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416CE" w14:textId="11FA52D2" w:rsidR="00EE4A4A" w:rsidRPr="00C45C28" w:rsidRDefault="007F37F3" w:rsidP="00486F4C">
      <w:pPr>
        <w:jc w:val="center"/>
        <w:rPr>
          <w:rFonts w:cs="Times New Roman"/>
          <w:b/>
          <w:color w:val="000000" w:themeColor="text1"/>
          <w:szCs w:val="24"/>
        </w:rPr>
      </w:pPr>
      <w:r w:rsidRPr="00C45C28">
        <w:rPr>
          <w:rFonts w:cs="Times New Roman"/>
          <w:b/>
          <w:bCs/>
          <w:szCs w:val="24"/>
        </w:rPr>
        <w:t>A Viabilidade Econômica da implantação de Energia Solar Fotovoltaica para a redução dos custos com energia elétrica das famílias com diferentes níveis de renda: uma análise para a região norte de Mato Grosso</w:t>
      </w:r>
    </w:p>
    <w:p w14:paraId="5FE05709" w14:textId="74AFB5C5" w:rsidR="00486F4C" w:rsidRDefault="00486F4C" w:rsidP="00486F4C">
      <w:pPr>
        <w:jc w:val="right"/>
        <w:rPr>
          <w:rFonts w:cs="Times New Roman"/>
          <w:szCs w:val="24"/>
        </w:rPr>
      </w:pPr>
      <w:proofErr w:type="spellStart"/>
      <w:r w:rsidRPr="00C45C28">
        <w:rPr>
          <w:rFonts w:cs="Times New Roman"/>
          <w:szCs w:val="24"/>
        </w:rPr>
        <w:t>Wylmor</w:t>
      </w:r>
      <w:proofErr w:type="spellEnd"/>
      <w:r w:rsidRPr="00C45C28">
        <w:rPr>
          <w:rFonts w:cs="Times New Roman"/>
          <w:szCs w:val="24"/>
        </w:rPr>
        <w:t xml:space="preserve"> Constantino </w:t>
      </w:r>
      <w:proofErr w:type="spellStart"/>
      <w:r w:rsidRPr="00C45C28">
        <w:rPr>
          <w:rFonts w:cs="Times New Roman"/>
          <w:szCs w:val="24"/>
        </w:rPr>
        <w:t>Tives</w:t>
      </w:r>
      <w:proofErr w:type="spellEnd"/>
      <w:r w:rsidRPr="00C45C28">
        <w:rPr>
          <w:rFonts w:cs="Times New Roman"/>
          <w:szCs w:val="24"/>
        </w:rPr>
        <w:t xml:space="preserve"> </w:t>
      </w:r>
      <w:proofErr w:type="spellStart"/>
      <w:r w:rsidRPr="00C45C28">
        <w:rPr>
          <w:rFonts w:cs="Times New Roman"/>
          <w:szCs w:val="24"/>
        </w:rPr>
        <w:t>Dalfovo</w:t>
      </w:r>
      <w:proofErr w:type="spellEnd"/>
    </w:p>
    <w:p w14:paraId="2ABFE797" w14:textId="77777777" w:rsidR="006269BB" w:rsidRPr="00C45C28" w:rsidRDefault="006269BB" w:rsidP="006269BB">
      <w:pPr>
        <w:jc w:val="right"/>
        <w:rPr>
          <w:rFonts w:cs="Times New Roman"/>
          <w:szCs w:val="24"/>
        </w:rPr>
      </w:pPr>
      <w:r w:rsidRPr="00C45C28">
        <w:rPr>
          <w:rFonts w:cs="Times New Roman"/>
          <w:szCs w:val="24"/>
        </w:rPr>
        <w:t xml:space="preserve">Paola Carla </w:t>
      </w:r>
      <w:proofErr w:type="spellStart"/>
      <w:r w:rsidRPr="00C45C28">
        <w:rPr>
          <w:rFonts w:cs="Times New Roman"/>
          <w:szCs w:val="24"/>
        </w:rPr>
        <w:t>Zilio</w:t>
      </w:r>
      <w:proofErr w:type="spellEnd"/>
    </w:p>
    <w:p w14:paraId="457927D1" w14:textId="36509E73" w:rsidR="006269BB" w:rsidRDefault="006269BB" w:rsidP="00486F4C">
      <w:pPr>
        <w:jc w:val="right"/>
        <w:rPr>
          <w:rFonts w:cs="Times New Roman"/>
          <w:szCs w:val="24"/>
        </w:rPr>
      </w:pPr>
      <w:r>
        <w:rPr>
          <w:rFonts w:cs="Times New Roman"/>
          <w:szCs w:val="24"/>
        </w:rPr>
        <w:t>Geovane Paulo Sornberger</w:t>
      </w:r>
    </w:p>
    <w:p w14:paraId="4DDB649D" w14:textId="381AA73F" w:rsidR="006269BB" w:rsidRDefault="006269BB" w:rsidP="00486F4C">
      <w:pPr>
        <w:jc w:val="right"/>
        <w:rPr>
          <w:rFonts w:cs="Times New Roman"/>
          <w:szCs w:val="24"/>
        </w:rPr>
      </w:pPr>
      <w:r>
        <w:rPr>
          <w:rFonts w:cs="Times New Roman"/>
          <w:szCs w:val="24"/>
        </w:rPr>
        <w:t>Arlete Redivo</w:t>
      </w:r>
    </w:p>
    <w:p w14:paraId="31FE2B7E" w14:textId="21E73C09" w:rsidR="00C92FD0" w:rsidRDefault="00486F4C" w:rsidP="00C33657">
      <w:pPr>
        <w:ind w:firstLine="0"/>
      </w:pPr>
      <w:r w:rsidRPr="008572EA">
        <w:rPr>
          <w:rFonts w:cs="Times New Roman"/>
          <w:b/>
          <w:szCs w:val="24"/>
        </w:rPr>
        <w:t>Resumo:</w:t>
      </w:r>
      <w:r w:rsidRPr="008572EA">
        <w:rPr>
          <w:rFonts w:cs="Times New Roman"/>
          <w:szCs w:val="24"/>
        </w:rPr>
        <w:t xml:space="preserve"> A busca por fontes energéticas renováveis tornou-se um dos grandes desafios </w:t>
      </w:r>
      <w:r w:rsidR="00FD0EC2" w:rsidRPr="008572EA">
        <w:rPr>
          <w:rFonts w:cs="Times New Roman"/>
          <w:szCs w:val="24"/>
        </w:rPr>
        <w:t>às</w:t>
      </w:r>
      <w:r w:rsidRPr="008572EA">
        <w:rPr>
          <w:rFonts w:cs="Times New Roman"/>
          <w:szCs w:val="24"/>
        </w:rPr>
        <w:t xml:space="preserve"> economias do mundo, e neste contexto, a utilização da energia solar fotovoltaica </w:t>
      </w:r>
      <w:r w:rsidR="00FD0EC2" w:rsidRPr="008572EA">
        <w:rPr>
          <w:rFonts w:cs="Times New Roman"/>
          <w:szCs w:val="24"/>
        </w:rPr>
        <w:t>é vista</w:t>
      </w:r>
      <w:r w:rsidRPr="008572EA">
        <w:rPr>
          <w:rFonts w:cs="Times New Roman"/>
          <w:szCs w:val="24"/>
        </w:rPr>
        <w:t xml:space="preserve"> como uma alternativa econômica e sustentável em vários setores. </w:t>
      </w:r>
      <w:r w:rsidR="00FD0EC2" w:rsidRPr="008572EA">
        <w:rPr>
          <w:rFonts w:cs="Times New Roman"/>
          <w:szCs w:val="24"/>
        </w:rPr>
        <w:t>No Brasil</w:t>
      </w:r>
      <w:r w:rsidRPr="008572EA">
        <w:rPr>
          <w:rFonts w:cs="Times New Roman"/>
          <w:szCs w:val="24"/>
        </w:rPr>
        <w:t>, est</w:t>
      </w:r>
      <w:r w:rsidR="00FD0EC2" w:rsidRPr="008572EA">
        <w:rPr>
          <w:rFonts w:cs="Times New Roman"/>
          <w:szCs w:val="24"/>
        </w:rPr>
        <w:t>a inovação tem se</w:t>
      </w:r>
      <w:r w:rsidRPr="008572EA">
        <w:rPr>
          <w:rFonts w:cs="Times New Roman"/>
          <w:szCs w:val="24"/>
        </w:rPr>
        <w:t xml:space="preserve"> desta</w:t>
      </w:r>
      <w:r w:rsidR="00FD0EC2" w:rsidRPr="008572EA">
        <w:rPr>
          <w:rFonts w:cs="Times New Roman"/>
          <w:szCs w:val="24"/>
        </w:rPr>
        <w:t>cado</w:t>
      </w:r>
      <w:r w:rsidRPr="008572EA">
        <w:rPr>
          <w:rFonts w:cs="Times New Roman"/>
          <w:szCs w:val="24"/>
        </w:rPr>
        <w:t xml:space="preserve">, pois o país possui condições climáticas favoráveis para sua geração com intensa luminosidade na maioria das regiões do país, contribuindo por diversificar a matriz enérgica brasileira. Assim, o presente estudo tem como objetivo analisar a viabilidade econômico-financeira da utilização da energia solar fotovoltaica como alternativa para a redução dos gastos com energia elétrica tradicional em domicílios com renda domiciliar alta, média e baixa (considerando os padrões de consumo e renda) no município de Sinop-MT. </w:t>
      </w:r>
      <w:r w:rsidRPr="008572EA">
        <w:rPr>
          <w:rFonts w:eastAsia="Calibri" w:cs="Times New Roman"/>
          <w:szCs w:val="24"/>
        </w:rPr>
        <w:t xml:space="preserve">A metodologia </w:t>
      </w:r>
      <w:r w:rsidR="002D5573">
        <w:rPr>
          <w:rFonts w:eastAsia="Calibri" w:cs="Times New Roman"/>
          <w:szCs w:val="24"/>
        </w:rPr>
        <w:t xml:space="preserve">englobou </w:t>
      </w:r>
      <w:r w:rsidRPr="008572EA">
        <w:rPr>
          <w:rFonts w:eastAsia="Calibri" w:cs="Times New Roman"/>
          <w:szCs w:val="24"/>
        </w:rPr>
        <w:t xml:space="preserve">uma análise de viabilidade econômica </w:t>
      </w:r>
      <w:r w:rsidR="008572EA" w:rsidRPr="008572EA">
        <w:rPr>
          <w:rFonts w:eastAsia="Calibri" w:cs="Times New Roman"/>
          <w:szCs w:val="24"/>
        </w:rPr>
        <w:t>e do emprego de uma regressão linear múltipla</w:t>
      </w:r>
      <w:r w:rsidR="002D5573">
        <w:rPr>
          <w:rFonts w:eastAsia="Calibri" w:cs="Times New Roman"/>
          <w:szCs w:val="24"/>
        </w:rPr>
        <w:t>,</w:t>
      </w:r>
      <w:r w:rsidR="008572EA" w:rsidRPr="008572EA">
        <w:rPr>
          <w:rFonts w:eastAsia="Calibri" w:cs="Times New Roman"/>
          <w:szCs w:val="24"/>
        </w:rPr>
        <w:t xml:space="preserve"> </w:t>
      </w:r>
      <w:r w:rsidRPr="008572EA">
        <w:rPr>
          <w:rFonts w:eastAsia="Calibri" w:cs="Times New Roman"/>
          <w:szCs w:val="24"/>
        </w:rPr>
        <w:t>buscando verificar a relação entre o aumento da renda e consumo de energia tradicional e os indicadores financeiros para a implantação da energia fotovoltaica nos domicílios de acordo com a renda</w:t>
      </w:r>
      <w:r w:rsidR="002D5573">
        <w:rPr>
          <w:rFonts w:eastAsia="Calibri" w:cs="Times New Roman"/>
          <w:szCs w:val="24"/>
        </w:rPr>
        <w:t xml:space="preserve"> de seus moradores</w:t>
      </w:r>
      <w:r w:rsidRPr="008572EA">
        <w:rPr>
          <w:rFonts w:eastAsia="Calibri" w:cs="Times New Roman"/>
          <w:szCs w:val="24"/>
        </w:rPr>
        <w:t>.</w:t>
      </w:r>
      <w:r w:rsidRPr="008572EA">
        <w:rPr>
          <w:rFonts w:cs="Times New Roman"/>
          <w:szCs w:val="24"/>
        </w:rPr>
        <w:t xml:space="preserve"> Os resultados demonstraram que o projeto da implantação de energia solar fotovoltaica </w:t>
      </w:r>
      <w:r w:rsidR="00FD0EC2" w:rsidRPr="008572EA">
        <w:rPr>
          <w:rFonts w:cs="Times New Roman"/>
          <w:szCs w:val="24"/>
        </w:rPr>
        <w:t>é</w:t>
      </w:r>
      <w:r w:rsidRPr="008572EA">
        <w:rPr>
          <w:rFonts w:cs="Times New Roman"/>
          <w:szCs w:val="24"/>
        </w:rPr>
        <w:t xml:space="preserve"> viável economicamente para domicílios com renda domiciliar alta, e inviável economicamente para domicílios </w:t>
      </w:r>
      <w:r w:rsidR="008572EA" w:rsidRPr="008572EA">
        <w:rPr>
          <w:rFonts w:cs="Times New Roman"/>
          <w:szCs w:val="24"/>
        </w:rPr>
        <w:t>de média e baixa renda</w:t>
      </w:r>
      <w:r w:rsidRPr="008572EA">
        <w:rPr>
          <w:rFonts w:cs="Times New Roman"/>
          <w:szCs w:val="24"/>
        </w:rPr>
        <w:t>.</w:t>
      </w:r>
      <w:r w:rsidR="00BF25E4" w:rsidRPr="008572EA">
        <w:rPr>
          <w:rFonts w:cs="Times New Roman"/>
          <w:szCs w:val="24"/>
        </w:rPr>
        <w:t xml:space="preserve"> </w:t>
      </w:r>
      <w:r w:rsidR="00A106B0">
        <w:rPr>
          <w:rFonts w:cs="Times New Roman"/>
          <w:szCs w:val="24"/>
        </w:rPr>
        <w:t>Paralelo a isso, o</w:t>
      </w:r>
      <w:r w:rsidR="00D83B75">
        <w:rPr>
          <w:rFonts w:cs="Times New Roman"/>
          <w:szCs w:val="24"/>
        </w:rPr>
        <w:t xml:space="preserve"> resultado</w:t>
      </w:r>
      <w:r w:rsidR="008572EA" w:rsidRPr="008572EA">
        <w:rPr>
          <w:rFonts w:cs="Times New Roman"/>
          <w:szCs w:val="24"/>
        </w:rPr>
        <w:t xml:space="preserve"> da regressão linear demonstr</w:t>
      </w:r>
      <w:r w:rsidR="00D83B75">
        <w:rPr>
          <w:rFonts w:cs="Times New Roman"/>
          <w:szCs w:val="24"/>
        </w:rPr>
        <w:t xml:space="preserve">ou </w:t>
      </w:r>
      <w:r w:rsidR="008572EA" w:rsidRPr="008572EA">
        <w:rPr>
          <w:rFonts w:cs="Times New Roman"/>
          <w:szCs w:val="24"/>
        </w:rPr>
        <w:t xml:space="preserve">que </w:t>
      </w:r>
      <w:r w:rsidR="00D83B75">
        <w:rPr>
          <w:rFonts w:cs="Times New Roman"/>
          <w:szCs w:val="24"/>
        </w:rPr>
        <w:t>aumentar em</w:t>
      </w:r>
      <w:r w:rsidR="008572EA" w:rsidRPr="008572EA">
        <w:rPr>
          <w:rFonts w:cs="Times New Roman"/>
          <w:szCs w:val="24"/>
        </w:rPr>
        <w:t xml:space="preserve"> 1% a renda </w:t>
      </w:r>
      <w:r w:rsidR="00A106B0">
        <w:rPr>
          <w:rFonts w:cs="Times New Roman"/>
          <w:szCs w:val="24"/>
        </w:rPr>
        <w:t xml:space="preserve">familiar </w:t>
      </w:r>
      <w:r w:rsidR="008572EA" w:rsidRPr="008572EA">
        <w:rPr>
          <w:rFonts w:cs="Times New Roman"/>
          <w:szCs w:val="24"/>
        </w:rPr>
        <w:t xml:space="preserve">aumentaria os gastos com energia em 0,4034%, </w:t>
      </w:r>
      <w:r w:rsidR="00D83B75">
        <w:rPr>
          <w:rFonts w:cs="Times New Roman"/>
          <w:szCs w:val="24"/>
        </w:rPr>
        <w:t xml:space="preserve">motivando </w:t>
      </w:r>
      <w:r w:rsidR="008572EA" w:rsidRPr="008572EA">
        <w:rPr>
          <w:rFonts w:cs="Times New Roman"/>
          <w:szCs w:val="24"/>
        </w:rPr>
        <w:t>a implantação do modelo fotovoltaico.</w:t>
      </w:r>
      <w:r w:rsidR="00A106B0">
        <w:rPr>
          <w:rFonts w:cs="Times New Roman"/>
          <w:szCs w:val="24"/>
        </w:rPr>
        <w:t xml:space="preserve"> A estimação demonstrou </w:t>
      </w:r>
      <w:r w:rsidR="00C33657">
        <w:rPr>
          <w:rFonts w:cs="Times New Roman"/>
          <w:szCs w:val="24"/>
        </w:rPr>
        <w:t xml:space="preserve">significância estatística </w:t>
      </w:r>
      <w:r w:rsidR="00C92FD0">
        <w:rPr>
          <w:rFonts w:cs="Times New Roman"/>
          <w:szCs w:val="24"/>
        </w:rPr>
        <w:t xml:space="preserve">a </w:t>
      </w:r>
      <w:r w:rsidR="00C92FD0">
        <w:t xml:space="preserve">1% e </w:t>
      </w:r>
      <w:r w:rsidR="00A106B0">
        <w:t>R</w:t>
      </w:r>
      <w:r w:rsidR="00A106B0">
        <w:rPr>
          <w:vertAlign w:val="superscript"/>
        </w:rPr>
        <w:t>2</w:t>
      </w:r>
      <w:r w:rsidR="00A106B0">
        <w:t xml:space="preserve"> em </w:t>
      </w:r>
      <w:r w:rsidR="00C92FD0" w:rsidRPr="00FA5BA1">
        <w:t>30</w:t>
      </w:r>
      <w:r w:rsidR="00C92FD0">
        <w:t>,</w:t>
      </w:r>
      <w:r w:rsidR="00C92FD0" w:rsidRPr="00FA5BA1">
        <w:t>91%</w:t>
      </w:r>
      <w:r w:rsidR="002D5573">
        <w:t>,</w:t>
      </w:r>
      <w:r w:rsidR="00C92FD0" w:rsidRPr="00FA5BA1">
        <w:t xml:space="preserve"> </w:t>
      </w:r>
      <w:r w:rsidR="00A106B0">
        <w:t xml:space="preserve">demonstrando haver uma </w:t>
      </w:r>
      <w:r w:rsidR="00C92FD0" w:rsidRPr="00FA5BA1">
        <w:t>relaçã</w:t>
      </w:r>
      <w:r w:rsidR="00C92FD0">
        <w:t>o entre as variáveis analisadas</w:t>
      </w:r>
      <w:r w:rsidR="00C92FD0" w:rsidRPr="00FA5BA1">
        <w:t xml:space="preserve">. O teste F indicou rejeição da hipótese nula de não significância conjunta das variáveis com Intervalo de Confiança </w:t>
      </w:r>
      <w:r w:rsidR="00A106B0">
        <w:t>d</w:t>
      </w:r>
      <w:r w:rsidR="00C92FD0" w:rsidRPr="00FA5BA1">
        <w:t xml:space="preserve">e 99%. </w:t>
      </w:r>
      <w:r w:rsidR="00A106B0">
        <w:t>O</w:t>
      </w:r>
      <w:r w:rsidR="002D5573">
        <w:t>s</w:t>
      </w:r>
      <w:r w:rsidR="00C92FD0">
        <w:t xml:space="preserve"> teste</w:t>
      </w:r>
      <w:r w:rsidR="002D5573">
        <w:t>s</w:t>
      </w:r>
      <w:r w:rsidR="00C92FD0">
        <w:t xml:space="preserve"> </w:t>
      </w:r>
      <w:r w:rsidR="00C92FD0" w:rsidRPr="000830AA">
        <w:t xml:space="preserve">de </w:t>
      </w:r>
      <w:proofErr w:type="spellStart"/>
      <w:r w:rsidR="00C92FD0" w:rsidRPr="000830AA">
        <w:rPr>
          <w:i/>
        </w:rPr>
        <w:t>Breush-Pagan</w:t>
      </w:r>
      <w:proofErr w:type="spellEnd"/>
      <w:r w:rsidR="00C92FD0" w:rsidRPr="000830AA">
        <w:t xml:space="preserve"> </w:t>
      </w:r>
      <w:r w:rsidR="00A106B0">
        <w:t xml:space="preserve">e de </w:t>
      </w:r>
      <w:r w:rsidR="00A106B0" w:rsidRPr="00FA223D">
        <w:rPr>
          <w:i/>
        </w:rPr>
        <w:t>White</w:t>
      </w:r>
      <w:r w:rsidR="00A106B0">
        <w:t xml:space="preserve"> indicaram </w:t>
      </w:r>
      <w:r w:rsidR="00C92FD0" w:rsidRPr="000830AA">
        <w:t>que os resíduos são heterocedástico</w:t>
      </w:r>
      <w:r w:rsidR="00A106B0">
        <w:t>s</w:t>
      </w:r>
      <w:r w:rsidR="00C92FD0" w:rsidRPr="000830AA">
        <w:t xml:space="preserve">, </w:t>
      </w:r>
      <w:r w:rsidR="00C33657">
        <w:t xml:space="preserve">rejeitando a hipótese </w:t>
      </w:r>
      <w:r w:rsidR="00C92FD0">
        <w:t xml:space="preserve">nula </w:t>
      </w:r>
      <w:r w:rsidR="00C33657">
        <w:t xml:space="preserve">que </w:t>
      </w:r>
      <w:r w:rsidR="00A106B0">
        <w:t xml:space="preserve">estes </w:t>
      </w:r>
      <w:r w:rsidR="00C33657">
        <w:t xml:space="preserve">seriam </w:t>
      </w:r>
      <w:proofErr w:type="spellStart"/>
      <w:r w:rsidR="00C33657">
        <w:t>homoced</w:t>
      </w:r>
      <w:r w:rsidR="002D5573">
        <w:t>á</w:t>
      </w:r>
      <w:r w:rsidR="00C33657">
        <w:t>sticos</w:t>
      </w:r>
      <w:proofErr w:type="spellEnd"/>
      <w:r w:rsidR="00C33657">
        <w:t xml:space="preserve">. O </w:t>
      </w:r>
      <w:r w:rsidR="00A106B0">
        <w:t xml:space="preserve">teste </w:t>
      </w:r>
      <w:r w:rsidR="00A106B0" w:rsidRPr="00FA223D">
        <w:rPr>
          <w:i/>
        </w:rPr>
        <w:t>VIF</w:t>
      </w:r>
      <w:r w:rsidR="00A106B0">
        <w:t xml:space="preserve"> abaixo de 10 demonstrou não haver </w:t>
      </w:r>
      <w:proofErr w:type="spellStart"/>
      <w:r w:rsidR="00C92FD0">
        <w:t>multicolineariedade</w:t>
      </w:r>
      <w:proofErr w:type="spellEnd"/>
      <w:r w:rsidR="00C92FD0">
        <w:t xml:space="preserve"> </w:t>
      </w:r>
      <w:r w:rsidR="00A106B0">
        <w:t>para as variáveis</w:t>
      </w:r>
      <w:r w:rsidR="00C92FD0">
        <w:t xml:space="preserve">. </w:t>
      </w:r>
    </w:p>
    <w:p w14:paraId="69A0DBAD" w14:textId="58B6AD93" w:rsidR="00486F4C" w:rsidRPr="008572EA" w:rsidRDefault="00486F4C" w:rsidP="006269BB">
      <w:pPr>
        <w:ind w:firstLine="0"/>
        <w:rPr>
          <w:rFonts w:cs="Times New Roman"/>
          <w:szCs w:val="24"/>
        </w:rPr>
      </w:pPr>
      <w:r w:rsidRPr="008572EA">
        <w:rPr>
          <w:rFonts w:cs="Times New Roman"/>
          <w:b/>
          <w:bCs/>
          <w:color w:val="000000"/>
          <w:szCs w:val="24"/>
        </w:rPr>
        <w:t>Palavras Chave</w:t>
      </w:r>
      <w:r w:rsidRPr="008572EA">
        <w:rPr>
          <w:rFonts w:cs="Times New Roman"/>
          <w:color w:val="000000"/>
          <w:szCs w:val="24"/>
        </w:rPr>
        <w:t>: Energia renovável. Renda domiciliar. Sistema fotovoltaico.</w:t>
      </w:r>
      <w:r w:rsidR="00BF25E4" w:rsidRPr="008572EA">
        <w:rPr>
          <w:rFonts w:cs="Times New Roman"/>
          <w:color w:val="000000"/>
          <w:szCs w:val="24"/>
        </w:rPr>
        <w:t xml:space="preserve"> </w:t>
      </w:r>
    </w:p>
    <w:p w14:paraId="166EAC69" w14:textId="77777777" w:rsidR="00953908" w:rsidRDefault="00953908" w:rsidP="006269BB">
      <w:pPr>
        <w:ind w:firstLine="0"/>
        <w:rPr>
          <w:rFonts w:cs="Times New Roman"/>
          <w:b/>
          <w:i/>
          <w:szCs w:val="24"/>
        </w:rPr>
      </w:pPr>
    </w:p>
    <w:p w14:paraId="51709D87" w14:textId="604371B9" w:rsidR="00486F4C" w:rsidRPr="00B432FB" w:rsidRDefault="00486F4C" w:rsidP="006269BB">
      <w:pPr>
        <w:ind w:firstLine="0"/>
        <w:rPr>
          <w:rFonts w:cs="Times New Roman"/>
          <w:i/>
          <w:szCs w:val="24"/>
        </w:rPr>
      </w:pPr>
      <w:r w:rsidRPr="00B432FB">
        <w:rPr>
          <w:rFonts w:cs="Times New Roman"/>
          <w:b/>
          <w:i/>
          <w:szCs w:val="24"/>
        </w:rPr>
        <w:t>Abstract:</w:t>
      </w:r>
      <w:r w:rsidR="008572EA" w:rsidRPr="00B432FB">
        <w:rPr>
          <w:rFonts w:cs="Times New Roman"/>
          <w:i/>
          <w:szCs w:val="24"/>
        </w:rPr>
        <w:t xml:space="preserve"> </w:t>
      </w:r>
      <w:r w:rsidR="00953908" w:rsidRPr="00D5399A">
        <w:rPr>
          <w:rFonts w:cs="Times New Roman"/>
          <w:szCs w:val="24"/>
          <w:lang w:val="en-US"/>
        </w:rPr>
        <w:t xml:space="preserve">The search for renewable energy </w:t>
      </w:r>
      <w:r w:rsidR="00953908">
        <w:rPr>
          <w:rFonts w:cs="Times New Roman"/>
          <w:szCs w:val="24"/>
          <w:lang w:val="en-US"/>
        </w:rPr>
        <w:t xml:space="preserve">sources became one of the biggest challenges to world economies. In this context, the use of photovoltaic solar energy is seen as an economic and sustainable alternative in several industries. In Brazil, this innovation has stood out because the country has favorable climate conditions for its generation, with an intense luminosity in </w:t>
      </w:r>
      <w:proofErr w:type="gramStart"/>
      <w:r w:rsidR="00953908">
        <w:rPr>
          <w:rFonts w:cs="Times New Roman"/>
          <w:szCs w:val="24"/>
          <w:lang w:val="en-US"/>
        </w:rPr>
        <w:t>the majority of</w:t>
      </w:r>
      <w:proofErr w:type="gramEnd"/>
      <w:r w:rsidR="00953908">
        <w:rPr>
          <w:rFonts w:cs="Times New Roman"/>
          <w:szCs w:val="24"/>
          <w:lang w:val="en-US"/>
        </w:rPr>
        <w:t xml:space="preserve"> regions, which contributes to the diversity of the Brazilian energy matrix. Thus, the present study aims to analyze the economic-financial viability of the use of photovoltaic solar energy as an alternative for the reduction of the expenses with the traditional electric energy in houses where the household incomes are high, medium and low (considering patterns of consumption and income) in </w:t>
      </w:r>
      <w:proofErr w:type="spellStart"/>
      <w:r w:rsidR="00953908">
        <w:rPr>
          <w:rFonts w:cs="Times New Roman"/>
          <w:szCs w:val="24"/>
          <w:lang w:val="en-US"/>
        </w:rPr>
        <w:t>Sinop</w:t>
      </w:r>
      <w:proofErr w:type="spellEnd"/>
      <w:r w:rsidR="00953908">
        <w:rPr>
          <w:rFonts w:cs="Times New Roman"/>
          <w:szCs w:val="24"/>
          <w:lang w:val="en-US"/>
        </w:rPr>
        <w:t xml:space="preserve"> City – Mato Grosso.  The methodology comprised the analysis of the economic viability and the use of a multiple linear regression to verify the relation between the increase of income and the consumption of traditional energy and the financial indexes for the deployment of photovoltaic energy in the houses, according to the residents’ income. The results showed that the project of deployment of photovoltaic solar energy is economically feasible for houses with a high household income, but economically unfeasible for houses with a medium or low household income. Along with that, the result of the linear regression indicated that increasing the family income in 1% would increase the expenses with energy in 0.4034%, encouraging the deployment </w:t>
      </w:r>
      <w:proofErr w:type="spellStart"/>
      <w:r w:rsidR="00953908">
        <w:rPr>
          <w:rFonts w:cs="Times New Roman"/>
          <w:szCs w:val="24"/>
          <w:lang w:val="en-US"/>
        </w:rPr>
        <w:t>o</w:t>
      </w:r>
      <w:proofErr w:type="spellEnd"/>
      <w:r w:rsidR="00953908">
        <w:rPr>
          <w:rFonts w:cs="Times New Roman"/>
          <w:szCs w:val="24"/>
          <w:lang w:val="en-US"/>
        </w:rPr>
        <w:t xml:space="preserve"> the photovoltaic model. The estimate presented the statistical significance of 1% and R² in 30.91%, suggesting a relation </w:t>
      </w:r>
      <w:r w:rsidR="00953908">
        <w:rPr>
          <w:rFonts w:cs="Times New Roman"/>
          <w:szCs w:val="24"/>
          <w:lang w:val="en-US"/>
        </w:rPr>
        <w:lastRenderedPageBreak/>
        <w:t xml:space="preserve">between the analyzed variables. The F test appointed a rejection for the null hypothesis of the joint non-significance of the variables with a Confidence Interval of 99%. The </w:t>
      </w:r>
      <w:proofErr w:type="spellStart"/>
      <w:r w:rsidR="00953908" w:rsidRPr="00A932FD">
        <w:rPr>
          <w:i/>
          <w:lang w:val="en-US"/>
        </w:rPr>
        <w:t>Breush</w:t>
      </w:r>
      <w:proofErr w:type="spellEnd"/>
      <w:r w:rsidR="00953908" w:rsidRPr="00A932FD">
        <w:rPr>
          <w:i/>
          <w:lang w:val="en-US"/>
        </w:rPr>
        <w:t>-Pagan</w:t>
      </w:r>
      <w:r w:rsidR="00953908" w:rsidRPr="00A932FD">
        <w:rPr>
          <w:lang w:val="en-US"/>
        </w:rPr>
        <w:t xml:space="preserve"> and </w:t>
      </w:r>
      <w:r w:rsidR="00953908" w:rsidRPr="00A932FD">
        <w:rPr>
          <w:i/>
          <w:lang w:val="en-US"/>
        </w:rPr>
        <w:t>White</w:t>
      </w:r>
      <w:r w:rsidR="00953908" w:rsidRPr="00A932FD">
        <w:rPr>
          <w:lang w:val="en-US"/>
        </w:rPr>
        <w:t xml:space="preserve"> tests indicated that the residuals are hetero</w:t>
      </w:r>
      <w:r w:rsidR="00953908">
        <w:rPr>
          <w:lang w:val="en-US"/>
        </w:rPr>
        <w:t>sk</w:t>
      </w:r>
      <w:r w:rsidR="00953908" w:rsidRPr="00A932FD">
        <w:rPr>
          <w:lang w:val="en-US"/>
        </w:rPr>
        <w:t>ed</w:t>
      </w:r>
      <w:r w:rsidR="00953908">
        <w:rPr>
          <w:lang w:val="en-US"/>
        </w:rPr>
        <w:t xml:space="preserve">astic, rejecting the null hypothesis that they would be </w:t>
      </w:r>
      <w:proofErr w:type="spellStart"/>
      <w:r w:rsidR="00953908" w:rsidRPr="00A932FD">
        <w:rPr>
          <w:lang w:val="en-US"/>
        </w:rPr>
        <w:t>h</w:t>
      </w:r>
      <w:r w:rsidR="00953908">
        <w:rPr>
          <w:lang w:val="en-US"/>
        </w:rPr>
        <w:t>om</w:t>
      </w:r>
      <w:r w:rsidR="00953908" w:rsidRPr="00A932FD">
        <w:rPr>
          <w:lang w:val="en-US"/>
        </w:rPr>
        <w:t>o</w:t>
      </w:r>
      <w:r w:rsidR="00953908">
        <w:rPr>
          <w:lang w:val="en-US"/>
        </w:rPr>
        <w:t>sk</w:t>
      </w:r>
      <w:r w:rsidR="00953908" w:rsidRPr="00A932FD">
        <w:rPr>
          <w:lang w:val="en-US"/>
        </w:rPr>
        <w:t>ed</w:t>
      </w:r>
      <w:r w:rsidR="00953908">
        <w:rPr>
          <w:lang w:val="en-US"/>
        </w:rPr>
        <w:t>astic</w:t>
      </w:r>
      <w:proofErr w:type="spellEnd"/>
      <w:r w:rsidR="00953908">
        <w:rPr>
          <w:lang w:val="en-US"/>
        </w:rPr>
        <w:t xml:space="preserve">. The </w:t>
      </w:r>
      <w:r w:rsidR="00953908" w:rsidRPr="00A932FD">
        <w:rPr>
          <w:i/>
          <w:lang w:val="en-US"/>
        </w:rPr>
        <w:t>VIF</w:t>
      </w:r>
      <w:r w:rsidR="00953908">
        <w:rPr>
          <w:lang w:val="en-US"/>
        </w:rPr>
        <w:t xml:space="preserve"> test below 10 showed that there is no </w:t>
      </w:r>
      <w:r w:rsidR="00953908" w:rsidRPr="00A932FD">
        <w:rPr>
          <w:lang w:val="en-US"/>
        </w:rPr>
        <w:t>multicol</w:t>
      </w:r>
      <w:r w:rsidR="00953908">
        <w:rPr>
          <w:lang w:val="en-US"/>
        </w:rPr>
        <w:t>l</w:t>
      </w:r>
      <w:r w:rsidR="00953908" w:rsidRPr="00A932FD">
        <w:rPr>
          <w:lang w:val="en-US"/>
        </w:rPr>
        <w:t>inear</w:t>
      </w:r>
      <w:r w:rsidR="00953908">
        <w:rPr>
          <w:lang w:val="en-US"/>
        </w:rPr>
        <w:t>ity for the variables.</w:t>
      </w:r>
    </w:p>
    <w:p w14:paraId="6858303D" w14:textId="77777777" w:rsidR="00486F4C" w:rsidRPr="00B432FB" w:rsidRDefault="00486F4C" w:rsidP="006269BB">
      <w:pPr>
        <w:ind w:firstLine="0"/>
        <w:rPr>
          <w:rFonts w:cs="Times New Roman"/>
          <w:i/>
          <w:szCs w:val="24"/>
        </w:rPr>
      </w:pPr>
      <w:r w:rsidRPr="00B432FB">
        <w:rPr>
          <w:rFonts w:cs="Times New Roman"/>
          <w:b/>
          <w:i/>
          <w:szCs w:val="24"/>
        </w:rPr>
        <w:t>Keywords</w:t>
      </w:r>
      <w:r w:rsidRPr="00B432FB">
        <w:rPr>
          <w:rFonts w:cs="Times New Roman"/>
          <w:i/>
          <w:szCs w:val="24"/>
        </w:rPr>
        <w:t xml:space="preserve">: </w:t>
      </w:r>
      <w:proofErr w:type="spellStart"/>
      <w:r w:rsidRPr="00B432FB">
        <w:rPr>
          <w:rFonts w:cs="Times New Roman"/>
          <w:i/>
          <w:szCs w:val="24"/>
        </w:rPr>
        <w:t>Renewable</w:t>
      </w:r>
      <w:proofErr w:type="spellEnd"/>
      <w:r w:rsidRPr="00B432FB">
        <w:rPr>
          <w:rFonts w:cs="Times New Roman"/>
          <w:i/>
          <w:szCs w:val="24"/>
        </w:rPr>
        <w:t xml:space="preserve"> </w:t>
      </w:r>
      <w:proofErr w:type="spellStart"/>
      <w:r w:rsidRPr="00B432FB">
        <w:rPr>
          <w:rFonts w:cs="Times New Roman"/>
          <w:i/>
          <w:szCs w:val="24"/>
        </w:rPr>
        <w:t>energy</w:t>
      </w:r>
      <w:proofErr w:type="spellEnd"/>
      <w:r w:rsidRPr="00B432FB">
        <w:rPr>
          <w:rFonts w:cs="Times New Roman"/>
          <w:i/>
          <w:szCs w:val="24"/>
        </w:rPr>
        <w:t xml:space="preserve">. </w:t>
      </w:r>
      <w:proofErr w:type="spellStart"/>
      <w:r w:rsidRPr="00B432FB">
        <w:rPr>
          <w:rFonts w:cs="Times New Roman"/>
          <w:i/>
          <w:szCs w:val="24"/>
        </w:rPr>
        <w:t>Household</w:t>
      </w:r>
      <w:proofErr w:type="spellEnd"/>
      <w:r w:rsidRPr="00B432FB">
        <w:rPr>
          <w:rFonts w:cs="Times New Roman"/>
          <w:i/>
          <w:szCs w:val="24"/>
        </w:rPr>
        <w:t xml:space="preserve"> income. </w:t>
      </w:r>
      <w:proofErr w:type="spellStart"/>
      <w:r w:rsidRPr="00B432FB">
        <w:rPr>
          <w:rFonts w:cs="Times New Roman"/>
          <w:i/>
          <w:szCs w:val="24"/>
        </w:rPr>
        <w:t>Photovoltaic</w:t>
      </w:r>
      <w:proofErr w:type="spellEnd"/>
      <w:r w:rsidRPr="00B432FB">
        <w:rPr>
          <w:rFonts w:cs="Times New Roman"/>
          <w:i/>
          <w:szCs w:val="24"/>
        </w:rPr>
        <w:t xml:space="preserve"> system.</w:t>
      </w:r>
    </w:p>
    <w:p w14:paraId="1A3F7917" w14:textId="77777777" w:rsidR="00486F4C" w:rsidRPr="00C45C28" w:rsidRDefault="00486F4C" w:rsidP="00486F4C">
      <w:pPr>
        <w:rPr>
          <w:rFonts w:cs="Times New Roman"/>
          <w:szCs w:val="24"/>
        </w:rPr>
      </w:pPr>
    </w:p>
    <w:p w14:paraId="10153489" w14:textId="77777777" w:rsidR="002339F0" w:rsidRPr="00C45C28" w:rsidRDefault="0091172A" w:rsidP="00BE70A0">
      <w:pPr>
        <w:pStyle w:val="Ttulo1"/>
      </w:pPr>
      <w:r w:rsidRPr="00C45C28">
        <w:t xml:space="preserve">1 </w:t>
      </w:r>
      <w:r w:rsidR="00054B05" w:rsidRPr="00C45C28">
        <w:t>Introdução</w:t>
      </w:r>
    </w:p>
    <w:p w14:paraId="188D22B2" w14:textId="36272F4E" w:rsidR="001C00AC" w:rsidRPr="00C45C28" w:rsidRDefault="001C00AC" w:rsidP="007612E8">
      <w:r w:rsidRPr="00C45C28">
        <w:t xml:space="preserve">A utilização da energia elétrica sem dúvida foi um passo importante para a melhoria da qualidade de vida em vários países do mundo. </w:t>
      </w:r>
      <w:r w:rsidR="00BF25E4" w:rsidRPr="00C45C28">
        <w:t>S</w:t>
      </w:r>
      <w:r w:rsidRPr="00C45C28">
        <w:t>ua utilização tornou-se essencial para o desenvolvimento de inúmeros países, onde quanto maior for a oferta de energia elétrica maior será o crescimento econômico, sendo a sua utilização relacionada a questões sociais, tais como: a redução da pobreza, o crescimento populacional e o grau de urbanização</w:t>
      </w:r>
      <w:r w:rsidR="00A752AB">
        <w:t xml:space="preserve">. Dada a </w:t>
      </w:r>
      <w:r w:rsidRPr="00C45C28">
        <w:t xml:space="preserve">importância da energia elétrica para o ser humano, sua utilização tornou-se vital e seu uso indispensável para todas as classes sociais, até mesmo para os que dispõe de menos recursos financeiros. </w:t>
      </w:r>
      <w:r w:rsidR="00A752AB">
        <w:fldChar w:fldCharType="begin" w:fldLock="1"/>
      </w:r>
      <w:r w:rsidR="00501378">
        <w:instrText>ADDIN CSL_CITATION { "citationItems" : [ { "id" : "ITEM-1", "itemData" : { "DOI" : "10.1016/j.energy.2018.03.150", "ISBN" : "0360-5442", "ISSN" : "03605442", "abstract" : "Access to clean energy has a positive impact on societies, whereas excessive extraction of fossil fuels along with population growth, traps the world into serious problems. Global energy strategy is a manner to find a balance between positive and negative impacts of energy on societies, especially their quality of life. This paper proposes a framework to choose a decent global energy strategy in the presence of five factors including final energy consumption, quality of life, poverty, health, and carbon dioxide emissions. The core of the framework is \u201cTrade-off Analysis\u201d, which its outputs are analyzed by three defined scenarios in the presence of total population. According to the results, mitigation of carbon dioxide emissions and preservation of the natural energy sources are two factors with a higher priority to encourage developed countries to reduce energy consumption. In case of developing countries, in addition to the two previous factors, the poverty and quality of life are next priorities. For pre-developing countries, the first priority is poverty reduction, then health and quality of life improvement. Thereby, the paper proposes the eco-sufficiency and eco-efficiency policies for developed and developing countries respectively, while energy poverty policy for pre-developing countries.", "author" : [ { "dropping-particle" : "", "family" : "Nadimi", "given" : "Reza", "non-dropping-particle" : "", "parse-names" : false, "suffix" : "" }, { "dropping-particle" : "", "family" : "Tokimatsu", "given" : "Koji", "non-dropping-particle" : "", "parse-names" : false, "suffix" : "" } ], "container-title" : "Energy", "id" : "ITEM-1", "issued" : { "date-parts" : [ [ "2018" ] ] }, "page" : "671-684", "publisher" : "Pergamon", "title" : "Energy use analysis in the presence of quality of life, poverty, health, and carbon dioxide emissions", "type" : "article-journal", "volume" : "153" }, "uris" : [ "http://www.mendeley.com/documents/?uuid=66142e3f-cd4d-3c42-afc3-0c8bbe68e9bc" ] } ], "mendeley" : { "formattedCitation" : "(NADIMI; TOKIMATSU, 2018a)", "plainTextFormattedCitation" : "(NADIMI; TOKIMATSU, 2018a)", "previouslyFormattedCitation" : "(NADIMI; TOKIMATSU, 2018a)" }, "properties" : { "noteIndex" : 0 }, "schema" : "https://github.com/citation-style-language/schema/raw/master/csl-citation.json" }</w:instrText>
      </w:r>
      <w:r w:rsidR="00A752AB">
        <w:fldChar w:fldCharType="separate"/>
      </w:r>
      <w:r w:rsidR="00780EDF" w:rsidRPr="00780EDF">
        <w:rPr>
          <w:noProof/>
        </w:rPr>
        <w:t>(NADIMI; TOKIMATSU, 2018a)</w:t>
      </w:r>
      <w:r w:rsidR="00A752AB">
        <w:fldChar w:fldCharType="end"/>
      </w:r>
      <w:r w:rsidR="00A752AB">
        <w:t>.</w:t>
      </w:r>
    </w:p>
    <w:p w14:paraId="7978BF9B" w14:textId="0BDAD826" w:rsidR="001C00AC" w:rsidRPr="00C45C28" w:rsidRDefault="001C00AC" w:rsidP="007612E8">
      <w:pPr>
        <w:rPr>
          <w:rFonts w:cs="Times New Roman"/>
          <w:szCs w:val="24"/>
        </w:rPr>
      </w:pPr>
      <w:r w:rsidRPr="00C45C28">
        <w:rPr>
          <w:rFonts w:cs="Times New Roman"/>
          <w:szCs w:val="24"/>
        </w:rPr>
        <w:t>Para a população, energia elétrica significa qualidade de vida, e está ligada as condições de saúde, gênero, trabalho, habitação, etc. Portanto</w:t>
      </w:r>
      <w:r w:rsidR="007949DB" w:rsidRPr="00C45C28">
        <w:rPr>
          <w:rFonts w:cs="Times New Roman"/>
          <w:szCs w:val="24"/>
        </w:rPr>
        <w:t>,</w:t>
      </w:r>
      <w:r w:rsidRPr="00C45C28">
        <w:rPr>
          <w:rFonts w:cs="Times New Roman"/>
          <w:szCs w:val="24"/>
        </w:rPr>
        <w:t xml:space="preserve"> não podendo ser relacionado tão somente ao conforto, logo a quantidade de energia que cada família utiliza </w:t>
      </w:r>
      <w:r w:rsidR="00A571FA" w:rsidRPr="00C45C28">
        <w:rPr>
          <w:rFonts w:cs="Times New Roman"/>
          <w:szCs w:val="24"/>
        </w:rPr>
        <w:t>influência</w:t>
      </w:r>
      <w:r w:rsidRPr="00C45C28">
        <w:rPr>
          <w:rFonts w:cs="Times New Roman"/>
          <w:szCs w:val="24"/>
        </w:rPr>
        <w:t xml:space="preserve"> na renda e no nível de pobreza. Assim, os consumidores com menor renda enfrentam diversos obstáculos, pois o consumo de energia elétrica é inevitável e</w:t>
      </w:r>
      <w:r w:rsidR="00BD64CD" w:rsidRPr="00C45C28">
        <w:rPr>
          <w:rFonts w:cs="Times New Roman"/>
          <w:szCs w:val="24"/>
        </w:rPr>
        <w:t>,</w:t>
      </w:r>
      <w:r w:rsidRPr="00C45C28">
        <w:rPr>
          <w:rFonts w:cs="Times New Roman"/>
          <w:szCs w:val="24"/>
        </w:rPr>
        <w:t xml:space="preserve"> parte da sua renda está vinculada com as despesas desta</w:t>
      </w:r>
      <w:r w:rsidR="008C171C">
        <w:rPr>
          <w:rFonts w:cs="Times New Roman"/>
          <w:szCs w:val="24"/>
        </w:rPr>
        <w:t>.</w:t>
      </w:r>
      <w:r w:rsidRPr="00C45C28">
        <w:rPr>
          <w:rFonts w:cs="Times New Roman"/>
          <w:szCs w:val="24"/>
        </w:rPr>
        <w:t xml:space="preserve"> </w:t>
      </w:r>
      <w:r w:rsidR="003355C1">
        <w:rPr>
          <w:rFonts w:cs="Times New Roman"/>
          <w:szCs w:val="24"/>
        </w:rPr>
        <w:fldChar w:fldCharType="begin" w:fldLock="1"/>
      </w:r>
      <w:r w:rsidR="00501378">
        <w:rPr>
          <w:rFonts w:cs="Times New Roman"/>
          <w:szCs w:val="24"/>
        </w:rPr>
        <w:instrText>ADDIN CSL_CITATION { "citationItems" : [ { "id" : "ITEM-1", "itemData" : { "DOI" : "10.1016/j.apenergy.2018.01.006", "ISSN" : "03062619", "abstract" : "Some scholars have addressed the relationship between the Human Development Index (HDI) and energy consumption in terms of the semi-logarithmic or hyperbolic function. One of the results from this relationship is to divide the world countries into two categories, developed and developing countries. This classification considers pre-developing countries and developing countries into one category (developing) while the proportion of people with fundamental energy needs in the former is far higher than in the latter. The objective of this paper is to allocate a separate class for pre-developing which their fundamental energy needs have not completely satisfied. The methodology of the study is divided into two parts. Initially, based on the longitudinal data (112 country's data during the period of 2005\u20132013), a linear Quality of Life (QoL) indicator is proposed in terms of six variables. Then an S-shape (sigmoid) curve is fitted to the QoL indicator data against energy consumption (total primary energy supply as a proxy) per capita (ECpc) and electricity consumption per capita (Elcpc) data. Three types of countries, developed, developing, and pre-developing are identified based on the sigmoid function. The results of the proposed model demonstrate that the \u201cpre-developing\u201d category has different QoL and ECpc as compared to developing and developed classes. Another result of the paper shows the entry of new technologies has influenced the QoL and Elcpc to a greater extent in developing countries than in developed countries. One-way analysis of variance is a method to shed light on the latter consequence. In the case of pre-developing countries, the pertinent analysis shows an insignificant impact. This paper concludes the new classification of countries appropriately addresses variation of QoL against ECpc in each class.", "author" : [ { "dropping-particle" : "", "family" : "Nadimi", "given" : "Reza", "non-dropping-particle" : "", "parse-names" : false, "suffix" : "" }, { "dropping-particle" : "", "family" : "Tokimatsu", "given" : "Koji", "non-dropping-particle" : "", "parse-names" : false, "suffix" : "" } ], "container-title" : "Applied Energy", "id" : "ITEM-1", "issued" : { "date-parts" : [ [ "2018" ] ] }, "page" : "1282-1294", "publisher" : "Elsevier", "title" : "Modeling of quality of life in terms of energy and electricity consumption", "type" : "article-journal", "volume" : "212" }, "uris" : [ "http://www.mendeley.com/documents/?uuid=783f4da1-99cc-39af-acc8-2012c88acff9" ] }, { "id" : "ITEM-2", "itemData" : { "DOI" : "10.1016/J.ENPOL.2012.06.051", "ISSN" : "0301-4215", "abstract" : "Energy is required to sustain life. A human-centered analysis of the worldwide energy situation is conducted in terms of quality of life-related variables that are affected, but not directly determined, by energy consumption. Data since 1980 show a continuous global increase in both energy consumption and quality of life, and lower population growth in countries with higher quality of life. Based on these trends, we advance non-linear energy consumption predictions and identify various plausible scenarios to optimally steer future energy demands, in order to maximize quality of life. The scenarios consider the coupling between energy consumption rate per capita, quality of life, population growth, social inequality, and governments\u2019 energy-for-life efficiency. The results show the energy cost of increasing quality of life in the developing world, energy savings that can be realized by limiting overconsumption without impacting quality of life, and the role of governments on increasing energy-for-life efficiency and reducing social inequality.", "author" : [ { "dropping-particle" : "", "family" : "Pasten", "given" : "Cesar", "non-dropping-particle" : "", "parse-names" : false, "suffix" : "" }, { "dropping-particle" : "", "family" : "Santamarina", "given" : "Juan Carlos", "non-dropping-particle" : "", "parse-names" : false, "suffix" : "" } ], "container-title" : "Energy Policy", "id" : "ITEM-2", "issued" : { "date-parts" : [ [ "2012", "10", "1" ] ] }, "page" : "468-476", "publisher" : "Elsevier", "title" : "Energy and quality of life", "type" : "article-journal", "volume" : "49" }, "uris" : [ "http://www.mendeley.com/documents/?uuid=089d208e-47e5-329c-8597-413f51d36ec8" ] } ], "mendeley" : { "formattedCitation" : "(NADIMI; TOKIMATSU, 2018b; PASTEN; SANTAMARINA, 2012)", "plainTextFormattedCitation" : "(NADIMI; TOKIMATSU, 2018b; PASTEN; SANTAMARINA, 2012)", "previouslyFormattedCitation" : "(NADIMI; TOKIMATSU, 2018b; PASTEN; SANTAMARINA, 2012)" }, "properties" : { "noteIndex" : 0 }, "schema" : "https://github.com/citation-style-language/schema/raw/master/csl-citation.json" }</w:instrText>
      </w:r>
      <w:r w:rsidR="003355C1">
        <w:rPr>
          <w:rFonts w:cs="Times New Roman"/>
          <w:szCs w:val="24"/>
        </w:rPr>
        <w:fldChar w:fldCharType="separate"/>
      </w:r>
      <w:r w:rsidR="00780EDF" w:rsidRPr="00780EDF">
        <w:rPr>
          <w:rFonts w:cs="Times New Roman"/>
          <w:noProof/>
          <w:szCs w:val="24"/>
        </w:rPr>
        <w:t>(NADIMI; TOKIMATSU, 2018b; PASTEN; SANTAMARINA, 2012)</w:t>
      </w:r>
      <w:r w:rsidR="003355C1">
        <w:rPr>
          <w:rFonts w:cs="Times New Roman"/>
          <w:szCs w:val="24"/>
        </w:rPr>
        <w:fldChar w:fldCharType="end"/>
      </w:r>
      <w:r w:rsidRPr="00C45C28">
        <w:rPr>
          <w:rFonts w:cs="Times New Roman"/>
          <w:szCs w:val="24"/>
        </w:rPr>
        <w:t>.</w:t>
      </w:r>
    </w:p>
    <w:p w14:paraId="285B9F50" w14:textId="2EAA80EB" w:rsidR="001C00AC" w:rsidRPr="00C45C28" w:rsidRDefault="001C00AC" w:rsidP="007612E8">
      <w:pPr>
        <w:rPr>
          <w:rFonts w:cs="Times New Roman"/>
          <w:szCs w:val="24"/>
        </w:rPr>
      </w:pPr>
      <w:r w:rsidRPr="00C45C28">
        <w:rPr>
          <w:rFonts w:cs="Times New Roman"/>
          <w:szCs w:val="24"/>
        </w:rPr>
        <w:t xml:space="preserve">Um outro tema que vem sendo discutido com maior intensidade nos dias atuais é a preocupação socioambiental dos impactos ambientais causados durante os processos de geração de energia elétrica no mundo, no qual as atuais preocupações perpassam a atual forma de sua geração, entretanto, faz-se necessário encontrar outras formas de geração de energia que reduzam ou limitem a degradação ambiental, </w:t>
      </w:r>
      <w:r w:rsidR="003A55FC" w:rsidRPr="00C45C28">
        <w:rPr>
          <w:rFonts w:cs="Times New Roman"/>
          <w:szCs w:val="24"/>
        </w:rPr>
        <w:t xml:space="preserve">em que pese </w:t>
      </w:r>
      <w:r w:rsidRPr="00C45C28">
        <w:rPr>
          <w:rFonts w:cs="Times New Roman"/>
          <w:szCs w:val="24"/>
        </w:rPr>
        <w:t>respeitar os recursos naturais torna-se uma questão fundamental para a vida humana</w:t>
      </w:r>
      <w:r w:rsidRPr="00C45C28">
        <w:rPr>
          <w:rFonts w:eastAsia="Calibri" w:cs="Times New Roman"/>
          <w:szCs w:val="24"/>
        </w:rPr>
        <w:t>.</w:t>
      </w:r>
      <w:r w:rsidR="008C171C">
        <w:rPr>
          <w:rFonts w:eastAsia="Calibri" w:cs="Times New Roman"/>
          <w:szCs w:val="24"/>
        </w:rPr>
        <w:t xml:space="preserve"> </w:t>
      </w:r>
      <w:r w:rsidR="008C171C">
        <w:rPr>
          <w:rFonts w:eastAsia="Calibri" w:cs="Times New Roman"/>
          <w:szCs w:val="24"/>
        </w:rPr>
        <w:fldChar w:fldCharType="begin" w:fldLock="1"/>
      </w:r>
      <w:r w:rsidR="00747E4D">
        <w:rPr>
          <w:rFonts w:eastAsia="Calibri" w:cs="Times New Roman"/>
          <w:szCs w:val="24"/>
        </w:rPr>
        <w:instrText>ADDIN CSL_CITATION { "citationItems" : [ { "id" : "ITEM-1", "itemData" : { "DOI" : "10.1016/j.rser.2014.08.046", "ISBN" : "1364-0321", "ISSN" : "13640321", "PMID" : "15561686", "abstract" : "Global energy demand and environmental concerns are the driving force for use of alternative, sustainable, and clean energy sources. Solar energy is the inexhaustible and CO2-emission-free energy source worldwide. The Sun provides 1.4\u00d7105TW power as received on the surface of the Earth and about 3.6\u00d7104TW of this power is usable. In 2012, world power consumption was 17 TW, which is less than 3.6\u00d7104TW. Photovoltaic (PV) cells are the basic element for converting solar energy into electricity. PV cell technologies, energy conversion efficiency, economic analysis, energy policies, environmental impact, various applications, prospects, and progress have been comprehensively reviewed and presented in this paper. This work compiles the latest literature (i.e. journal articles, conference proceedings, and reports, among others) on PV power generation, economic analysis, environmental impact, and policies to increase public awareness. From the review, it was found that PV is an easy way to capture solar energy where PV based power generation has also rapidly increased.", "author" : [ { "dropping-particle" : "", "family" : "Hosenuzzaman", "given" : "M.", "non-dropping-particle" : "", "parse-names" : false, "suffix" : "" }, { "dropping-particle" : "", "family" : "Rahim", "given" : "N. A.", "non-dropping-particle" : "", "parse-names" : false, "suffix" : "" }, { "dropping-particle" : "", "family" : "Selvaraj", "given" : "J.", "non-dropping-particle" : "", "parse-names" : false, "suffix" : "" }, { "dropping-particle" : "", "family" : "Hasanuzzaman", "given" : "M.", "non-dropping-particle" : "", "parse-names" : false, "suffix" : "" }, { "dropping-particle" : "", "family" : "Malek", "given" : "A. B.M.A.", "non-dropping-particle" : "", "parse-names" : false, "suffix" : "" }, { "dropping-particle" : "", "family" : "Nahar", "given" : "A.", "non-dropping-particle" : "", "parse-names" : false, "suffix" : "" } ], "container-title" : "Renewable and Sustainable Energy Reviews", "id" : "ITEM-1", "issued" : { "date-parts" : [ [ "2015" ] ] }, "page" : "284-297", "publisher" : "Pergamon", "title" : "Global prospects, progress, policies, and environmental impact of solar photovoltaic power generation", "type" : "article-journal", "volume" : "41" }, "uris" : [ "http://www.mendeley.com/documents/?uuid=3eebdbaa-a8ea-374c-9cdd-edd41f5cc6c4" ] } ], "mendeley" : { "formattedCitation" : "(HOSENUZZAMAN et al., 2015)", "plainTextFormattedCitation" : "(HOSENUZZAMAN et al., 2015)", "previouslyFormattedCitation" : "(HOSENUZZAMAN et al., 2015)" }, "properties" : { "noteIndex" : 0 }, "schema" : "https://github.com/citation-style-language/schema/raw/master/csl-citation.json" }</w:instrText>
      </w:r>
      <w:r w:rsidR="008C171C">
        <w:rPr>
          <w:rFonts w:eastAsia="Calibri" w:cs="Times New Roman"/>
          <w:szCs w:val="24"/>
        </w:rPr>
        <w:fldChar w:fldCharType="separate"/>
      </w:r>
      <w:r w:rsidR="008C171C" w:rsidRPr="008C171C">
        <w:rPr>
          <w:rFonts w:eastAsia="Calibri" w:cs="Times New Roman"/>
          <w:noProof/>
          <w:szCs w:val="24"/>
        </w:rPr>
        <w:t>(HOSENUZZAMAN et al., 2015)</w:t>
      </w:r>
      <w:r w:rsidR="008C171C">
        <w:rPr>
          <w:rFonts w:eastAsia="Calibri" w:cs="Times New Roman"/>
          <w:szCs w:val="24"/>
        </w:rPr>
        <w:fldChar w:fldCharType="end"/>
      </w:r>
      <w:r w:rsidR="008C171C">
        <w:rPr>
          <w:rFonts w:eastAsia="Calibri" w:cs="Times New Roman"/>
          <w:szCs w:val="24"/>
        </w:rPr>
        <w:t>.</w:t>
      </w:r>
      <w:r w:rsidRPr="00C45C28">
        <w:rPr>
          <w:rFonts w:cs="Times New Roman"/>
          <w:szCs w:val="24"/>
        </w:rPr>
        <w:t xml:space="preserve"> </w:t>
      </w:r>
    </w:p>
    <w:p w14:paraId="5DFB793B" w14:textId="2FED2358" w:rsidR="001C00AC" w:rsidRPr="00C45C28" w:rsidRDefault="00DF710D" w:rsidP="007612E8">
      <w:pPr>
        <w:rPr>
          <w:rFonts w:cs="Times New Roman"/>
          <w:szCs w:val="24"/>
        </w:rPr>
      </w:pPr>
      <w:r w:rsidRPr="00C45C28">
        <w:rPr>
          <w:rFonts w:cs="Times New Roman"/>
          <w:szCs w:val="24"/>
        </w:rPr>
        <w:t>Por ser considerado como um dos mais complexos a nível mundial, o</w:t>
      </w:r>
      <w:r w:rsidR="00CC5416" w:rsidRPr="00C45C28">
        <w:rPr>
          <w:rFonts w:cs="Times New Roman"/>
          <w:szCs w:val="24"/>
        </w:rPr>
        <w:t xml:space="preserve"> setor elétrico brasileiro, </w:t>
      </w:r>
      <w:r w:rsidR="00A4632A" w:rsidRPr="00C45C28">
        <w:rPr>
          <w:rFonts w:cs="Times New Roman"/>
          <w:szCs w:val="24"/>
        </w:rPr>
        <w:t>precisou ser modificado, principalmente a partir do racionamento enfrentado no ano de 2001</w:t>
      </w:r>
      <w:r w:rsidRPr="00C45C28">
        <w:rPr>
          <w:rFonts w:cs="Times New Roman"/>
          <w:szCs w:val="24"/>
        </w:rPr>
        <w:t>.</w:t>
      </w:r>
      <w:r w:rsidR="00CC5416" w:rsidRPr="00C45C28">
        <w:rPr>
          <w:rFonts w:cs="Times New Roman"/>
          <w:szCs w:val="24"/>
        </w:rPr>
        <w:t xml:space="preserve"> </w:t>
      </w:r>
      <w:r w:rsidR="00A4632A" w:rsidRPr="00C45C28">
        <w:rPr>
          <w:rFonts w:cs="Times New Roman"/>
          <w:szCs w:val="24"/>
        </w:rPr>
        <w:t xml:space="preserve">Neste sentido, buscou-se a implantação de </w:t>
      </w:r>
      <w:r w:rsidR="00CC5416" w:rsidRPr="00C45C28">
        <w:rPr>
          <w:rFonts w:cs="Times New Roman"/>
          <w:szCs w:val="24"/>
        </w:rPr>
        <w:t>um novo modelo</w:t>
      </w:r>
      <w:r w:rsidR="00A4632A" w:rsidRPr="00C45C28">
        <w:rPr>
          <w:rFonts w:cs="Times New Roman"/>
          <w:szCs w:val="24"/>
        </w:rPr>
        <w:t xml:space="preserve">, este efetivado a partir do ano de 2004 a partir das </w:t>
      </w:r>
      <w:r w:rsidR="00CC5416" w:rsidRPr="00C45C28">
        <w:rPr>
          <w:rFonts w:cs="Times New Roman"/>
          <w:szCs w:val="24"/>
        </w:rPr>
        <w:t>leis nº 10.847 e 10.848</w:t>
      </w:r>
      <w:r w:rsidR="00A4632A" w:rsidRPr="00C45C28">
        <w:rPr>
          <w:rFonts w:cs="Times New Roman"/>
          <w:szCs w:val="24"/>
        </w:rPr>
        <w:t xml:space="preserve"> buscando alterar e fundamentar </w:t>
      </w:r>
      <w:r w:rsidRPr="00C45C28">
        <w:rPr>
          <w:rFonts w:cs="Times New Roman"/>
          <w:szCs w:val="24"/>
        </w:rPr>
        <w:t xml:space="preserve">o sistema elétrico </w:t>
      </w:r>
      <w:r w:rsidR="00A4632A" w:rsidRPr="00C45C28">
        <w:rPr>
          <w:rFonts w:cs="Times New Roman"/>
          <w:szCs w:val="24"/>
        </w:rPr>
        <w:t xml:space="preserve">brasileiro em prol de uma melhor </w:t>
      </w:r>
      <w:r w:rsidR="00CC5416" w:rsidRPr="00C45C28">
        <w:rPr>
          <w:rFonts w:cs="Times New Roman"/>
          <w:szCs w:val="24"/>
        </w:rPr>
        <w:t xml:space="preserve">segurança energética, </w:t>
      </w:r>
      <w:r w:rsidRPr="00C45C28">
        <w:rPr>
          <w:rFonts w:cs="Times New Roman"/>
          <w:szCs w:val="24"/>
        </w:rPr>
        <w:t xml:space="preserve">diferentes tarifas </w:t>
      </w:r>
      <w:r w:rsidR="00CC5416" w:rsidRPr="00C45C28">
        <w:rPr>
          <w:rFonts w:cs="Times New Roman"/>
          <w:szCs w:val="24"/>
        </w:rPr>
        <w:t xml:space="preserve">e </w:t>
      </w:r>
      <w:r w:rsidRPr="00C45C28">
        <w:rPr>
          <w:rFonts w:cs="Times New Roman"/>
          <w:szCs w:val="24"/>
        </w:rPr>
        <w:t>atendimento universalizado.</w:t>
      </w:r>
    </w:p>
    <w:p w14:paraId="676C95EA" w14:textId="038DCDBE" w:rsidR="001C00AC" w:rsidRPr="00A21F3C" w:rsidRDefault="00BD64CD" w:rsidP="007612E8">
      <w:pPr>
        <w:rPr>
          <w:rFonts w:cs="Times New Roman"/>
          <w:szCs w:val="24"/>
        </w:rPr>
      </w:pPr>
      <w:r w:rsidRPr="00C45C28">
        <w:rPr>
          <w:rFonts w:cs="Times New Roman"/>
          <w:szCs w:val="24"/>
        </w:rPr>
        <w:t>P</w:t>
      </w:r>
      <w:r w:rsidR="00A4632A" w:rsidRPr="00C45C28">
        <w:rPr>
          <w:rFonts w:cs="Times New Roman"/>
          <w:szCs w:val="24"/>
        </w:rPr>
        <w:t>ara melhor entender a complexidade d</w:t>
      </w:r>
      <w:r w:rsidR="0050312F" w:rsidRPr="00C45C28">
        <w:rPr>
          <w:rFonts w:cs="Times New Roman"/>
          <w:szCs w:val="24"/>
        </w:rPr>
        <w:t>o</w:t>
      </w:r>
      <w:r w:rsidR="00A4632A" w:rsidRPr="00C45C28">
        <w:rPr>
          <w:rFonts w:cs="Times New Roman"/>
          <w:szCs w:val="24"/>
        </w:rPr>
        <w:t xml:space="preserve"> sistema </w:t>
      </w:r>
      <w:r w:rsidR="0050312F" w:rsidRPr="00C45C28">
        <w:rPr>
          <w:rFonts w:cs="Times New Roman"/>
          <w:szCs w:val="24"/>
        </w:rPr>
        <w:t xml:space="preserve">energética, </w:t>
      </w:r>
      <w:r w:rsidR="00A4632A" w:rsidRPr="00C45C28">
        <w:rPr>
          <w:rFonts w:cs="Times New Roman"/>
          <w:szCs w:val="24"/>
        </w:rPr>
        <w:t xml:space="preserve">torna-se necessário </w:t>
      </w:r>
      <w:r w:rsidR="0050312F" w:rsidRPr="00C45C28">
        <w:rPr>
          <w:rFonts w:cs="Times New Roman"/>
          <w:szCs w:val="24"/>
        </w:rPr>
        <w:t>destacar a</w:t>
      </w:r>
      <w:r w:rsidR="00A4632A" w:rsidRPr="00C45C28">
        <w:rPr>
          <w:rFonts w:cs="Times New Roman"/>
          <w:szCs w:val="24"/>
        </w:rPr>
        <w:t xml:space="preserve"> composição da matriz energética</w:t>
      </w:r>
      <w:r w:rsidR="0050312F" w:rsidRPr="00C45C28">
        <w:rPr>
          <w:rFonts w:cs="Times New Roman"/>
          <w:szCs w:val="24"/>
        </w:rPr>
        <w:t xml:space="preserve"> nacional</w:t>
      </w:r>
      <w:r w:rsidR="00A4632A" w:rsidRPr="00C45C28">
        <w:rPr>
          <w:rFonts w:cs="Times New Roman"/>
          <w:szCs w:val="24"/>
        </w:rPr>
        <w:t>.</w:t>
      </w:r>
      <w:r w:rsidR="00DF710D" w:rsidRPr="00C45C28">
        <w:rPr>
          <w:rFonts w:cs="Times New Roman"/>
          <w:szCs w:val="24"/>
        </w:rPr>
        <w:t xml:space="preserve"> </w:t>
      </w:r>
      <w:r w:rsidR="0050312F" w:rsidRPr="00C45C28">
        <w:rPr>
          <w:rFonts w:cs="Times New Roman"/>
          <w:szCs w:val="24"/>
        </w:rPr>
        <w:t xml:space="preserve">De acordo com </w:t>
      </w:r>
      <w:r w:rsidR="005D2C43" w:rsidRPr="005D2C43">
        <w:rPr>
          <w:rFonts w:cs="Times New Roman"/>
          <w:szCs w:val="24"/>
        </w:rPr>
        <w:t xml:space="preserve">dados apresentados </w:t>
      </w:r>
      <w:r w:rsidR="005D2C43">
        <w:rPr>
          <w:rFonts w:cs="Times New Roman"/>
          <w:szCs w:val="24"/>
        </w:rPr>
        <w:t xml:space="preserve">no </w:t>
      </w:r>
      <w:r w:rsidR="005D2C43" w:rsidRPr="005D2C43">
        <w:rPr>
          <w:rFonts w:cs="Times New Roman"/>
          <w:szCs w:val="24"/>
        </w:rPr>
        <w:t>Balanço Energético Nacional (BEN),</w:t>
      </w:r>
      <w:r w:rsidR="005D2C43">
        <w:rPr>
          <w:rFonts w:cs="Times New Roman"/>
          <w:szCs w:val="24"/>
        </w:rPr>
        <w:t xml:space="preserve"> </w:t>
      </w:r>
      <w:r w:rsidR="005D2C43" w:rsidRPr="00A21F3C">
        <w:rPr>
          <w:rFonts w:cs="Times New Roman"/>
          <w:szCs w:val="24"/>
        </w:rPr>
        <w:t>elaborado pel</w:t>
      </w:r>
      <w:r w:rsidR="00DF710D" w:rsidRPr="00A21F3C">
        <w:rPr>
          <w:rFonts w:cs="Times New Roman"/>
          <w:szCs w:val="24"/>
        </w:rPr>
        <w:t>a Empresa de Pesquisa Energética</w:t>
      </w:r>
      <w:r w:rsidRPr="00A21F3C">
        <w:rPr>
          <w:rFonts w:cs="Times New Roman"/>
          <w:szCs w:val="24"/>
        </w:rPr>
        <w:t xml:space="preserve"> (</w:t>
      </w:r>
      <w:r w:rsidR="00DF710D" w:rsidRPr="00A21F3C">
        <w:rPr>
          <w:rFonts w:cs="Times New Roman"/>
          <w:szCs w:val="24"/>
        </w:rPr>
        <w:t>EPE</w:t>
      </w:r>
      <w:r w:rsidRPr="00A21F3C">
        <w:rPr>
          <w:rFonts w:cs="Times New Roman"/>
          <w:szCs w:val="24"/>
        </w:rPr>
        <w:t>)</w:t>
      </w:r>
      <w:r w:rsidR="00DF710D" w:rsidRPr="00A21F3C">
        <w:rPr>
          <w:rFonts w:cs="Times New Roman"/>
          <w:szCs w:val="24"/>
        </w:rPr>
        <w:t xml:space="preserve"> </w:t>
      </w:r>
      <w:r w:rsidR="00A4632A" w:rsidRPr="00A21F3C">
        <w:rPr>
          <w:rFonts w:cs="Times New Roman"/>
          <w:szCs w:val="24"/>
        </w:rPr>
        <w:t>(</w:t>
      </w:r>
      <w:r w:rsidR="00DF710D" w:rsidRPr="00A21F3C">
        <w:rPr>
          <w:rFonts w:cs="Times New Roman"/>
          <w:szCs w:val="24"/>
        </w:rPr>
        <w:t>201</w:t>
      </w:r>
      <w:r w:rsidR="005D2C43" w:rsidRPr="00A21F3C">
        <w:rPr>
          <w:rFonts w:cs="Times New Roman"/>
          <w:szCs w:val="24"/>
        </w:rPr>
        <w:t>6</w:t>
      </w:r>
      <w:r w:rsidR="00A4632A" w:rsidRPr="00A21F3C">
        <w:rPr>
          <w:rFonts w:cs="Times New Roman"/>
          <w:szCs w:val="24"/>
        </w:rPr>
        <w:t>)</w:t>
      </w:r>
      <w:r w:rsidR="00DF710D" w:rsidRPr="00A21F3C">
        <w:rPr>
          <w:rFonts w:cs="Times New Roman"/>
          <w:szCs w:val="24"/>
        </w:rPr>
        <w:t xml:space="preserve">, </w:t>
      </w:r>
      <w:r w:rsidR="005D2C43" w:rsidRPr="00A21F3C">
        <w:rPr>
          <w:rFonts w:cs="Times New Roman"/>
          <w:szCs w:val="24"/>
        </w:rPr>
        <w:t xml:space="preserve">a composição da matriz energética brasileira </w:t>
      </w:r>
      <w:r w:rsidR="0050312F" w:rsidRPr="00A21F3C">
        <w:rPr>
          <w:rFonts w:cs="Times New Roman"/>
          <w:szCs w:val="24"/>
        </w:rPr>
        <w:t xml:space="preserve">está pautada na </w:t>
      </w:r>
      <w:r w:rsidR="00A4632A" w:rsidRPr="00A21F3C">
        <w:rPr>
          <w:rFonts w:cs="Times New Roman"/>
          <w:szCs w:val="24"/>
        </w:rPr>
        <w:t xml:space="preserve">exploração dos recursos </w:t>
      </w:r>
      <w:r w:rsidR="00DF710D" w:rsidRPr="00A21F3C">
        <w:rPr>
          <w:rFonts w:cs="Times New Roman"/>
          <w:szCs w:val="24"/>
        </w:rPr>
        <w:t>hídricos</w:t>
      </w:r>
      <w:r w:rsidR="00A4632A" w:rsidRPr="00A21F3C">
        <w:rPr>
          <w:rFonts w:cs="Times New Roman"/>
          <w:szCs w:val="24"/>
        </w:rPr>
        <w:t xml:space="preserve"> (</w:t>
      </w:r>
      <w:r w:rsidR="00DF710D" w:rsidRPr="00A21F3C">
        <w:rPr>
          <w:rFonts w:cs="Times New Roman"/>
          <w:szCs w:val="24"/>
        </w:rPr>
        <w:t>65% da capacidade instalada</w:t>
      </w:r>
      <w:r w:rsidR="00A4632A" w:rsidRPr="00A21F3C">
        <w:rPr>
          <w:rFonts w:cs="Times New Roman"/>
          <w:szCs w:val="24"/>
        </w:rPr>
        <w:t>)</w:t>
      </w:r>
      <w:r w:rsidR="00DF710D" w:rsidRPr="00A21F3C">
        <w:rPr>
          <w:rFonts w:cs="Times New Roman"/>
          <w:szCs w:val="24"/>
        </w:rPr>
        <w:t xml:space="preserve">, </w:t>
      </w:r>
      <w:r w:rsidR="00A4632A" w:rsidRPr="00A21F3C">
        <w:rPr>
          <w:rFonts w:cs="Times New Roman"/>
          <w:szCs w:val="24"/>
        </w:rPr>
        <w:t>seguida pela geração termoelétrica (</w:t>
      </w:r>
      <w:r w:rsidR="00DF710D" w:rsidRPr="00A21F3C">
        <w:rPr>
          <w:rFonts w:cs="Times New Roman"/>
          <w:szCs w:val="24"/>
        </w:rPr>
        <w:t>28%</w:t>
      </w:r>
      <w:r w:rsidR="00A4632A" w:rsidRPr="00A21F3C">
        <w:rPr>
          <w:rFonts w:cs="Times New Roman"/>
          <w:szCs w:val="24"/>
        </w:rPr>
        <w:t>)</w:t>
      </w:r>
      <w:r w:rsidR="00DF710D" w:rsidRPr="00A21F3C">
        <w:rPr>
          <w:rFonts w:cs="Times New Roman"/>
          <w:szCs w:val="24"/>
        </w:rPr>
        <w:t xml:space="preserve"> </w:t>
      </w:r>
      <w:r w:rsidR="0051271A" w:rsidRPr="00A21F3C">
        <w:rPr>
          <w:rFonts w:cs="Times New Roman"/>
          <w:szCs w:val="24"/>
        </w:rPr>
        <w:t xml:space="preserve">e </w:t>
      </w:r>
      <w:r w:rsidR="0050312F" w:rsidRPr="00A21F3C">
        <w:rPr>
          <w:rFonts w:cs="Times New Roman"/>
          <w:szCs w:val="24"/>
        </w:rPr>
        <w:t xml:space="preserve">o </w:t>
      </w:r>
      <w:r w:rsidR="00DF710D" w:rsidRPr="00A21F3C">
        <w:rPr>
          <w:rFonts w:cs="Times New Roman"/>
          <w:szCs w:val="24"/>
        </w:rPr>
        <w:t xml:space="preserve">restante </w:t>
      </w:r>
      <w:r w:rsidR="0051271A" w:rsidRPr="00A21F3C">
        <w:rPr>
          <w:rFonts w:cs="Times New Roman"/>
          <w:szCs w:val="24"/>
        </w:rPr>
        <w:t>(7%) pela geração de e</w:t>
      </w:r>
      <w:r w:rsidR="00DF710D" w:rsidRPr="00A21F3C">
        <w:rPr>
          <w:rFonts w:cs="Times New Roman"/>
          <w:szCs w:val="24"/>
        </w:rPr>
        <w:t xml:space="preserve">nergia nuclear, eólica e solar. </w:t>
      </w:r>
      <w:r w:rsidR="00E95325" w:rsidRPr="00A21F3C">
        <w:rPr>
          <w:rFonts w:cs="Times New Roman"/>
          <w:szCs w:val="24"/>
        </w:rPr>
        <w:t>N</w:t>
      </w:r>
      <w:r w:rsidR="00B53E67" w:rsidRPr="00A21F3C">
        <w:rPr>
          <w:rFonts w:cs="Times New Roman"/>
          <w:szCs w:val="24"/>
        </w:rPr>
        <w:t xml:space="preserve">úmeros </w:t>
      </w:r>
      <w:r w:rsidR="00E95325" w:rsidRPr="00A21F3C">
        <w:rPr>
          <w:rFonts w:cs="Times New Roman"/>
          <w:szCs w:val="24"/>
        </w:rPr>
        <w:t xml:space="preserve">que </w:t>
      </w:r>
      <w:r w:rsidRPr="00A21F3C">
        <w:rPr>
          <w:rFonts w:cs="Times New Roman"/>
          <w:szCs w:val="24"/>
        </w:rPr>
        <w:t>evidencia</w:t>
      </w:r>
      <w:r w:rsidR="00B53E67" w:rsidRPr="00A21F3C">
        <w:rPr>
          <w:rFonts w:cs="Times New Roman"/>
          <w:szCs w:val="24"/>
        </w:rPr>
        <w:t>m</w:t>
      </w:r>
      <w:r w:rsidRPr="00A21F3C">
        <w:rPr>
          <w:rFonts w:cs="Times New Roman"/>
          <w:szCs w:val="24"/>
        </w:rPr>
        <w:t xml:space="preserve"> </w:t>
      </w:r>
      <w:r w:rsidR="00474C10" w:rsidRPr="00A21F3C">
        <w:rPr>
          <w:rFonts w:cs="Times New Roman"/>
          <w:szCs w:val="24"/>
        </w:rPr>
        <w:t xml:space="preserve">uma </w:t>
      </w:r>
      <w:r w:rsidR="005E4B1E" w:rsidRPr="00A21F3C">
        <w:rPr>
          <w:rFonts w:cs="Times New Roman"/>
          <w:szCs w:val="24"/>
        </w:rPr>
        <w:t>matriz e</w:t>
      </w:r>
      <w:r w:rsidR="00B53E67" w:rsidRPr="00A21F3C">
        <w:rPr>
          <w:rFonts w:cs="Times New Roman"/>
          <w:szCs w:val="24"/>
        </w:rPr>
        <w:t xml:space="preserve">nergética </w:t>
      </w:r>
      <w:r w:rsidR="00E95325" w:rsidRPr="00A21F3C">
        <w:rPr>
          <w:rFonts w:cs="Times New Roman"/>
          <w:szCs w:val="24"/>
        </w:rPr>
        <w:t xml:space="preserve">com predominância </w:t>
      </w:r>
      <w:r w:rsidR="005E4B1E" w:rsidRPr="00A21F3C">
        <w:rPr>
          <w:rFonts w:cs="Times New Roman"/>
          <w:szCs w:val="24"/>
        </w:rPr>
        <w:t>hidráulica</w:t>
      </w:r>
      <w:r w:rsidR="00E95325" w:rsidRPr="00A21F3C">
        <w:rPr>
          <w:rFonts w:cs="Times New Roman"/>
          <w:szCs w:val="24"/>
        </w:rPr>
        <w:t xml:space="preserve"> na sua geração</w:t>
      </w:r>
      <w:r w:rsidR="005E4B1E" w:rsidRPr="00A21F3C">
        <w:rPr>
          <w:rFonts w:cs="Times New Roman"/>
          <w:szCs w:val="24"/>
        </w:rPr>
        <w:t>.</w:t>
      </w:r>
    </w:p>
    <w:p w14:paraId="4BC01CB5" w14:textId="0C5F1DEF" w:rsidR="00D540F5" w:rsidRPr="00C45C28" w:rsidRDefault="00E95325" w:rsidP="007612E8">
      <w:pPr>
        <w:rPr>
          <w:rFonts w:cs="Times New Roman"/>
          <w:szCs w:val="24"/>
        </w:rPr>
      </w:pPr>
      <w:r w:rsidRPr="00A21F3C">
        <w:rPr>
          <w:rFonts w:cs="Times New Roman"/>
          <w:szCs w:val="24"/>
        </w:rPr>
        <w:t xml:space="preserve">Na contramão, a </w:t>
      </w:r>
      <w:r w:rsidR="00DF710D" w:rsidRPr="00A21F3C">
        <w:rPr>
          <w:rFonts w:cs="Times New Roman"/>
          <w:szCs w:val="24"/>
        </w:rPr>
        <w:t xml:space="preserve">escassez de chuvas </w:t>
      </w:r>
      <w:r w:rsidR="004A57E3" w:rsidRPr="00A21F3C">
        <w:rPr>
          <w:rFonts w:cs="Times New Roman"/>
          <w:szCs w:val="24"/>
        </w:rPr>
        <w:t>n</w:t>
      </w:r>
      <w:r w:rsidR="0050312F" w:rsidRPr="00A21F3C">
        <w:rPr>
          <w:rFonts w:cs="Times New Roman"/>
          <w:szCs w:val="24"/>
        </w:rPr>
        <w:t xml:space="preserve">o período entre </w:t>
      </w:r>
      <w:r w:rsidR="00DF710D" w:rsidRPr="00A21F3C">
        <w:rPr>
          <w:rFonts w:cs="Times New Roman"/>
          <w:szCs w:val="24"/>
        </w:rPr>
        <w:t>2013</w:t>
      </w:r>
      <w:r w:rsidR="0050312F" w:rsidRPr="00A21F3C">
        <w:rPr>
          <w:rFonts w:cs="Times New Roman"/>
          <w:szCs w:val="24"/>
        </w:rPr>
        <w:t>-2015</w:t>
      </w:r>
      <w:r w:rsidR="004A57E3" w:rsidRPr="00A21F3C">
        <w:rPr>
          <w:rFonts w:cs="Times New Roman"/>
          <w:szCs w:val="24"/>
        </w:rPr>
        <w:t xml:space="preserve"> contribuiu para aumentar </w:t>
      </w:r>
      <w:r w:rsidR="001B05A5" w:rsidRPr="00A21F3C">
        <w:rPr>
          <w:rFonts w:cs="Times New Roman"/>
          <w:szCs w:val="24"/>
        </w:rPr>
        <w:t xml:space="preserve">a crise hídrica </w:t>
      </w:r>
      <w:r w:rsidR="004A57E3" w:rsidRPr="00A21F3C">
        <w:rPr>
          <w:rFonts w:cs="Times New Roman"/>
          <w:szCs w:val="24"/>
        </w:rPr>
        <w:t xml:space="preserve">e por consequência </w:t>
      </w:r>
      <w:r w:rsidRPr="00A21F3C">
        <w:rPr>
          <w:rFonts w:cs="Times New Roman"/>
          <w:szCs w:val="24"/>
        </w:rPr>
        <w:t xml:space="preserve">impactando negativamente </w:t>
      </w:r>
      <w:r w:rsidR="004A57E3" w:rsidRPr="00A21F3C">
        <w:rPr>
          <w:rFonts w:cs="Times New Roman"/>
          <w:szCs w:val="24"/>
        </w:rPr>
        <w:t xml:space="preserve">a </w:t>
      </w:r>
      <w:r w:rsidR="001B05A5" w:rsidRPr="00A21F3C">
        <w:rPr>
          <w:rFonts w:cs="Times New Roman"/>
          <w:szCs w:val="24"/>
        </w:rPr>
        <w:t>produção d</w:t>
      </w:r>
      <w:r w:rsidR="0050312F" w:rsidRPr="00A21F3C">
        <w:rPr>
          <w:rFonts w:cs="Times New Roman"/>
          <w:szCs w:val="24"/>
        </w:rPr>
        <w:t>a</w:t>
      </w:r>
      <w:r w:rsidR="001B05A5" w:rsidRPr="00A21F3C">
        <w:rPr>
          <w:rFonts w:cs="Times New Roman"/>
          <w:szCs w:val="24"/>
        </w:rPr>
        <w:t xml:space="preserve"> energia elétrica</w:t>
      </w:r>
      <w:r w:rsidR="0050312F" w:rsidRPr="00A21F3C">
        <w:rPr>
          <w:rFonts w:cs="Times New Roman"/>
          <w:szCs w:val="24"/>
        </w:rPr>
        <w:t xml:space="preserve">, sendo necessário o acionamento </w:t>
      </w:r>
      <w:r w:rsidR="001B05A5" w:rsidRPr="00A21F3C">
        <w:rPr>
          <w:rFonts w:cs="Times New Roman"/>
          <w:szCs w:val="24"/>
        </w:rPr>
        <w:t>d</w:t>
      </w:r>
      <w:r w:rsidR="004A57E3" w:rsidRPr="00A21F3C">
        <w:rPr>
          <w:rFonts w:cs="Times New Roman"/>
          <w:szCs w:val="24"/>
        </w:rPr>
        <w:t xml:space="preserve">e inúmeras </w:t>
      </w:r>
      <w:r w:rsidR="001B05A5" w:rsidRPr="00A21F3C">
        <w:rPr>
          <w:rFonts w:cs="Times New Roman"/>
          <w:szCs w:val="24"/>
        </w:rPr>
        <w:t xml:space="preserve">usinas </w:t>
      </w:r>
      <w:r w:rsidR="001B05A5" w:rsidRPr="00C45C28">
        <w:rPr>
          <w:rFonts w:cs="Times New Roman"/>
          <w:szCs w:val="24"/>
        </w:rPr>
        <w:t>termoelétricas</w:t>
      </w:r>
      <w:r w:rsidR="004A57E3" w:rsidRPr="00C45C28">
        <w:rPr>
          <w:rFonts w:cs="Times New Roman"/>
          <w:szCs w:val="24"/>
        </w:rPr>
        <w:t xml:space="preserve"> para suprir a </w:t>
      </w:r>
      <w:r>
        <w:rPr>
          <w:rFonts w:cs="Times New Roman"/>
          <w:szCs w:val="24"/>
        </w:rPr>
        <w:t xml:space="preserve">demanda por </w:t>
      </w:r>
      <w:r w:rsidR="004A57E3" w:rsidRPr="00C45C28">
        <w:rPr>
          <w:rFonts w:cs="Times New Roman"/>
          <w:szCs w:val="24"/>
        </w:rPr>
        <w:t>energia</w:t>
      </w:r>
      <w:r w:rsidR="0050312F" w:rsidRPr="00C45C28">
        <w:rPr>
          <w:rFonts w:cs="Times New Roman"/>
          <w:szCs w:val="24"/>
        </w:rPr>
        <w:t>, porém</w:t>
      </w:r>
      <w:r w:rsidR="009879D1" w:rsidRPr="00C45C28">
        <w:rPr>
          <w:rFonts w:cs="Times New Roman"/>
          <w:szCs w:val="24"/>
        </w:rPr>
        <w:t>,</w:t>
      </w:r>
      <w:r w:rsidR="0050312F" w:rsidRPr="00C45C28">
        <w:rPr>
          <w:rFonts w:cs="Times New Roman"/>
          <w:szCs w:val="24"/>
        </w:rPr>
        <w:t xml:space="preserve"> </w:t>
      </w:r>
      <w:r w:rsidR="009879D1" w:rsidRPr="00C45C28">
        <w:rPr>
          <w:rFonts w:cs="Times New Roman"/>
          <w:szCs w:val="24"/>
        </w:rPr>
        <w:t>a</w:t>
      </w:r>
      <w:r w:rsidR="00CC01B4" w:rsidRPr="00C45C28">
        <w:rPr>
          <w:rFonts w:cs="Times New Roman"/>
          <w:szCs w:val="24"/>
        </w:rPr>
        <w:t xml:space="preserve"> custos mais elevados</w:t>
      </w:r>
      <w:r w:rsidR="0050312F" w:rsidRPr="00C45C28">
        <w:rPr>
          <w:rFonts w:cs="Times New Roman"/>
          <w:szCs w:val="24"/>
        </w:rPr>
        <w:t xml:space="preserve">. </w:t>
      </w:r>
      <w:r w:rsidR="004A57E3" w:rsidRPr="00C45C28">
        <w:rPr>
          <w:rFonts w:cs="Times New Roman"/>
          <w:szCs w:val="24"/>
        </w:rPr>
        <w:t xml:space="preserve">Além disso, </w:t>
      </w:r>
      <w:r w:rsidR="0050312F" w:rsidRPr="00C45C28">
        <w:rPr>
          <w:rFonts w:cs="Times New Roman"/>
          <w:szCs w:val="24"/>
        </w:rPr>
        <w:t xml:space="preserve">a decisão governamental </w:t>
      </w:r>
      <w:r w:rsidR="004A57E3" w:rsidRPr="00C45C28">
        <w:rPr>
          <w:rFonts w:cs="Times New Roman"/>
          <w:szCs w:val="24"/>
        </w:rPr>
        <w:t xml:space="preserve">a partir da </w:t>
      </w:r>
      <w:r w:rsidR="00CC01B4" w:rsidRPr="00C45C28">
        <w:rPr>
          <w:rFonts w:cs="Times New Roman"/>
          <w:szCs w:val="24"/>
        </w:rPr>
        <w:t>medida provisória 57</w:t>
      </w:r>
      <w:r w:rsidR="00C33C9E" w:rsidRPr="00C45C28">
        <w:rPr>
          <w:rFonts w:cs="Times New Roman"/>
          <w:szCs w:val="24"/>
        </w:rPr>
        <w:t>9</w:t>
      </w:r>
      <w:r w:rsidR="00CC01B4" w:rsidRPr="00C45C28">
        <w:rPr>
          <w:rFonts w:cs="Times New Roman"/>
          <w:szCs w:val="24"/>
        </w:rPr>
        <w:t xml:space="preserve"> </w:t>
      </w:r>
      <w:r w:rsidR="005E4B1E" w:rsidRPr="00C45C28">
        <w:rPr>
          <w:rFonts w:cs="Times New Roman"/>
          <w:szCs w:val="24"/>
        </w:rPr>
        <w:t>d</w:t>
      </w:r>
      <w:r w:rsidR="004A57E3" w:rsidRPr="00C45C28">
        <w:rPr>
          <w:rFonts w:cs="Times New Roman"/>
          <w:szCs w:val="24"/>
        </w:rPr>
        <w:t>o ano</w:t>
      </w:r>
      <w:r w:rsidR="005E4B1E" w:rsidRPr="00C45C28">
        <w:rPr>
          <w:rFonts w:cs="Times New Roman"/>
          <w:szCs w:val="24"/>
        </w:rPr>
        <w:t xml:space="preserve"> de </w:t>
      </w:r>
      <w:r w:rsidR="00CC01B4" w:rsidRPr="00C45C28">
        <w:rPr>
          <w:rFonts w:cs="Times New Roman"/>
          <w:szCs w:val="24"/>
        </w:rPr>
        <w:t xml:space="preserve">2012 </w:t>
      </w:r>
      <w:r w:rsidR="004A57E3" w:rsidRPr="00C45C28">
        <w:rPr>
          <w:rFonts w:cs="Times New Roman"/>
          <w:szCs w:val="24"/>
        </w:rPr>
        <w:t xml:space="preserve">contribuiu para acelerar o problema estrutural da produção energética no Brasil, pois </w:t>
      </w:r>
      <w:r w:rsidR="005E4B1E" w:rsidRPr="00C45C28">
        <w:rPr>
          <w:rFonts w:cs="Times New Roman"/>
          <w:szCs w:val="24"/>
        </w:rPr>
        <w:t xml:space="preserve">promoveu a redução das tarifas de energia elétrica </w:t>
      </w:r>
      <w:r w:rsidR="004A57E3" w:rsidRPr="00C45C28">
        <w:rPr>
          <w:rFonts w:cs="Times New Roman"/>
          <w:szCs w:val="24"/>
        </w:rPr>
        <w:t xml:space="preserve">reduzindo a receita oriunda da produção, sendo essa modificada apenas </w:t>
      </w:r>
      <w:r w:rsidR="00CC01B4" w:rsidRPr="00C45C28">
        <w:rPr>
          <w:rFonts w:cs="Times New Roman"/>
          <w:szCs w:val="24"/>
        </w:rPr>
        <w:t xml:space="preserve">no ano de 2015 com a </w:t>
      </w:r>
      <w:r w:rsidR="009879D1" w:rsidRPr="00C45C28">
        <w:rPr>
          <w:rFonts w:cs="Times New Roman"/>
          <w:szCs w:val="24"/>
        </w:rPr>
        <w:t>criação</w:t>
      </w:r>
      <w:r w:rsidR="00CC01B4" w:rsidRPr="00C45C28">
        <w:rPr>
          <w:rFonts w:cs="Times New Roman"/>
          <w:szCs w:val="24"/>
        </w:rPr>
        <w:t xml:space="preserve"> das bandeiras tarifárias de energia</w:t>
      </w:r>
      <w:r w:rsidR="0050312F" w:rsidRPr="00C45C28">
        <w:rPr>
          <w:rFonts w:cs="Times New Roman"/>
          <w:szCs w:val="24"/>
        </w:rPr>
        <w:t>.</w:t>
      </w:r>
    </w:p>
    <w:p w14:paraId="241A1868" w14:textId="13513782" w:rsidR="009F47BD" w:rsidRPr="00C45C28" w:rsidRDefault="009F47BD" w:rsidP="007612E8">
      <w:pPr>
        <w:rPr>
          <w:rFonts w:cs="Times New Roman"/>
          <w:szCs w:val="24"/>
        </w:rPr>
      </w:pPr>
      <w:r w:rsidRPr="00C45C28">
        <w:rPr>
          <w:rFonts w:cs="Times New Roman"/>
          <w:szCs w:val="24"/>
        </w:rPr>
        <w:lastRenderedPageBreak/>
        <w:t xml:space="preserve">Em detrimento das modificações políticas relacionadas ao consumo de energia elétrica no Brasil, dados </w:t>
      </w:r>
      <w:r w:rsidR="00403559">
        <w:rPr>
          <w:rFonts w:cs="Times New Roman"/>
          <w:szCs w:val="24"/>
        </w:rPr>
        <w:t xml:space="preserve">da </w:t>
      </w:r>
      <w:r w:rsidR="003D3AD0">
        <w:rPr>
          <w:rFonts w:cs="Times New Roman"/>
          <w:szCs w:val="24"/>
        </w:rPr>
        <w:t>Agencia Internacional de Energia (</w:t>
      </w:r>
      <w:proofErr w:type="spellStart"/>
      <w:r w:rsidR="003D3AD0">
        <w:rPr>
          <w:rFonts w:cs="Times New Roman"/>
          <w:i/>
          <w:szCs w:val="24"/>
        </w:rPr>
        <w:t>International</w:t>
      </w:r>
      <w:proofErr w:type="spellEnd"/>
      <w:r w:rsidR="003D3AD0">
        <w:rPr>
          <w:rFonts w:cs="Times New Roman"/>
          <w:i/>
          <w:szCs w:val="24"/>
        </w:rPr>
        <w:t xml:space="preserve"> Energy </w:t>
      </w:r>
      <w:proofErr w:type="spellStart"/>
      <w:r w:rsidR="003D3AD0">
        <w:rPr>
          <w:rFonts w:cs="Times New Roman"/>
          <w:i/>
          <w:szCs w:val="24"/>
        </w:rPr>
        <w:t>Agency</w:t>
      </w:r>
      <w:proofErr w:type="spellEnd"/>
      <w:r w:rsidR="003D3AD0">
        <w:rPr>
          <w:rFonts w:cs="Times New Roman"/>
          <w:i/>
          <w:szCs w:val="24"/>
        </w:rPr>
        <w:t xml:space="preserve"> – IEA) </w:t>
      </w:r>
      <w:r w:rsidRPr="00C45C28">
        <w:rPr>
          <w:rFonts w:cs="Times New Roman"/>
          <w:szCs w:val="24"/>
        </w:rPr>
        <w:t>apontam que a demanda global por energia deverá aumentar aproximadamente 36% entre 2015 e 2050, sendo que deste total, as fontes renováveis deverão representar em torno de 29,6% do fornecimento da matriz energética mundial em 2050</w:t>
      </w:r>
      <w:r w:rsidR="003D3AD0">
        <w:rPr>
          <w:rFonts w:cs="Times New Roman"/>
          <w:szCs w:val="24"/>
        </w:rPr>
        <w:t>, e, c</w:t>
      </w:r>
      <w:r w:rsidRPr="00C45C28">
        <w:rPr>
          <w:rFonts w:cs="Times New Roman"/>
          <w:szCs w:val="24"/>
        </w:rPr>
        <w:t xml:space="preserve">onsiderando </w:t>
      </w:r>
      <w:r w:rsidR="003D3AD0">
        <w:rPr>
          <w:rFonts w:cs="Times New Roman"/>
          <w:szCs w:val="24"/>
        </w:rPr>
        <w:t>esse</w:t>
      </w:r>
      <w:r w:rsidRPr="00C45C28">
        <w:rPr>
          <w:rFonts w:cs="Times New Roman"/>
          <w:szCs w:val="24"/>
        </w:rPr>
        <w:t xml:space="preserve"> prognóstico para o Brasil, a demanda por energia deverá aumentar em 40% no período entre 2015 e 2050</w:t>
      </w:r>
      <w:r w:rsidR="003D3AD0">
        <w:rPr>
          <w:rFonts w:cs="Times New Roman"/>
          <w:szCs w:val="24"/>
        </w:rPr>
        <w:t xml:space="preserve"> </w:t>
      </w:r>
      <w:r w:rsidR="007A4136" w:rsidRPr="007A4136">
        <w:rPr>
          <w:rFonts w:cs="Times New Roman"/>
          <w:szCs w:val="24"/>
        </w:rPr>
        <w:t>(INTERNATIONAL ENERGY AGENCY - IEA, 2014)</w:t>
      </w:r>
      <w:r w:rsidR="007A4136">
        <w:rPr>
          <w:rFonts w:cs="Times New Roman"/>
          <w:szCs w:val="24"/>
        </w:rPr>
        <w:t>.</w:t>
      </w:r>
      <w:r w:rsidR="007A4136" w:rsidRPr="00C45C28">
        <w:rPr>
          <w:rFonts w:cs="Times New Roman"/>
          <w:szCs w:val="24"/>
        </w:rPr>
        <w:t xml:space="preserve"> </w:t>
      </w:r>
    </w:p>
    <w:p w14:paraId="182720A8" w14:textId="233A46AF" w:rsidR="00D540F5" w:rsidRPr="00C45C28" w:rsidRDefault="00D540F5" w:rsidP="007612E8">
      <w:pPr>
        <w:rPr>
          <w:rFonts w:cs="Times New Roman"/>
          <w:szCs w:val="24"/>
        </w:rPr>
      </w:pPr>
      <w:r w:rsidRPr="00C45C28">
        <w:rPr>
          <w:rFonts w:cs="Times New Roman"/>
          <w:szCs w:val="24"/>
        </w:rPr>
        <w:t xml:space="preserve">Dentre as fontes consideradas renováveis, </w:t>
      </w:r>
      <w:r w:rsidR="001C00AC" w:rsidRPr="00C45C28">
        <w:rPr>
          <w:rFonts w:cs="Times New Roman"/>
          <w:szCs w:val="24"/>
        </w:rPr>
        <w:t>a energia solar vem</w:t>
      </w:r>
      <w:r w:rsidRPr="00C45C28">
        <w:rPr>
          <w:rFonts w:cs="Times New Roman"/>
          <w:szCs w:val="24"/>
        </w:rPr>
        <w:t xml:space="preserve"> </w:t>
      </w:r>
      <w:r w:rsidR="001C00AC" w:rsidRPr="00C45C28">
        <w:rPr>
          <w:rFonts w:cs="Times New Roman"/>
          <w:szCs w:val="24"/>
        </w:rPr>
        <w:t xml:space="preserve">se consolidando no mercado, </w:t>
      </w:r>
      <w:r w:rsidRPr="00C45C28">
        <w:rPr>
          <w:rFonts w:cs="Times New Roman"/>
          <w:szCs w:val="24"/>
        </w:rPr>
        <w:t xml:space="preserve">despertando interesse mundial. </w:t>
      </w:r>
      <w:r w:rsidR="0091111D" w:rsidRPr="00C45C28">
        <w:rPr>
          <w:rFonts w:cs="Times New Roman"/>
          <w:szCs w:val="24"/>
        </w:rPr>
        <w:t xml:space="preserve">Sua </w:t>
      </w:r>
      <w:r w:rsidRPr="00C45C28">
        <w:rPr>
          <w:rFonts w:cs="Times New Roman"/>
          <w:szCs w:val="24"/>
        </w:rPr>
        <w:t>exploração recebeu inúmeras melhorias tecnológicas possibilitando seu máximo proveito energético. Entretanto</w:t>
      </w:r>
      <w:r w:rsidR="00BD64CD" w:rsidRPr="00C45C28">
        <w:rPr>
          <w:rFonts w:cs="Times New Roman"/>
          <w:szCs w:val="24"/>
        </w:rPr>
        <w:t>,</w:t>
      </w:r>
      <w:r w:rsidRPr="00C45C28">
        <w:rPr>
          <w:rFonts w:cs="Times New Roman"/>
          <w:szCs w:val="24"/>
        </w:rPr>
        <w:t xml:space="preserve"> </w:t>
      </w:r>
      <w:r w:rsidR="0091111D" w:rsidRPr="00C45C28">
        <w:rPr>
          <w:rFonts w:cs="Times New Roman"/>
          <w:szCs w:val="24"/>
        </w:rPr>
        <w:t xml:space="preserve">a </w:t>
      </w:r>
      <w:r w:rsidRPr="00C45C28">
        <w:rPr>
          <w:rFonts w:cs="Times New Roman"/>
          <w:szCs w:val="24"/>
        </w:rPr>
        <w:t>energia</w:t>
      </w:r>
      <w:r w:rsidR="0091111D" w:rsidRPr="00C45C28">
        <w:rPr>
          <w:rFonts w:cs="Times New Roman"/>
          <w:szCs w:val="24"/>
        </w:rPr>
        <w:t xml:space="preserve"> solar </w:t>
      </w:r>
      <w:r w:rsidRPr="00C45C28">
        <w:rPr>
          <w:rFonts w:cs="Times New Roman"/>
          <w:szCs w:val="24"/>
        </w:rPr>
        <w:t>abastece</w:t>
      </w:r>
      <w:r w:rsidR="0091111D" w:rsidRPr="00C45C28">
        <w:rPr>
          <w:rFonts w:cs="Times New Roman"/>
          <w:szCs w:val="24"/>
        </w:rPr>
        <w:t xml:space="preserve"> apenas </w:t>
      </w:r>
      <w:r w:rsidRPr="00C45C28">
        <w:rPr>
          <w:rFonts w:cs="Times New Roman"/>
          <w:szCs w:val="24"/>
        </w:rPr>
        <w:t>uma pequena parcela na matriz energética</w:t>
      </w:r>
      <w:r w:rsidR="002D1EC7">
        <w:rPr>
          <w:rFonts w:cs="Times New Roman"/>
          <w:szCs w:val="24"/>
        </w:rPr>
        <w:t xml:space="preserve">. </w:t>
      </w:r>
      <w:r w:rsidR="002D1EC7">
        <w:rPr>
          <w:rFonts w:cs="Times New Roman"/>
          <w:szCs w:val="24"/>
        </w:rPr>
        <w:fldChar w:fldCharType="begin" w:fldLock="1"/>
      </w:r>
      <w:r w:rsidR="001C3CD2">
        <w:rPr>
          <w:rFonts w:cs="Times New Roman"/>
          <w:szCs w:val="24"/>
        </w:rPr>
        <w:instrText>ADDIN CSL_CITATION { "citationItems" : [ { "id" : "ITEM-1", "itemData" : { "DOI" : "105902/2236117019195", "ISBN" : "2236117019", "abstract" : "Resumo Os padr\u00f5es de vida atuais apresentam uma depend\u00eancia e uma demanda cada vez maior de energia, principalmente el\u00e9trica, mas n\u00e3o limitada exclusivamente a ela. Contudo, o fornecimento de energia para atender tamanha demanda tem sido realizado de forma insustent\u00e1vel ao longo dos anos, utilizando os recursos naturais como se os mesmos n\u00e3o possu\u00edssem fim. Recentemente o interesse comum da sociedade vem motivando o desenvolvimento e a implanta\u00e7\u00e3o de sistemas de gera\u00e7\u00e3o baseados em fontes renov\u00e1veis, e mudan\u00e7as importantes j\u00e1 podem ser observadas mundialmente. Neste contexto, este artigo tem por objetivo apresentar uma vis\u00e3o geral dos principais aspectos que envolvem uma inser\u00e7\u00e3o maci\u00e7a de fontes renov\u00e1veis de energia na composi\u00e7\u00e3o de novas matrizes energ\u00e9ticas, bem como as mudan\u00e7as de paradigmas necess\u00e1rias para que esse novo cen\u00e1rio possa se tornar realidade. Por fim, s\u00e3o apresentados alguns casos de sucesso na implanta\u00e7\u00e3o de novos sistemas de gera\u00e7\u00e3o, os desafios encontrados e as experi\u00eancias adquiridas. Al\u00e9m disso, discute-se tamb\u00e9m acerca dos incentivos algumas localidades no mundo oferecem, bem como as novas exig\u00eancias que estes lugares imp\u00f5e a novas constru\u00e7\u00f5es tendo como objetivo maior um consumo de energia mais sustent\u00e1vel e menos agressivo ao ambiente em que vivemos. Palavras-chave: Energias renov\u00e1veis. Sustentabilidade. Energia solar. Energia e\u00f3lica. Matriz energ\u00e9tica. Abstract The current living standards have a dependency and increasing demand for energy, especially electricity, but not limited exclusively to it. However, the supply of power to meet such demand has been unsustainable performed over the years, with people using natural resources as if they were inexhaustible. Recently the common interest of society has motivated the development and implementation of renewable-based energy generation systems, and major changes can already be observed worldwide. In this context, this article aims to present an overview of the main aspects that involve a massive integration of renewable energy sources in the composition of new energy matrices, as well as the paradigm shifts necessary for this new scenario become reality. Finally, some cases of successful implementation of new generation systems, the challenges and the experiences obtained are presented. Moreover, it is also discussed about the incentives that some places in the world offer and the new demands that these places imposes for new construction, with the larger goal of a more sustain\u2026", "author" : [ { "dropping-particle" : "", "family" : "Dupont", "given" : "Fabr\u00edcio Hoff", "non-dropping-particle" : "", "parse-names" : false, "suffix" : "" }, { "dropping-particle" : "", "family" : "Grassi", "given" : "Fernando", "non-dropping-particle" : "", "parse-names" : false, "suffix" : "" }, { "dropping-particle" : "", "family" : "Romitti", "given" : "Leonardo", "non-dropping-particle" : "", "parse-names" : false, "suffix" : "" } ], "container-title" : "Revista Eletr\u00f4nica em Gest\u00e3o, Educa\u00e7\u00e3o e Tecnologia Ambiental", "id" : "ITEM-1", "issue" : "1", "issued" : { "date-parts" : [ [ "2015" ] ] }, "page" : "70-81", "title" : "Energias Renov\u00e1veis : buscando por uma matriz energ\u00e9tica sustent\u00e1vel", "type" : "article-journal", "volume" : "19" }, "uris" : [ "http://www.mendeley.com/documents/?uuid=a699f6fb-dd94-4d48-bb1d-4acc4ab316e5" ] } ], "mendeley" : { "formattedCitation" : "(DUPONT; GRASSI; ROMITTI, 2015)", "plainTextFormattedCitation" : "(DUPONT; GRASSI; ROMITTI, 2015)", "previouslyFormattedCitation" : "(DUPONT; GRASSI; ROMITTI, 2015)" }, "properties" : { "noteIndex" : 0 }, "schema" : "https://github.com/citation-style-language/schema/raw/master/csl-citation.json" }</w:instrText>
      </w:r>
      <w:r w:rsidR="002D1EC7">
        <w:rPr>
          <w:rFonts w:cs="Times New Roman"/>
          <w:szCs w:val="24"/>
        </w:rPr>
        <w:fldChar w:fldCharType="separate"/>
      </w:r>
      <w:r w:rsidR="002D1EC7" w:rsidRPr="002D1EC7">
        <w:rPr>
          <w:rFonts w:cs="Times New Roman"/>
          <w:noProof/>
          <w:szCs w:val="24"/>
        </w:rPr>
        <w:t>(DUPONT; GRASSI; ROMITTI, 2015)</w:t>
      </w:r>
      <w:r w:rsidR="002D1EC7">
        <w:rPr>
          <w:rFonts w:cs="Times New Roman"/>
          <w:szCs w:val="24"/>
        </w:rPr>
        <w:fldChar w:fldCharType="end"/>
      </w:r>
      <w:r w:rsidRPr="00C45C28">
        <w:rPr>
          <w:rFonts w:cs="Times New Roman"/>
          <w:szCs w:val="24"/>
        </w:rPr>
        <w:t>.</w:t>
      </w:r>
    </w:p>
    <w:p w14:paraId="301C7C76" w14:textId="75C63DE0" w:rsidR="00C83182" w:rsidRPr="00C45C28" w:rsidRDefault="001C00AC" w:rsidP="007612E8">
      <w:pPr>
        <w:rPr>
          <w:rFonts w:cs="Times New Roman"/>
          <w:szCs w:val="24"/>
        </w:rPr>
      </w:pPr>
      <w:r w:rsidRPr="00C45C28">
        <w:rPr>
          <w:rFonts w:cs="Times New Roman"/>
          <w:szCs w:val="24"/>
        </w:rPr>
        <w:t>Neste sentido, a</w:t>
      </w:r>
      <w:r w:rsidR="00D540F5" w:rsidRPr="00C45C28">
        <w:rPr>
          <w:rFonts w:cs="Times New Roman"/>
          <w:szCs w:val="24"/>
        </w:rPr>
        <w:t xml:space="preserve"> energia solar é caracterizada por ser uma fonte de energia limpa e renovável</w:t>
      </w:r>
      <w:r w:rsidR="0091111D" w:rsidRPr="00C45C28">
        <w:rPr>
          <w:rFonts w:cs="Times New Roman"/>
          <w:szCs w:val="24"/>
        </w:rPr>
        <w:t xml:space="preserve">, cujos </w:t>
      </w:r>
      <w:r w:rsidR="00D540F5" w:rsidRPr="00C45C28">
        <w:rPr>
          <w:rFonts w:cs="Times New Roman"/>
          <w:szCs w:val="24"/>
        </w:rPr>
        <w:t xml:space="preserve">impactos causados </w:t>
      </w:r>
      <w:r w:rsidR="0091111D" w:rsidRPr="00C45C28">
        <w:rPr>
          <w:rFonts w:cs="Times New Roman"/>
          <w:szCs w:val="24"/>
        </w:rPr>
        <w:t>ao</w:t>
      </w:r>
      <w:r w:rsidR="00D540F5" w:rsidRPr="00C45C28">
        <w:rPr>
          <w:rFonts w:cs="Times New Roman"/>
          <w:szCs w:val="24"/>
        </w:rPr>
        <w:t xml:space="preserve"> meio ambiente são menores do que as de uma usina hidrelétrica, nuclear ou termelétrica, que são responsáveis por grande parte das emissões de CO</w:t>
      </w:r>
      <w:r w:rsidR="00D540F5" w:rsidRPr="00C45C28">
        <w:rPr>
          <w:rFonts w:cs="Times New Roman"/>
          <w:szCs w:val="24"/>
          <w:vertAlign w:val="subscript"/>
        </w:rPr>
        <w:t>2</w:t>
      </w:r>
      <w:r w:rsidR="00D540F5" w:rsidRPr="00C45C28">
        <w:rPr>
          <w:rFonts w:cs="Times New Roman"/>
          <w:szCs w:val="24"/>
        </w:rPr>
        <w:t xml:space="preserve"> na atmosfera. O objetivo da revolução energética é reduzir as emissões de CO</w:t>
      </w:r>
      <w:r w:rsidR="00D540F5" w:rsidRPr="00C45C28">
        <w:rPr>
          <w:rFonts w:cs="Times New Roman"/>
          <w:szCs w:val="24"/>
          <w:vertAlign w:val="subscript"/>
        </w:rPr>
        <w:t xml:space="preserve">2 </w:t>
      </w:r>
      <w:r w:rsidR="00D540F5" w:rsidRPr="00C45C28">
        <w:rPr>
          <w:rFonts w:cs="Times New Roman"/>
          <w:szCs w:val="24"/>
        </w:rPr>
        <w:t>em torno de 50% e 80% até 2050</w:t>
      </w:r>
      <w:r w:rsidR="001C3CD2">
        <w:rPr>
          <w:rFonts w:cs="Times New Roman"/>
          <w:szCs w:val="24"/>
        </w:rPr>
        <w:t xml:space="preserve">. </w:t>
      </w:r>
      <w:r w:rsidR="001C3CD2">
        <w:rPr>
          <w:rFonts w:cs="Times New Roman"/>
          <w:szCs w:val="24"/>
        </w:rPr>
        <w:fldChar w:fldCharType="begin" w:fldLock="1"/>
      </w:r>
      <w:r w:rsidR="00747E4D">
        <w:rPr>
          <w:rFonts w:cs="Times New Roman"/>
          <w:szCs w:val="24"/>
        </w:rPr>
        <w:instrText>ADDIN CSL_CITATION { "citationItems" : [ { "id" : "ITEM-1", "itemData" : { "DOI" : "10.1002/ese3.98", "ISSN" : "20500505", "abstract" : "Abstract This study offers a unified perspective into the unexpected solar energy photovoltaic revolution, and its far reaching impact onto both energy generation and electricity markets. Practically relevant aspects, such as those related to the value of solar PV electricity, land consumption, energy return on energy invested, reliability of the technology, the structure of the global PV industry, the cost of Li ion batteries and related market trends are clarified. We identify the main barriers to overcome for solar PV to expand beyond a niche market (say, &lt;10% of a country's power generation), and the related societal benefits with electrification of energy end uses.", "author" : [ { "dropping-particle" : "", "family" : "Meneguzzo", "given" : "Francesco", "non-dropping-particle" : "", "parse-names" : false, "suffix" : "" }, { "dropping-particle" : "", "family" : "Ciriminna", "given" : "Rosaria", "non-dropping-particle" : "", "parse-names" : false, "suffix" : "" }, { "dropping-particle" : "", "family" : "Albanese", "given" : "Lorenzo", "non-dropping-particle" : "", "parse-names" : false, "suffix" : "" }, { "dropping-particle" : "", "family" : "Pagliaro", "given" : "Mario", "non-dropping-particle" : "", "parse-names" : false, "suffix" : "" } ], "container-title" : "Energy Science &amp; Engineering", "id" : "ITEM-1", "issue" : "6", "issued" : { "date-parts" : [ [ "2015", "11" ] ] }, "note" : "doi: 10.1002/ese3.98", "page" : "499-509", "publisher" : "Wiley-Blackwell", "title" : "The great solar boom: a global perspective into the far reaching impact of an unexpected energy revolution", "type" : "article-journal", "volume" : "3" }, "uris" : [ "http://www.mendeley.com/documents/?uuid=85c5ca54-08d2-48e3-9b96-3cf17e743e50" ] } ], "mendeley" : { "formattedCitation" : "(MENEGUZZO et al., 2015)", "plainTextFormattedCitation" : "(MENEGUZZO et al., 2015)", "previouslyFormattedCitation" : "(MENEGUZZO et al., 2015)" }, "properties" : { "noteIndex" : 0 }, "schema" : "https://github.com/citation-style-language/schema/raw/master/csl-citation.json" }</w:instrText>
      </w:r>
      <w:r w:rsidR="001C3CD2">
        <w:rPr>
          <w:rFonts w:cs="Times New Roman"/>
          <w:szCs w:val="24"/>
        </w:rPr>
        <w:fldChar w:fldCharType="separate"/>
      </w:r>
      <w:r w:rsidR="001C3CD2" w:rsidRPr="001C3CD2">
        <w:rPr>
          <w:rFonts w:cs="Times New Roman"/>
          <w:noProof/>
          <w:szCs w:val="24"/>
        </w:rPr>
        <w:t>(MENEGUZZO et al., 2015)</w:t>
      </w:r>
      <w:r w:rsidR="001C3CD2">
        <w:rPr>
          <w:rFonts w:cs="Times New Roman"/>
          <w:szCs w:val="24"/>
        </w:rPr>
        <w:fldChar w:fldCharType="end"/>
      </w:r>
      <w:r w:rsidR="00D540F5" w:rsidRPr="00C45C28">
        <w:rPr>
          <w:rFonts w:cs="Times New Roman"/>
          <w:szCs w:val="24"/>
        </w:rPr>
        <w:t xml:space="preserve">. </w:t>
      </w:r>
    </w:p>
    <w:p w14:paraId="4FDF93E2" w14:textId="279BB246" w:rsidR="002406D3" w:rsidRPr="00C45C28" w:rsidRDefault="00D540F5" w:rsidP="007612E8">
      <w:pPr>
        <w:rPr>
          <w:rFonts w:cs="Times New Roman"/>
          <w:szCs w:val="24"/>
        </w:rPr>
      </w:pPr>
      <w:r w:rsidRPr="00C45C28">
        <w:rPr>
          <w:rFonts w:cs="Times New Roman"/>
          <w:szCs w:val="24"/>
        </w:rPr>
        <w:t xml:space="preserve">Dentre as demais fontes renováveis, a energia solar revela ser uma fonte com recursos inesgotáveis, se tornando a fonte energética mais abundante do planeta </w:t>
      </w:r>
      <w:r w:rsidR="00CA1C91">
        <w:rPr>
          <w:rFonts w:cs="Times New Roman"/>
          <w:szCs w:val="24"/>
        </w:rPr>
        <w:fldChar w:fldCharType="begin" w:fldLock="1"/>
      </w:r>
      <w:r w:rsidR="002305E5">
        <w:rPr>
          <w:rFonts w:cs="Times New Roman"/>
          <w:szCs w:val="24"/>
        </w:rPr>
        <w:instrText>ADDIN CSL_CITATION { "citationItems" : [ { "id" : "ITEM-1", "itemData" : { "DOI" : "10.5902/2236117016132", "ISSN" : "2236-1170", "abstract" : "Com o aumento gradativo da popula\u00e7\u00e3o e dos padr\u00f5es de consumo da sociedade atual, os debates envolvendo as quest\u00f5es energ\u00e9ticas est\u00e3o sendo cada vez mais frequentes. A base energ\u00e9tica do Brasil gira em torno das hidrel\u00e9tricas, visto que o pa\u00eds possui uma \u00f3tima disponibilidade h\u00eddrica. Com a escassez dos recursos n\u00e3o renov\u00e1veis causado pelo consumo desenfreado, voltam-se os olhos para as fontes de energias renov\u00e1veis, dentre elas destaca-se a energia solar. Com isso o presente estudo teve por objetivo elencar a situa\u00e7\u00e3o, tipos, dificuldades e expectativas da energia solar no Brasil e no mundo. Foi identificado que o pa\u00eds possui um grande potencial para gera\u00e7\u00e3o de tal energia, por\u00e9m ainda esbarra principalmente em quest\u00f5es financeiras para sua implementa\u00e7\u00e3o, o que indica que o poder p\u00fablico deve investir no setor, que pode resolver diversos problemas relacionados ao acesso \u00e0 energia el\u00e9trica em comunidades isoladas do pa\u00eds.", "author" : [ { "dropping-particle" : "", "family" : "Kemerich", "given" : "Pedro da Cunha", "non-dropping-particle" : "", "parse-names" : false, "suffix" : "" }, { "dropping-particle" : "", "family" : "Kemerich", "given" : "Pedro Daniel da Cunha", "non-dropping-particle" : "", "parse-names" : false, "suffix" : "" }, { "dropping-particle" : "", "family" : "Flores", "given" : "Carlos Eduardo Balestrin", "non-dropping-particle" : "", "parse-names" : false, "suffix" : "" }, { "dropping-particle" : "de", "family" : "Borba", "given" : "Willian Fernando", "non-dropping-particle" : "", "parse-names" : false, "suffix" : "" }, { "dropping-particle" : "da", "family" : "Silveira", "given" : "Rafael Borth", "non-dropping-particle" : "", "parse-names" : false, "suffix" : "" }, { "dropping-particle" : "", "family" : "Fran\u00e7a", "given" : "Jacson Rodrigues", "non-dropping-particle" : "", "parse-names" : false, "suffix" : "" }, { "dropping-particle" : "", "family" : "Levandoski", "given" : "Natalie", "non-dropping-particle" : "", "parse-names" : false, "suffix" : "" } ], "container-title" : "Electronic Journal of Management, Education and Environmental Technology (REGET)", "id" : "ITEM-1", "issue" : "1", "issued" : { "date-parts" : [ [ "2016" ] ] }, "page" : "241-247", "title" : "Paradigmas da energia solar no Brasil e no mundo", "type" : "article-journal", "volume" : "20" }, "uris" : [ "http://www.mendeley.com/documents/?uuid=9a2bebab-909f-4be6-b1d4-40fa0fe464a3" ] } ], "mendeley" : { "formattedCitation" : "(KEMERICH et al., 2016)", "plainTextFormattedCitation" : "(KEMERICH et al., 2016)", "previouslyFormattedCitation" : "(KEMERICH et al., 2016)" }, "properties" : { "noteIndex" : 0 }, "schema" : "https://github.com/citation-style-language/schema/raw/master/csl-citation.json" }</w:instrText>
      </w:r>
      <w:r w:rsidR="00CA1C91">
        <w:rPr>
          <w:rFonts w:cs="Times New Roman"/>
          <w:szCs w:val="24"/>
        </w:rPr>
        <w:fldChar w:fldCharType="separate"/>
      </w:r>
      <w:r w:rsidR="00CA1C91" w:rsidRPr="00CA1C91">
        <w:rPr>
          <w:rFonts w:cs="Times New Roman"/>
          <w:noProof/>
          <w:szCs w:val="24"/>
        </w:rPr>
        <w:t>(KEMERICH et al., 2016)</w:t>
      </w:r>
      <w:r w:rsidR="00CA1C91">
        <w:rPr>
          <w:rFonts w:cs="Times New Roman"/>
          <w:szCs w:val="24"/>
        </w:rPr>
        <w:fldChar w:fldCharType="end"/>
      </w:r>
      <w:r w:rsidRPr="00C45C28">
        <w:rPr>
          <w:rFonts w:cs="Times New Roman"/>
          <w:szCs w:val="24"/>
        </w:rPr>
        <w:t>. Segundo</w:t>
      </w:r>
      <w:r w:rsidR="00B95624">
        <w:rPr>
          <w:rFonts w:cs="Times New Roman"/>
          <w:szCs w:val="24"/>
        </w:rPr>
        <w:t xml:space="preserve"> </w:t>
      </w:r>
      <w:proofErr w:type="spellStart"/>
      <w:r w:rsidR="00B95624" w:rsidRPr="00B95624">
        <w:rPr>
          <w:rFonts w:cs="Times New Roman"/>
          <w:szCs w:val="24"/>
        </w:rPr>
        <w:t>Nakabayashi</w:t>
      </w:r>
      <w:proofErr w:type="spellEnd"/>
      <w:r w:rsidR="00B95624" w:rsidRPr="00B95624">
        <w:rPr>
          <w:rFonts w:cs="Times New Roman"/>
          <w:szCs w:val="24"/>
        </w:rPr>
        <w:t xml:space="preserve"> (2014)</w:t>
      </w:r>
      <w:r w:rsidR="00FF4617">
        <w:rPr>
          <w:rFonts w:cs="Times New Roman"/>
          <w:szCs w:val="24"/>
        </w:rPr>
        <w:t xml:space="preserve"> e</w:t>
      </w:r>
      <w:r w:rsidR="007A4136">
        <w:rPr>
          <w:rFonts w:cs="Times New Roman"/>
          <w:szCs w:val="24"/>
        </w:rPr>
        <w:t xml:space="preserve"> </w:t>
      </w:r>
      <w:r w:rsidR="007A4136" w:rsidRPr="007A4136">
        <w:rPr>
          <w:rFonts w:cs="Times New Roman"/>
          <w:szCs w:val="24"/>
        </w:rPr>
        <w:t xml:space="preserve">Medeiros, </w:t>
      </w:r>
      <w:proofErr w:type="spellStart"/>
      <w:r w:rsidR="007A4136" w:rsidRPr="007A4136">
        <w:rPr>
          <w:rFonts w:cs="Times New Roman"/>
          <w:szCs w:val="24"/>
        </w:rPr>
        <w:t>Villalva</w:t>
      </w:r>
      <w:proofErr w:type="spellEnd"/>
      <w:r w:rsidR="007A4136" w:rsidRPr="007A4136">
        <w:rPr>
          <w:rFonts w:cs="Times New Roman"/>
          <w:szCs w:val="24"/>
        </w:rPr>
        <w:t xml:space="preserve"> e Siqueira (2018)</w:t>
      </w:r>
      <w:r w:rsidRPr="00C45C28">
        <w:rPr>
          <w:rFonts w:cs="Times New Roman"/>
          <w:szCs w:val="24"/>
        </w:rPr>
        <w:t>, por se tratar de uma fonte renovável em expansão, seu custo de geração continua elevado comparado a outras fontes energéticas. No entanto, um novo cenário demonstra as perspectivas de competitividade da energia fotovoltaica</w:t>
      </w:r>
      <w:r w:rsidR="0051485F" w:rsidRPr="00C45C28">
        <w:rPr>
          <w:rFonts w:cs="Times New Roman"/>
          <w:szCs w:val="24"/>
        </w:rPr>
        <w:t xml:space="preserve"> </w:t>
      </w:r>
      <w:r w:rsidRPr="00C45C28">
        <w:rPr>
          <w:rFonts w:cs="Times New Roman"/>
          <w:szCs w:val="24"/>
        </w:rPr>
        <w:t>no Brasil, motivado por diversos fatores tais como, rápida redução dos custos e, principalmente questões relacionadas a mudanças climáticas</w:t>
      </w:r>
      <w:r w:rsidR="001C00AC" w:rsidRPr="00C45C28">
        <w:rPr>
          <w:rFonts w:cs="Times New Roman"/>
          <w:szCs w:val="24"/>
        </w:rPr>
        <w:t>.</w:t>
      </w:r>
    </w:p>
    <w:p w14:paraId="73CC616A" w14:textId="7E552857" w:rsidR="00636B06" w:rsidRDefault="001C00AC" w:rsidP="00CC1306">
      <w:pPr>
        <w:rPr>
          <w:rFonts w:cs="Times New Roman"/>
          <w:szCs w:val="24"/>
        </w:rPr>
      </w:pPr>
      <w:r w:rsidRPr="00C45C28">
        <w:rPr>
          <w:rFonts w:cs="Times New Roman"/>
          <w:szCs w:val="24"/>
        </w:rPr>
        <w:t xml:space="preserve">Diante do exposto, </w:t>
      </w:r>
      <w:r w:rsidR="008021AE" w:rsidRPr="00C45C28">
        <w:rPr>
          <w:rFonts w:cs="Times New Roman"/>
          <w:szCs w:val="24"/>
        </w:rPr>
        <w:t>este estudo</w:t>
      </w:r>
      <w:r w:rsidRPr="00C45C28">
        <w:rPr>
          <w:rFonts w:cs="Times New Roman"/>
          <w:szCs w:val="24"/>
        </w:rPr>
        <w:t xml:space="preserve"> </w:t>
      </w:r>
      <w:r w:rsidR="00CC1306">
        <w:rPr>
          <w:rFonts w:cs="Times New Roman"/>
          <w:szCs w:val="24"/>
        </w:rPr>
        <w:t xml:space="preserve">busca </w:t>
      </w:r>
      <w:r w:rsidR="00417F8E" w:rsidRPr="00C45C28">
        <w:rPr>
          <w:rFonts w:cs="Times New Roman"/>
          <w:szCs w:val="24"/>
        </w:rPr>
        <w:t xml:space="preserve">verificar a existência de </w:t>
      </w:r>
      <w:r w:rsidRPr="00C45C28">
        <w:rPr>
          <w:rFonts w:cs="Times New Roman"/>
          <w:szCs w:val="24"/>
        </w:rPr>
        <w:t xml:space="preserve">viabilidade econômica para a geração de energia elétrica a partir de </w:t>
      </w:r>
      <w:r w:rsidR="00417F8E" w:rsidRPr="00C45C28">
        <w:rPr>
          <w:rFonts w:cs="Times New Roman"/>
          <w:szCs w:val="24"/>
        </w:rPr>
        <w:t xml:space="preserve">um </w:t>
      </w:r>
      <w:r w:rsidRPr="00C45C28">
        <w:rPr>
          <w:rFonts w:cs="Times New Roman"/>
          <w:szCs w:val="24"/>
        </w:rPr>
        <w:t xml:space="preserve">sistema solar fotovoltaico </w:t>
      </w:r>
      <w:r w:rsidR="00417F8E" w:rsidRPr="00C45C28">
        <w:rPr>
          <w:rFonts w:cs="Times New Roman"/>
          <w:szCs w:val="24"/>
        </w:rPr>
        <w:t xml:space="preserve">visando </w:t>
      </w:r>
      <w:r w:rsidRPr="00C45C28">
        <w:rPr>
          <w:rFonts w:cs="Times New Roman"/>
          <w:szCs w:val="24"/>
        </w:rPr>
        <w:t>a redução dos custos com a energia elétrica para famílias de classe baixa, média e alt</w:t>
      </w:r>
      <w:r w:rsidR="00B9417D" w:rsidRPr="00C45C28">
        <w:rPr>
          <w:rFonts w:cs="Times New Roman"/>
          <w:szCs w:val="24"/>
        </w:rPr>
        <w:t>a</w:t>
      </w:r>
      <w:r w:rsidR="001B2F61" w:rsidRPr="00C45C28">
        <w:rPr>
          <w:rFonts w:cs="Times New Roman"/>
          <w:szCs w:val="24"/>
        </w:rPr>
        <w:t xml:space="preserve"> localizadas no município do Sinop/MT</w:t>
      </w:r>
      <w:r w:rsidRPr="00C45C28">
        <w:rPr>
          <w:rFonts w:cs="Times New Roman"/>
          <w:szCs w:val="24"/>
        </w:rPr>
        <w:t>.</w:t>
      </w:r>
      <w:r w:rsidR="00031B57" w:rsidRPr="00C45C28">
        <w:rPr>
          <w:rFonts w:cs="Times New Roman"/>
          <w:szCs w:val="24"/>
        </w:rPr>
        <w:t xml:space="preserve"> </w:t>
      </w:r>
      <w:r w:rsidR="00CC1306" w:rsidRPr="00650DDD">
        <w:rPr>
          <w:rFonts w:cs="Times New Roman"/>
          <w:szCs w:val="24"/>
        </w:rPr>
        <w:t>De forma complementar</w:t>
      </w:r>
      <w:r w:rsidR="006269BB" w:rsidRPr="00650DDD">
        <w:rPr>
          <w:rFonts w:cs="Times New Roman"/>
          <w:szCs w:val="24"/>
        </w:rPr>
        <w:t xml:space="preserve">, buscou-se </w:t>
      </w:r>
      <w:r w:rsidR="00636B06" w:rsidRPr="00650DDD">
        <w:rPr>
          <w:rFonts w:eastAsia="Calibri"/>
        </w:rPr>
        <w:t xml:space="preserve">verificar </w:t>
      </w:r>
      <w:r w:rsidR="00650DDD" w:rsidRPr="00650DDD">
        <w:rPr>
          <w:rFonts w:eastAsia="Calibri"/>
        </w:rPr>
        <w:t xml:space="preserve">também a existência de uma relação econométrica entre </w:t>
      </w:r>
      <w:r w:rsidR="00636B06" w:rsidRPr="00650DDD">
        <w:rPr>
          <w:rFonts w:eastAsia="Calibri"/>
        </w:rPr>
        <w:t>o aumento da renda e consumo de energia tradicional e os indicadores financeiros para a implantação da energia fotovoltaica nos domicílios de acordo com a renda</w:t>
      </w:r>
      <w:r w:rsidR="00650DDD" w:rsidRPr="00650DDD">
        <w:rPr>
          <w:rFonts w:eastAsia="Calibri"/>
        </w:rPr>
        <w:t xml:space="preserve"> familiar</w:t>
      </w:r>
      <w:r w:rsidR="00636B06" w:rsidRPr="00650DDD">
        <w:rPr>
          <w:rFonts w:eastAsia="Calibri"/>
        </w:rPr>
        <w:t>.</w:t>
      </w:r>
      <w:r w:rsidR="006269BB" w:rsidRPr="00650DDD">
        <w:rPr>
          <w:rFonts w:eastAsia="Calibri"/>
        </w:rPr>
        <w:t xml:space="preserve"> </w:t>
      </w:r>
    </w:p>
    <w:p w14:paraId="5C2E6330" w14:textId="41C1FB3F" w:rsidR="00B83C51" w:rsidRPr="00C45C28" w:rsidRDefault="00B83C51" w:rsidP="007612E8">
      <w:pPr>
        <w:pStyle w:val="Ttulo1"/>
      </w:pPr>
      <w:bookmarkStart w:id="0" w:name="_Toc473705266"/>
      <w:bookmarkStart w:id="1" w:name="_Toc473984995"/>
      <w:bookmarkStart w:id="2" w:name="_Toc489518471"/>
      <w:r w:rsidRPr="00C45C28">
        <w:t xml:space="preserve">2 </w:t>
      </w:r>
      <w:bookmarkEnd w:id="0"/>
      <w:r w:rsidRPr="00C45C28">
        <w:t>E</w:t>
      </w:r>
      <w:r w:rsidR="00292626" w:rsidRPr="00C45C28">
        <w:t>nergias Renováveis</w:t>
      </w:r>
      <w:bookmarkEnd w:id="1"/>
      <w:bookmarkEnd w:id="2"/>
    </w:p>
    <w:p w14:paraId="16F79F1B" w14:textId="3A6AEEF1" w:rsidR="006E29C9" w:rsidRDefault="00B83C51" w:rsidP="007612E8">
      <w:r w:rsidRPr="00C45C28">
        <w:t>A preservação do meio ambiente se tornou uma preocupação</w:t>
      </w:r>
      <w:r w:rsidR="00031B57" w:rsidRPr="00C45C28">
        <w:t xml:space="preserve"> do planeta</w:t>
      </w:r>
      <w:r w:rsidRPr="00C45C28">
        <w:t xml:space="preserve">, </w:t>
      </w:r>
      <w:r w:rsidR="00031B57" w:rsidRPr="00C45C28">
        <w:t xml:space="preserve">cuja </w:t>
      </w:r>
      <w:r w:rsidRPr="00C45C28">
        <w:t xml:space="preserve">estrutura energética se encontra constituída basicamente por combustíveis não renováveis, estes por sua vez são fontes esgotáveis, consideradas uma ameaça ao meio ambiente. A fim de que haja desenvolvimento sustentável se faz necessário a diversificação das fontes renováveis na matriz energética. </w:t>
      </w:r>
      <w:r w:rsidR="00031B57" w:rsidRPr="00C45C28">
        <w:t xml:space="preserve">A </w:t>
      </w:r>
      <w:r w:rsidRPr="00C45C28">
        <w:t>busca por fontes alternativas se tornou uma solução viável tanto do ponto de vista econômico quanto ambiental</w:t>
      </w:r>
      <w:r w:rsidRPr="00C45C28">
        <w:rPr>
          <w:iCs/>
        </w:rPr>
        <w:t xml:space="preserve">, tornando-se </w:t>
      </w:r>
      <w:r w:rsidRPr="00C45C28">
        <w:t>fator essencial para o desenvolvimento econômico de um país causando o mínimo impacto possível ao meio ambiente. Além dos benefícios sociais, econômicos e ambientais, o uso das fontes renováveis diversifica a matriz energética, reduzindo os riscos em abastecimento e possíveis crises energéticas</w:t>
      </w:r>
      <w:r w:rsidR="002E0CF5">
        <w:t xml:space="preserve"> </w:t>
      </w:r>
      <w:r w:rsidR="00CE6516">
        <w:fldChar w:fldCharType="begin" w:fldLock="1"/>
      </w:r>
      <w:r w:rsidR="00747E4D">
        <w:instrText>ADDIN CSL_CITATION { "citationItems" : [ { "id" : "ITEM-1", "itemData" : { "DOI" : "10.1080/15567240903047483", "ISSN" : "1556-7249", "author" : [ { "dropping-particle" : "", "family" : "Boran", "given" : "F. E.", "non-dropping-particle" : "", "parse-names" : false, "suffix" : "" }, { "dropping-particle" : "", "family" : "Boran", "given" : "K", "non-dropping-particle" : "", "parse-names" : false, "suffix" : "" }, { "dropping-particle" : "", "family" : "Menlik", "given" : "T", "non-dropping-particle" : "", "parse-names" : false, "suffix" : "" } ], "container-title" : "Energy Sources, Part B: Economics, Planning, and Policy", "id" : "ITEM-1", "issue" : "1", "issued" : { "date-parts" : [ [ "2012" ] ] }, "note" : "doi: 10.1080/15567240903047483", "page" : "81-90", "publisher" : "Taylor &amp; Francis", "title" : "The Evaluation of Renewable Energy Technologies for Electricity Generation in Turkey Using Intuitionistic Fuzzy TOPSIS", "type" : "article-journal", "volume" : "7" }, "uris" : [ "http://www.mendeley.com/documents/?uuid=26504732-5ccd-4786-b715-53fd67702663" ] }, { "id" : "ITEM-2", "itemData" : { "DOI" : "10.1016/j.enconman.2013.11.036", "ISBN" : "3124175190", "ISSN" : "01968904", "PMID" : "21324684", "abstract" : "Developing countries such as Turkey, with their fast growing population and economy, are facing an increasing demand for energy. Turkey does not possess a sufficient quantity of domestic oil and natural gas resources to support this growing demand. On the other hand, the country does have abundant reserves of renewable energy that can be a major component in providing part of the overall energy supply. The country plans to explore its renewable energy (RE) sources and increase the renewable energy share in near future. With this in mind, this paper proposes a hybrid model based on BOCR (Benefits, Opportunities, Costs and Risks) and ANP (Analytic Network Process) to determine Turkey's energy status and prioritize alternative RE sources. BOCR analysis provides a strategic analysis and detailed overview of the country's energy issues. ANP is a practical multi criteria decision making (MCDM) method and offers the advantages of decision making models, based on tangible and intangible factors. 19 criteria are used to evaluate five alternative RE sources (Hydro, Geothermal, Solar, Wind and Biomass). The subsequent results show that the most important strategic criterion is economy; other criteria include security, human wellbeing, technology and global effects. Their weights are 0.485, 0.235, 0.130, 0.097 and 0.053, respectively. In the conclusion of this paper, the authors propose hydro power as the optimal RE source for the country. \u00a9 2013 Elsevier Ltd. All rights reserved.", "author" : [ { "dropping-particle" : "", "family" : "Kabak", "given" : "Mehmet", "non-dropping-particle" : "", "parse-names" : false, "suffix" : "" }, { "dropping-particle" : "", "family" : "Da\u01e7deviren", "given" : "Metin", "non-dropping-particle" : "", "parse-names" : false, "suffix" : "" } ], "container-title" : "Energy Conversion and Management", "id" : "ITEM-2", "issued" : { "date-parts" : [ [ "2014" ] ] }, "page" : "25-33", "publisher" : "Pergamon", "title" : "Prioritization of renewable energy sources for Turkey by using a hybrid MCDM methodology", "type" : "article-journal", "volume" : "79" }, "uris" : [ "http://www.mendeley.com/documents/?uuid=f1f31469-cd82-3642-be79-66a7d911c6ab" ] } ], "mendeley" : { "formattedCitation" : "(BORAN; BORAN; MENLIK, 2012; KABAK; DA\u01e6DEVIREN, 2014)", "plainTextFormattedCitation" : "(BORAN; BORAN; MENLIK, 2012; KABAK; DA\u01e6DEVIREN, 2014)", "previouslyFormattedCitation" : "(BORAN; BORAN; MENLIK, 2012; KABAK; DA\u01e6DEVIREN, 2014)" }, "properties" : { "noteIndex" : 0 }, "schema" : "https://github.com/citation-style-language/schema/raw/master/csl-citation.json" }</w:instrText>
      </w:r>
      <w:r w:rsidR="00CE6516">
        <w:fldChar w:fldCharType="separate"/>
      </w:r>
      <w:r w:rsidR="00747E4D" w:rsidRPr="00747E4D">
        <w:rPr>
          <w:noProof/>
        </w:rPr>
        <w:t>(BORAN; BORAN; MENLIK, 2012; KABAK; DAǦDEVIREN, 2014)</w:t>
      </w:r>
      <w:r w:rsidR="00CE6516">
        <w:fldChar w:fldCharType="end"/>
      </w:r>
      <w:r w:rsidR="00CE6516">
        <w:t>.</w:t>
      </w:r>
    </w:p>
    <w:p w14:paraId="0DC24A0C" w14:textId="74F67739" w:rsidR="00AD3EF4" w:rsidRPr="00C45C28" w:rsidRDefault="005F3B7C" w:rsidP="007612E8">
      <w:pPr>
        <w:rPr>
          <w:bCs/>
        </w:rPr>
      </w:pPr>
      <w:r>
        <w:t xml:space="preserve">As pesquisas de </w:t>
      </w:r>
      <w:r>
        <w:fldChar w:fldCharType="begin" w:fldLock="1"/>
      </w:r>
      <w:r w:rsidR="00747E4D">
        <w:instrText>ADDIN CSL_CITATION { "citationItems" : [ { "id" : "ITEM-1", "itemData" : { "DOI" : "10.1016/j.jclepro.2014.09.082", "ISBN" : "0959-6526", "ISSN" : "09596526", "abstract" : "The structure of the Brazilian energy matrix defines Brazil as a global leader in power generation from renewable sources. In 2011, the share of renewable sources in electricity production reached 88.8%, mainly due to the large national water potential. Although the Brazilian energy model presents a strong potential for expansion, the total energy that could be used with most current renewable technologies often outweighs the national demand. The current composition of the national energy matrix has outstanding participation of hydropower, even though the country has great potential for the exploitation of other renewable energy sources such as wind, solar and biomass. This document therefore refers to the trend of evolution of the Brazilian Energy Matrix and exposes possible mitigation scenarios, also considering climate change. The methodology to be used in the modeling includes the implementation of the LEAP System (Long-range Energy Alternatives Planning) program, developed by the Stockholm Environment Institute, which allows us to propose different scenarios under the definition of socioeconomic scenarios and base power developed in the context of the REGSA project (Promoting Renewable Electricity Generation in South America). Results envision future scenarios and trends in power generation in Brazil, and the projected demand and supply of electricity for up to 2030.", "author" : [ { "dropping-particle" : "", "family" : "Guerra", "given" : "Jos\u00e9 Baltazar Salgueirinho Os\u00f3rio de Andrade", "non-dropping-particle" : "", "parse-names" : false, "suffix" : "" }, { "dropping-particle" : "", "family" : "Dutra", "given" : "Luciano", "non-dropping-particle" : "", "parse-names" : false, "suffix" : "" }, { "dropping-particle" : "", "family" : "Schwinden", "given" : "Norma Beatriz Camis\u00e3o", "non-dropping-particle" : "", "parse-names" : false, "suffix" : "" }, { "dropping-particle" : "de", "family" : "Andrade", "given" : "Suely Ferraz", "non-dropping-particle" : "", "parse-names" : false, "suffix" : "" } ], "container-title" : "Journal of Cleaner Production", "id" : "ITEM-1", "issued" : { "date-parts" : [ [ "2015" ] ] }, "page" : "197-210", "publisher" : "Elsevier", "title" : "Future scenarios and trends in energy generation in Brazil: Supply and demand and mitigation forecasts", "type" : "article-journal", "volume" : "103" }, "uris" : [ "http://www.mendeley.com/documents/?uuid=651d8236-c33c-3918-a12e-87135a17e387" ] }, { "id" : "ITEM-2", "itemData" : { "author" : [ { "dropping-particle" : "", "family" : "Goldemberg", "given" : "Jos\u00e9", "non-dropping-particle" : "", "parse-names" : false, "suffix" : "" }, { "dropping-particle" : "", "family" : "Lucon", "given" : "Oswaldo", "non-dropping-particle" : "", "parse-names" : false, "suffix" : "" } ], "container-title" : "Estudos Avan\u00e7ados", "id" : "ITEM-2", "issue" : "59", "issued" : { "date-parts" : [ [ "2007" ] ] }, "page" : "7-20", "title" : "Energia e Meio Ambiente no Brasil", "type" : "article-journal", "volume" : "21" }, "uris" : [ "http://www.mendeley.com/documents/?uuid=a1fcb3a9-074a-4682-939d-5dbd68f97e2d" ] } ], "mendeley" : { "formattedCitation" : "(GOLDEMBERG; LUCON, 2007; GUERRA et al., 2015)", "manualFormatting" : "Andrade Guerra et al., (2015) e Goldemberg e Lucon (2007)", "plainTextFormattedCitation" : "(GOLDEMBERG; LUCON, 2007; GUERRA et al., 2015)", "previouslyFormattedCitation" : "(GOLDEMBERG; LUCON, 2007; GUERRA et al., 2015)" }, "properties" : { "noteIndex" : 0 }, "schema" : "https://github.com/citation-style-language/schema/raw/master/csl-citation.json" }</w:instrText>
      </w:r>
      <w:r>
        <w:fldChar w:fldCharType="separate"/>
      </w:r>
      <w:r w:rsidRPr="005F3B7C">
        <w:rPr>
          <w:noProof/>
        </w:rPr>
        <w:t xml:space="preserve">Andrade Guerra et al., </w:t>
      </w:r>
      <w:r>
        <w:rPr>
          <w:noProof/>
        </w:rPr>
        <w:t>(</w:t>
      </w:r>
      <w:r w:rsidRPr="005F3B7C">
        <w:rPr>
          <w:noProof/>
        </w:rPr>
        <w:t>2015</w:t>
      </w:r>
      <w:r>
        <w:rPr>
          <w:noProof/>
        </w:rPr>
        <w:t xml:space="preserve">) e </w:t>
      </w:r>
      <w:r w:rsidRPr="005F3B7C">
        <w:rPr>
          <w:noProof/>
        </w:rPr>
        <w:t>Goldemberg</w:t>
      </w:r>
      <w:r>
        <w:rPr>
          <w:noProof/>
        </w:rPr>
        <w:t xml:space="preserve"> e </w:t>
      </w:r>
      <w:r w:rsidRPr="005F3B7C">
        <w:rPr>
          <w:noProof/>
        </w:rPr>
        <w:t>Lucon</w:t>
      </w:r>
      <w:r>
        <w:rPr>
          <w:noProof/>
        </w:rPr>
        <w:t xml:space="preserve"> (</w:t>
      </w:r>
      <w:r w:rsidRPr="005F3B7C">
        <w:rPr>
          <w:noProof/>
        </w:rPr>
        <w:t>2007)</w:t>
      </w:r>
      <w:r>
        <w:fldChar w:fldCharType="end"/>
      </w:r>
      <w:r w:rsidR="00FA110E" w:rsidRPr="00C45C28">
        <w:t xml:space="preserve"> evidenciam que</w:t>
      </w:r>
      <w:r w:rsidR="00B83C51" w:rsidRPr="00C45C28">
        <w:t xml:space="preserve"> os padrões de produção e consumo de energia são representados por combustíveis fosseis, ou seja, energia não renováve</w:t>
      </w:r>
      <w:r w:rsidR="00031B57" w:rsidRPr="00C45C28">
        <w:t>l</w:t>
      </w:r>
      <w:r w:rsidR="003F38CF" w:rsidRPr="00C45C28">
        <w:t>. En</w:t>
      </w:r>
      <w:r w:rsidR="003F38CF" w:rsidRPr="00C45C28">
        <w:rPr>
          <w:bCs/>
        </w:rPr>
        <w:t>contrados na natureza em quantidades limitadas e não regeneráveis, o</w:t>
      </w:r>
      <w:r w:rsidR="00B83C51" w:rsidRPr="00C45C28">
        <w:t>s combustíveis fosseis</w:t>
      </w:r>
      <w:r w:rsidR="003F38CF" w:rsidRPr="00C45C28">
        <w:t xml:space="preserve">, em sua maioria provenientes da extração de </w:t>
      </w:r>
      <w:r w:rsidR="007F1068" w:rsidRPr="00C45C28">
        <w:t xml:space="preserve">carvão, petróleo e, gás natural, </w:t>
      </w:r>
      <w:r w:rsidR="00B83C51" w:rsidRPr="00C45C28">
        <w:t>emitem gases poluentes tais como o dióxido de carbono, que geram emissões de poluentes, provocando mudanças climáticas que causam danos ao meio ambiente. A inserção das fontes de energia reno</w:t>
      </w:r>
      <w:r w:rsidR="007F1068" w:rsidRPr="00C45C28">
        <w:t>vá</w:t>
      </w:r>
      <w:r w:rsidR="00B83C51" w:rsidRPr="00C45C28">
        <w:t>veis na matriz energética tem papel fundamental para que os padrões de consumo sejam alterados.</w:t>
      </w:r>
    </w:p>
    <w:p w14:paraId="49571244" w14:textId="57801A2C" w:rsidR="0092771B" w:rsidRPr="00C45C28" w:rsidRDefault="0073065D" w:rsidP="00E8500B">
      <w:r w:rsidRPr="00C45C28">
        <w:lastRenderedPageBreak/>
        <w:t>Se</w:t>
      </w:r>
      <w:r w:rsidR="00B83C51" w:rsidRPr="00C45C28">
        <w:t xml:space="preserve">gundo </w:t>
      </w:r>
      <w:r w:rsidR="00E930A6">
        <w:t xml:space="preserve">a Empresa de Pesquisa Energética – EPE </w:t>
      </w:r>
      <w:r w:rsidR="00B83C51" w:rsidRPr="00C45C28">
        <w:t>(20</w:t>
      </w:r>
      <w:r w:rsidR="003721B9">
        <w:t>1</w:t>
      </w:r>
      <w:r w:rsidR="00B83C51" w:rsidRPr="00C45C28">
        <w:t xml:space="preserve">7) as fontes de energia renováveis são fontes inesgotáveis geradas a partir de recursos naturais, podendo se renovar naturalmente e serem rapidamente repostas. </w:t>
      </w:r>
      <w:r w:rsidR="00E8500B" w:rsidRPr="00E8500B">
        <w:t xml:space="preserve">A composição atual da matriz energética nacional tem destacada participação da energia hidráulica, ainda que o país tenha grande potencial para exploração de outras fontes de energias renováveis, como a eólica, a solar e a biomassa. </w:t>
      </w:r>
      <w:r w:rsidR="00B83C51" w:rsidRPr="00C45C28">
        <w:t>Energia eólica</w:t>
      </w:r>
      <w:r w:rsidR="00E8500B">
        <w:t xml:space="preserve"> - </w:t>
      </w:r>
      <w:r w:rsidR="00B83C51" w:rsidRPr="00C45C28">
        <w:t xml:space="preserve"> produzida a partir do vento</w:t>
      </w:r>
      <w:r w:rsidR="00E8500B">
        <w:t>; b</w:t>
      </w:r>
      <w:r w:rsidR="00B83C51" w:rsidRPr="00C45C28">
        <w:t>iomassa</w:t>
      </w:r>
      <w:r w:rsidR="00E8500B">
        <w:t xml:space="preserve">, </w:t>
      </w:r>
      <w:r w:rsidR="00B83C51" w:rsidRPr="00C45C28">
        <w:t>energia gerada através do processo de combustão de resíduos orgânicos</w:t>
      </w:r>
      <w:r w:rsidR="007F1068" w:rsidRPr="00C45C28">
        <w:t>;</w:t>
      </w:r>
      <w:r w:rsidR="00E8500B">
        <w:t xml:space="preserve"> e, e</w:t>
      </w:r>
      <w:r w:rsidR="00B83C51" w:rsidRPr="00C45C28">
        <w:t>nergia solar</w:t>
      </w:r>
      <w:r w:rsidR="00E8500B">
        <w:t xml:space="preserve">, àquela </w:t>
      </w:r>
      <w:r w:rsidR="00B83C51" w:rsidRPr="00C45C28">
        <w:t>proveniente a partir da luz e do calor do sol sobre materiais semicondutores, que podem ser transformados em energia térmica ou elétrica</w:t>
      </w:r>
      <w:r w:rsidR="00E8500B">
        <w:t xml:space="preserve"> </w:t>
      </w:r>
      <w:r w:rsidR="00E8500B">
        <w:fldChar w:fldCharType="begin" w:fldLock="1"/>
      </w:r>
      <w:r w:rsidR="00747E4D">
        <w:instrText>ADDIN CSL_CITATION { "citationItems" : [ { "id" : "ITEM-1", "itemData" : { "DOI" : "10.1016/j.jclepro.2014.09.082", "ISBN" : "0959-6526", "ISSN" : "09596526", "abstract" : "The structure of the Brazilian energy matrix defines Brazil as a global leader in power generation from renewable sources. In 2011, the share of renewable sources in electricity production reached 88.8%, mainly due to the large national water potential. Although the Brazilian energy model presents a strong potential for expansion, the total energy that could be used with most current renewable technologies often outweighs the national demand. The current composition of the national energy matrix has outstanding participation of hydropower, even though the country has great potential for the exploitation of other renewable energy sources such as wind, solar and biomass. This document therefore refers to the trend of evolution of the Brazilian Energy Matrix and exposes possible mitigation scenarios, also considering climate change. The methodology to be used in the modeling includes the implementation of the LEAP System (Long-range Energy Alternatives Planning) program, developed by the Stockholm Environment Institute, which allows us to propose different scenarios under the definition of socioeconomic scenarios and base power developed in the context of the REGSA project (Promoting Renewable Electricity Generation in South America). Results envision future scenarios and trends in power generation in Brazil, and the projected demand and supply of electricity for up to 2030.", "author" : [ { "dropping-particle" : "", "family" : "Guerra", "given" : "Jos\u00e9 Baltazar Salgueirinho Os\u00f3rio de Andrade", "non-dropping-particle" : "", "parse-names" : false, "suffix" : "" }, { "dropping-particle" : "", "family" : "Dutra", "given" : "Luciano", "non-dropping-particle" : "", "parse-names" : false, "suffix" : "" }, { "dropping-particle" : "", "family" : "Schwinden", "given" : "Norma Beatriz Camis\u00e3o", "non-dropping-particle" : "", "parse-names" : false, "suffix" : "" }, { "dropping-particle" : "de", "family" : "Andrade", "given" : "Suely Ferraz", "non-dropping-particle" : "", "parse-names" : false, "suffix" : "" } ], "container-title" : "Journal of Cleaner Production", "id" : "ITEM-1", "issued" : { "date-parts" : [ [ "2015" ] ] }, "page" : "197-210", "publisher" : "Elsevier", "title" : "Future scenarios and trends in energy generation in Brazil: Supply and demand and mitigation forecasts", "type" : "article-journal", "volume" : "103" }, "uris" : [ "http://www.mendeley.com/documents/?uuid=651d8236-c33c-3918-a12e-87135a17e387" ] } ], "mendeley" : { "formattedCitation" : "(GUERRA et al., 2015)", "plainTextFormattedCitation" : "(GUERRA et al., 2015)", "previouslyFormattedCitation" : "(GUERRA et al., 2015)" }, "properties" : { "noteIndex" : 0 }, "schema" : "https://github.com/citation-style-language/schema/raw/master/csl-citation.json" }</w:instrText>
      </w:r>
      <w:r w:rsidR="00E8500B">
        <w:fldChar w:fldCharType="separate"/>
      </w:r>
      <w:r w:rsidR="005C3DFE" w:rsidRPr="005C3DFE">
        <w:rPr>
          <w:noProof/>
        </w:rPr>
        <w:t>(GUERRA et al., 2015)</w:t>
      </w:r>
      <w:r w:rsidR="00E8500B">
        <w:fldChar w:fldCharType="end"/>
      </w:r>
      <w:r w:rsidR="00C576E9">
        <w:t>.</w:t>
      </w:r>
      <w:r w:rsidR="00B83C51" w:rsidRPr="00C45C28">
        <w:t xml:space="preserve"> </w:t>
      </w:r>
    </w:p>
    <w:p w14:paraId="4D545309" w14:textId="20A16C3E" w:rsidR="00B83C51" w:rsidRPr="00C45C28" w:rsidRDefault="00E8500B" w:rsidP="0092771B">
      <w:pPr>
        <w:rPr>
          <w:bCs/>
        </w:rPr>
      </w:pPr>
      <w:r>
        <w:t xml:space="preserve">Em se tratando da energia solar, </w:t>
      </w:r>
      <w:r w:rsidR="006778AD">
        <w:t xml:space="preserve">dois </w:t>
      </w:r>
      <w:r w:rsidR="00B83C51" w:rsidRPr="00C45C28">
        <w:t xml:space="preserve">processos de </w:t>
      </w:r>
      <w:r w:rsidR="006778AD">
        <w:t xml:space="preserve">geração </w:t>
      </w:r>
      <w:r w:rsidR="00005083">
        <w:t>merecem destaque. O</w:t>
      </w:r>
      <w:r w:rsidR="00B83C51" w:rsidRPr="00C45C28">
        <w:t xml:space="preserve"> primeiro resulta a partir do efeito termoelétrico que ocorre através da conversão da temperatura em tensão elétrica. O segundo processo de transformação ocorre a partir do efeito fotovoltaico, onde a irradiação solar é convertida em energia elétrica, por meio de células solare</w:t>
      </w:r>
      <w:r w:rsidR="000646D7" w:rsidRPr="00C45C28">
        <w:t>s</w:t>
      </w:r>
      <w:r w:rsidR="00E85AF9">
        <w:t xml:space="preserve">. </w:t>
      </w:r>
      <w:r w:rsidR="006778AD">
        <w:t xml:space="preserve">A </w:t>
      </w:r>
      <w:r w:rsidR="00292626" w:rsidRPr="00C45C28">
        <w:t>utilização destas duas tecnologias ainda representa</w:t>
      </w:r>
      <w:r w:rsidR="00B83C51" w:rsidRPr="00C45C28">
        <w:t xml:space="preserve"> uma pequena parcela na matriz energética mundial, no entanto</w:t>
      </w:r>
      <w:r w:rsidR="006778AD">
        <w:t>,</w:t>
      </w:r>
      <w:r w:rsidR="00B83C51" w:rsidRPr="00C45C28">
        <w:t xml:space="preserve"> suas perspectivas de crescimento se mostram positivas. A energia fotovoltaica em especial, tem sido reconhecid</w:t>
      </w:r>
      <w:r w:rsidR="007F1068" w:rsidRPr="00C45C28">
        <w:t>a</w:t>
      </w:r>
      <w:r w:rsidR="00B83C51" w:rsidRPr="00C45C28">
        <w:t xml:space="preserve"> internacionalmente como uma tecnologia bastante promissora</w:t>
      </w:r>
      <w:r w:rsidR="00551EFE" w:rsidRPr="00C45C28">
        <w:t>. E</w:t>
      </w:r>
      <w:r w:rsidR="00B83C51" w:rsidRPr="00C45C28">
        <w:t>xperiências em outros países contribuíram para a expansão da capacidade instalada deste mercado nos últimos anos, apontando ganhos na escala de produção e uma redução de custos para os investidores</w:t>
      </w:r>
      <w:r w:rsidR="00551EFE" w:rsidRPr="00C45C28">
        <w:t xml:space="preserve">, razões pelas quais </w:t>
      </w:r>
      <w:r w:rsidR="00B83C51" w:rsidRPr="00C45C28">
        <w:t xml:space="preserve">a energia solar fotovoltaica </w:t>
      </w:r>
      <w:r w:rsidR="00551EFE" w:rsidRPr="00C45C28">
        <w:t xml:space="preserve">passou a </w:t>
      </w:r>
      <w:r w:rsidR="00B83C51" w:rsidRPr="00C45C28">
        <w:t>se</w:t>
      </w:r>
      <w:r w:rsidR="00551EFE" w:rsidRPr="00C45C28">
        <w:t>r</w:t>
      </w:r>
      <w:r w:rsidR="00B83C51" w:rsidRPr="00C45C28">
        <w:t xml:space="preserve"> vista como alternativa rentável no suprimento de energia (EPE, 2012)</w:t>
      </w:r>
      <w:r w:rsidR="00B83C51" w:rsidRPr="00C45C28">
        <w:rPr>
          <w:bCs/>
        </w:rPr>
        <w:t>.</w:t>
      </w:r>
    </w:p>
    <w:p w14:paraId="37026F04" w14:textId="08F779AF" w:rsidR="000646D7" w:rsidRPr="00C45C28" w:rsidRDefault="000646D7" w:rsidP="004D2A45">
      <w:pPr>
        <w:pStyle w:val="Ttulo2"/>
      </w:pPr>
      <w:bookmarkStart w:id="3" w:name="_Toc473984997"/>
      <w:bookmarkStart w:id="4" w:name="_Toc489518473"/>
      <w:r w:rsidRPr="00C45C28">
        <w:t>2.</w:t>
      </w:r>
      <w:r w:rsidR="0091172A" w:rsidRPr="00C45C28">
        <w:t>1</w:t>
      </w:r>
      <w:r w:rsidRPr="00C45C28">
        <w:t xml:space="preserve"> A Matriz Energética Brasileira</w:t>
      </w:r>
      <w:bookmarkEnd w:id="3"/>
      <w:bookmarkEnd w:id="4"/>
      <w:r w:rsidRPr="00C45C28">
        <w:t xml:space="preserve"> </w:t>
      </w:r>
    </w:p>
    <w:p w14:paraId="7369B1C2" w14:textId="721A959D" w:rsidR="000646D7" w:rsidRPr="00C45C28" w:rsidRDefault="000646D7" w:rsidP="007612E8">
      <w:r w:rsidRPr="00C45C28">
        <w:t>Considerando a realidade brasileira, as principais fontes energéticas são: h</w:t>
      </w:r>
      <w:r w:rsidRPr="00C45C28">
        <w:rPr>
          <w:color w:val="000000" w:themeColor="text1"/>
        </w:rPr>
        <w:t xml:space="preserve">idráulica, gás natural, biomassa, petróleo, carvão e energia eólica. </w:t>
      </w:r>
      <w:r w:rsidR="0073065D" w:rsidRPr="00C45C28">
        <w:rPr>
          <w:color w:val="000000" w:themeColor="text1"/>
        </w:rPr>
        <w:t>O</w:t>
      </w:r>
      <w:r w:rsidRPr="00C45C28">
        <w:t>s combustíveis fósseis representam 22,2% da matriz energética nacional (4,8% do petróleo e derivados, 12,9% do gás natural e 4,5% do carvão mineral), se comparado com a matriz mundial, as energias renováveis representam 81,4% da matriz energética nacional, evidenciando a grande vantagem do Brasil, que se posiciona com uma menor dependência de recursos energéticos não renováveis.</w:t>
      </w:r>
      <w:r w:rsidR="0096710C">
        <w:t xml:space="preserve"> (EPE, 2016).</w:t>
      </w:r>
      <w:r w:rsidRPr="00C45C28">
        <w:t xml:space="preserve"> A</w:t>
      </w:r>
      <w:r w:rsidR="00976028" w:rsidRPr="00C45C28">
        <w:t xml:space="preserve"> </w:t>
      </w:r>
      <w:r w:rsidR="0073065D" w:rsidRPr="00C45C28">
        <w:t>F</w:t>
      </w:r>
      <w:r w:rsidRPr="00C45C28">
        <w:t xml:space="preserve">igura </w:t>
      </w:r>
      <w:r w:rsidR="0073065D" w:rsidRPr="00C45C28">
        <w:t>1</w:t>
      </w:r>
      <w:r w:rsidRPr="00C45C28">
        <w:t xml:space="preserve"> e</w:t>
      </w:r>
      <w:r w:rsidR="00976028" w:rsidRPr="00C45C28">
        <w:t xml:space="preserve">videncia </w:t>
      </w:r>
      <w:r w:rsidRPr="00C45C28">
        <w:t xml:space="preserve">a </w:t>
      </w:r>
      <w:r w:rsidR="00BC1177" w:rsidRPr="00C45C28">
        <w:t>composição</w:t>
      </w:r>
      <w:r w:rsidRPr="00C45C28">
        <w:t xml:space="preserve"> </w:t>
      </w:r>
      <w:r w:rsidR="00BC1177" w:rsidRPr="00C45C28">
        <w:t>d</w:t>
      </w:r>
      <w:r w:rsidRPr="00C45C28">
        <w:t xml:space="preserve">a matriz energética brasileira. </w:t>
      </w:r>
    </w:p>
    <w:p w14:paraId="6CDE46B7" w14:textId="77777777" w:rsidR="000646D7" w:rsidRPr="00C45C28" w:rsidRDefault="000646D7" w:rsidP="0091172A">
      <w:pPr>
        <w:pStyle w:val="Legenda"/>
        <w:spacing w:after="0"/>
        <w:rPr>
          <w:b w:val="0"/>
          <w:i/>
          <w:color w:val="000000" w:themeColor="text1"/>
          <w:sz w:val="24"/>
          <w:szCs w:val="24"/>
        </w:rPr>
      </w:pPr>
      <w:r w:rsidRPr="00C45C28">
        <w:rPr>
          <w:noProof/>
          <w:sz w:val="24"/>
          <w:szCs w:val="24"/>
        </w:rPr>
        <w:drawing>
          <wp:inline distT="0" distB="0" distL="0" distR="0" wp14:anchorId="13A09EF1" wp14:editId="13FE2E56">
            <wp:extent cx="4822166" cy="1621155"/>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3758" t="21647" r="8631" b="21251"/>
                    <a:stretch/>
                  </pic:blipFill>
                  <pic:spPr bwMode="auto">
                    <a:xfrm>
                      <a:off x="0" y="0"/>
                      <a:ext cx="4850926" cy="1630824"/>
                    </a:xfrm>
                    <a:prstGeom prst="rect">
                      <a:avLst/>
                    </a:prstGeom>
                    <a:ln>
                      <a:noFill/>
                    </a:ln>
                    <a:extLst>
                      <a:ext uri="{53640926-AAD7-44D8-BBD7-CCE9431645EC}">
                        <a14:shadowObscured xmlns:a14="http://schemas.microsoft.com/office/drawing/2010/main"/>
                      </a:ext>
                    </a:extLst>
                  </pic:spPr>
                </pic:pic>
              </a:graphicData>
            </a:graphic>
          </wp:inline>
        </w:drawing>
      </w:r>
    </w:p>
    <w:p w14:paraId="286715E9" w14:textId="77777777" w:rsidR="0051485F" w:rsidRPr="00C45C28" w:rsidRDefault="0051485F" w:rsidP="0051485F">
      <w:pPr>
        <w:pStyle w:val="Legenda"/>
      </w:pPr>
      <w:bookmarkStart w:id="5" w:name="_Toc486269189"/>
      <w:r w:rsidRPr="00C45C28">
        <w:t>Figura 1- Matriz energética brasileira - 2015 (%)</w:t>
      </w:r>
      <w:bookmarkEnd w:id="5"/>
    </w:p>
    <w:p w14:paraId="264BDB82" w14:textId="00EA8C98" w:rsidR="000646D7" w:rsidRPr="00C45C28" w:rsidRDefault="000646D7" w:rsidP="0051485F">
      <w:pPr>
        <w:pStyle w:val="FontedeIlustrao"/>
      </w:pPr>
      <w:r w:rsidRPr="00C45C28">
        <w:t>Fonte: EPE (2016)</w:t>
      </w:r>
    </w:p>
    <w:p w14:paraId="449ECB92" w14:textId="41204DB4" w:rsidR="00B12D11" w:rsidRDefault="000646D7" w:rsidP="00B12D11">
      <w:pPr>
        <w:rPr>
          <w:rFonts w:cs="Times New Roman"/>
          <w:szCs w:val="24"/>
        </w:rPr>
      </w:pPr>
      <w:r w:rsidRPr="00C45C28">
        <w:t xml:space="preserve">Verifica-se </w:t>
      </w:r>
      <w:r w:rsidR="00A45DF2" w:rsidRPr="00C45C28">
        <w:t xml:space="preserve">com base na ilustração, </w:t>
      </w:r>
      <w:r w:rsidRPr="00C45C28">
        <w:t xml:space="preserve">a predominância da </w:t>
      </w:r>
      <w:r w:rsidR="00BC1177" w:rsidRPr="00C45C28">
        <w:t>fonte</w:t>
      </w:r>
      <w:r w:rsidRPr="00C45C28">
        <w:t xml:space="preserve"> hidráulica, com 64% d</w:t>
      </w:r>
      <w:r w:rsidR="00976028" w:rsidRPr="00C45C28">
        <w:t xml:space="preserve">e participação, sendo, </w:t>
      </w:r>
      <w:r w:rsidRPr="00C45C28">
        <w:t xml:space="preserve">as fontes renováveis (biomassa, eólica, solar e hidráulica) </w:t>
      </w:r>
      <w:r w:rsidR="00976028" w:rsidRPr="00C45C28">
        <w:t xml:space="preserve">responsáveis por </w:t>
      </w:r>
      <w:r w:rsidRPr="00C45C28">
        <w:t>75,5% da oferta de eletricidade</w:t>
      </w:r>
      <w:r w:rsidR="00976028" w:rsidRPr="00C45C28">
        <w:t xml:space="preserve"> brasileira, c</w:t>
      </w:r>
      <w:r w:rsidRPr="00C45C28">
        <w:t xml:space="preserve">ontrastando significativamente com a média mundial, </w:t>
      </w:r>
      <w:r w:rsidR="00976028" w:rsidRPr="00C45C28">
        <w:t xml:space="preserve">que é </w:t>
      </w:r>
      <w:r w:rsidRPr="00A21F3C">
        <w:t>de 12,6%</w:t>
      </w:r>
      <w:r w:rsidR="0073065D" w:rsidRPr="00A21F3C">
        <w:t xml:space="preserve"> </w:t>
      </w:r>
      <w:r w:rsidR="0073065D" w:rsidRPr="00C45C28">
        <w:rPr>
          <w:color w:val="000000" w:themeColor="text1"/>
        </w:rPr>
        <w:t>(EPE, 2016)</w:t>
      </w:r>
      <w:r w:rsidRPr="00C45C28">
        <w:rPr>
          <w:color w:val="000000" w:themeColor="text1"/>
        </w:rPr>
        <w:t>.</w:t>
      </w:r>
      <w:r w:rsidRPr="00C45C28">
        <w:t xml:space="preserve"> Segundo </w:t>
      </w:r>
      <w:r w:rsidR="0095154D">
        <w:t xml:space="preserve">IEA </w:t>
      </w:r>
      <w:r w:rsidRPr="00C45C28">
        <w:t>(201</w:t>
      </w:r>
      <w:r w:rsidR="00B12D11">
        <w:t>4</w:t>
      </w:r>
      <w:r w:rsidRPr="00C45C28">
        <w:t xml:space="preserve">) a demanda por energia no Brasil deverá aumentar em 40% entre 2015 e 2050. </w:t>
      </w:r>
      <w:r w:rsidR="00B12D11">
        <w:rPr>
          <w:rFonts w:cs="Times New Roman"/>
          <w:color w:val="000000" w:themeColor="text1"/>
          <w:sz w:val="20"/>
          <w:szCs w:val="20"/>
        </w:rPr>
        <w:t>O</w:t>
      </w:r>
      <w:r w:rsidRPr="00C45C28">
        <w:t xml:space="preserve"> petróleo</w:t>
      </w:r>
      <w:r w:rsidR="00B12D11">
        <w:t xml:space="preserve"> deverá</w:t>
      </w:r>
      <w:r w:rsidRPr="00C45C28">
        <w:t xml:space="preserve"> sofrer</w:t>
      </w:r>
      <w:r w:rsidR="00B12D11">
        <w:t xml:space="preserve"> </w:t>
      </w:r>
      <w:r w:rsidRPr="00C45C28">
        <w:t xml:space="preserve">uma redução de aproximadamente 12% </w:t>
      </w:r>
      <w:r w:rsidR="00A45DF2" w:rsidRPr="00C45C28">
        <w:t xml:space="preserve">até </w:t>
      </w:r>
      <w:r w:rsidRPr="00C45C28">
        <w:t xml:space="preserve">o ano de 2050, enquanto </w:t>
      </w:r>
      <w:r w:rsidR="00A45DF2" w:rsidRPr="00C45C28">
        <w:t xml:space="preserve">que </w:t>
      </w:r>
      <w:r w:rsidRPr="00C45C28">
        <w:t xml:space="preserve">o gás natural intensificará a sua </w:t>
      </w:r>
      <w:r w:rsidR="00A45DF2" w:rsidRPr="00C45C28">
        <w:t>participação.</w:t>
      </w:r>
      <w:r w:rsidRPr="00C45C28">
        <w:t xml:space="preserve"> Frente às questões ambientais o governo brasileiro instituiu em 2002 o Programa de Incentivo às Fontes </w:t>
      </w:r>
      <w:r w:rsidR="00B12D11">
        <w:t xml:space="preserve">Alternativas </w:t>
      </w:r>
      <w:r w:rsidRPr="00C45C28">
        <w:t>de Energia Elétrica (PROINFA), com a finalidade de aumentar o aproveitamento das fontes eólica, biomassa e pequenas centrais hidrelétricas disponíveis na matriz energética brasileira</w:t>
      </w:r>
      <w:r w:rsidR="00B12D11">
        <w:t>.</w:t>
      </w:r>
    </w:p>
    <w:p w14:paraId="6871CF64" w14:textId="01504F4F" w:rsidR="001405E4" w:rsidRPr="00864514" w:rsidRDefault="001405E4" w:rsidP="004E683F">
      <w:pPr>
        <w:spacing w:after="120"/>
        <w:rPr>
          <w:rFonts w:cs="Times New Roman"/>
          <w:szCs w:val="24"/>
        </w:rPr>
      </w:pPr>
      <w:r w:rsidRPr="00C45C28">
        <w:rPr>
          <w:rFonts w:cs="Times New Roman"/>
          <w:szCs w:val="24"/>
        </w:rPr>
        <w:lastRenderedPageBreak/>
        <w:t>Dentre as fontes renováveis</w:t>
      </w:r>
      <w:r w:rsidR="000D621C" w:rsidRPr="00C45C28">
        <w:rPr>
          <w:rFonts w:cs="Times New Roman"/>
          <w:szCs w:val="24"/>
        </w:rPr>
        <w:t xml:space="preserve"> existentes</w:t>
      </w:r>
      <w:r w:rsidRPr="00C45C28">
        <w:rPr>
          <w:rFonts w:cs="Times New Roman"/>
          <w:szCs w:val="24"/>
        </w:rPr>
        <w:t xml:space="preserve">, a energia solar vem despertando grande interesse mundial. A exploração desta fonte recebeu inúmeras melhorias tecnológicas possibilitando seu máximo proveito energético. A energia solar é caracterizada por ser uma fonte de energia limpa e renovável, </w:t>
      </w:r>
      <w:r w:rsidR="005C561E" w:rsidRPr="00C45C28">
        <w:rPr>
          <w:rFonts w:cs="Times New Roman"/>
          <w:szCs w:val="24"/>
        </w:rPr>
        <w:t xml:space="preserve">cujos </w:t>
      </w:r>
      <w:r w:rsidRPr="00C45C28">
        <w:rPr>
          <w:rFonts w:cs="Times New Roman"/>
          <w:szCs w:val="24"/>
        </w:rPr>
        <w:t xml:space="preserve">impactos causados no meio ambiente são </w:t>
      </w:r>
      <w:r w:rsidR="000D621C" w:rsidRPr="00C45C28">
        <w:rPr>
          <w:rFonts w:cs="Times New Roman"/>
          <w:szCs w:val="24"/>
        </w:rPr>
        <w:t xml:space="preserve">significativamente </w:t>
      </w:r>
      <w:r w:rsidRPr="00C45C28">
        <w:rPr>
          <w:rFonts w:cs="Times New Roman"/>
          <w:szCs w:val="24"/>
        </w:rPr>
        <w:t>menores do que as de uma usina hidrelétrica, nuclear ou termelétrica, que são as grandes responsáveis por grande parte das emissões de CO</w:t>
      </w:r>
      <w:r w:rsidRPr="00C45C28">
        <w:rPr>
          <w:rFonts w:cs="Times New Roman"/>
          <w:szCs w:val="24"/>
          <w:vertAlign w:val="subscript"/>
        </w:rPr>
        <w:t>2</w:t>
      </w:r>
      <w:r w:rsidRPr="00C45C28">
        <w:rPr>
          <w:rFonts w:cs="Times New Roman"/>
          <w:szCs w:val="24"/>
        </w:rPr>
        <w:t xml:space="preserve"> na atmosfera. O objetivo da revolução energética é reduzir as emissões de CO</w:t>
      </w:r>
      <w:r w:rsidRPr="00C45C28">
        <w:rPr>
          <w:rFonts w:cs="Times New Roman"/>
          <w:szCs w:val="24"/>
          <w:vertAlign w:val="subscript"/>
        </w:rPr>
        <w:t xml:space="preserve">2 </w:t>
      </w:r>
      <w:r w:rsidRPr="00C45C28">
        <w:rPr>
          <w:rFonts w:cs="Times New Roman"/>
          <w:szCs w:val="24"/>
        </w:rPr>
        <w:t xml:space="preserve">em torno de </w:t>
      </w:r>
      <w:r w:rsidRPr="00901CA2">
        <w:rPr>
          <w:rFonts w:cs="Times New Roman"/>
          <w:szCs w:val="24"/>
        </w:rPr>
        <w:t>50% e 80% até 2050</w:t>
      </w:r>
      <w:r w:rsidR="00246FB6">
        <w:rPr>
          <w:rFonts w:cs="Times New Roman"/>
          <w:szCs w:val="24"/>
        </w:rPr>
        <w:t xml:space="preserve"> </w:t>
      </w:r>
      <w:r w:rsidR="00246FB6" w:rsidRPr="00246FB6">
        <w:rPr>
          <w:rFonts w:cs="Times New Roman"/>
          <w:szCs w:val="24"/>
        </w:rPr>
        <w:t>(TESKE et al., 2010)</w:t>
      </w:r>
      <w:r w:rsidRPr="00901CA2">
        <w:rPr>
          <w:rFonts w:cs="Times New Roman"/>
          <w:szCs w:val="24"/>
        </w:rPr>
        <w:t>.</w:t>
      </w:r>
      <w:r w:rsidR="000D621C" w:rsidRPr="00901CA2">
        <w:rPr>
          <w:rFonts w:cs="Times New Roman"/>
          <w:szCs w:val="24"/>
        </w:rPr>
        <w:t xml:space="preserve"> Ademais, </w:t>
      </w:r>
      <w:r w:rsidRPr="00901CA2">
        <w:rPr>
          <w:rFonts w:cs="Times New Roman"/>
          <w:szCs w:val="24"/>
        </w:rPr>
        <w:t>a energia solar</w:t>
      </w:r>
      <w:r w:rsidR="005C561E" w:rsidRPr="00901CA2">
        <w:rPr>
          <w:rFonts w:cs="Times New Roman"/>
          <w:szCs w:val="24"/>
        </w:rPr>
        <w:t xml:space="preserve"> conta </w:t>
      </w:r>
      <w:r w:rsidRPr="00901CA2">
        <w:rPr>
          <w:rFonts w:cs="Times New Roman"/>
          <w:szCs w:val="24"/>
        </w:rPr>
        <w:t xml:space="preserve">com recursos inesgotáveis, se tornando a fonte energética mais abundante do planeta (KEMERICH et al. 2016). Segundo a </w:t>
      </w:r>
      <w:r w:rsidR="001E4EF0" w:rsidRPr="00901CA2">
        <w:rPr>
          <w:shd w:val="clear" w:color="auto" w:fill="FFFFFF"/>
        </w:rPr>
        <w:t>Agência Nacional de Energia Elétrica</w:t>
      </w:r>
      <w:r w:rsidR="001E4EF0" w:rsidRPr="00901CA2">
        <w:rPr>
          <w:rFonts w:cs="Times New Roman"/>
          <w:szCs w:val="24"/>
        </w:rPr>
        <w:t xml:space="preserve"> – </w:t>
      </w:r>
      <w:r w:rsidR="00042C5A" w:rsidRPr="00901CA2">
        <w:rPr>
          <w:rFonts w:cs="Times New Roman"/>
          <w:szCs w:val="24"/>
        </w:rPr>
        <w:t>ANEEL</w:t>
      </w:r>
      <w:r w:rsidRPr="00901CA2">
        <w:rPr>
          <w:rFonts w:cs="Times New Roman"/>
          <w:szCs w:val="24"/>
        </w:rPr>
        <w:t xml:space="preserve"> (2015), por se tratar de uma fonte renovável em expansão, seu custo de geração</w:t>
      </w:r>
      <w:r w:rsidR="000D621C" w:rsidRPr="00901CA2">
        <w:rPr>
          <w:rFonts w:cs="Times New Roman"/>
          <w:szCs w:val="24"/>
        </w:rPr>
        <w:t xml:space="preserve">, embora </w:t>
      </w:r>
      <w:r w:rsidRPr="00901CA2">
        <w:rPr>
          <w:rFonts w:cs="Times New Roman"/>
          <w:szCs w:val="24"/>
        </w:rPr>
        <w:t>elevado</w:t>
      </w:r>
      <w:r w:rsidR="000D621C" w:rsidRPr="00901CA2">
        <w:rPr>
          <w:rFonts w:cs="Times New Roman"/>
          <w:szCs w:val="24"/>
        </w:rPr>
        <w:t>, se</w:t>
      </w:r>
      <w:r w:rsidRPr="00901CA2">
        <w:rPr>
          <w:rFonts w:cs="Times New Roman"/>
          <w:szCs w:val="24"/>
        </w:rPr>
        <w:t xml:space="preserve"> comparado a outras fontes energéticas</w:t>
      </w:r>
      <w:r w:rsidR="000D621C" w:rsidRPr="00901CA2">
        <w:rPr>
          <w:rFonts w:cs="Times New Roman"/>
          <w:szCs w:val="24"/>
        </w:rPr>
        <w:t xml:space="preserve">, </w:t>
      </w:r>
      <w:r w:rsidRPr="00901CA2">
        <w:rPr>
          <w:rFonts w:cs="Times New Roman"/>
          <w:szCs w:val="24"/>
        </w:rPr>
        <w:t>demonstra perspectivas de competitividade</w:t>
      </w:r>
      <w:r w:rsidRPr="00C45C28">
        <w:rPr>
          <w:rFonts w:cs="Times New Roman"/>
          <w:szCs w:val="24"/>
        </w:rPr>
        <w:t xml:space="preserve"> </w:t>
      </w:r>
      <w:r w:rsidR="000D621C" w:rsidRPr="00C45C28">
        <w:rPr>
          <w:rFonts w:cs="Times New Roman"/>
          <w:szCs w:val="24"/>
        </w:rPr>
        <w:t xml:space="preserve">na modalidade de exploração </w:t>
      </w:r>
      <w:r w:rsidRPr="00C45C28">
        <w:rPr>
          <w:rFonts w:cs="Times New Roman"/>
          <w:szCs w:val="24"/>
        </w:rPr>
        <w:t>fotovoltaica no Brasil</w:t>
      </w:r>
      <w:r w:rsidRPr="00864514">
        <w:rPr>
          <w:rFonts w:cs="Times New Roman"/>
          <w:szCs w:val="24"/>
        </w:rPr>
        <w:t>.</w:t>
      </w:r>
    </w:p>
    <w:p w14:paraId="712E263D" w14:textId="4085E2AB" w:rsidR="001405E4" w:rsidRPr="00C45C28" w:rsidRDefault="001405E4" w:rsidP="004D2A45">
      <w:pPr>
        <w:pStyle w:val="Ttulo2"/>
        <w:rPr>
          <w:i/>
        </w:rPr>
      </w:pPr>
      <w:bookmarkStart w:id="6" w:name="_Toc473984999"/>
      <w:bookmarkStart w:id="7" w:name="_Toc489518475"/>
      <w:r w:rsidRPr="00864514">
        <w:t>2.</w:t>
      </w:r>
      <w:r w:rsidR="00277246" w:rsidRPr="00864514">
        <w:t>2</w:t>
      </w:r>
      <w:r w:rsidRPr="00864514">
        <w:t xml:space="preserve"> </w:t>
      </w:r>
      <w:r w:rsidR="00F84939">
        <w:t xml:space="preserve">Principais </w:t>
      </w:r>
      <w:r w:rsidR="002F100A">
        <w:t>p</w:t>
      </w:r>
      <w:r w:rsidRPr="00864514">
        <w:t xml:space="preserve">olíticas </w:t>
      </w:r>
      <w:r w:rsidR="002F100A">
        <w:t>p</w:t>
      </w:r>
      <w:r w:rsidRPr="00864514">
        <w:t xml:space="preserve">úblicas voltadas à produção de energia </w:t>
      </w:r>
      <w:r w:rsidRPr="00C45C28">
        <w:t>renovável no Brasil</w:t>
      </w:r>
      <w:bookmarkEnd w:id="6"/>
      <w:bookmarkEnd w:id="7"/>
    </w:p>
    <w:p w14:paraId="127DD61E" w14:textId="2D4D528C" w:rsidR="001405E4" w:rsidRPr="00C45C28" w:rsidRDefault="001405E4" w:rsidP="00BE251A">
      <w:r w:rsidRPr="00C45C28">
        <w:t>O Brasil possui grande potencial para exploração das fontes eólica, biomassa, pequenas centrais hidrelétricas e solar fotovoltaica</w:t>
      </w:r>
      <w:r w:rsidR="00A40812" w:rsidRPr="00C45C28">
        <w:t>. E</w:t>
      </w:r>
      <w:r w:rsidRPr="00C45C28">
        <w:t xml:space="preserve">ntretanto </w:t>
      </w:r>
      <w:r w:rsidR="00A40812" w:rsidRPr="00C45C28">
        <w:t>ess</w:t>
      </w:r>
      <w:r w:rsidRPr="00C45C28">
        <w:t>as fontes enfrentam dificuldades</w:t>
      </w:r>
      <w:r w:rsidR="00A40812" w:rsidRPr="00C45C28">
        <w:t>, principalmente da ordem</w:t>
      </w:r>
      <w:r w:rsidRPr="00C45C28">
        <w:t xml:space="preserve"> econômica para se inserir no mercado e expandir a sua atuação na matriz energética brasileira. Neste contexto</w:t>
      </w:r>
      <w:r w:rsidR="002B0D58" w:rsidRPr="00C45C28">
        <w:t>,</w:t>
      </w:r>
      <w:r w:rsidRPr="00C45C28">
        <w:t xml:space="preserve"> se faz necessário que o poder público crie programas de incentivos que possibilitem condições para que haja</w:t>
      </w:r>
      <w:r w:rsidR="00A40812" w:rsidRPr="00C45C28">
        <w:t>m</w:t>
      </w:r>
      <w:r w:rsidRPr="00C45C28">
        <w:t xml:space="preserve"> desenvolvimentos tecnológicos que possibilitem a implantação d</w:t>
      </w:r>
      <w:r w:rsidR="00A40812" w:rsidRPr="00C45C28">
        <w:t>ess</w:t>
      </w:r>
      <w:r w:rsidRPr="00C45C28">
        <w:t>as fontes renováveis (</w:t>
      </w:r>
      <w:r w:rsidR="00F60AB0">
        <w:rPr>
          <w:shd w:val="clear" w:color="auto" w:fill="FFFFFF"/>
          <w:lang w:val="en-US"/>
        </w:rPr>
        <w:t>WORLD WIDE FUND FOR NATURE</w:t>
      </w:r>
      <w:r w:rsidR="00F60AB0" w:rsidRPr="00C45C28">
        <w:t xml:space="preserve"> </w:t>
      </w:r>
      <w:r w:rsidR="00F60AB0">
        <w:t xml:space="preserve">- </w:t>
      </w:r>
      <w:r w:rsidRPr="00C45C28">
        <w:t>WWF-BRASIL, 2012).</w:t>
      </w:r>
    </w:p>
    <w:p w14:paraId="008BFC5E" w14:textId="175F8D93" w:rsidR="001405E4" w:rsidRDefault="001405E4" w:rsidP="00BE251A">
      <w:r w:rsidRPr="00C45C28">
        <w:t xml:space="preserve">Já foram implantados programas de incentivos </w:t>
      </w:r>
      <w:r w:rsidR="00A40812" w:rsidRPr="00C45C28">
        <w:t>à</w:t>
      </w:r>
      <w:r w:rsidRPr="00C45C28">
        <w:t xml:space="preserve">s fontes renováveis de energia no país, </w:t>
      </w:r>
      <w:r w:rsidR="00A40812" w:rsidRPr="00C45C28">
        <w:t xml:space="preserve">a </w:t>
      </w:r>
      <w:r w:rsidRPr="00C45C28">
        <w:t xml:space="preserve">exemplo </w:t>
      </w:r>
      <w:r w:rsidR="00A40812" w:rsidRPr="00C45C28">
        <w:t>d</w:t>
      </w:r>
      <w:r w:rsidRPr="00C45C28">
        <w:t xml:space="preserve">o Programa de Incentivo às Fontes Alternativas de Energia Elétrica (PROINFA), </w:t>
      </w:r>
      <w:r w:rsidR="00A40812" w:rsidRPr="00C45C28">
        <w:t>cri</w:t>
      </w:r>
      <w:r w:rsidRPr="00C45C28">
        <w:t>ado em 2002</w:t>
      </w:r>
      <w:r w:rsidR="00B04A3A">
        <w:t xml:space="preserve"> pelo Ministério de Minas e Energia</w:t>
      </w:r>
      <w:r w:rsidR="003B3D98">
        <w:t xml:space="preserve">, </w:t>
      </w:r>
      <w:r w:rsidR="00A40812" w:rsidRPr="00C45C28">
        <w:t xml:space="preserve">essa política </w:t>
      </w:r>
      <w:r w:rsidRPr="00C45C28">
        <w:t>tem como objetivos diversificar a matriz energética brasileira, aumentar a segurança no abastecimento, valoriza</w:t>
      </w:r>
      <w:r w:rsidR="00A40812" w:rsidRPr="00C45C28">
        <w:t xml:space="preserve">r </w:t>
      </w:r>
      <w:r w:rsidRPr="00C45C28">
        <w:t>as capacidades regionais e locais</w:t>
      </w:r>
      <w:r w:rsidR="00E51CEA">
        <w:t xml:space="preserve"> </w:t>
      </w:r>
      <w:r w:rsidR="00E51CEA" w:rsidRPr="00E51CEA">
        <w:t>(pequenas centrais hidrelétricas, usinas eólicas e empreendimentos termelétricos a biomassa)</w:t>
      </w:r>
      <w:r w:rsidRPr="00C45C28">
        <w:t>, e</w:t>
      </w:r>
      <w:r w:rsidR="00A40812" w:rsidRPr="00C45C28">
        <w:t xml:space="preserve">, </w:t>
      </w:r>
      <w:r w:rsidRPr="00C45C28">
        <w:t>reduzir as emissões de gases de efeito estufa (</w:t>
      </w:r>
      <w:r w:rsidR="00E51CEA">
        <w:t>ANEEL, 2017</w:t>
      </w:r>
      <w:r w:rsidRPr="00C45C28">
        <w:t>).</w:t>
      </w:r>
    </w:p>
    <w:p w14:paraId="5B86196B" w14:textId="57A8B42B" w:rsidR="001405E4" w:rsidRPr="00C45C28" w:rsidRDefault="001405E4" w:rsidP="00BE251A">
      <w:pPr>
        <w:rPr>
          <w:color w:val="000000" w:themeColor="text1"/>
        </w:rPr>
      </w:pPr>
      <w:r w:rsidRPr="00C45C28">
        <w:t>Outra ação institucional que possibilitou a inserção de projetos de geração solar</w:t>
      </w:r>
      <w:r w:rsidR="00F65484" w:rsidRPr="00C45C28">
        <w:t>, especificamente a</w:t>
      </w:r>
      <w:r w:rsidRPr="00C45C28">
        <w:t xml:space="preserve"> fotovoltaica no Brasil</w:t>
      </w:r>
      <w:r w:rsidR="00F65484" w:rsidRPr="00C45C28">
        <w:t>,</w:t>
      </w:r>
      <w:r w:rsidRPr="00C45C28">
        <w:t xml:space="preserve"> foi o Projeto de Pesquisa e Desenvolvimento (P&amp;D) estratégico, </w:t>
      </w:r>
      <w:r w:rsidR="00F65484" w:rsidRPr="00C45C28">
        <w:t xml:space="preserve">que deu </w:t>
      </w:r>
      <w:r w:rsidRPr="00C45C28">
        <w:t xml:space="preserve">origem a chamada nº 013/2011, da ANEEL, </w:t>
      </w:r>
      <w:r w:rsidR="00F65484" w:rsidRPr="00C45C28">
        <w:t>que tem com</w:t>
      </w:r>
      <w:r w:rsidRPr="00C45C28">
        <w:t xml:space="preserve">o principal </w:t>
      </w:r>
      <w:r w:rsidR="00F65484" w:rsidRPr="00C45C28">
        <w:t>finalidade</w:t>
      </w:r>
      <w:r w:rsidRPr="00C45C28">
        <w:t xml:space="preserve"> a geração de energia elétrica de modo integrad</w:t>
      </w:r>
      <w:r w:rsidR="002F2C66" w:rsidRPr="00C45C28">
        <w:t>o</w:t>
      </w:r>
      <w:r w:rsidRPr="00C45C28">
        <w:t xml:space="preserve"> e sustentável, </w:t>
      </w:r>
      <w:r w:rsidR="002F2C66" w:rsidRPr="00C45C28">
        <w:t xml:space="preserve">visando </w:t>
      </w:r>
      <w:r w:rsidRPr="00C45C28">
        <w:t xml:space="preserve">alcançar o desenvolvimento tecnológico </w:t>
      </w:r>
      <w:r w:rsidR="002F2C66" w:rsidRPr="00C45C28">
        <w:t xml:space="preserve">necessário </w:t>
      </w:r>
      <w:r w:rsidRPr="00C45C28">
        <w:t>para que esta fonte possa ser inserida na matriz energética brasileira (ANEEL, 2011).</w:t>
      </w:r>
      <w:r w:rsidR="001526C9">
        <w:t xml:space="preserve"> Na mesma linha de atuação, o Ministério de Minas e Energia promoveu </w:t>
      </w:r>
      <w:r w:rsidR="00B529D2">
        <w:t xml:space="preserve">o primeiro </w:t>
      </w:r>
      <w:r w:rsidR="00B529D2" w:rsidRPr="00C45C28">
        <w:rPr>
          <w:color w:val="000000" w:themeColor="text1"/>
        </w:rPr>
        <w:t>leilão</w:t>
      </w:r>
      <w:r w:rsidR="00B529D2">
        <w:rPr>
          <w:color w:val="000000" w:themeColor="text1"/>
        </w:rPr>
        <w:t xml:space="preserve"> para contratar </w:t>
      </w:r>
      <w:r w:rsidR="00B529D2" w:rsidRPr="00C45C28">
        <w:rPr>
          <w:color w:val="000000" w:themeColor="text1"/>
        </w:rPr>
        <w:t>de energia solar fotovoltaica no ambiente de contratação regulada – ACR</w:t>
      </w:r>
      <w:r w:rsidR="00B529D2">
        <w:rPr>
          <w:color w:val="000000" w:themeColor="text1"/>
        </w:rPr>
        <w:t xml:space="preserve"> </w:t>
      </w:r>
      <w:r w:rsidRPr="00C45C28">
        <w:rPr>
          <w:color w:val="000000" w:themeColor="text1"/>
        </w:rPr>
        <w:t>(EPE, 2014).</w:t>
      </w:r>
    </w:p>
    <w:p w14:paraId="428A0439" w14:textId="68655074" w:rsidR="001405E4" w:rsidRPr="00C45C28" w:rsidRDefault="002F2C66" w:rsidP="00BE251A">
      <w:pPr>
        <w:rPr>
          <w:color w:val="444444"/>
        </w:rPr>
      </w:pPr>
      <w:r w:rsidRPr="00C45C28">
        <w:t xml:space="preserve">Com propósito adverso, mas não menos importante, a criação e aprovação em 2012, da </w:t>
      </w:r>
      <w:r w:rsidR="001405E4" w:rsidRPr="00C45C28">
        <w:t>Resolução Normativa nº</w:t>
      </w:r>
      <w:r w:rsidRPr="00C45C28">
        <w:t xml:space="preserve"> </w:t>
      </w:r>
      <w:r w:rsidR="001405E4" w:rsidRPr="00C45C28">
        <w:t>482, estabeleceu as condições gerais para o acesso de micro e mini</w:t>
      </w:r>
      <w:r w:rsidR="00F35B86" w:rsidRPr="00C45C28">
        <w:t xml:space="preserve"> </w:t>
      </w:r>
      <w:r w:rsidR="001405E4" w:rsidRPr="00C45C28">
        <w:t xml:space="preserve">geração distribuída. Dentre as oportunidades ofertadas por esta resolução, a principal foi à possibilidade de conexão dos sistemas </w:t>
      </w:r>
      <w:r w:rsidR="00D160CF" w:rsidRPr="00C45C28">
        <w:t>que utilizam fontes com base em energia hidráulica, solar, eólica, biomassa ou cogeração qualificada à</w:t>
      </w:r>
      <w:r w:rsidR="001405E4" w:rsidRPr="00C45C28">
        <w:t xml:space="preserve"> rede </w:t>
      </w:r>
      <w:r w:rsidR="00D160CF" w:rsidRPr="00C45C28">
        <w:t xml:space="preserve">de distribuição </w:t>
      </w:r>
      <w:r w:rsidR="001405E4" w:rsidRPr="00C45C28">
        <w:t>das concessionárias</w:t>
      </w:r>
      <w:r w:rsidR="00D160CF" w:rsidRPr="00C45C28">
        <w:t xml:space="preserve">, gerando um sistema de compensação às centrais geradoras e que possibilitou o consumo </w:t>
      </w:r>
      <w:r w:rsidR="001405E4" w:rsidRPr="00C45C28">
        <w:t>por meio de instalações de unidades consumidoras</w:t>
      </w:r>
      <w:r w:rsidR="00D160CF" w:rsidRPr="00C45C28">
        <w:t xml:space="preserve"> à populaçã</w:t>
      </w:r>
      <w:r w:rsidR="00662A3B" w:rsidRPr="00C45C28">
        <w:t>o</w:t>
      </w:r>
      <w:r w:rsidR="001405E4" w:rsidRPr="00C45C28">
        <w:t xml:space="preserve"> (ANEEL, 2012).</w:t>
      </w:r>
    </w:p>
    <w:p w14:paraId="43D0DD31" w14:textId="780006FE" w:rsidR="001405E4" w:rsidRPr="00C45C28" w:rsidRDefault="00662A3B" w:rsidP="00BE251A">
      <w:r w:rsidRPr="00C45C28">
        <w:t xml:space="preserve">Esse </w:t>
      </w:r>
      <w:r w:rsidR="001405E4" w:rsidRPr="00C45C28">
        <w:t>sistema de compensação ofertado pela Resolução nº 482 é conhecid</w:t>
      </w:r>
      <w:r w:rsidRPr="00C45C28">
        <w:t>o</w:t>
      </w:r>
      <w:r w:rsidR="001405E4" w:rsidRPr="00C45C28">
        <w:t xml:space="preserve"> como </w:t>
      </w:r>
      <w:proofErr w:type="spellStart"/>
      <w:r w:rsidR="001405E4" w:rsidRPr="00C45C28">
        <w:rPr>
          <w:i/>
        </w:rPr>
        <w:t>On</w:t>
      </w:r>
      <w:proofErr w:type="spellEnd"/>
      <w:r w:rsidR="001405E4" w:rsidRPr="00C45C28">
        <w:rPr>
          <w:i/>
        </w:rPr>
        <w:t xml:space="preserve"> Grid</w:t>
      </w:r>
      <w:r w:rsidR="001405E4" w:rsidRPr="00C45C28">
        <w:t>. E</w:t>
      </w:r>
      <w:r w:rsidRPr="00C45C28">
        <w:t xml:space="preserve">le </w:t>
      </w:r>
      <w:r w:rsidR="001405E4" w:rsidRPr="00C45C28">
        <w:t xml:space="preserve">possibilita que toda energia excedente </w:t>
      </w:r>
      <w:r w:rsidRPr="00C45C28">
        <w:t xml:space="preserve">proveniente de uma central geradora, </w:t>
      </w:r>
      <w:r w:rsidR="001405E4" w:rsidRPr="00C45C28">
        <w:t>seja injetada de imediato à rede das concessionárias</w:t>
      </w:r>
      <w:r w:rsidR="001405E4" w:rsidRPr="00C45C28">
        <w:rPr>
          <w:color w:val="000000" w:themeColor="text1"/>
        </w:rPr>
        <w:t>.</w:t>
      </w:r>
      <w:r w:rsidR="001405E4" w:rsidRPr="00C45C28">
        <w:rPr>
          <w:color w:val="FF0000"/>
        </w:rPr>
        <w:t xml:space="preserve"> </w:t>
      </w:r>
      <w:r w:rsidR="001405E4" w:rsidRPr="00C45C28">
        <w:t xml:space="preserve">Portanto, caso a </w:t>
      </w:r>
      <w:r w:rsidR="000A2DE4" w:rsidRPr="00C45C28">
        <w:t xml:space="preserve">quantidade de </w:t>
      </w:r>
      <w:r w:rsidR="000A2DE4" w:rsidRPr="00C45C28">
        <w:rPr>
          <w:i/>
        </w:rPr>
        <w:t>quilowatts</w:t>
      </w:r>
      <w:r w:rsidR="000A2DE4" w:rsidRPr="00C45C28">
        <w:t xml:space="preserve"> de </w:t>
      </w:r>
      <w:r w:rsidR="001405E4" w:rsidRPr="00C45C28">
        <w:t>energia gerada p</w:t>
      </w:r>
      <w:r w:rsidR="000A2DE4" w:rsidRPr="00C45C28">
        <w:t>or uma</w:t>
      </w:r>
      <w:r w:rsidR="001405E4" w:rsidRPr="00C45C28">
        <w:t xml:space="preserve"> fonte</w:t>
      </w:r>
      <w:r w:rsidR="000A2DE4" w:rsidRPr="00C45C28">
        <w:t xml:space="preserve"> local (residencial), for superior a demanda, o sistema envia esse excedente de energia para a rede </w:t>
      </w:r>
      <w:r w:rsidR="00710C11" w:rsidRPr="00C45C28">
        <w:t>da concessionária</w:t>
      </w:r>
      <w:r w:rsidR="000A2DE4" w:rsidRPr="00C45C28">
        <w:t xml:space="preserve"> </w:t>
      </w:r>
      <w:r w:rsidR="00710C11" w:rsidRPr="00C45C28">
        <w:t xml:space="preserve">responsável, e poderá ser compensado, caso haja necessidade, no período de </w:t>
      </w:r>
      <w:r w:rsidR="001405E4" w:rsidRPr="00C45C28">
        <w:t xml:space="preserve">trinta e seis meses. </w:t>
      </w:r>
      <w:r w:rsidR="00710C11" w:rsidRPr="00C45C28">
        <w:t xml:space="preserve">Em sendo </w:t>
      </w:r>
      <w:r w:rsidR="001405E4" w:rsidRPr="00C45C28">
        <w:t>a geração</w:t>
      </w:r>
      <w:r w:rsidR="00710C11" w:rsidRPr="00C45C28">
        <w:t xml:space="preserve"> de energia </w:t>
      </w:r>
      <w:r w:rsidR="001405E4" w:rsidRPr="00C45C28">
        <w:t>inferior a demanda</w:t>
      </w:r>
      <w:r w:rsidR="00710C11" w:rsidRPr="00C45C28">
        <w:t>,</w:t>
      </w:r>
      <w:r w:rsidR="001405E4" w:rsidRPr="00C45C28">
        <w:t xml:space="preserve"> a diferença é fornecida pela </w:t>
      </w:r>
      <w:r w:rsidR="00710C11" w:rsidRPr="00C45C28">
        <w:t>concessionária</w:t>
      </w:r>
      <w:r w:rsidR="001405E4" w:rsidRPr="00C45C28">
        <w:t xml:space="preserve">. Este projeto foi de extrema importância </w:t>
      </w:r>
      <w:r w:rsidR="001405E4" w:rsidRPr="00C45C28">
        <w:lastRenderedPageBreak/>
        <w:t>para o Brasil, pois permitiu que o país fosse percebido por investidores e grandes empresas multinacionais (CASTRO</w:t>
      </w:r>
      <w:r w:rsidR="008E1F8D">
        <w:rPr>
          <w:color w:val="222222"/>
          <w:shd w:val="clear" w:color="auto" w:fill="FFFFFF"/>
        </w:rPr>
        <w:t>; JANNUZZI; DRUMOND JUNIOR</w:t>
      </w:r>
      <w:r w:rsidR="00BE718D" w:rsidRPr="00C45C28">
        <w:t>,</w:t>
      </w:r>
      <w:r w:rsidR="001405E4" w:rsidRPr="00C45C28">
        <w:t xml:space="preserve"> 2016).</w:t>
      </w:r>
    </w:p>
    <w:p w14:paraId="3EC27C83" w14:textId="1B757335" w:rsidR="001405E4" w:rsidRPr="00C45C28" w:rsidRDefault="001405E4" w:rsidP="00BE251A">
      <w:r w:rsidRPr="00C45C28">
        <w:t xml:space="preserve">Em 2015 ocorreu uma alteração na Resolução Normativa nº 482, dando origem a Resolução Normativa nº 687, de 24 de novembro de 2015. Esta nova resolução possibilitou uma ampliação do sistema de micro e mini geração, possibilitando que a energia injetada na </w:t>
      </w:r>
      <w:r w:rsidR="00F35B86" w:rsidRPr="00C45C28">
        <w:t xml:space="preserve">rede </w:t>
      </w:r>
      <w:r w:rsidRPr="00C45C28">
        <w:t xml:space="preserve">distribuidora possa ser compartilhada dentro de uma mesma área de concessão ou permissão. Uma outra alteração refere-se </w:t>
      </w:r>
      <w:r w:rsidR="00F35B86" w:rsidRPr="00C45C28">
        <w:t>à</w:t>
      </w:r>
      <w:r w:rsidRPr="00C45C28">
        <w:t xml:space="preserve"> ampliação do sistema de compensação da energia injetada que passa a expirar em sessenta meses. Esta resolução entrou em vigor 1º de março de 2016 (ANEEL, 2015).</w:t>
      </w:r>
    </w:p>
    <w:p w14:paraId="2A4E42E8" w14:textId="1650FEF3" w:rsidR="001405E4" w:rsidRPr="00C45C28" w:rsidRDefault="004F1ED5" w:rsidP="00BE251A">
      <w:r w:rsidRPr="00C45C28">
        <w:rPr>
          <w:szCs w:val="24"/>
        </w:rPr>
        <w:t>“</w:t>
      </w:r>
      <w:r w:rsidR="002B4B19">
        <w:rPr>
          <w:szCs w:val="24"/>
        </w:rPr>
        <w:t>T</w:t>
      </w:r>
      <w:r w:rsidR="001405E4" w:rsidRPr="00C45C28">
        <w:rPr>
          <w:szCs w:val="24"/>
        </w:rPr>
        <w:t>arifa</w:t>
      </w:r>
      <w:r w:rsidR="002B4B19">
        <w:rPr>
          <w:szCs w:val="24"/>
        </w:rPr>
        <w:t>s-</w:t>
      </w:r>
      <w:r w:rsidR="001405E4" w:rsidRPr="00C45C28">
        <w:rPr>
          <w:szCs w:val="24"/>
        </w:rPr>
        <w:t>prêmio</w:t>
      </w:r>
      <w:r w:rsidRPr="00C45C28">
        <w:rPr>
          <w:szCs w:val="24"/>
        </w:rPr>
        <w:t>”</w:t>
      </w:r>
      <w:r w:rsidR="001405E4" w:rsidRPr="00C45C28">
        <w:rPr>
          <w:szCs w:val="24"/>
        </w:rPr>
        <w:t xml:space="preserve"> é outro incentivo governamental </w:t>
      </w:r>
      <w:r w:rsidR="002B4B19">
        <w:rPr>
          <w:szCs w:val="24"/>
        </w:rPr>
        <w:t>à</w:t>
      </w:r>
      <w:r w:rsidR="001405E4" w:rsidRPr="00C45C28">
        <w:rPr>
          <w:szCs w:val="24"/>
        </w:rPr>
        <w:t>s fontes alternativas, particularmente a energia solar fotovoltaica. Esta fonte se tornou conceituada aos demais países após a experiência alemã, neste sistema o preço da energia elétrica é baseado a partir do custo de produção das fontes renováveis que passa a decrescer ao longo dos anos, desta forma o risco é praticamente nulo facilitando a instalação dessa fonte.</w:t>
      </w:r>
      <w:r w:rsidRPr="00C45C28">
        <w:rPr>
          <w:szCs w:val="24"/>
        </w:rPr>
        <w:t xml:space="preserve"> Como a </w:t>
      </w:r>
      <w:r w:rsidR="001405E4" w:rsidRPr="00C45C28">
        <w:rPr>
          <w:szCs w:val="24"/>
        </w:rPr>
        <w:t>geração de energia fotovoltaica apresenta um custo inicial elevado</w:t>
      </w:r>
      <w:r w:rsidRPr="00C45C28">
        <w:rPr>
          <w:szCs w:val="24"/>
        </w:rPr>
        <w:t xml:space="preserve"> se</w:t>
      </w:r>
      <w:r w:rsidR="001405E4" w:rsidRPr="00C45C28">
        <w:rPr>
          <w:szCs w:val="24"/>
        </w:rPr>
        <w:t xml:space="preserve"> comparado às demais fontes, alguns países adotaram </w:t>
      </w:r>
      <w:r w:rsidRPr="00C45C28">
        <w:rPr>
          <w:szCs w:val="24"/>
        </w:rPr>
        <w:t>“</w:t>
      </w:r>
      <w:r w:rsidR="001405E4" w:rsidRPr="00C45C28">
        <w:rPr>
          <w:szCs w:val="24"/>
        </w:rPr>
        <w:t>tarifas prêmio</w:t>
      </w:r>
      <w:r w:rsidRPr="00C45C28">
        <w:rPr>
          <w:szCs w:val="24"/>
        </w:rPr>
        <w:t xml:space="preserve">” aos consumidores </w:t>
      </w:r>
      <w:r w:rsidR="002B4B19">
        <w:rPr>
          <w:szCs w:val="24"/>
        </w:rPr>
        <w:t xml:space="preserve">(EPE, 2012). </w:t>
      </w:r>
      <w:r w:rsidRPr="00C45C28">
        <w:rPr>
          <w:szCs w:val="24"/>
        </w:rPr>
        <w:t xml:space="preserve">A redução de impostos </w:t>
      </w:r>
      <w:r w:rsidR="006F6D69" w:rsidRPr="00C45C28">
        <w:rPr>
          <w:szCs w:val="24"/>
        </w:rPr>
        <w:t xml:space="preserve">estaduais e federais também é um estímulo </w:t>
      </w:r>
      <w:r w:rsidR="004079FF" w:rsidRPr="00C45C28">
        <w:rPr>
          <w:szCs w:val="24"/>
        </w:rPr>
        <w:t>à</w:t>
      </w:r>
      <w:r w:rsidR="001405E4" w:rsidRPr="00C45C28">
        <w:rPr>
          <w:szCs w:val="24"/>
        </w:rPr>
        <w:t>s fontes renováveis</w:t>
      </w:r>
      <w:r w:rsidR="004079FF" w:rsidRPr="00C45C28">
        <w:rPr>
          <w:szCs w:val="24"/>
        </w:rPr>
        <w:t xml:space="preserve"> na medida e que </w:t>
      </w:r>
      <w:r w:rsidR="001405E4" w:rsidRPr="00C45C28">
        <w:rPr>
          <w:szCs w:val="24"/>
        </w:rPr>
        <w:t>reduz</w:t>
      </w:r>
      <w:r w:rsidR="004079FF" w:rsidRPr="00C45C28">
        <w:rPr>
          <w:szCs w:val="24"/>
        </w:rPr>
        <w:t xml:space="preserve"> </w:t>
      </w:r>
      <w:r w:rsidR="001405E4" w:rsidRPr="00C45C28">
        <w:rPr>
          <w:szCs w:val="24"/>
        </w:rPr>
        <w:t>os custos de uma nova instalação</w:t>
      </w:r>
      <w:r w:rsidR="004079FF" w:rsidRPr="00C45C28">
        <w:rPr>
          <w:szCs w:val="24"/>
        </w:rPr>
        <w:t>. Percebe-se</w:t>
      </w:r>
      <w:r w:rsidR="001405E4" w:rsidRPr="00C45C28">
        <w:rPr>
          <w:szCs w:val="24"/>
        </w:rPr>
        <w:t xml:space="preserve">, </w:t>
      </w:r>
      <w:r w:rsidR="004079FF" w:rsidRPr="00C45C28">
        <w:rPr>
          <w:szCs w:val="24"/>
        </w:rPr>
        <w:t xml:space="preserve">que </w:t>
      </w:r>
      <w:r w:rsidR="001405E4" w:rsidRPr="00C45C28">
        <w:rPr>
          <w:szCs w:val="24"/>
        </w:rPr>
        <w:t xml:space="preserve">os incentivos </w:t>
      </w:r>
      <w:r w:rsidR="004079FF" w:rsidRPr="00C45C28">
        <w:rPr>
          <w:szCs w:val="24"/>
        </w:rPr>
        <w:t xml:space="preserve">advindos de políticas públicas </w:t>
      </w:r>
      <w:r w:rsidR="001405E4" w:rsidRPr="00C45C28">
        <w:rPr>
          <w:szCs w:val="24"/>
        </w:rPr>
        <w:t>são cruciais para que haja inserção das fontes renovais, possibilitando o avanço da geração distribuída e diversificando a matriz energética</w:t>
      </w:r>
      <w:r w:rsidR="004079FF" w:rsidRPr="00C45C28">
        <w:rPr>
          <w:szCs w:val="24"/>
        </w:rPr>
        <w:t xml:space="preserve"> brasileira</w:t>
      </w:r>
      <w:r w:rsidR="001405E4" w:rsidRPr="00C45C28">
        <w:rPr>
          <w:szCs w:val="24"/>
        </w:rPr>
        <w:t xml:space="preserve"> (WWF-BRASIL, 2015).</w:t>
      </w:r>
    </w:p>
    <w:p w14:paraId="176995E0" w14:textId="573C2EB2" w:rsidR="00E05A3A" w:rsidRPr="00C45C28" w:rsidRDefault="00E05A3A" w:rsidP="004D2A45">
      <w:pPr>
        <w:pStyle w:val="Ttulo2"/>
        <w:rPr>
          <w:i/>
        </w:rPr>
      </w:pPr>
      <w:bookmarkStart w:id="8" w:name="_Toc473985000"/>
      <w:bookmarkStart w:id="9" w:name="_Toc489518476"/>
      <w:r w:rsidRPr="00C45C28">
        <w:t>2.</w:t>
      </w:r>
      <w:r w:rsidR="00277246" w:rsidRPr="00C45C28">
        <w:t>3</w:t>
      </w:r>
      <w:r w:rsidRPr="00C45C28">
        <w:t xml:space="preserve"> </w:t>
      </w:r>
      <w:r w:rsidR="00932FBA" w:rsidRPr="00C45C28">
        <w:t>Crescimento Econômico, Classes de Renda e Consumo de Energia</w:t>
      </w:r>
      <w:bookmarkEnd w:id="8"/>
      <w:bookmarkEnd w:id="9"/>
    </w:p>
    <w:p w14:paraId="48A772D0" w14:textId="5271232E" w:rsidR="00E05A3A" w:rsidRPr="00C45C28" w:rsidRDefault="001C443B" w:rsidP="00417EBF">
      <w:r>
        <w:t>O</w:t>
      </w:r>
      <w:r w:rsidR="00E05A3A" w:rsidRPr="00C45C28">
        <w:t xml:space="preserve"> consumo de energia elétrica é considerado um dos principais indicadores do desenvolvimento econômico e social de um país. O aumento no consumo de energia influencia o nível de produção e da renda da população, impactando todos os setores da economia, tais como o setor industrial, comercial e de serviços. A população passa a adquirir bens e serviços com tecnologia mais avançadas e com aparelhos mais sofisticados que exigem o acesso a rede elétrica, fazendo com que ocorra um aumento no consumo de energia. Fatores estes que foram fundamentais para o crescimento acelerado no consumo mundial de energia registrado nos últimos anos</w:t>
      </w:r>
      <w:r>
        <w:t xml:space="preserve"> (AN</w:t>
      </w:r>
      <w:r w:rsidR="00373642">
        <w:t xml:space="preserve">EEL, 2008; </w:t>
      </w:r>
      <w:r w:rsidR="005333AC">
        <w:fldChar w:fldCharType="begin" w:fldLock="1"/>
      </w:r>
      <w:r w:rsidR="005333AC">
        <w:instrText>ADDIN CSL_CITATION { "citationItems" : [ { "id" : "ITEM-1", "itemData" : { "DOI" : "10.1016/j.rser.2015.12.174", "ISBN" : "1364-0321", "ISSN" : "18790690", "abstract" : "This study aims to investigate the causal nexus between energy consumption and natural economic growth for 119 countries from all over the world having at-least 30 years of available data on candidate variables, including 30 high income OECD, 13 high income non-OECD, 65 middle income and 11 low income countries. The study employed Granger-causality in the frequency domain approach for empirical analysis, which allows one to examine the causal nexus over different frequencies and thus provides relatively a better picture of the causal nexus between the candidate variables. In particular, we examine the temporary (short-run) as well as at permanent (long-run) causal nexus between energy consumption and economic growth. The empirical results suggest that 18 countries (including 5 high income OECD, 2 high income Non-OECD, 10 middle income and 1 low income) confirm the existence of feedback hypothesis, 25 countries (including 4 high income OECD, 3 high income non-OECD, 14 middle income and 4 low income) confirm growth hypothesis out of total 119 countries. Similarly, 40 countries (including 6 high income OECD, 6 high income non-OECD, 27 middle income and 1 low income) suggest conservation hypothesis, while, 36 countries (comprising of 15 high income OECD, 2 high income non-OECD, 14 middle income and 5 low income) holds neutrality hypothesis between energy consumption and economic growth out of 119 countries. The finding of the study suggests that an appropriate and effective public policy is required for all sample countries both in the short and long-term, while considering sustainable economic growth and development.", "author" : [ { "dropping-particle" : "", "family" : "Ahmed", "given" : "Mumtaz", "non-dropping-particle" : "", "parse-names" : false, "suffix" : "" }, { "dropping-particle" : "", "family" : "Azam", "given" : "Muhammad", "non-dropping-particle" : "", "parse-names" : false, "suffix" : "" } ], "container-title" : "Renewable and Sustainable Energy Reviews", "id" : "ITEM-1", "issued" : { "date-parts" : [ [ "2016" ] ] }, "page" : "653-678", "publisher" : "Elsevier", "title" : "Causal nexus between energy consumption and economic growth for high, middle and low income countries using frequency domain analysis", "type" : "article-journal", "volume" : "60" }, "uris" : [ "http://www.mendeley.com/documents/?uuid=ea4b6f8c-79cf-4e5f-944e-f8f90ea27f3f" ] } ], "mendeley" : { "formattedCitation" : "(AHMED; AZAM, 2016)", "manualFormatting" : "AHMED; AZAM, 2016)", "plainTextFormattedCitation" : "(AHMED; AZAM, 2016)", "previouslyFormattedCitation" : "(AHMED; AZAM, 2016)" }, "properties" : { "noteIndex" : 0 }, "schema" : "https://github.com/citation-style-language/schema/raw/master/csl-citation.json" }</w:instrText>
      </w:r>
      <w:r w:rsidR="005333AC">
        <w:fldChar w:fldCharType="separate"/>
      </w:r>
      <w:r w:rsidR="005333AC" w:rsidRPr="005333AC">
        <w:rPr>
          <w:noProof/>
        </w:rPr>
        <w:t>AHMED; AZAM, 2016)</w:t>
      </w:r>
      <w:r w:rsidR="005333AC">
        <w:fldChar w:fldCharType="end"/>
      </w:r>
      <w:r w:rsidR="005333AC">
        <w:t>.</w:t>
      </w:r>
    </w:p>
    <w:p w14:paraId="3CB10620" w14:textId="30D4B35B" w:rsidR="00E05A3A" w:rsidRPr="00C45C28" w:rsidRDefault="00D6630E" w:rsidP="00417EBF">
      <w:pPr>
        <w:rPr>
          <w:color w:val="000000" w:themeColor="text1"/>
        </w:rPr>
      </w:pPr>
      <w:r w:rsidRPr="00C45C28">
        <w:t xml:space="preserve">Uma vez que o </w:t>
      </w:r>
      <w:r w:rsidR="00E05A3A" w:rsidRPr="00C45C28">
        <w:t>consumo de energia elétrica exerce um papel fundamental no crescimento econômico e no nível de renda da população</w:t>
      </w:r>
      <w:r w:rsidRPr="00C45C28">
        <w:t>, a</w:t>
      </w:r>
      <w:r w:rsidR="00E05A3A" w:rsidRPr="00C45C28">
        <w:t xml:space="preserve">s diferentes classes sociais se distinguem através de seu padrão de consumo, que demonstram o estilo devida e o padrão de renda da sociedade </w:t>
      </w:r>
      <w:r w:rsidR="00864514">
        <w:fldChar w:fldCharType="begin" w:fldLock="1"/>
      </w:r>
      <w:r w:rsidR="00501378">
        <w:instrText>ADDIN CSL_CITATION { "citationItems" : [ { "id" : "ITEM-1", "itemData" : { "DOI" : "10.1016/j.energy.2018.03.150", "ISBN" : "0360-5442", "ISSN" : "03605442", "abstract" : "Access to clean energy has a positive impact on societies, whereas excessive extraction of fossil fuels along with population growth, traps the world into serious problems. Global energy strategy is a manner to find a balance between positive and negative impacts of energy on societies, especially their quality of life. This paper proposes a framework to choose a decent global energy strategy in the presence of five factors including final energy consumption, quality of life, poverty, health, and carbon dioxide emissions. The core of the framework is \u201cTrade-off Analysis\u201d, which its outputs are analyzed by three defined scenarios in the presence of total population. According to the results, mitigation of carbon dioxide emissions and preservation of the natural energy sources are two factors with a higher priority to encourage developed countries to reduce energy consumption. In case of developing countries, in addition to the two previous factors, the poverty and quality of life are next priorities. For pre-developing countries, the first priority is poverty reduction, then health and quality of life improvement. Thereby, the paper proposes the eco-sufficiency and eco-efficiency policies for developed and developing countries respectively, while energy poverty policy for pre-developing countries.", "author" : [ { "dropping-particle" : "", "family" : "Nadimi", "given" : "Reza", "non-dropping-particle" : "", "parse-names" : false, "suffix" : "" }, { "dropping-particle" : "", "family" : "Tokimatsu", "given" : "Koji", "non-dropping-particle" : "", "parse-names" : false, "suffix" : "" } ], "container-title" : "Energy", "id" : "ITEM-1", "issued" : { "date-parts" : [ [ "2018" ] ] }, "page" : "671-684", "publisher" : "Pergamon", "title" : "Energy use analysis in the presence of quality of life, poverty, health, and carbon dioxide emissions", "type" : "article-journal", "volume" : "153" }, "uris" : [ "http://www.mendeley.com/documents/?uuid=66142e3f-cd4d-3c42-afc3-0c8bbe68e9bc" ] } ], "mendeley" : { "formattedCitation" : "(NADIMI; TOKIMATSU, 2018a)", "plainTextFormattedCitation" : "(NADIMI; TOKIMATSU, 2018a)", "previouslyFormattedCitation" : "(NADIMI; TOKIMATSU, 2018a)" }, "properties" : { "noteIndex" : 0 }, "schema" : "https://github.com/citation-style-language/schema/raw/master/csl-citation.json" }</w:instrText>
      </w:r>
      <w:r w:rsidR="00864514">
        <w:fldChar w:fldCharType="separate"/>
      </w:r>
      <w:r w:rsidR="00780EDF" w:rsidRPr="00780EDF">
        <w:rPr>
          <w:noProof/>
        </w:rPr>
        <w:t>(NADIMI; TOKIMATSU, 2018a)</w:t>
      </w:r>
      <w:r w:rsidR="00864514">
        <w:fldChar w:fldCharType="end"/>
      </w:r>
      <w:r w:rsidR="005333AC">
        <w:t xml:space="preserve">, </w:t>
      </w:r>
      <w:r w:rsidR="00E05A3A" w:rsidRPr="00C45C28">
        <w:t>estando direta e indiretamente ligado ao processo de produção, pois o aumento no consumo de energia acarreta um aumento no PIB</w:t>
      </w:r>
      <w:r w:rsidR="005333AC">
        <w:t xml:space="preserve"> </w:t>
      </w:r>
      <w:r w:rsidR="005333AC">
        <w:fldChar w:fldCharType="begin" w:fldLock="1"/>
      </w:r>
      <w:r w:rsidR="005333AC">
        <w:instrText>ADDIN CSL_CITATION { "citationItems" : [ { "id" : "ITEM-1", "itemData" : { "DOI" : "http://seer.ufrgs.br/AnaliseEconomica/issue/archive", "ISBN" : "01029924", "ISSN" : "2176-5456", "PMID" : "1616593", "abstract" : "This article aims to contribute to the literature that deals with growth and energy consumption investigating the direction of causality by means of an empirical model for energy consumption and economic growth. To achieve this goal the article makes use of time series methodology and uses data from Brazil in the period of 1970 to 2009. The results show that the direction of causality seems to be from total energy consumption to GDP, although a bidirectional causality cannot be discarded. Also, when considering household income and electricity consumption, the evidence points to a well-defined direction of causality from gross disposable income to household electricity consumption.", "author" : [ { "dropping-particle" : "", "family" : "Neto", "given" : "Amir Borges Ferreira", "non-dropping-particle" : "", "parse-names" : false, "suffix" : "" }, { "dropping-particle" : "", "family" : "Corr\u00eaa", "given" : "Wilson Luiz Rotatori", "non-dropping-particle" : "", "parse-names" : false, "suffix" : "" }, { "dropping-particle" : "", "family" : "Perobelli", "given" : "Fernando Salgueiro", "non-dropping-particle" : "", "parse-names" : false, "suffix" : "" } ], "container-title" : "An\u00e1lise Econ\u00f4mica", "id" : "ITEM-1", "issue" : "65", "issued" : { "date-parts" : [ [ "2016" ] ] }, "page" : "181-203", "title" : "Consumo de energia e crescimento econ\u00f4mico: Uma an\u00e1lise do Brasil no per\u00edodo 1970-2009", "type" : "article-journal", "volume" : "34" }, "uris" : [ "http://www.mendeley.com/documents/?uuid=9e8f0028-8904-4b97-95f8-c82205095699" ] } ], "mendeley" : { "formattedCitation" : "(NETO; CORR\u00caA; PEROBELLI, 2016)", "manualFormatting" : "(FRANCISCO, 2010; NETO; CORR\u00caA; PEROBELLI, 2016)", "plainTextFormattedCitation" : "(NETO; CORR\u00caA; PEROBELLI, 2016)", "previouslyFormattedCitation" : "(NETO; CORR\u00caA; PEROBELLI, 2016)" }, "properties" : { "noteIndex" : 0 }, "schema" : "https://github.com/citation-style-language/schema/raw/master/csl-citation.json" }</w:instrText>
      </w:r>
      <w:r w:rsidR="005333AC">
        <w:fldChar w:fldCharType="separate"/>
      </w:r>
      <w:r w:rsidR="005333AC" w:rsidRPr="005333AC">
        <w:rPr>
          <w:noProof/>
        </w:rPr>
        <w:t>(</w:t>
      </w:r>
      <w:r w:rsidR="005333AC">
        <w:rPr>
          <w:noProof/>
        </w:rPr>
        <w:t xml:space="preserve">FRANCISCO, 2010; </w:t>
      </w:r>
      <w:r w:rsidR="005333AC" w:rsidRPr="005333AC">
        <w:rPr>
          <w:noProof/>
        </w:rPr>
        <w:t>NETO; CORRÊA; PEROBELLI, 2016)</w:t>
      </w:r>
      <w:r w:rsidR="005333AC">
        <w:fldChar w:fldCharType="end"/>
      </w:r>
      <w:r w:rsidR="00E05A3A" w:rsidRPr="00C45C28">
        <w:t>, comprovando mais uma vez a importância da energia na economia de um país.</w:t>
      </w:r>
    </w:p>
    <w:p w14:paraId="6E44BBEF" w14:textId="2E488485" w:rsidR="00E05A3A" w:rsidRPr="00C45C28" w:rsidRDefault="005333AC" w:rsidP="00417EBF">
      <w:pPr>
        <w:rPr>
          <w:szCs w:val="24"/>
        </w:rPr>
      </w:pPr>
      <w:r w:rsidRPr="00C45C28">
        <w:t>Embora a expansão do consumo de energia esteja diretamente relacionada a expansão da economia de um país e a qualidade de vida</w:t>
      </w:r>
      <w:r>
        <w:t xml:space="preserve"> da sua população</w:t>
      </w:r>
      <w:r w:rsidRPr="00C45C28">
        <w:t>, ela também pode afetar negativamente por três motivos. O primeiro se refere a possibilidade de esgotamento das fontes utilizadas para a produção de energia, que é o caso das fontes não renováveis. Um segundo motivo se refere ao impacto que estas fontes causam no meio ambiente e, um último motivo refere-se aos elevados investimentos em pesquisa de novas fontes alternativas e a construção de novas usinas geradoras de energia (</w:t>
      </w:r>
      <w:r w:rsidRPr="00C45C28">
        <w:rPr>
          <w:color w:val="000000" w:themeColor="text1"/>
        </w:rPr>
        <w:t>ANNEL, 20</w:t>
      </w:r>
      <w:r>
        <w:rPr>
          <w:color w:val="000000" w:themeColor="text1"/>
        </w:rPr>
        <w:t>08</w:t>
      </w:r>
      <w:r w:rsidRPr="00C45C28">
        <w:rPr>
          <w:color w:val="000000" w:themeColor="text1"/>
        </w:rPr>
        <w:t>)</w:t>
      </w:r>
      <w:r w:rsidR="002F42ED">
        <w:rPr>
          <w:color w:val="000000" w:themeColor="text1"/>
        </w:rPr>
        <w:t xml:space="preserve">. Tais </w:t>
      </w:r>
      <w:r>
        <w:rPr>
          <w:color w:val="000000" w:themeColor="text1"/>
        </w:rPr>
        <w:t>motivações</w:t>
      </w:r>
      <w:r w:rsidR="002F42ED">
        <w:rPr>
          <w:color w:val="000000" w:themeColor="text1"/>
        </w:rPr>
        <w:t xml:space="preserve"> sugerem que novos investimentos no setor deem preferências à </w:t>
      </w:r>
      <w:r w:rsidR="00D6630E" w:rsidRPr="00C45C28">
        <w:rPr>
          <w:szCs w:val="24"/>
        </w:rPr>
        <w:t xml:space="preserve">fontes renováveis de </w:t>
      </w:r>
      <w:r w:rsidR="00E05A3A" w:rsidRPr="00C45C28">
        <w:rPr>
          <w:szCs w:val="24"/>
        </w:rPr>
        <w:t>energia elétrica</w:t>
      </w:r>
      <w:r w:rsidR="002F42ED">
        <w:rPr>
          <w:szCs w:val="24"/>
        </w:rPr>
        <w:t>, no sentido de alinhar</w:t>
      </w:r>
      <w:r w:rsidR="00E05A3A" w:rsidRPr="00C45C28">
        <w:rPr>
          <w:szCs w:val="24"/>
        </w:rPr>
        <w:t xml:space="preserve"> crescimento econômico</w:t>
      </w:r>
      <w:r w:rsidR="002F42ED">
        <w:rPr>
          <w:szCs w:val="24"/>
        </w:rPr>
        <w:t xml:space="preserve">, </w:t>
      </w:r>
      <w:r w:rsidR="00015FB5" w:rsidRPr="00C45C28">
        <w:rPr>
          <w:szCs w:val="24"/>
        </w:rPr>
        <w:t>bem-estar</w:t>
      </w:r>
      <w:r w:rsidR="00E05A3A" w:rsidRPr="00C45C28">
        <w:rPr>
          <w:szCs w:val="24"/>
        </w:rPr>
        <w:t xml:space="preserve"> da população</w:t>
      </w:r>
      <w:r w:rsidR="002F42ED">
        <w:rPr>
          <w:szCs w:val="24"/>
        </w:rPr>
        <w:t xml:space="preserve"> e a conservação do meio ambiente.</w:t>
      </w:r>
    </w:p>
    <w:p w14:paraId="5DEAB682" w14:textId="04A23835" w:rsidR="00015FB5" w:rsidRPr="00C45C28" w:rsidRDefault="00015FB5" w:rsidP="00417EBF">
      <w:pPr>
        <w:pStyle w:val="Ttulo1"/>
      </w:pPr>
      <w:r w:rsidRPr="00C45C28">
        <w:t>3</w:t>
      </w:r>
      <w:r w:rsidR="00BE718D" w:rsidRPr="00C45C28">
        <w:t xml:space="preserve"> </w:t>
      </w:r>
      <w:bookmarkStart w:id="10" w:name="_Toc489518479"/>
      <w:r w:rsidRPr="00C45C28">
        <w:t xml:space="preserve">Descrições dos </w:t>
      </w:r>
      <w:r w:rsidR="00BE718D" w:rsidRPr="00C45C28">
        <w:t>D</w:t>
      </w:r>
      <w:r w:rsidRPr="00C45C28">
        <w:t xml:space="preserve">ados, </w:t>
      </w:r>
      <w:r w:rsidR="00BE718D" w:rsidRPr="00C45C28">
        <w:t>P</w:t>
      </w:r>
      <w:r w:rsidRPr="00C45C28">
        <w:t xml:space="preserve">rocedimentos e </w:t>
      </w:r>
      <w:r w:rsidR="00BE718D" w:rsidRPr="00C45C28">
        <w:t>I</w:t>
      </w:r>
      <w:r w:rsidRPr="00C45C28">
        <w:t xml:space="preserve">nstrumentos de </w:t>
      </w:r>
      <w:r w:rsidR="00BE718D" w:rsidRPr="00C45C28">
        <w:t>P</w:t>
      </w:r>
      <w:r w:rsidRPr="00C45C28">
        <w:t>esquisa</w:t>
      </w:r>
      <w:bookmarkEnd w:id="10"/>
    </w:p>
    <w:p w14:paraId="10688EA4" w14:textId="3193B9A6" w:rsidR="00E46F23" w:rsidRPr="00C45C28" w:rsidRDefault="00E46F23" w:rsidP="00417EBF">
      <w:r w:rsidRPr="00C45C28">
        <w:t xml:space="preserve">O universo da pesquisa consiste em </w:t>
      </w:r>
      <w:r w:rsidR="00015FB5" w:rsidRPr="00C45C28">
        <w:t xml:space="preserve">identificar </w:t>
      </w:r>
      <w:r w:rsidRPr="00C45C28">
        <w:t>a viabilidade econômica para a implantação de um</w:t>
      </w:r>
      <w:r w:rsidR="00015FB5" w:rsidRPr="00C45C28">
        <w:t xml:space="preserve"> sistema solar fotovoltaico conectados à rede </w:t>
      </w:r>
      <w:r w:rsidR="003F3A8D" w:rsidRPr="00C45C28">
        <w:t xml:space="preserve">concessionária </w:t>
      </w:r>
      <w:r w:rsidR="00015FB5" w:rsidRPr="00C45C28">
        <w:t>(</w:t>
      </w:r>
      <w:proofErr w:type="spellStart"/>
      <w:r w:rsidR="00015FB5" w:rsidRPr="00C45C28">
        <w:rPr>
          <w:i/>
        </w:rPr>
        <w:t>On</w:t>
      </w:r>
      <w:proofErr w:type="spellEnd"/>
      <w:r w:rsidR="00015FB5" w:rsidRPr="00C45C28">
        <w:rPr>
          <w:i/>
        </w:rPr>
        <w:t xml:space="preserve"> Grid</w:t>
      </w:r>
      <w:r w:rsidR="00015FB5" w:rsidRPr="00C45C28">
        <w:t xml:space="preserve">) para </w:t>
      </w:r>
      <w:r w:rsidR="00015FB5" w:rsidRPr="00C45C28">
        <w:lastRenderedPageBreak/>
        <w:t>geração de energia</w:t>
      </w:r>
      <w:r w:rsidRPr="00C45C28">
        <w:t xml:space="preserve">, com o intuito de reduzir </w:t>
      </w:r>
      <w:r w:rsidR="00015FB5" w:rsidRPr="00C45C28">
        <w:t xml:space="preserve">o custo de energia elétrica convencional </w:t>
      </w:r>
      <w:r w:rsidR="00C3196C" w:rsidRPr="00C45C28">
        <w:t>para famílias de baixa, média e alta renda</w:t>
      </w:r>
      <w:r w:rsidRPr="00C45C28">
        <w:t xml:space="preserve"> no município de Sinop</w:t>
      </w:r>
      <w:r w:rsidR="00157E9D" w:rsidRPr="00C45C28">
        <w:t>/</w:t>
      </w:r>
      <w:r w:rsidRPr="00C45C28">
        <w:t>MT</w:t>
      </w:r>
      <w:r w:rsidR="00C3196C" w:rsidRPr="00C45C28">
        <w:t xml:space="preserve">. </w:t>
      </w:r>
    </w:p>
    <w:p w14:paraId="1634F542" w14:textId="32A44DB3" w:rsidR="00015FB5" w:rsidRPr="00C45C28" w:rsidRDefault="00C3196C" w:rsidP="00417EBF">
      <w:r w:rsidRPr="00C45C28">
        <w:t xml:space="preserve">Para tanto, foram selecionados domicílios </w:t>
      </w:r>
      <w:r w:rsidR="00015FB5" w:rsidRPr="00C45C28">
        <w:t>localizados nos bairros Jardim Maringá</w:t>
      </w:r>
      <w:r w:rsidR="00B710F1" w:rsidRPr="00C45C28">
        <w:t xml:space="preserve"> (alta renda)</w:t>
      </w:r>
      <w:r w:rsidR="00015FB5" w:rsidRPr="00C45C28">
        <w:t>, Jardim Botânico</w:t>
      </w:r>
      <w:r w:rsidR="00B710F1" w:rsidRPr="00C45C28">
        <w:t xml:space="preserve"> (média renda)</w:t>
      </w:r>
      <w:r w:rsidR="00015FB5" w:rsidRPr="00C45C28">
        <w:t xml:space="preserve"> e Jardim Boa Esperança</w:t>
      </w:r>
      <w:r w:rsidR="00B710F1" w:rsidRPr="00C45C28">
        <w:t xml:space="preserve"> (baixa renda)</w:t>
      </w:r>
      <w:r w:rsidR="00015FB5" w:rsidRPr="00C45C28">
        <w:t xml:space="preserve">, escolhidos </w:t>
      </w:r>
      <w:r w:rsidR="00B710F1" w:rsidRPr="00C45C28">
        <w:t xml:space="preserve">de acordo com as </w:t>
      </w:r>
      <w:r w:rsidR="00015FB5" w:rsidRPr="00C45C28">
        <w:t xml:space="preserve">características socioeconômicas </w:t>
      </w:r>
      <w:r w:rsidR="00E46F23" w:rsidRPr="00C45C28">
        <w:t xml:space="preserve">das famílias </w:t>
      </w:r>
      <w:r w:rsidR="007C01D0">
        <w:t xml:space="preserve">ali </w:t>
      </w:r>
      <w:r w:rsidR="00E46F23" w:rsidRPr="00C45C28">
        <w:t xml:space="preserve">residentes </w:t>
      </w:r>
      <w:r w:rsidR="00B710F1" w:rsidRPr="00C45C28">
        <w:t>n</w:t>
      </w:r>
      <w:r w:rsidR="00015FB5" w:rsidRPr="00C45C28">
        <w:t>o ano de 201</w:t>
      </w:r>
      <w:r w:rsidR="00367E68">
        <w:t>7</w:t>
      </w:r>
      <w:r w:rsidR="00E46F23" w:rsidRPr="00C45C28">
        <w:t>.</w:t>
      </w:r>
      <w:r w:rsidR="00015FB5" w:rsidRPr="00C45C28">
        <w:t xml:space="preserve"> Esses dados dividem-se entre investimento para </w:t>
      </w:r>
      <w:r w:rsidR="00015FB5" w:rsidRPr="00BA4A80">
        <w:t xml:space="preserve">instalação do sistema fotovoltaico (custos dos equipamentos) coletados junto as empresas A e B </w:t>
      </w:r>
      <w:r w:rsidR="00B710F1" w:rsidRPr="00BA4A80">
        <w:t xml:space="preserve">instaladas no </w:t>
      </w:r>
      <w:r w:rsidR="00015FB5" w:rsidRPr="00BA4A80">
        <w:t>município</w:t>
      </w:r>
      <w:r w:rsidR="00B710F1" w:rsidRPr="00BA4A80">
        <w:t xml:space="preserve"> de Sinop</w:t>
      </w:r>
      <w:r w:rsidR="00157E9D" w:rsidRPr="00BA4A80">
        <w:t>/MT</w:t>
      </w:r>
      <w:r w:rsidR="00015FB5" w:rsidRPr="00BA4A80">
        <w:t xml:space="preserve">, </w:t>
      </w:r>
      <w:r w:rsidR="00BA4A80" w:rsidRPr="00BA4A80">
        <w:t>estratificação de classes (baixa, média e alta) com base n</w:t>
      </w:r>
      <w:r w:rsidR="009E1A8A" w:rsidRPr="00BA4A80">
        <w:t xml:space="preserve">a </w:t>
      </w:r>
      <w:r w:rsidR="00015FB5" w:rsidRPr="00BA4A80">
        <w:t>renda domiciliar</w:t>
      </w:r>
      <w:r w:rsidR="00BA4A80" w:rsidRPr="00BA4A80">
        <w:t xml:space="preserve"> </w:t>
      </w:r>
      <w:r w:rsidR="00B710F1" w:rsidRPr="00BA4A80">
        <w:t xml:space="preserve">a partir dos dados disponibilizados pelo </w:t>
      </w:r>
      <w:r w:rsidR="003A770B" w:rsidRPr="00BA4A80">
        <w:rPr>
          <w:color w:val="222222"/>
          <w:shd w:val="clear" w:color="auto" w:fill="FFFFFF"/>
        </w:rPr>
        <w:t xml:space="preserve">Instituto Brasileiro de Geografia e Estatística </w:t>
      </w:r>
      <w:r w:rsidR="007C7D42" w:rsidRPr="00BA4A80">
        <w:rPr>
          <w:color w:val="222222"/>
          <w:shd w:val="clear" w:color="auto" w:fill="FFFFFF"/>
        </w:rPr>
        <w:t xml:space="preserve">- </w:t>
      </w:r>
      <w:r w:rsidR="00015FB5" w:rsidRPr="00BA4A80">
        <w:t>IBGE</w:t>
      </w:r>
      <w:r w:rsidR="00B710F1" w:rsidRPr="00BA4A80">
        <w:t xml:space="preserve"> (201</w:t>
      </w:r>
      <w:r w:rsidR="00BA4A80" w:rsidRPr="00BA4A80">
        <w:t>6</w:t>
      </w:r>
      <w:r w:rsidR="00B710F1" w:rsidRPr="00BA4A80">
        <w:t>)</w:t>
      </w:r>
      <w:r w:rsidR="00015FB5" w:rsidRPr="00BA4A80">
        <w:t xml:space="preserve">, </w:t>
      </w:r>
      <w:r w:rsidR="00B710F1" w:rsidRPr="00BA4A80">
        <w:t xml:space="preserve">e as </w:t>
      </w:r>
      <w:r w:rsidR="00213238" w:rsidRPr="00BA4A80">
        <w:t xml:space="preserve">médias </w:t>
      </w:r>
      <w:r w:rsidR="00015FB5" w:rsidRPr="00BA4A80">
        <w:t>de energia elétrica</w:t>
      </w:r>
      <w:r w:rsidR="00940CA8" w:rsidRPr="00BA4A80">
        <w:t xml:space="preserve"> faturada em </w:t>
      </w:r>
      <w:r w:rsidR="00367E68" w:rsidRPr="00BA4A80">
        <w:t>2017</w:t>
      </w:r>
      <w:r w:rsidR="00940CA8" w:rsidRPr="00BA4A80">
        <w:t xml:space="preserve"> em cada bairro,</w:t>
      </w:r>
      <w:r w:rsidR="00015FB5" w:rsidRPr="00BA4A80">
        <w:t xml:space="preserve"> fornecidas pel</w:t>
      </w:r>
      <w:r w:rsidR="003F3A8D" w:rsidRPr="00BA4A80">
        <w:t>a concessionária</w:t>
      </w:r>
      <w:r w:rsidR="00BE663E">
        <w:t xml:space="preserve"> de </w:t>
      </w:r>
      <w:r w:rsidR="00BE663E" w:rsidRPr="00BE663E">
        <w:t>distribuição de energia elétrica no Estado de Mato Grosso, a</w:t>
      </w:r>
      <w:r w:rsidR="00BE663E">
        <w:t xml:space="preserve"> empresa</w:t>
      </w:r>
      <w:r w:rsidR="00BE663E" w:rsidRPr="00BE663E">
        <w:t xml:space="preserve"> </w:t>
      </w:r>
      <w:proofErr w:type="spellStart"/>
      <w:r w:rsidR="00BE663E" w:rsidRPr="00BE663E">
        <w:t>Energisa</w:t>
      </w:r>
      <w:proofErr w:type="spellEnd"/>
      <w:r w:rsidR="00BE663E" w:rsidRPr="00BE663E">
        <w:t xml:space="preserve"> Mato Grosso</w:t>
      </w:r>
      <w:r w:rsidR="00BE663E">
        <w:t xml:space="preserve"> – Distribuidora de Energia S.A.</w:t>
      </w:r>
      <w:r w:rsidR="00015FB5" w:rsidRPr="00C45C28">
        <w:t>.</w:t>
      </w:r>
    </w:p>
    <w:p w14:paraId="116F8C3F" w14:textId="6F3586FA" w:rsidR="00015FB5" w:rsidRPr="00C45C28" w:rsidRDefault="00015FB5" w:rsidP="00417EBF">
      <w:pPr>
        <w:rPr>
          <w:color w:val="222222"/>
          <w:shd w:val="clear" w:color="auto" w:fill="FFFFFF"/>
        </w:rPr>
      </w:pPr>
      <w:r w:rsidRPr="00C45C28">
        <w:t xml:space="preserve">Utilizou-se </w:t>
      </w:r>
      <w:r w:rsidR="002817AF" w:rsidRPr="00C45C28">
        <w:t>também um</w:t>
      </w:r>
      <w:r w:rsidRPr="00C45C28">
        <w:t xml:space="preserve">a análise de regressão para estimar os resultados dos coeficientes do modelo, a fim de verificar a </w:t>
      </w:r>
      <w:r w:rsidR="002817AF" w:rsidRPr="00C45C28">
        <w:t xml:space="preserve">existência de uma </w:t>
      </w:r>
      <w:r w:rsidRPr="00C45C28">
        <w:t xml:space="preserve">relação entre as variáveis: despesas com energia elétrica, quantidade de cômodos, quantidade de moradores, renda total do domicílio, material que predomina as paredes dos domicílios, material da cobertura dos domicílios, </w:t>
      </w:r>
      <w:r w:rsidR="00CC1306">
        <w:t xml:space="preserve">todas </w:t>
      </w:r>
      <w:r w:rsidRPr="00C45C28">
        <w:rPr>
          <w:color w:val="222222"/>
          <w:shd w:val="clear" w:color="auto" w:fill="FFFFFF"/>
        </w:rPr>
        <w:t>extraíd</w:t>
      </w:r>
      <w:r w:rsidR="00CC1306">
        <w:rPr>
          <w:color w:val="222222"/>
          <w:shd w:val="clear" w:color="auto" w:fill="FFFFFF"/>
        </w:rPr>
        <w:t>a</w:t>
      </w:r>
      <w:r w:rsidRPr="00C45C28">
        <w:rPr>
          <w:color w:val="222222"/>
          <w:shd w:val="clear" w:color="auto" w:fill="FFFFFF"/>
        </w:rPr>
        <w:t>s do Instituto Brasileiro de Geografia e Estatística (IBGE</w:t>
      </w:r>
      <w:r w:rsidR="00EB618B">
        <w:rPr>
          <w:color w:val="222222"/>
          <w:shd w:val="clear" w:color="auto" w:fill="FFFFFF"/>
        </w:rPr>
        <w:t>, 2011</w:t>
      </w:r>
      <w:r w:rsidRPr="00C45C28">
        <w:rPr>
          <w:color w:val="222222"/>
          <w:shd w:val="clear" w:color="auto" w:fill="FFFFFF"/>
        </w:rPr>
        <w:t xml:space="preserve">) através </w:t>
      </w:r>
      <w:r w:rsidR="00E51ABE" w:rsidRPr="00C45C28">
        <w:rPr>
          <w:color w:val="222222"/>
          <w:shd w:val="clear" w:color="auto" w:fill="FFFFFF"/>
        </w:rPr>
        <w:t xml:space="preserve">dos dados disponibilizados pelo IBGE </w:t>
      </w:r>
      <w:r w:rsidR="009D7111">
        <w:rPr>
          <w:color w:val="222222"/>
          <w:shd w:val="clear" w:color="auto" w:fill="FFFFFF"/>
        </w:rPr>
        <w:t xml:space="preserve">em sua última </w:t>
      </w:r>
      <w:r w:rsidRPr="00C45C28">
        <w:rPr>
          <w:color w:val="222222"/>
          <w:shd w:val="clear" w:color="auto" w:fill="FFFFFF"/>
        </w:rPr>
        <w:t>Pesquisa de Orçamentos Familiares (POF 2008-2009).</w:t>
      </w:r>
    </w:p>
    <w:p w14:paraId="2725A192" w14:textId="061DC4F9" w:rsidR="00015FB5" w:rsidRPr="00C45C28" w:rsidRDefault="00015FB5" w:rsidP="00417EBF">
      <w:r w:rsidRPr="00C45C28">
        <w:t xml:space="preserve">Neste aspecto, este estudo utilizou-se do método descritivo e quantitativo. Segundo </w:t>
      </w:r>
      <w:r w:rsidR="00EB618B">
        <w:fldChar w:fldCharType="begin" w:fldLock="1"/>
      </w:r>
      <w:r w:rsidR="00EB618B">
        <w:instrText>ADDIN CSL_CITATION { "citationItems" : [ { "id" : "ITEM-1", "itemData" : { "author" : [ { "dropping-particle" : "", "family" : "Sampieri", "given" : "Roberto Hern\u00e1ndez", "non-dropping-particle" : "", "parse-names" : false, "suffix" : "" }, { "dropping-particle" : "", "family" : "Collado", "given" : "Carlos Fern\u00e1ndez", "non-dropping-particle" : "", "parse-names" : false, "suffix" : "" }, { "dropping-particle" : "", "family" : "Lucio", "given" : "Pilar Baptista", "non-dropping-particle" : "", "parse-names" : false, "suffix" : "" } ], "edition" : "5", "id" : "ITEM-1", "issued" : { "date-parts" : [ [ "2013" ] ] }, "publisher" : "Penso", "publisher-place" : "Porto Alegre", "title" : "Metodologia de pesquisa", "type" : "book" }, "uris" : [ "http://www.mendeley.com/documents/?uuid=64cfaf2e-35e0-499c-a32c-749d8791462b" ] } ], "mendeley" : { "formattedCitation" : "(SAMPIERI; COLLADO; LUCIO, 2013)", "manualFormatting" : "Sampieri, Collado e Lucio (2013)", "plainTextFormattedCitation" : "(SAMPIERI; COLLADO; LUCIO, 2013)", "previouslyFormattedCitation" : "(SAMPIERI; COLLADO; LUCIO, 2013)" }, "properties" : { "noteIndex" : 0 }, "schema" : "https://github.com/citation-style-language/schema/raw/master/csl-citation.json" }</w:instrText>
      </w:r>
      <w:r w:rsidR="00EB618B">
        <w:fldChar w:fldCharType="separate"/>
      </w:r>
      <w:r w:rsidR="00EB618B" w:rsidRPr="00EB618B">
        <w:rPr>
          <w:noProof/>
        </w:rPr>
        <w:t>Sampieri</w:t>
      </w:r>
      <w:r w:rsidR="00EB618B">
        <w:rPr>
          <w:noProof/>
        </w:rPr>
        <w:t xml:space="preserve">, </w:t>
      </w:r>
      <w:r w:rsidR="00EB618B" w:rsidRPr="00EB618B">
        <w:rPr>
          <w:noProof/>
        </w:rPr>
        <w:t>Collado</w:t>
      </w:r>
      <w:r w:rsidR="00EB618B">
        <w:rPr>
          <w:noProof/>
        </w:rPr>
        <w:t xml:space="preserve"> e </w:t>
      </w:r>
      <w:r w:rsidR="00EB618B" w:rsidRPr="00EB618B">
        <w:rPr>
          <w:noProof/>
        </w:rPr>
        <w:t xml:space="preserve">Lucio </w:t>
      </w:r>
      <w:r w:rsidR="00EB618B">
        <w:rPr>
          <w:noProof/>
        </w:rPr>
        <w:t>(</w:t>
      </w:r>
      <w:r w:rsidR="00EB618B" w:rsidRPr="00EB618B">
        <w:rPr>
          <w:noProof/>
        </w:rPr>
        <w:t>2013)</w:t>
      </w:r>
      <w:r w:rsidR="00EB618B">
        <w:fldChar w:fldCharType="end"/>
      </w:r>
      <w:r w:rsidR="0014263B" w:rsidRPr="00C45C28">
        <w:t>,</w:t>
      </w:r>
      <w:r w:rsidRPr="00C45C28">
        <w:t xml:space="preserve"> o método descritivo caracteriza-se em </w:t>
      </w:r>
      <w:r w:rsidR="00592D3E" w:rsidRPr="00C45C28">
        <w:t>especificar as propriedades, as características e os perfis de pessoas, grupos, comunidades, processos, objetos ou qualquer outro fenômeno que se submeta a uma análise. Já</w:t>
      </w:r>
      <w:r w:rsidRPr="00C45C28">
        <w:t xml:space="preserve"> o </w:t>
      </w:r>
      <w:r w:rsidR="00592D3E" w:rsidRPr="00C45C28">
        <w:t xml:space="preserve">enfoque </w:t>
      </w:r>
      <w:r w:rsidRPr="00C45C28">
        <w:t xml:space="preserve">quantitativo </w:t>
      </w:r>
      <w:r w:rsidR="00592D3E" w:rsidRPr="00C45C28">
        <w:t>utiliza a coleta de dados para testar hipóteses, baseando-se na medição numérica e na análise estatística para estabelecer padrões e comprovar teorias.</w:t>
      </w:r>
    </w:p>
    <w:p w14:paraId="69B428AA" w14:textId="26A7163C" w:rsidR="00F82F77" w:rsidRPr="00C45C28" w:rsidRDefault="00F82F77" w:rsidP="004D2A45">
      <w:pPr>
        <w:pStyle w:val="Ttulo2"/>
        <w:rPr>
          <w:i/>
        </w:rPr>
      </w:pPr>
      <w:bookmarkStart w:id="11" w:name="_Toc489518480"/>
      <w:r w:rsidRPr="00C45C28">
        <w:t>3.1 Modelo Teórico</w:t>
      </w:r>
      <w:r w:rsidR="00C13B7F" w:rsidRPr="00C45C28">
        <w:t xml:space="preserve"> para </w:t>
      </w:r>
      <w:r w:rsidR="00D55A24" w:rsidRPr="00C45C28">
        <w:t>A</w:t>
      </w:r>
      <w:r w:rsidR="00C13B7F" w:rsidRPr="00C45C28">
        <w:t xml:space="preserve">nálise de </w:t>
      </w:r>
      <w:r w:rsidR="00D55A24" w:rsidRPr="00C45C28">
        <w:t>V</w:t>
      </w:r>
      <w:r w:rsidR="00C13B7F" w:rsidRPr="00C45C28">
        <w:t xml:space="preserve">iabilidade </w:t>
      </w:r>
      <w:bookmarkEnd w:id="11"/>
      <w:r w:rsidR="00D55A24" w:rsidRPr="00C45C28">
        <w:t>E</w:t>
      </w:r>
      <w:r w:rsidR="00C13B7F" w:rsidRPr="00C45C28">
        <w:t>conômico-financeira</w:t>
      </w:r>
    </w:p>
    <w:p w14:paraId="3F88FEAA" w14:textId="7CB3608F" w:rsidR="00F82F77" w:rsidRDefault="00F82F77" w:rsidP="00417EBF">
      <w:r w:rsidRPr="00C45C28">
        <w:t>Para a tomada de decisão de um investimento é fundamental a avaliação das variáveis financeiras em conjunto, para isso, utiliza-se uma ferramenta que auxilia no agrupamento das mesmas</w:t>
      </w:r>
      <w:r w:rsidR="0014263B" w:rsidRPr="00C45C28">
        <w:t>, denominada “</w:t>
      </w:r>
      <w:r w:rsidRPr="00C45C28">
        <w:t>Fluxo de Caixa</w:t>
      </w:r>
      <w:r w:rsidR="0014263B" w:rsidRPr="00C45C28">
        <w:t>”.</w:t>
      </w:r>
      <w:r w:rsidR="003935AD" w:rsidRPr="00C45C28">
        <w:t xml:space="preserve"> </w:t>
      </w:r>
      <w:r w:rsidR="0014263B" w:rsidRPr="00C45C28">
        <w:t>A</w:t>
      </w:r>
      <w:r w:rsidRPr="00C45C28">
        <w:t xml:space="preserve"> partir </w:t>
      </w:r>
      <w:r w:rsidR="0014263B" w:rsidRPr="00C45C28">
        <w:t xml:space="preserve">dos fluxos de caixa gerados, </w:t>
      </w:r>
      <w:r w:rsidRPr="00C45C28">
        <w:t>obtêm-se os valores d</w:t>
      </w:r>
      <w:r w:rsidR="0054145B" w:rsidRPr="00C45C28">
        <w:t>e</w:t>
      </w:r>
      <w:r w:rsidRPr="00C45C28">
        <w:t xml:space="preserve"> indicadores econômico-financeiros que auxilia</w:t>
      </w:r>
      <w:r w:rsidR="0014263B" w:rsidRPr="00C45C28">
        <w:t>m</w:t>
      </w:r>
      <w:r w:rsidRPr="00C45C28">
        <w:t xml:space="preserve"> na avaliação da viabilidade d</w:t>
      </w:r>
      <w:r w:rsidR="0054145B" w:rsidRPr="00C45C28">
        <w:t>e um</w:t>
      </w:r>
      <w:r w:rsidRPr="00C45C28">
        <w:t xml:space="preserve"> investimento. Os principais indicadores são: VPL (Valor Presente Líquido), TIR (Taxa Interna de Retorno)</w:t>
      </w:r>
      <w:r w:rsidR="0054145B" w:rsidRPr="00C45C28">
        <w:t>,</w:t>
      </w:r>
      <w:r w:rsidRPr="00C45C28">
        <w:t xml:space="preserve"> </w:t>
      </w:r>
      <w:r w:rsidRPr="00C45C28">
        <w:rPr>
          <w:i/>
        </w:rPr>
        <w:t>PAYBACK</w:t>
      </w:r>
      <w:r w:rsidRPr="00C45C28">
        <w:t xml:space="preserve"> descontado, análise de custo-benefício e </w:t>
      </w:r>
      <w:r w:rsidR="0054145B" w:rsidRPr="00C45C28">
        <w:t xml:space="preserve">o </w:t>
      </w:r>
      <w:r w:rsidRPr="00C45C28">
        <w:t>índice de rentabilidade.</w:t>
      </w:r>
      <w:r w:rsidR="00F907F2" w:rsidRPr="00C45C28">
        <w:t xml:space="preserve"> </w:t>
      </w:r>
      <w:r w:rsidRPr="00C45C28">
        <w:t xml:space="preserve">O VPL é o valor presente líquido que compreende a soma de todas as entradas e saídas, descontado de uma taxa conhecida como o custo de oportunidade do investimento (TMA – Taxa Mínima de Atratividade) </w:t>
      </w:r>
      <w:r w:rsidR="00EC77CD">
        <w:fldChar w:fldCharType="begin" w:fldLock="1"/>
      </w:r>
      <w:r w:rsidR="00EC77CD">
        <w:instrText>ADDIN CSL_CITATION { "citationItems" : [ { "id" : "ITEM-1", "itemData" : { "author" : [ { "dropping-particle" : "", "family" : "FREZATTI", "given" : "F\u00c1BIO", "non-dropping-particle" : "", "parse-names" : false, "suffix" : "" } ], "id" : "ITEM-1", "issued" : { "date-parts" : [ [ "2008" ] ] }, "publisher" : "Atlas", "publisher-place" : "S\u00e3o Paulo", "title" : "Gest\u00e3o da viabilidade econ\u00f4mico-financeira dos projetos de investimento", "type" : "book" }, "uris" : [ "http://www.mendeley.com/documents/?uuid=f8a1e713-bbc4-4c05-b439-a1fada892529" ] } ], "mendeley" : { "formattedCitation" : "(FREZATTI, 2008)", "plainTextFormattedCitation" : "(FREZATTI, 2008)", "previouslyFormattedCitation" : "(FREZATTI, 2008)" }, "properties" : { "noteIndex" : 0 }, "schema" : "https://github.com/citation-style-language/schema/raw/master/csl-citation.json" }</w:instrText>
      </w:r>
      <w:r w:rsidR="00EC77CD">
        <w:fldChar w:fldCharType="separate"/>
      </w:r>
      <w:r w:rsidR="00EC77CD" w:rsidRPr="00EC77CD">
        <w:rPr>
          <w:noProof/>
        </w:rPr>
        <w:t>(FREZATTI, 2008)</w:t>
      </w:r>
      <w:r w:rsidR="00EC77CD">
        <w:fldChar w:fldCharType="end"/>
      </w:r>
      <w:r w:rsidRPr="00C45C28">
        <w:t>. O VPL pode ser representado da seguinte forma:</w:t>
      </w:r>
    </w:p>
    <w:tbl>
      <w:tblPr>
        <w:tblStyle w:val="Tabelacomgrade"/>
        <w:tblW w:w="0" w:type="auto"/>
        <w:tblBorders>
          <w:top w:val="none" w:sz="0" w:space="0" w:color="auto"/>
          <w:bottom w:val="none" w:sz="0" w:space="0" w:color="auto"/>
        </w:tblBorders>
        <w:tblLook w:val="04A0" w:firstRow="1" w:lastRow="0" w:firstColumn="1" w:lastColumn="0" w:noHBand="0" w:noVBand="1"/>
      </w:tblPr>
      <w:tblGrid>
        <w:gridCol w:w="7912"/>
        <w:gridCol w:w="1159"/>
      </w:tblGrid>
      <w:tr w:rsidR="00CA7658" w:rsidRPr="00CA7658" w14:paraId="031A9A55" w14:textId="77777777" w:rsidTr="00F6353F">
        <w:tc>
          <w:tcPr>
            <w:tcW w:w="8472" w:type="dxa"/>
          </w:tcPr>
          <w:p w14:paraId="0B2E8E04" w14:textId="77777777" w:rsidR="00CA7658" w:rsidRPr="00CA7658" w:rsidRDefault="00CA7658" w:rsidP="00867B2B">
            <w:pPr>
              <w:spacing w:line="360" w:lineRule="auto"/>
              <w:rPr>
                <w:rFonts w:eastAsiaTheme="minorEastAsia"/>
                <w:sz w:val="20"/>
                <w:szCs w:val="20"/>
              </w:rPr>
            </w:pPr>
            <m:oMathPara>
              <m:oMath>
                <m:r>
                  <w:rPr>
                    <w:rFonts w:ascii="Cambria Math" w:hAnsi="Cambria Math"/>
                    <w:sz w:val="20"/>
                    <w:szCs w:val="20"/>
                  </w:rPr>
                  <m:t xml:space="preserve">VPL= </m:t>
                </m:r>
                <m:nary>
                  <m:naryPr>
                    <m:chr m:val="∑"/>
                    <m:limLoc m:val="undOvr"/>
                    <m:ctrlPr>
                      <w:rPr>
                        <w:rFonts w:ascii="Cambria Math" w:hAnsi="Cambria Math"/>
                        <w:i/>
                        <w:sz w:val="20"/>
                        <w:szCs w:val="20"/>
                      </w:rPr>
                    </m:ctrlPr>
                  </m:naryPr>
                  <m:sub>
                    <m:r>
                      <w:rPr>
                        <w:rFonts w:ascii="Cambria Math" w:hAnsi="Cambria Math"/>
                        <w:sz w:val="20"/>
                        <w:szCs w:val="20"/>
                      </w:rPr>
                      <m:t>t=1</m:t>
                    </m:r>
                  </m:sub>
                  <m:sup>
                    <m:r>
                      <w:rPr>
                        <w:rFonts w:ascii="Cambria Math" w:hAnsi="Cambria Math"/>
                        <w:sz w:val="20"/>
                        <w:szCs w:val="20"/>
                      </w:rPr>
                      <m:t>n</m:t>
                    </m:r>
                  </m:sup>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FC</m:t>
                            </m:r>
                          </m:e>
                          <m:sub>
                            <m:r>
                              <w:rPr>
                                <w:rFonts w:ascii="Cambria Math" w:hAnsi="Cambria Math"/>
                                <w:sz w:val="20"/>
                                <w:szCs w:val="20"/>
                              </w:rPr>
                              <m:t>t</m:t>
                            </m:r>
                          </m:sub>
                        </m:sSub>
                      </m:num>
                      <m:den>
                        <m:sSup>
                          <m:sSupPr>
                            <m:ctrlPr>
                              <w:rPr>
                                <w:rFonts w:ascii="Cambria Math" w:hAnsi="Cambria Math"/>
                                <w:i/>
                                <w:sz w:val="20"/>
                                <w:szCs w:val="20"/>
                              </w:rPr>
                            </m:ctrlPr>
                          </m:sSupPr>
                          <m:e>
                            <m:r>
                              <w:rPr>
                                <w:rFonts w:ascii="Cambria Math" w:hAnsi="Cambria Math"/>
                                <w:sz w:val="20"/>
                                <w:szCs w:val="20"/>
                              </w:rPr>
                              <m:t>(1+k)</m:t>
                            </m:r>
                          </m:e>
                          <m:sup>
                            <m:r>
                              <w:rPr>
                                <w:rFonts w:ascii="Cambria Math" w:hAnsi="Cambria Math"/>
                                <w:sz w:val="20"/>
                                <w:szCs w:val="20"/>
                              </w:rPr>
                              <m:t>t</m:t>
                            </m:r>
                          </m:sup>
                        </m:sSup>
                      </m:den>
                    </m:f>
                  </m:e>
                </m:nary>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0</m:t>
                    </m:r>
                  </m:sub>
                </m:sSub>
              </m:oMath>
            </m:oMathPara>
          </w:p>
        </w:tc>
        <w:tc>
          <w:tcPr>
            <w:tcW w:w="739" w:type="dxa"/>
          </w:tcPr>
          <w:p w14:paraId="140AF30B" w14:textId="77777777" w:rsidR="00CA7658" w:rsidRPr="00CA7658" w:rsidRDefault="00CA7658" w:rsidP="00867B2B">
            <w:pPr>
              <w:spacing w:line="360" w:lineRule="auto"/>
              <w:rPr>
                <w:sz w:val="20"/>
                <w:szCs w:val="20"/>
              </w:rPr>
            </w:pPr>
            <w:r w:rsidRPr="00CA7658">
              <w:rPr>
                <w:sz w:val="20"/>
                <w:szCs w:val="20"/>
              </w:rPr>
              <w:t>(1)</w:t>
            </w:r>
          </w:p>
        </w:tc>
      </w:tr>
    </w:tbl>
    <w:p w14:paraId="4513DE4C" w14:textId="3253600C" w:rsidR="00F82F77" w:rsidRPr="00C45C28" w:rsidRDefault="00F82F77" w:rsidP="00417EBF">
      <w:r w:rsidRPr="00C45C28">
        <w:t xml:space="preserve">A interpretação do VPL consiste em observar se no período analisado o resultado obtido foi positivo ou negativo. Se o resultado foi positivo, significa que o investimento gera um retorno mínimo desejado pela empresa, concluindo que o investimento é viável. Além do VPL, usa-se o Valor Presente Líquido Anualizado (VPLA) que auxilia o VPL na avaliação de viabilidade, que representa a expectativa de lucro em um investimento </w:t>
      </w:r>
      <w:r w:rsidR="00EC77CD">
        <w:fldChar w:fldCharType="begin" w:fldLock="1"/>
      </w:r>
      <w:r w:rsidR="000A6B5D">
        <w:instrText>ADDIN CSL_CITATION { "citationItems" : [ { "id" : "ITEM-1", "itemData" : { "author" : [ { "dropping-particle" : "", "family" : "ASSAF NETO", "given" : "ALEXANDRE", "non-dropping-particle" : "", "parse-names" : false, "suffix" : "" }, { "dropping-particle" : "", "family" : "LIMA", "given" : "FABIANO GUASTI", "non-dropping-particle" : "", "parse-names" : false, "suffix" : "" } ], "edition" : "3", "id" : "ITEM-1", "issued" : { "date-parts" : [ [ "2014" ] ] }, "publisher" : "Atlas", "publisher-place" : "S\u00e3o Paulo", "title" : "Curso de Administra\u00e7\u00e3o Financeira", "type" : "book" }, "uris" : [ "http://www.mendeley.com/documents/?uuid=f7605304-2960-4be2-8aae-f2d04ac4ed28" ] } ], "mendeley" : { "formattedCitation" : "(ASSAF NETO; LIMA, 2014)", "plainTextFormattedCitation" : "(ASSAF NETO; LIMA, 2014)", "previouslyFormattedCitation" : "(ASSAF NETO; LIMA, 2014)" }, "properties" : { "noteIndex" : 0 }, "schema" : "https://github.com/citation-style-language/schema/raw/master/csl-citation.json" }</w:instrText>
      </w:r>
      <w:r w:rsidR="00EC77CD">
        <w:fldChar w:fldCharType="separate"/>
      </w:r>
      <w:r w:rsidR="000A6B5D" w:rsidRPr="000A6B5D">
        <w:rPr>
          <w:noProof/>
        </w:rPr>
        <w:t>(ASSAF NETO; LIMA, 2014)</w:t>
      </w:r>
      <w:r w:rsidR="00EC77CD">
        <w:fldChar w:fldCharType="end"/>
      </w:r>
      <w:r w:rsidRPr="00C45C28">
        <w:t>.</w:t>
      </w:r>
    </w:p>
    <w:p w14:paraId="2643EDDE" w14:textId="4E6C3563" w:rsidR="00F82F77" w:rsidRDefault="00F82F77" w:rsidP="00417EBF">
      <w:r w:rsidRPr="00C45C28">
        <w:t xml:space="preserve">A TIR, por definição, é a taxa que torna o Valor Presente Líquido (VPL) igual a zero, e é dada em termos percentuais. Ela auxilia na confirmação do resultado do VPL </w:t>
      </w:r>
      <w:r w:rsidR="000A6B5D">
        <w:fldChar w:fldCharType="begin" w:fldLock="1"/>
      </w:r>
      <w:r w:rsidR="009049F0">
        <w:instrText>ADDIN CSL_CITATION { "citationItems" : [ { "id" : "ITEM-1", "itemData" : { "author" : [ { "dropping-particle" : "", "family" : "ASSAF NETO", "given" : "ALEXANDRE", "non-dropping-particle" : "", "parse-names" : false, "suffix" : "" }, { "dropping-particle" : "", "family" : "LIMA", "given" : "FABIANO GUASTI", "non-dropping-particle" : "", "parse-names" : false, "suffix" : "" } ], "edition" : "3", "id" : "ITEM-1", "issued" : { "date-parts" : [ [ "2014" ] ] }, "publisher" : "Atlas", "publisher-place" : "S\u00e3o Paulo", "title" : "Curso de Administra\u00e7\u00e3o Financeira", "type" : "book" }, "uris" : [ "http://www.mendeley.com/documents/?uuid=f7605304-2960-4be2-8aae-f2d04ac4ed28" ] } ], "mendeley" : { "formattedCitation" : "(ASSAF NETO; LIMA, 2014)", "plainTextFormattedCitation" : "(ASSAF NETO; LIMA, 2014)", "previouslyFormattedCitation" : "(ASSAF NETO; LIMA, 2014)" }, "properties" : { "noteIndex" : 0 }, "schema" : "https://github.com/citation-style-language/schema/raw/master/csl-citation.json" }</w:instrText>
      </w:r>
      <w:r w:rsidR="000A6B5D">
        <w:fldChar w:fldCharType="separate"/>
      </w:r>
      <w:r w:rsidR="000A6B5D" w:rsidRPr="000A6B5D">
        <w:rPr>
          <w:noProof/>
        </w:rPr>
        <w:t>(ASSAF NETO; LIMA, 2014)</w:t>
      </w:r>
      <w:r w:rsidR="000A6B5D">
        <w:fldChar w:fldCharType="end"/>
      </w:r>
      <w:r w:rsidRPr="00C45C28">
        <w:t>. A fórmula que representa a TIR é dada por:</w:t>
      </w:r>
    </w:p>
    <w:tbl>
      <w:tblPr>
        <w:tblStyle w:val="Tabelacomgrade"/>
        <w:tblW w:w="0" w:type="auto"/>
        <w:tblBorders>
          <w:top w:val="none" w:sz="0" w:space="0" w:color="auto"/>
          <w:bottom w:val="none" w:sz="0" w:space="0" w:color="auto"/>
        </w:tblBorders>
        <w:tblLook w:val="04A0" w:firstRow="1" w:lastRow="0" w:firstColumn="1" w:lastColumn="0" w:noHBand="0" w:noVBand="1"/>
      </w:tblPr>
      <w:tblGrid>
        <w:gridCol w:w="7912"/>
        <w:gridCol w:w="1159"/>
      </w:tblGrid>
      <w:tr w:rsidR="00CA7658" w:rsidRPr="00CA7658" w14:paraId="35D67FD3" w14:textId="77777777" w:rsidTr="00F6353F">
        <w:tc>
          <w:tcPr>
            <w:tcW w:w="8337" w:type="dxa"/>
          </w:tcPr>
          <w:p w14:paraId="70ADC95E" w14:textId="4EC668D7" w:rsidR="00CA7658" w:rsidRPr="00CA7658" w:rsidRDefault="00CA7658" w:rsidP="00CA7658">
            <w:pPr>
              <w:spacing w:line="360" w:lineRule="auto"/>
              <w:rPr>
                <w:rFonts w:eastAsiaTheme="minorEastAsia"/>
                <w:sz w:val="20"/>
                <w:szCs w:val="20"/>
              </w:rPr>
            </w:pPr>
            <m:oMathPara>
              <m:oMath>
                <m:r>
                  <w:rPr>
                    <w:rFonts w:ascii="Cambria Math" w:hAnsi="Cambria Math"/>
                    <w:sz w:val="20"/>
                    <w:szCs w:val="20"/>
                  </w:rPr>
                  <m:t xml:space="preserve">0= </m:t>
                </m:r>
                <m:nary>
                  <m:naryPr>
                    <m:chr m:val="∑"/>
                    <m:limLoc m:val="undOvr"/>
                    <m:ctrlPr>
                      <w:rPr>
                        <w:rFonts w:ascii="Cambria Math" w:hAnsi="Cambria Math"/>
                        <w:i/>
                        <w:sz w:val="20"/>
                        <w:szCs w:val="20"/>
                      </w:rPr>
                    </m:ctrlPr>
                  </m:naryPr>
                  <m:sub>
                    <m:r>
                      <w:rPr>
                        <w:rFonts w:ascii="Cambria Math" w:hAnsi="Cambria Math"/>
                        <w:sz w:val="20"/>
                        <w:szCs w:val="20"/>
                      </w:rPr>
                      <m:t>t=1</m:t>
                    </m:r>
                  </m:sub>
                  <m:sup>
                    <m:r>
                      <w:rPr>
                        <w:rFonts w:ascii="Cambria Math" w:hAnsi="Cambria Math"/>
                        <w:sz w:val="20"/>
                        <w:szCs w:val="20"/>
                      </w:rPr>
                      <m:t>n</m:t>
                    </m:r>
                  </m:sup>
                  <m:e>
                    <m:f>
                      <m:fPr>
                        <m:ctrlPr>
                          <w:rPr>
                            <w:rFonts w:ascii="Cambria Math" w:hAnsi="Cambria Math"/>
                            <w:i/>
                            <w:sz w:val="20"/>
                            <w:szCs w:val="20"/>
                          </w:rPr>
                        </m:ctrlPr>
                      </m:fPr>
                      <m:num>
                        <m:r>
                          <w:rPr>
                            <w:rFonts w:ascii="Cambria Math" w:hAnsi="Cambria Math"/>
                            <w:sz w:val="20"/>
                            <w:szCs w:val="20"/>
                          </w:rPr>
                          <m:t>F</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t</m:t>
                            </m:r>
                          </m:sub>
                        </m:sSub>
                      </m:num>
                      <m:den>
                        <m:sSup>
                          <m:sSupPr>
                            <m:ctrlPr>
                              <w:rPr>
                                <w:rFonts w:ascii="Cambria Math" w:hAnsi="Cambria Math"/>
                                <w:i/>
                                <w:sz w:val="20"/>
                                <w:szCs w:val="20"/>
                              </w:rPr>
                            </m:ctrlPr>
                          </m:sSupPr>
                          <m:e>
                            <m:r>
                              <w:rPr>
                                <w:rFonts w:ascii="Cambria Math" w:hAnsi="Cambria Math"/>
                                <w:sz w:val="20"/>
                                <w:szCs w:val="20"/>
                              </w:rPr>
                              <m:t>(1+k)</m:t>
                            </m:r>
                          </m:e>
                          <m:sup>
                            <m:r>
                              <w:rPr>
                                <w:rFonts w:ascii="Cambria Math" w:hAnsi="Cambria Math"/>
                                <w:sz w:val="20"/>
                                <w:szCs w:val="20"/>
                              </w:rPr>
                              <m:t>t</m:t>
                            </m:r>
                          </m:sup>
                        </m:sSup>
                      </m:den>
                    </m:f>
                  </m:e>
                </m:nary>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0</m:t>
                    </m:r>
                  </m:sub>
                </m:sSub>
              </m:oMath>
            </m:oMathPara>
          </w:p>
        </w:tc>
        <w:tc>
          <w:tcPr>
            <w:tcW w:w="734" w:type="dxa"/>
          </w:tcPr>
          <w:p w14:paraId="561319ED" w14:textId="77777777" w:rsidR="00CA7658" w:rsidRPr="00CA7658" w:rsidRDefault="00CA7658" w:rsidP="00867B2B">
            <w:pPr>
              <w:spacing w:line="360" w:lineRule="auto"/>
              <w:rPr>
                <w:rFonts w:eastAsiaTheme="minorEastAsia"/>
                <w:sz w:val="20"/>
                <w:szCs w:val="20"/>
              </w:rPr>
            </w:pPr>
            <w:r w:rsidRPr="00CA7658">
              <w:rPr>
                <w:rFonts w:eastAsiaTheme="minorEastAsia"/>
                <w:sz w:val="20"/>
                <w:szCs w:val="20"/>
              </w:rPr>
              <w:t>(2)</w:t>
            </w:r>
          </w:p>
        </w:tc>
      </w:tr>
    </w:tbl>
    <w:p w14:paraId="377934E0" w14:textId="54B2F9BF" w:rsidR="00F82F77" w:rsidRPr="00C45C28" w:rsidRDefault="00F82F77" w:rsidP="00417EBF">
      <w:r w:rsidRPr="00C45C28">
        <w:lastRenderedPageBreak/>
        <w:t xml:space="preserve">Para aceitação ou rejeição do investimento leva em consideração o seguinte resultado: </w:t>
      </w:r>
    </w:p>
    <w:p w14:paraId="3FEE4E77" w14:textId="77777777" w:rsidR="00F82F77" w:rsidRPr="00C45C28" w:rsidRDefault="00F82F77" w:rsidP="00417EBF">
      <w:pPr>
        <w:pStyle w:val="Lista"/>
      </w:pPr>
      <w:r w:rsidRPr="00C45C28">
        <w:t>Se TIR &gt; TMA, o investimento deve ser realizado;</w:t>
      </w:r>
    </w:p>
    <w:p w14:paraId="344503F2" w14:textId="77777777" w:rsidR="00F82F77" w:rsidRPr="00C45C28" w:rsidRDefault="00F82F77" w:rsidP="00417EBF">
      <w:pPr>
        <w:pStyle w:val="Lista"/>
      </w:pPr>
      <w:r w:rsidRPr="00C45C28">
        <w:t>Se TIR &lt; TMA, o investimento não deve ser realizado.</w:t>
      </w:r>
    </w:p>
    <w:p w14:paraId="56B53726" w14:textId="6DDAAE4E" w:rsidR="00F82F77" w:rsidRDefault="00F82F77" w:rsidP="00417EBF">
      <w:r w:rsidRPr="00C45C28">
        <w:rPr>
          <w:rFonts w:eastAsiaTheme="minorEastAsia"/>
        </w:rPr>
        <w:t>Segundo Assaf Neto</w:t>
      </w:r>
      <w:r w:rsidR="00255720" w:rsidRPr="00C45C28">
        <w:rPr>
          <w:rFonts w:eastAsiaTheme="minorEastAsia"/>
        </w:rPr>
        <w:t xml:space="preserve"> e Lima</w:t>
      </w:r>
      <w:r w:rsidRPr="00C45C28">
        <w:rPr>
          <w:rFonts w:eastAsiaTheme="minorEastAsia"/>
        </w:rPr>
        <w:t xml:space="preserve"> (20</w:t>
      </w:r>
      <w:r w:rsidR="00255720" w:rsidRPr="00C45C28">
        <w:rPr>
          <w:rFonts w:eastAsiaTheme="minorEastAsia"/>
        </w:rPr>
        <w:t>14</w:t>
      </w:r>
      <w:r w:rsidRPr="00C45C28">
        <w:rPr>
          <w:rFonts w:eastAsiaTheme="minorEastAsia"/>
        </w:rPr>
        <w:t xml:space="preserve">) o </w:t>
      </w:r>
      <w:r w:rsidRPr="00C45C28">
        <w:rPr>
          <w:rFonts w:eastAsiaTheme="minorEastAsia"/>
          <w:i/>
        </w:rPr>
        <w:t>PAYBACK</w:t>
      </w:r>
      <w:r w:rsidRPr="00C45C28">
        <w:rPr>
          <w:rFonts w:eastAsiaTheme="minorEastAsia"/>
        </w:rPr>
        <w:t xml:space="preserve"> descontado é </w:t>
      </w:r>
      <w:r w:rsidRPr="00C45C28">
        <w:t>o tempo decorrido entre o</w:t>
      </w:r>
      <w:r w:rsidR="00866C54" w:rsidRPr="00C45C28">
        <w:t xml:space="preserve"> </w:t>
      </w:r>
      <w:r w:rsidRPr="00C45C28">
        <w:t>investimento</w:t>
      </w:r>
      <w:r w:rsidR="00866C54" w:rsidRPr="00C45C28">
        <w:t xml:space="preserve"> </w:t>
      </w:r>
      <w:r w:rsidRPr="00C45C28">
        <w:t>inicial e o momento no qual o</w:t>
      </w:r>
      <w:r w:rsidR="00866C54" w:rsidRPr="00C45C28">
        <w:t xml:space="preserve"> </w:t>
      </w:r>
      <w:r w:rsidRPr="00C45C28">
        <w:t>lucro</w:t>
      </w:r>
      <w:r w:rsidR="00866C54" w:rsidRPr="00C45C28">
        <w:t xml:space="preserve"> </w:t>
      </w:r>
      <w:r w:rsidRPr="00C45C28">
        <w:t>líquido acumulado descontado a taxa considerada o custo de oportunidade que se iguala ao valor do investimento, tornando-o positivo.</w:t>
      </w:r>
    </w:p>
    <w:tbl>
      <w:tblPr>
        <w:tblStyle w:val="Tabelacomgrade"/>
        <w:tblW w:w="9072" w:type="dxa"/>
        <w:tblBorders>
          <w:top w:val="none" w:sz="0" w:space="0" w:color="auto"/>
          <w:bottom w:val="none" w:sz="0" w:space="0" w:color="auto"/>
        </w:tblBorders>
        <w:tblLayout w:type="fixed"/>
        <w:tblLook w:val="04A0" w:firstRow="1" w:lastRow="0" w:firstColumn="1" w:lastColumn="0" w:noHBand="0" w:noVBand="1"/>
      </w:tblPr>
      <w:tblGrid>
        <w:gridCol w:w="7938"/>
        <w:gridCol w:w="1134"/>
      </w:tblGrid>
      <w:tr w:rsidR="00CA7658" w:rsidRPr="00CA7658" w14:paraId="4788835B" w14:textId="77777777" w:rsidTr="00F6353F">
        <w:trPr>
          <w:trHeight w:val="268"/>
        </w:trPr>
        <w:tc>
          <w:tcPr>
            <w:tcW w:w="7938" w:type="dxa"/>
          </w:tcPr>
          <w:p w14:paraId="50BFD533" w14:textId="2AE74E4D" w:rsidR="00CA7658" w:rsidRPr="00CA7658" w:rsidRDefault="00DA7F29" w:rsidP="00CA7658">
            <w:pPr>
              <w:spacing w:line="360" w:lineRule="auto"/>
              <w:rPr>
                <w:sz w:val="20"/>
                <w:szCs w:val="20"/>
              </w:rPr>
            </w:pPr>
            <m:oMathPara>
              <m:oMath>
                <m:d>
                  <m:dPr>
                    <m:begChr m:val="|"/>
                    <m:endChr m:val="|"/>
                    <m:ctrlPr>
                      <w:rPr>
                        <w:rFonts w:ascii="Cambria Math" w:hAnsi="Cambria Math"/>
                        <w:bCs/>
                        <w:i/>
                        <w:color w:val="000000"/>
                        <w:sz w:val="20"/>
                        <w:szCs w:val="20"/>
                      </w:rPr>
                    </m:ctrlPr>
                  </m:dPr>
                  <m:e>
                    <m:sSub>
                      <m:sSubPr>
                        <m:ctrlPr>
                          <w:rPr>
                            <w:rFonts w:ascii="Cambria Math" w:hAnsi="Cambria Math"/>
                            <w:bCs/>
                            <w:i/>
                            <w:color w:val="000000"/>
                            <w:sz w:val="20"/>
                            <w:szCs w:val="20"/>
                          </w:rPr>
                        </m:ctrlPr>
                      </m:sSubPr>
                      <m:e>
                        <m:r>
                          <w:rPr>
                            <w:rFonts w:ascii="Cambria Math" w:hAnsi="Cambria Math"/>
                            <w:color w:val="000000"/>
                            <w:sz w:val="20"/>
                            <w:szCs w:val="20"/>
                          </w:rPr>
                          <m:t>I</m:t>
                        </m:r>
                      </m:e>
                      <m:sub>
                        <m:r>
                          <w:rPr>
                            <w:rFonts w:ascii="Cambria Math" w:hAnsi="Cambria Math"/>
                            <w:color w:val="000000"/>
                            <w:sz w:val="20"/>
                            <w:szCs w:val="20"/>
                          </w:rPr>
                          <m:t>0</m:t>
                        </m:r>
                      </m:sub>
                    </m:sSub>
                  </m:e>
                </m:d>
                <m:r>
                  <w:rPr>
                    <w:rFonts w:ascii="Cambria Math" w:hAnsi="Cambria Math"/>
                    <w:color w:val="000000"/>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t=1</m:t>
                    </m:r>
                  </m:sub>
                  <m:sup>
                    <m:r>
                      <w:rPr>
                        <w:rFonts w:ascii="Cambria Math" w:hAnsi="Cambria Math"/>
                        <w:sz w:val="20"/>
                        <w:szCs w:val="20"/>
                      </w:rPr>
                      <m:t>PD</m:t>
                    </m:r>
                  </m:sup>
                  <m:e>
                    <m:f>
                      <m:fPr>
                        <m:ctrlPr>
                          <w:rPr>
                            <w:rFonts w:ascii="Cambria Math" w:hAnsi="Cambria Math"/>
                            <w:i/>
                            <w:sz w:val="20"/>
                            <w:szCs w:val="20"/>
                          </w:rPr>
                        </m:ctrlPr>
                      </m:fPr>
                      <m:num>
                        <m:r>
                          <w:rPr>
                            <w:rFonts w:ascii="Cambria Math" w:hAnsi="Cambria Math"/>
                            <w:sz w:val="20"/>
                            <w:szCs w:val="20"/>
                          </w:rPr>
                          <m:t>F</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t</m:t>
                            </m:r>
                          </m:sub>
                        </m:sSub>
                      </m:num>
                      <m:den>
                        <m:sSup>
                          <m:sSupPr>
                            <m:ctrlPr>
                              <w:rPr>
                                <w:rFonts w:ascii="Cambria Math" w:hAnsi="Cambria Math"/>
                                <w:i/>
                                <w:sz w:val="20"/>
                                <w:szCs w:val="20"/>
                              </w:rPr>
                            </m:ctrlPr>
                          </m:sSupPr>
                          <m:e>
                            <m:r>
                              <w:rPr>
                                <w:rFonts w:ascii="Cambria Math" w:hAnsi="Cambria Math"/>
                                <w:sz w:val="20"/>
                                <w:szCs w:val="20"/>
                              </w:rPr>
                              <m:t>(1+k)</m:t>
                            </m:r>
                          </m:e>
                          <m:sup>
                            <m:r>
                              <w:rPr>
                                <w:rFonts w:ascii="Cambria Math" w:hAnsi="Cambria Math"/>
                                <w:sz w:val="20"/>
                                <w:szCs w:val="20"/>
                              </w:rPr>
                              <m:t>t</m:t>
                            </m:r>
                          </m:sup>
                        </m:sSup>
                      </m:den>
                    </m:f>
                  </m:e>
                </m:nary>
              </m:oMath>
            </m:oMathPara>
          </w:p>
        </w:tc>
        <w:tc>
          <w:tcPr>
            <w:tcW w:w="1134" w:type="dxa"/>
          </w:tcPr>
          <w:p w14:paraId="6F9879E0" w14:textId="06B3B3B5" w:rsidR="00CA7658" w:rsidRPr="00CA7658" w:rsidRDefault="00CA7658" w:rsidP="00CA7658">
            <w:pPr>
              <w:spacing w:line="360" w:lineRule="auto"/>
              <w:ind w:firstLine="0"/>
              <w:jc w:val="right"/>
              <w:rPr>
                <w:bCs/>
                <w:color w:val="000000"/>
                <w:sz w:val="20"/>
                <w:szCs w:val="20"/>
              </w:rPr>
            </w:pPr>
            <w:r w:rsidRPr="00CA7658">
              <w:rPr>
                <w:bCs/>
                <w:color w:val="000000"/>
                <w:sz w:val="20"/>
                <w:szCs w:val="20"/>
              </w:rPr>
              <w:t>(3)</w:t>
            </w:r>
          </w:p>
        </w:tc>
      </w:tr>
    </w:tbl>
    <w:p w14:paraId="09DA127F" w14:textId="77777777" w:rsidR="00CA7658" w:rsidRDefault="00F82F77" w:rsidP="00CA7658">
      <w:r w:rsidRPr="00C45C28">
        <w:t>Em uma elaboração de projeto é fundamental uma análise de custo-benefício para estimar suas forças (entradas) e fraquezas (saídas). Esse método consiste em avaliar o impacto econômico líquido do projeto (</w:t>
      </w:r>
      <w:r w:rsidRPr="00C45C28">
        <w:rPr>
          <w:bCs/>
          <w:color w:val="000000"/>
        </w:rPr>
        <w:t>ASSAF NETO</w:t>
      </w:r>
      <w:r w:rsidR="00255720" w:rsidRPr="00C45C28">
        <w:rPr>
          <w:bCs/>
          <w:color w:val="000000"/>
        </w:rPr>
        <w:t>; LIMA</w:t>
      </w:r>
      <w:r w:rsidRPr="00C45C28">
        <w:t>, 20</w:t>
      </w:r>
      <w:r w:rsidR="00255720" w:rsidRPr="00C45C28">
        <w:t>14</w:t>
      </w:r>
      <w:r w:rsidRPr="00C45C28">
        <w:t>).</w:t>
      </w:r>
    </w:p>
    <w:tbl>
      <w:tblPr>
        <w:tblStyle w:val="Tabelacomgrade"/>
        <w:tblW w:w="0" w:type="auto"/>
        <w:tblBorders>
          <w:top w:val="none" w:sz="0" w:space="0" w:color="auto"/>
          <w:bottom w:val="none" w:sz="0" w:space="0" w:color="auto"/>
        </w:tblBorders>
        <w:tblLook w:val="04A0" w:firstRow="1" w:lastRow="0" w:firstColumn="1" w:lastColumn="0" w:noHBand="0" w:noVBand="1"/>
      </w:tblPr>
      <w:tblGrid>
        <w:gridCol w:w="6521"/>
        <w:gridCol w:w="2550"/>
      </w:tblGrid>
      <w:tr w:rsidR="00CA7658" w:rsidRPr="00CA7658" w14:paraId="1E8B465C" w14:textId="77777777" w:rsidTr="00F6353F">
        <w:tc>
          <w:tcPr>
            <w:tcW w:w="6521" w:type="dxa"/>
          </w:tcPr>
          <w:p w14:paraId="7849D53E" w14:textId="77777777" w:rsidR="00CA7658" w:rsidRPr="00CA7658" w:rsidRDefault="00CA7658" w:rsidP="00867B2B">
            <w:pPr>
              <w:spacing w:line="360" w:lineRule="auto"/>
              <w:ind w:right="-1810"/>
              <w:rPr>
                <w:rFonts w:eastAsia="Calibri"/>
                <w:sz w:val="20"/>
                <w:szCs w:val="20"/>
              </w:rPr>
            </w:pPr>
            <w:bookmarkStart w:id="12" w:name="_Hlk534864674"/>
            <m:oMathPara>
              <m:oMath>
                <m:r>
                  <w:rPr>
                    <w:rFonts w:ascii="Cambria Math" w:eastAsia="Calibri" w:hAnsi="Cambria Math"/>
                    <w:sz w:val="20"/>
                    <w:szCs w:val="20"/>
                  </w:rPr>
                  <m:t>BC</m:t>
                </m:r>
                <m:d>
                  <m:dPr>
                    <m:ctrlPr>
                      <w:rPr>
                        <w:rFonts w:ascii="Cambria Math" w:eastAsia="Calibri" w:hAnsi="Cambria Math"/>
                        <w:i/>
                        <w:sz w:val="20"/>
                        <w:szCs w:val="20"/>
                      </w:rPr>
                    </m:ctrlPr>
                  </m:dPr>
                  <m:e>
                    <m:r>
                      <w:rPr>
                        <w:rFonts w:ascii="Cambria Math" w:eastAsia="Calibri" w:hAnsi="Cambria Math"/>
                        <w:sz w:val="20"/>
                        <w:szCs w:val="20"/>
                      </w:rPr>
                      <m:t>i</m:t>
                    </m:r>
                  </m:e>
                </m:d>
                <m:r>
                  <w:rPr>
                    <w:rFonts w:ascii="Cambria Math" w:eastAsia="Calibri" w:hAnsi="Cambria Math"/>
                    <w:sz w:val="20"/>
                    <w:szCs w:val="20"/>
                  </w:rPr>
                  <m:t>=</m:t>
                </m:r>
                <m:f>
                  <m:fPr>
                    <m:ctrlPr>
                      <w:rPr>
                        <w:rFonts w:ascii="Cambria Math" w:eastAsia="Calibri" w:hAnsi="Cambria Math"/>
                        <w:i/>
                        <w:sz w:val="20"/>
                        <w:szCs w:val="20"/>
                      </w:rPr>
                    </m:ctrlPr>
                  </m:fPr>
                  <m:num>
                    <m:r>
                      <w:rPr>
                        <w:rFonts w:ascii="Cambria Math" w:eastAsia="Calibri" w:hAnsi="Cambria Math"/>
                        <w:sz w:val="20"/>
                        <w:szCs w:val="20"/>
                      </w:rPr>
                      <m:t>B</m:t>
                    </m:r>
                  </m:num>
                  <m:den>
                    <m:r>
                      <w:rPr>
                        <w:rFonts w:ascii="Cambria Math" w:eastAsia="Calibri" w:hAnsi="Cambria Math"/>
                        <w:sz w:val="20"/>
                        <w:szCs w:val="20"/>
                      </w:rPr>
                      <m:t>C</m:t>
                    </m:r>
                  </m:den>
                </m:f>
                <m:r>
                  <w:rPr>
                    <w:rFonts w:ascii="Cambria Math" w:eastAsia="Calibri" w:hAnsi="Cambria Math"/>
                    <w:sz w:val="20"/>
                    <w:szCs w:val="20"/>
                  </w:rPr>
                  <m:t>=</m:t>
                </m:r>
                <m:f>
                  <m:fPr>
                    <m:ctrlPr>
                      <w:rPr>
                        <w:rFonts w:ascii="Cambria Math" w:eastAsia="Calibri" w:hAnsi="Cambria Math"/>
                        <w:i/>
                        <w:sz w:val="20"/>
                        <w:szCs w:val="20"/>
                      </w:rPr>
                    </m:ctrlPr>
                  </m:fPr>
                  <m:num>
                    <m:r>
                      <w:rPr>
                        <w:rFonts w:ascii="Cambria Math" w:eastAsia="Calibri" w:hAnsi="Cambria Math"/>
                        <w:sz w:val="20"/>
                        <w:szCs w:val="20"/>
                      </w:rPr>
                      <m:t>B</m:t>
                    </m:r>
                  </m:num>
                  <m:den>
                    <m:r>
                      <w:rPr>
                        <w:rFonts w:ascii="Cambria Math" w:eastAsia="Calibri" w:hAnsi="Cambria Math"/>
                        <w:sz w:val="20"/>
                        <w:szCs w:val="20"/>
                      </w:rPr>
                      <m:t>I+C'</m:t>
                    </m:r>
                  </m:den>
                </m:f>
              </m:oMath>
            </m:oMathPara>
          </w:p>
        </w:tc>
        <w:tc>
          <w:tcPr>
            <w:tcW w:w="2550" w:type="dxa"/>
          </w:tcPr>
          <w:p w14:paraId="43869EEA" w14:textId="77777777" w:rsidR="00CA7658" w:rsidRPr="00CA7658" w:rsidRDefault="00CA7658" w:rsidP="00867B2B">
            <w:pPr>
              <w:spacing w:line="360" w:lineRule="auto"/>
              <w:jc w:val="right"/>
              <w:rPr>
                <w:rFonts w:eastAsia="Calibri"/>
                <w:sz w:val="20"/>
                <w:szCs w:val="20"/>
              </w:rPr>
            </w:pPr>
            <w:r w:rsidRPr="00CA7658">
              <w:rPr>
                <w:rFonts w:eastAsia="Calibri"/>
                <w:sz w:val="20"/>
                <w:szCs w:val="20"/>
              </w:rPr>
              <w:t>(4)</w:t>
            </w:r>
          </w:p>
        </w:tc>
      </w:tr>
    </w:tbl>
    <w:bookmarkEnd w:id="12"/>
    <w:p w14:paraId="75FA34E7" w14:textId="67B534A4" w:rsidR="003935AD" w:rsidRDefault="00F82F77" w:rsidP="00CA7658">
      <w:pPr>
        <w:rPr>
          <w:rFonts w:eastAsia="Calibri" w:cs="Times New Roman"/>
          <w:szCs w:val="24"/>
        </w:rPr>
      </w:pPr>
      <w:r w:rsidRPr="00C45C28">
        <w:rPr>
          <w:rFonts w:eastAsia="Calibri" w:cs="Times New Roman"/>
          <w:szCs w:val="24"/>
        </w:rPr>
        <w:t>Para calcular a validade de implantação do projeto utiliza-se o indicador Índice de Rentabilidade, definido pelo quociente entre o valor presente dos fluxos de caixa positivos (entradas) e o valor presente dos fluxos de caixa negativos (saídas) (</w:t>
      </w:r>
      <w:r w:rsidRPr="00C45C28">
        <w:rPr>
          <w:rFonts w:eastAsia="Calibri" w:cs="Times New Roman"/>
          <w:bCs/>
          <w:color w:val="000000"/>
          <w:szCs w:val="24"/>
        </w:rPr>
        <w:t>ASSAF NETO</w:t>
      </w:r>
      <w:r w:rsidR="00255720" w:rsidRPr="00C45C28">
        <w:rPr>
          <w:rFonts w:eastAsia="Calibri" w:cs="Times New Roman"/>
          <w:bCs/>
          <w:color w:val="000000"/>
          <w:szCs w:val="24"/>
        </w:rPr>
        <w:t>; LIMA</w:t>
      </w:r>
      <w:r w:rsidRPr="00C45C28">
        <w:rPr>
          <w:rFonts w:eastAsia="Calibri" w:cs="Times New Roman"/>
          <w:szCs w:val="24"/>
        </w:rPr>
        <w:t>, 20</w:t>
      </w:r>
      <w:r w:rsidR="00255720" w:rsidRPr="00C45C28">
        <w:rPr>
          <w:rFonts w:eastAsia="Calibri" w:cs="Times New Roman"/>
          <w:szCs w:val="24"/>
        </w:rPr>
        <w:t>14</w:t>
      </w:r>
      <w:r w:rsidRPr="00C45C28">
        <w:rPr>
          <w:rFonts w:eastAsia="Calibri" w:cs="Times New Roman"/>
          <w:szCs w:val="24"/>
        </w:rPr>
        <w:t>).</w:t>
      </w:r>
    </w:p>
    <w:tbl>
      <w:tblPr>
        <w:tblStyle w:val="Tabelacomgrade"/>
        <w:tblW w:w="9072" w:type="dxa"/>
        <w:tblBorders>
          <w:top w:val="none" w:sz="0" w:space="0" w:color="auto"/>
          <w:bottom w:val="none" w:sz="0" w:space="0" w:color="auto"/>
        </w:tblBorders>
        <w:tblLook w:val="04A0" w:firstRow="1" w:lastRow="0" w:firstColumn="1" w:lastColumn="0" w:noHBand="0" w:noVBand="1"/>
      </w:tblPr>
      <w:tblGrid>
        <w:gridCol w:w="7029"/>
        <w:gridCol w:w="2043"/>
      </w:tblGrid>
      <w:tr w:rsidR="00CA7658" w:rsidRPr="00CA7658" w14:paraId="6F74E548" w14:textId="77777777" w:rsidTr="00F6353F">
        <w:tc>
          <w:tcPr>
            <w:tcW w:w="7513" w:type="dxa"/>
          </w:tcPr>
          <w:p w14:paraId="1E837D67" w14:textId="77777777" w:rsidR="00CA7658" w:rsidRPr="00CA7658" w:rsidRDefault="00CA7658" w:rsidP="00867B2B">
            <w:pPr>
              <w:spacing w:line="360" w:lineRule="auto"/>
              <w:rPr>
                <w:rFonts w:eastAsia="Calibri"/>
                <w:sz w:val="20"/>
                <w:szCs w:val="20"/>
              </w:rPr>
            </w:pPr>
            <m:oMathPara>
              <m:oMath>
                <m:r>
                  <w:rPr>
                    <w:rFonts w:ascii="Cambria Math" w:eastAsia="Calibri" w:hAnsi="Cambria Math"/>
                    <w:sz w:val="20"/>
                    <w:szCs w:val="20"/>
                  </w:rPr>
                  <m:t>IR</m:t>
                </m:r>
                <m:r>
                  <m:rPr>
                    <m:sty m:val="p"/>
                  </m:rPr>
                  <w:rPr>
                    <w:rFonts w:ascii="Cambria Math" w:eastAsia="Calibri" w:hAnsi="Cambria Math"/>
                    <w:sz w:val="20"/>
                    <w:szCs w:val="20"/>
                  </w:rPr>
                  <m:t>=</m:t>
                </m:r>
                <m:f>
                  <m:fPr>
                    <m:ctrlPr>
                      <w:rPr>
                        <w:rFonts w:ascii="Cambria Math" w:eastAsia="Calibri" w:hAnsi="Cambria Math"/>
                        <w:sz w:val="20"/>
                        <w:szCs w:val="20"/>
                      </w:rPr>
                    </m:ctrlPr>
                  </m:fPr>
                  <m:num>
                    <m:nary>
                      <m:naryPr>
                        <m:chr m:val="∑"/>
                        <m:limLoc m:val="subSup"/>
                        <m:ctrlPr>
                          <w:rPr>
                            <w:rFonts w:ascii="Cambria Math" w:eastAsia="Calibri" w:hAnsi="Cambria Math"/>
                            <w:sz w:val="20"/>
                            <w:szCs w:val="20"/>
                          </w:rPr>
                        </m:ctrlPr>
                      </m:naryPr>
                      <m:sub>
                        <m:r>
                          <w:rPr>
                            <w:rFonts w:ascii="Cambria Math" w:eastAsia="Calibri" w:hAnsi="Cambria Math"/>
                            <w:sz w:val="20"/>
                            <w:szCs w:val="20"/>
                          </w:rPr>
                          <m:t>t</m:t>
                        </m:r>
                        <m:r>
                          <m:rPr>
                            <m:sty m:val="p"/>
                          </m:rPr>
                          <w:rPr>
                            <w:rFonts w:ascii="Cambria Math" w:eastAsia="Calibri" w:hAnsi="Cambria Math"/>
                            <w:sz w:val="20"/>
                            <w:szCs w:val="20"/>
                          </w:rPr>
                          <m:t>=1</m:t>
                        </m:r>
                      </m:sub>
                      <m:sup>
                        <m:r>
                          <w:rPr>
                            <w:rFonts w:ascii="Cambria Math" w:eastAsia="Calibri" w:hAnsi="Cambria Math"/>
                            <w:sz w:val="20"/>
                            <w:szCs w:val="20"/>
                          </w:rPr>
                          <m:t>n</m:t>
                        </m:r>
                      </m:sup>
                      <m:e>
                        <m:r>
                          <m:rPr>
                            <m:sty m:val="p"/>
                          </m:rPr>
                          <w:rPr>
                            <w:rFonts w:ascii="Cambria Math" w:eastAsia="Calibri" w:hAnsi="Cambria Math"/>
                            <w:sz w:val="20"/>
                            <w:szCs w:val="20"/>
                          </w:rPr>
                          <m:t>(</m:t>
                        </m:r>
                        <m:f>
                          <m:fPr>
                            <m:ctrlPr>
                              <w:rPr>
                                <w:rFonts w:ascii="Cambria Math" w:eastAsia="Calibri" w:hAnsi="Cambria Math"/>
                                <w:sz w:val="20"/>
                                <w:szCs w:val="20"/>
                              </w:rPr>
                            </m:ctrlPr>
                          </m:fPr>
                          <m:num>
                            <m:sSub>
                              <m:sSubPr>
                                <m:ctrlPr>
                                  <w:rPr>
                                    <w:rFonts w:ascii="Cambria Math" w:eastAsia="Calibri" w:hAnsi="Cambria Math"/>
                                    <w:sz w:val="20"/>
                                    <w:szCs w:val="20"/>
                                  </w:rPr>
                                </m:ctrlPr>
                              </m:sSubPr>
                              <m:e>
                                <m:r>
                                  <w:rPr>
                                    <w:rFonts w:ascii="Cambria Math" w:eastAsia="Calibri" w:hAnsi="Cambria Math"/>
                                    <w:sz w:val="20"/>
                                    <w:szCs w:val="20"/>
                                  </w:rPr>
                                  <m:t>CF</m:t>
                                </m:r>
                              </m:e>
                              <m:sub>
                                <m:r>
                                  <w:rPr>
                                    <w:rFonts w:ascii="Cambria Math" w:eastAsia="Calibri" w:hAnsi="Cambria Math"/>
                                    <w:sz w:val="20"/>
                                    <w:szCs w:val="20"/>
                                  </w:rPr>
                                  <m:t>t</m:t>
                                </m:r>
                              </m:sub>
                            </m:sSub>
                          </m:num>
                          <m:den>
                            <m:r>
                              <m:rPr>
                                <m:sty m:val="p"/>
                              </m:rPr>
                              <w:rPr>
                                <w:rFonts w:ascii="Cambria Math" w:eastAsia="Calibri" w:hAnsi="Cambria Math"/>
                                <w:sz w:val="20"/>
                                <w:szCs w:val="20"/>
                              </w:rPr>
                              <m:t>(</m:t>
                            </m:r>
                            <m:sSup>
                              <m:sSupPr>
                                <m:ctrlPr>
                                  <w:rPr>
                                    <w:rFonts w:ascii="Cambria Math" w:eastAsia="Calibri" w:hAnsi="Cambria Math"/>
                                    <w:sz w:val="20"/>
                                    <w:szCs w:val="20"/>
                                  </w:rPr>
                                </m:ctrlPr>
                              </m:sSupPr>
                              <m:e>
                                <m:r>
                                  <m:rPr>
                                    <m:sty m:val="p"/>
                                  </m:rPr>
                                  <w:rPr>
                                    <w:rFonts w:ascii="Cambria Math" w:eastAsia="Calibri" w:hAnsi="Cambria Math"/>
                                    <w:sz w:val="20"/>
                                    <w:szCs w:val="20"/>
                                  </w:rPr>
                                  <m:t>1+</m:t>
                                </m:r>
                                <m:r>
                                  <w:rPr>
                                    <w:rFonts w:ascii="Cambria Math" w:eastAsia="Calibri" w:hAnsi="Cambria Math"/>
                                    <w:sz w:val="20"/>
                                    <w:szCs w:val="20"/>
                                  </w:rPr>
                                  <m:t>i</m:t>
                                </m:r>
                                <m:r>
                                  <m:rPr>
                                    <m:sty m:val="p"/>
                                  </m:rPr>
                                  <w:rPr>
                                    <w:rFonts w:ascii="Cambria Math" w:eastAsia="Calibri" w:hAnsi="Cambria Math"/>
                                    <w:sz w:val="20"/>
                                    <w:szCs w:val="20"/>
                                  </w:rPr>
                                  <m:t>)</m:t>
                                </m:r>
                              </m:e>
                              <m:sup>
                                <m:r>
                                  <w:rPr>
                                    <w:rFonts w:ascii="Cambria Math" w:eastAsia="Calibri" w:hAnsi="Cambria Math"/>
                                    <w:sz w:val="20"/>
                                    <w:szCs w:val="20"/>
                                  </w:rPr>
                                  <m:t>t</m:t>
                                </m:r>
                              </m:sup>
                            </m:sSup>
                          </m:den>
                        </m:f>
                        <m:r>
                          <m:rPr>
                            <m:sty m:val="p"/>
                          </m:rPr>
                          <w:rPr>
                            <w:rFonts w:ascii="Cambria Math" w:eastAsia="Calibri" w:hAnsi="Cambria Math"/>
                            <w:sz w:val="20"/>
                            <w:szCs w:val="20"/>
                          </w:rPr>
                          <m:t>+</m:t>
                        </m:r>
                        <m:f>
                          <m:fPr>
                            <m:ctrlPr>
                              <w:rPr>
                                <w:rFonts w:ascii="Cambria Math" w:eastAsia="Calibri" w:hAnsi="Cambria Math"/>
                                <w:sz w:val="20"/>
                                <w:szCs w:val="20"/>
                              </w:rPr>
                            </m:ctrlPr>
                          </m:fPr>
                          <m:num>
                            <m:r>
                              <w:rPr>
                                <w:rFonts w:ascii="Cambria Math" w:eastAsia="Calibri" w:hAnsi="Cambria Math"/>
                                <w:sz w:val="20"/>
                                <w:szCs w:val="20"/>
                              </w:rPr>
                              <m:t>VR</m:t>
                            </m:r>
                          </m:num>
                          <m:den>
                            <m:sSup>
                              <m:sSupPr>
                                <m:ctrlPr>
                                  <w:rPr>
                                    <w:rFonts w:ascii="Cambria Math" w:eastAsia="Calibri" w:hAnsi="Cambria Math"/>
                                    <w:sz w:val="20"/>
                                    <w:szCs w:val="20"/>
                                  </w:rPr>
                                </m:ctrlPr>
                              </m:sSupPr>
                              <m:e>
                                <m:d>
                                  <m:dPr>
                                    <m:ctrlPr>
                                      <w:rPr>
                                        <w:rFonts w:ascii="Cambria Math" w:eastAsia="Calibri" w:hAnsi="Cambria Math"/>
                                        <w:sz w:val="20"/>
                                        <w:szCs w:val="20"/>
                                      </w:rPr>
                                    </m:ctrlPr>
                                  </m:dPr>
                                  <m:e>
                                    <m:r>
                                      <m:rPr>
                                        <m:sty m:val="p"/>
                                      </m:rPr>
                                      <w:rPr>
                                        <w:rFonts w:ascii="Cambria Math" w:eastAsia="Calibri" w:hAnsi="Cambria Math"/>
                                        <w:sz w:val="20"/>
                                        <w:szCs w:val="20"/>
                                      </w:rPr>
                                      <m:t>1+</m:t>
                                    </m:r>
                                    <m:r>
                                      <w:rPr>
                                        <w:rFonts w:ascii="Cambria Math" w:eastAsia="Calibri" w:hAnsi="Cambria Math"/>
                                        <w:sz w:val="20"/>
                                        <w:szCs w:val="20"/>
                                      </w:rPr>
                                      <m:t>i</m:t>
                                    </m:r>
                                  </m:e>
                                </m:d>
                              </m:e>
                              <m:sup>
                                <m:r>
                                  <w:rPr>
                                    <w:rFonts w:ascii="Cambria Math" w:eastAsia="Calibri" w:hAnsi="Cambria Math"/>
                                    <w:sz w:val="20"/>
                                    <w:szCs w:val="20"/>
                                  </w:rPr>
                                  <m:t>t</m:t>
                                </m:r>
                              </m:sup>
                            </m:sSup>
                          </m:den>
                        </m:f>
                        <m:r>
                          <m:rPr>
                            <m:sty m:val="p"/>
                          </m:rPr>
                          <w:rPr>
                            <w:rFonts w:ascii="Cambria Math" w:eastAsia="Calibri" w:hAnsi="Cambria Math"/>
                            <w:sz w:val="20"/>
                            <w:szCs w:val="20"/>
                          </w:rPr>
                          <m:t>)</m:t>
                        </m:r>
                      </m:e>
                    </m:nary>
                  </m:num>
                  <m:den>
                    <m:nary>
                      <m:naryPr>
                        <m:chr m:val="∑"/>
                        <m:limLoc m:val="subSup"/>
                        <m:ctrlPr>
                          <w:rPr>
                            <w:rFonts w:ascii="Cambria Math" w:eastAsia="Calibri" w:hAnsi="Cambria Math"/>
                            <w:sz w:val="20"/>
                            <w:szCs w:val="20"/>
                          </w:rPr>
                        </m:ctrlPr>
                      </m:naryPr>
                      <m:sub>
                        <m:r>
                          <w:rPr>
                            <w:rFonts w:ascii="Cambria Math" w:eastAsia="Calibri" w:hAnsi="Cambria Math"/>
                            <w:sz w:val="20"/>
                            <w:szCs w:val="20"/>
                          </w:rPr>
                          <m:t>t</m:t>
                        </m:r>
                        <m:r>
                          <m:rPr>
                            <m:sty m:val="p"/>
                          </m:rPr>
                          <w:rPr>
                            <w:rFonts w:ascii="Cambria Math" w:eastAsia="Calibri" w:hAnsi="Cambria Math"/>
                            <w:sz w:val="20"/>
                            <w:szCs w:val="20"/>
                          </w:rPr>
                          <m:t>=0</m:t>
                        </m:r>
                      </m:sub>
                      <m:sup>
                        <m:r>
                          <w:rPr>
                            <w:rFonts w:ascii="Cambria Math" w:eastAsia="Calibri" w:hAnsi="Cambria Math"/>
                            <w:sz w:val="20"/>
                            <w:szCs w:val="20"/>
                          </w:rPr>
                          <m:t>n</m:t>
                        </m:r>
                      </m:sup>
                      <m:e>
                        <m:r>
                          <m:rPr>
                            <m:sty m:val="p"/>
                          </m:rPr>
                          <w:rPr>
                            <w:rFonts w:ascii="Cambria Math" w:eastAsia="Calibri" w:hAnsi="Cambria Math"/>
                            <w:sz w:val="20"/>
                            <w:szCs w:val="20"/>
                          </w:rPr>
                          <m:t>(</m:t>
                        </m:r>
                        <m:f>
                          <m:fPr>
                            <m:ctrlPr>
                              <w:rPr>
                                <w:rFonts w:ascii="Cambria Math" w:eastAsia="Calibri" w:hAnsi="Cambria Math"/>
                                <w:sz w:val="20"/>
                                <w:szCs w:val="20"/>
                              </w:rPr>
                            </m:ctrlPr>
                          </m:fPr>
                          <m:num>
                            <m:sSub>
                              <m:sSubPr>
                                <m:ctrlPr>
                                  <w:rPr>
                                    <w:rFonts w:ascii="Cambria Math" w:eastAsia="Calibri" w:hAnsi="Cambria Math"/>
                                    <w:sz w:val="20"/>
                                    <w:szCs w:val="20"/>
                                  </w:rPr>
                                </m:ctrlPr>
                              </m:sSubPr>
                              <m:e>
                                <m:r>
                                  <w:rPr>
                                    <w:rFonts w:ascii="Cambria Math" w:eastAsia="Calibri" w:hAnsi="Cambria Math"/>
                                    <w:sz w:val="20"/>
                                    <w:szCs w:val="20"/>
                                  </w:rPr>
                                  <m:t>I</m:t>
                                </m:r>
                              </m:e>
                              <m:sub>
                                <m:r>
                                  <w:rPr>
                                    <w:rFonts w:ascii="Cambria Math" w:eastAsia="Calibri" w:hAnsi="Cambria Math"/>
                                    <w:sz w:val="20"/>
                                    <w:szCs w:val="20"/>
                                  </w:rPr>
                                  <m:t>t</m:t>
                                </m:r>
                              </m:sub>
                            </m:sSub>
                          </m:num>
                          <m:den>
                            <m:sSup>
                              <m:sSupPr>
                                <m:ctrlPr>
                                  <w:rPr>
                                    <w:rFonts w:ascii="Cambria Math" w:eastAsia="Calibri" w:hAnsi="Cambria Math"/>
                                    <w:sz w:val="20"/>
                                    <w:szCs w:val="20"/>
                                  </w:rPr>
                                </m:ctrlPr>
                              </m:sSupPr>
                              <m:e>
                                <m:d>
                                  <m:dPr>
                                    <m:ctrlPr>
                                      <w:rPr>
                                        <w:rFonts w:ascii="Cambria Math" w:eastAsia="Calibri" w:hAnsi="Cambria Math"/>
                                        <w:sz w:val="20"/>
                                        <w:szCs w:val="20"/>
                                      </w:rPr>
                                    </m:ctrlPr>
                                  </m:dPr>
                                  <m:e>
                                    <m:r>
                                      <m:rPr>
                                        <m:sty m:val="p"/>
                                      </m:rPr>
                                      <w:rPr>
                                        <w:rFonts w:ascii="Cambria Math" w:eastAsia="Calibri" w:hAnsi="Cambria Math"/>
                                        <w:sz w:val="20"/>
                                        <w:szCs w:val="20"/>
                                      </w:rPr>
                                      <m:t>1+</m:t>
                                    </m:r>
                                    <m:r>
                                      <w:rPr>
                                        <w:rFonts w:ascii="Cambria Math" w:eastAsia="Calibri" w:hAnsi="Cambria Math"/>
                                        <w:sz w:val="20"/>
                                        <w:szCs w:val="20"/>
                                      </w:rPr>
                                      <m:t>i</m:t>
                                    </m:r>
                                  </m:e>
                                </m:d>
                              </m:e>
                              <m:sup>
                                <m:r>
                                  <w:rPr>
                                    <w:rFonts w:ascii="Cambria Math" w:eastAsia="Calibri" w:hAnsi="Cambria Math"/>
                                    <w:sz w:val="20"/>
                                    <w:szCs w:val="20"/>
                                  </w:rPr>
                                  <m:t>t</m:t>
                                </m:r>
                              </m:sup>
                            </m:sSup>
                          </m:den>
                        </m:f>
                        <m:r>
                          <m:rPr>
                            <m:sty m:val="p"/>
                          </m:rPr>
                          <w:rPr>
                            <w:rFonts w:ascii="Cambria Math" w:eastAsia="Calibri" w:hAnsi="Cambria Math"/>
                            <w:sz w:val="20"/>
                            <w:szCs w:val="20"/>
                          </w:rPr>
                          <m:t>)</m:t>
                        </m:r>
                      </m:e>
                    </m:nary>
                  </m:den>
                </m:f>
              </m:oMath>
            </m:oMathPara>
          </w:p>
        </w:tc>
        <w:tc>
          <w:tcPr>
            <w:tcW w:w="1559" w:type="dxa"/>
          </w:tcPr>
          <w:p w14:paraId="356E9C74" w14:textId="77777777" w:rsidR="00CA7658" w:rsidRPr="00CA7658" w:rsidRDefault="00CA7658" w:rsidP="00867B2B">
            <w:pPr>
              <w:spacing w:line="360" w:lineRule="auto"/>
              <w:ind w:left="884"/>
              <w:jc w:val="right"/>
              <w:rPr>
                <w:rFonts w:eastAsia="Calibri"/>
                <w:sz w:val="20"/>
                <w:szCs w:val="20"/>
              </w:rPr>
            </w:pPr>
            <w:r w:rsidRPr="00CA7658">
              <w:rPr>
                <w:rFonts w:eastAsia="Calibri"/>
                <w:sz w:val="20"/>
                <w:szCs w:val="20"/>
              </w:rPr>
              <w:t>(5)</w:t>
            </w:r>
          </w:p>
        </w:tc>
      </w:tr>
    </w:tbl>
    <w:p w14:paraId="56C5902B" w14:textId="36F13183" w:rsidR="00BE70A0" w:rsidRPr="00C45C28" w:rsidRDefault="00BE70A0" w:rsidP="004D2A45">
      <w:pPr>
        <w:pStyle w:val="Ttulo2"/>
      </w:pPr>
      <w:bookmarkStart w:id="13" w:name="_Toc489518481"/>
      <w:bookmarkStart w:id="14" w:name="_Toc489518484"/>
      <w:r w:rsidRPr="00C45C28">
        <w:t>3.2 A Estatística Descritiva e o Modelo de Regressão Linear</w:t>
      </w:r>
      <w:bookmarkEnd w:id="13"/>
    </w:p>
    <w:p w14:paraId="74389696" w14:textId="691A3D88" w:rsidR="00BE70A0" w:rsidRPr="00C45C28" w:rsidRDefault="00BE70A0" w:rsidP="00167151">
      <w:r w:rsidRPr="00C45C28">
        <w:t xml:space="preserve">Assim, demonstra-se na </w:t>
      </w:r>
      <w:r w:rsidR="00712D1A" w:rsidRPr="00C45C28">
        <w:t>T</w:t>
      </w:r>
      <w:r w:rsidRPr="00C45C28">
        <w:t>abela 1 a estatística descritiva das variáveis coletadas para as informações coletadas contendo a média, desvio padrão e os valores mínimos e máximos relativos.</w:t>
      </w:r>
    </w:p>
    <w:p w14:paraId="39F5F7F2" w14:textId="50692C38" w:rsidR="00BE70A0" w:rsidRPr="00C45C28" w:rsidRDefault="00712D1A" w:rsidP="00712D1A">
      <w:pPr>
        <w:pStyle w:val="Legenda"/>
      </w:pPr>
      <w:bookmarkStart w:id="15" w:name="_Toc489524361"/>
      <w:r w:rsidRPr="00C45C28">
        <w:t xml:space="preserve">Tabela </w:t>
      </w:r>
      <w:r w:rsidR="00444BE1">
        <w:rPr>
          <w:noProof/>
        </w:rPr>
        <w:fldChar w:fldCharType="begin"/>
      </w:r>
      <w:r w:rsidR="00444BE1">
        <w:rPr>
          <w:noProof/>
        </w:rPr>
        <w:instrText xml:space="preserve"> SEQ Tabela \* ARABIC </w:instrText>
      </w:r>
      <w:r w:rsidR="00444BE1">
        <w:rPr>
          <w:noProof/>
        </w:rPr>
        <w:fldChar w:fldCharType="separate"/>
      </w:r>
      <w:r w:rsidR="00F6353F">
        <w:rPr>
          <w:noProof/>
        </w:rPr>
        <w:t>1</w:t>
      </w:r>
      <w:r w:rsidR="00444BE1">
        <w:rPr>
          <w:noProof/>
        </w:rPr>
        <w:fldChar w:fldCharType="end"/>
      </w:r>
      <w:r w:rsidRPr="00C45C28">
        <w:t xml:space="preserve"> </w:t>
      </w:r>
      <w:r w:rsidR="00BE70A0" w:rsidRPr="00C45C28">
        <w:t>- Estatística descritiva das variáveis</w:t>
      </w:r>
      <w:bookmarkEnd w:id="15"/>
    </w:p>
    <w:tbl>
      <w:tblPr>
        <w:tblStyle w:val="Tabelacomgrade"/>
        <w:tblW w:w="9093" w:type="dxa"/>
        <w:tblLayout w:type="fixed"/>
        <w:tblLook w:val="04A0" w:firstRow="1" w:lastRow="0" w:firstColumn="1" w:lastColumn="0" w:noHBand="0" w:noVBand="1"/>
      </w:tblPr>
      <w:tblGrid>
        <w:gridCol w:w="3961"/>
        <w:gridCol w:w="712"/>
        <w:gridCol w:w="855"/>
        <w:gridCol w:w="1426"/>
        <w:gridCol w:w="1069"/>
        <w:gridCol w:w="1070"/>
      </w:tblGrid>
      <w:tr w:rsidR="005F2B60" w:rsidRPr="00C45C28" w14:paraId="6A5480EE" w14:textId="77777777" w:rsidTr="00712D1A">
        <w:trPr>
          <w:trHeight w:val="234"/>
        </w:trPr>
        <w:tc>
          <w:tcPr>
            <w:tcW w:w="3961" w:type="dxa"/>
            <w:tcBorders>
              <w:top w:val="single" w:sz="4" w:space="0" w:color="auto"/>
              <w:bottom w:val="single" w:sz="4" w:space="0" w:color="auto"/>
            </w:tcBorders>
          </w:tcPr>
          <w:p w14:paraId="2C35D7B5" w14:textId="77777777" w:rsidR="00BE70A0" w:rsidRPr="00C45C28" w:rsidRDefault="00BE70A0" w:rsidP="00063C98">
            <w:pPr>
              <w:ind w:firstLine="0"/>
              <w:rPr>
                <w:sz w:val="20"/>
                <w:szCs w:val="20"/>
              </w:rPr>
            </w:pPr>
            <w:r w:rsidRPr="00C45C28">
              <w:rPr>
                <w:sz w:val="20"/>
                <w:szCs w:val="20"/>
              </w:rPr>
              <w:t xml:space="preserve">Variáveis </w:t>
            </w:r>
          </w:p>
        </w:tc>
        <w:tc>
          <w:tcPr>
            <w:tcW w:w="712" w:type="dxa"/>
            <w:tcBorders>
              <w:top w:val="single" w:sz="4" w:space="0" w:color="auto"/>
              <w:bottom w:val="single" w:sz="4" w:space="0" w:color="auto"/>
            </w:tcBorders>
          </w:tcPr>
          <w:p w14:paraId="28A0F799" w14:textId="77777777" w:rsidR="00BE70A0" w:rsidRPr="00C45C28" w:rsidRDefault="00BE70A0" w:rsidP="00167151">
            <w:pPr>
              <w:ind w:firstLine="0"/>
              <w:jc w:val="right"/>
              <w:rPr>
                <w:sz w:val="20"/>
                <w:szCs w:val="20"/>
              </w:rPr>
            </w:pPr>
            <w:r w:rsidRPr="00C45C28">
              <w:rPr>
                <w:sz w:val="20"/>
                <w:szCs w:val="20"/>
              </w:rPr>
              <w:t xml:space="preserve">Obs. </w:t>
            </w:r>
          </w:p>
        </w:tc>
        <w:tc>
          <w:tcPr>
            <w:tcW w:w="855" w:type="dxa"/>
            <w:tcBorders>
              <w:top w:val="single" w:sz="4" w:space="0" w:color="auto"/>
              <w:bottom w:val="single" w:sz="4" w:space="0" w:color="auto"/>
            </w:tcBorders>
          </w:tcPr>
          <w:p w14:paraId="42476EF1" w14:textId="77777777" w:rsidR="00BE70A0" w:rsidRPr="00C45C28" w:rsidRDefault="00BE70A0" w:rsidP="00167151">
            <w:pPr>
              <w:ind w:firstLine="0"/>
              <w:jc w:val="right"/>
              <w:rPr>
                <w:sz w:val="20"/>
                <w:szCs w:val="20"/>
              </w:rPr>
            </w:pPr>
            <w:r w:rsidRPr="00C45C28">
              <w:rPr>
                <w:sz w:val="20"/>
                <w:szCs w:val="20"/>
              </w:rPr>
              <w:t xml:space="preserve">Média </w:t>
            </w:r>
          </w:p>
        </w:tc>
        <w:tc>
          <w:tcPr>
            <w:tcW w:w="1426" w:type="dxa"/>
            <w:tcBorders>
              <w:top w:val="single" w:sz="4" w:space="0" w:color="auto"/>
              <w:bottom w:val="single" w:sz="4" w:space="0" w:color="auto"/>
            </w:tcBorders>
          </w:tcPr>
          <w:p w14:paraId="4977DC88" w14:textId="77777777" w:rsidR="00BE70A0" w:rsidRPr="00C45C28" w:rsidRDefault="00BE70A0" w:rsidP="00167151">
            <w:pPr>
              <w:ind w:firstLine="0"/>
              <w:jc w:val="right"/>
              <w:rPr>
                <w:sz w:val="20"/>
                <w:szCs w:val="20"/>
              </w:rPr>
            </w:pPr>
            <w:r w:rsidRPr="00C45C28">
              <w:rPr>
                <w:sz w:val="20"/>
                <w:szCs w:val="20"/>
              </w:rPr>
              <w:t>Des. Padrão</w:t>
            </w:r>
          </w:p>
        </w:tc>
        <w:tc>
          <w:tcPr>
            <w:tcW w:w="1069" w:type="dxa"/>
            <w:tcBorders>
              <w:top w:val="single" w:sz="4" w:space="0" w:color="auto"/>
              <w:bottom w:val="single" w:sz="4" w:space="0" w:color="auto"/>
            </w:tcBorders>
          </w:tcPr>
          <w:p w14:paraId="1654241A" w14:textId="77777777" w:rsidR="00BE70A0" w:rsidRPr="00C45C28" w:rsidRDefault="00BE70A0" w:rsidP="00167151">
            <w:pPr>
              <w:ind w:firstLine="0"/>
              <w:jc w:val="right"/>
              <w:rPr>
                <w:sz w:val="20"/>
                <w:szCs w:val="20"/>
              </w:rPr>
            </w:pPr>
            <w:r w:rsidRPr="00C45C28">
              <w:rPr>
                <w:sz w:val="20"/>
                <w:szCs w:val="20"/>
              </w:rPr>
              <w:t xml:space="preserve">Min. </w:t>
            </w:r>
          </w:p>
        </w:tc>
        <w:tc>
          <w:tcPr>
            <w:tcW w:w="1070" w:type="dxa"/>
            <w:tcBorders>
              <w:top w:val="single" w:sz="4" w:space="0" w:color="auto"/>
              <w:bottom w:val="single" w:sz="4" w:space="0" w:color="auto"/>
            </w:tcBorders>
          </w:tcPr>
          <w:p w14:paraId="34F9B2FE" w14:textId="77777777" w:rsidR="00BE70A0" w:rsidRPr="00C45C28" w:rsidRDefault="00BE70A0" w:rsidP="00167151">
            <w:pPr>
              <w:ind w:firstLine="0"/>
              <w:jc w:val="right"/>
              <w:rPr>
                <w:sz w:val="20"/>
                <w:szCs w:val="20"/>
              </w:rPr>
            </w:pPr>
            <w:r w:rsidRPr="00C45C28">
              <w:rPr>
                <w:sz w:val="20"/>
                <w:szCs w:val="20"/>
              </w:rPr>
              <w:t>Max.</w:t>
            </w:r>
          </w:p>
        </w:tc>
      </w:tr>
      <w:tr w:rsidR="005F2B60" w:rsidRPr="00C45C28" w14:paraId="50685A78" w14:textId="77777777" w:rsidTr="00712D1A">
        <w:trPr>
          <w:trHeight w:val="167"/>
        </w:trPr>
        <w:tc>
          <w:tcPr>
            <w:tcW w:w="3961" w:type="dxa"/>
            <w:tcBorders>
              <w:top w:val="single" w:sz="4" w:space="0" w:color="auto"/>
            </w:tcBorders>
          </w:tcPr>
          <w:p w14:paraId="46E30F50" w14:textId="77777777" w:rsidR="00BE70A0" w:rsidRPr="00C45C28" w:rsidRDefault="00BE70A0" w:rsidP="00063C98">
            <w:pPr>
              <w:ind w:firstLine="0"/>
              <w:rPr>
                <w:b/>
                <w:sz w:val="20"/>
                <w:szCs w:val="20"/>
              </w:rPr>
            </w:pPr>
            <w:r w:rsidRPr="00C45C28">
              <w:rPr>
                <w:sz w:val="20"/>
                <w:szCs w:val="20"/>
              </w:rPr>
              <w:t>Despesa com energia elétrica</w:t>
            </w:r>
          </w:p>
        </w:tc>
        <w:tc>
          <w:tcPr>
            <w:tcW w:w="712" w:type="dxa"/>
            <w:tcBorders>
              <w:top w:val="single" w:sz="4" w:space="0" w:color="auto"/>
            </w:tcBorders>
          </w:tcPr>
          <w:p w14:paraId="0FCF5CA3" w14:textId="6DAFF7F8" w:rsidR="00BE70A0" w:rsidRPr="00C45C28" w:rsidRDefault="00167151" w:rsidP="00167151">
            <w:pPr>
              <w:ind w:firstLine="0"/>
              <w:jc w:val="right"/>
              <w:rPr>
                <w:sz w:val="20"/>
                <w:szCs w:val="20"/>
              </w:rPr>
            </w:pPr>
            <w:r w:rsidRPr="00C45C28">
              <w:rPr>
                <w:sz w:val="20"/>
                <w:szCs w:val="20"/>
              </w:rPr>
              <w:t>2</w:t>
            </w:r>
            <w:r w:rsidR="00BE70A0" w:rsidRPr="00C45C28">
              <w:rPr>
                <w:sz w:val="20"/>
                <w:szCs w:val="20"/>
              </w:rPr>
              <w:t>092</w:t>
            </w:r>
          </w:p>
        </w:tc>
        <w:tc>
          <w:tcPr>
            <w:tcW w:w="855" w:type="dxa"/>
            <w:tcBorders>
              <w:top w:val="single" w:sz="4" w:space="0" w:color="auto"/>
            </w:tcBorders>
          </w:tcPr>
          <w:p w14:paraId="21219443" w14:textId="77777777" w:rsidR="00BE70A0" w:rsidRPr="00C45C28" w:rsidRDefault="00BE70A0" w:rsidP="00167151">
            <w:pPr>
              <w:ind w:firstLine="0"/>
              <w:jc w:val="right"/>
              <w:rPr>
                <w:sz w:val="20"/>
                <w:szCs w:val="20"/>
              </w:rPr>
            </w:pPr>
            <w:r w:rsidRPr="00C45C28">
              <w:rPr>
                <w:sz w:val="20"/>
                <w:szCs w:val="20"/>
              </w:rPr>
              <w:t>3.9669</w:t>
            </w:r>
          </w:p>
        </w:tc>
        <w:tc>
          <w:tcPr>
            <w:tcW w:w="1426" w:type="dxa"/>
            <w:tcBorders>
              <w:top w:val="single" w:sz="4" w:space="0" w:color="auto"/>
            </w:tcBorders>
          </w:tcPr>
          <w:p w14:paraId="204186EA" w14:textId="77777777" w:rsidR="00BE70A0" w:rsidRPr="00C45C28" w:rsidRDefault="00BE70A0" w:rsidP="00167151">
            <w:pPr>
              <w:ind w:firstLine="0"/>
              <w:jc w:val="right"/>
              <w:rPr>
                <w:sz w:val="20"/>
                <w:szCs w:val="20"/>
              </w:rPr>
            </w:pPr>
            <w:r w:rsidRPr="00C45C28">
              <w:rPr>
                <w:sz w:val="20"/>
                <w:szCs w:val="20"/>
              </w:rPr>
              <w:t>0.8638</w:t>
            </w:r>
          </w:p>
        </w:tc>
        <w:tc>
          <w:tcPr>
            <w:tcW w:w="1069" w:type="dxa"/>
            <w:tcBorders>
              <w:top w:val="single" w:sz="4" w:space="0" w:color="auto"/>
            </w:tcBorders>
          </w:tcPr>
          <w:p w14:paraId="0CE177CF" w14:textId="77777777" w:rsidR="00BE70A0" w:rsidRPr="00C45C28" w:rsidRDefault="00BE70A0" w:rsidP="00167151">
            <w:pPr>
              <w:ind w:firstLine="0"/>
              <w:jc w:val="right"/>
              <w:rPr>
                <w:sz w:val="20"/>
                <w:szCs w:val="20"/>
              </w:rPr>
            </w:pPr>
            <w:r w:rsidRPr="00C45C28">
              <w:rPr>
                <w:sz w:val="20"/>
                <w:szCs w:val="20"/>
              </w:rPr>
              <w:t>1.07841</w:t>
            </w:r>
          </w:p>
        </w:tc>
        <w:tc>
          <w:tcPr>
            <w:tcW w:w="1070" w:type="dxa"/>
            <w:tcBorders>
              <w:top w:val="single" w:sz="4" w:space="0" w:color="auto"/>
            </w:tcBorders>
          </w:tcPr>
          <w:p w14:paraId="40BDE789" w14:textId="77777777" w:rsidR="00BE70A0" w:rsidRPr="00C45C28" w:rsidRDefault="00BE70A0" w:rsidP="00167151">
            <w:pPr>
              <w:ind w:firstLine="0"/>
              <w:jc w:val="right"/>
              <w:rPr>
                <w:sz w:val="20"/>
                <w:szCs w:val="20"/>
              </w:rPr>
            </w:pPr>
            <w:r w:rsidRPr="00C45C28">
              <w:rPr>
                <w:sz w:val="20"/>
                <w:szCs w:val="20"/>
              </w:rPr>
              <w:t>7.0800</w:t>
            </w:r>
          </w:p>
        </w:tc>
      </w:tr>
      <w:tr w:rsidR="005F2B60" w:rsidRPr="00C45C28" w14:paraId="2A7690FA" w14:textId="77777777" w:rsidTr="00712D1A">
        <w:trPr>
          <w:trHeight w:val="131"/>
        </w:trPr>
        <w:tc>
          <w:tcPr>
            <w:tcW w:w="3961" w:type="dxa"/>
          </w:tcPr>
          <w:p w14:paraId="4E63966B" w14:textId="77777777" w:rsidR="00BE70A0" w:rsidRPr="00C45C28" w:rsidRDefault="00BE70A0" w:rsidP="00063C98">
            <w:pPr>
              <w:ind w:firstLine="0"/>
              <w:rPr>
                <w:b/>
                <w:sz w:val="20"/>
                <w:szCs w:val="20"/>
              </w:rPr>
            </w:pPr>
            <w:r w:rsidRPr="00C45C28">
              <w:rPr>
                <w:sz w:val="20"/>
                <w:szCs w:val="20"/>
              </w:rPr>
              <w:t>Material das paredes dos domicílios</w:t>
            </w:r>
          </w:p>
        </w:tc>
        <w:tc>
          <w:tcPr>
            <w:tcW w:w="712" w:type="dxa"/>
          </w:tcPr>
          <w:p w14:paraId="5D8E6521" w14:textId="77777777" w:rsidR="00BE70A0" w:rsidRPr="00C45C28" w:rsidRDefault="00BE70A0" w:rsidP="00167151">
            <w:pPr>
              <w:ind w:firstLine="0"/>
              <w:jc w:val="right"/>
              <w:rPr>
                <w:sz w:val="20"/>
                <w:szCs w:val="20"/>
              </w:rPr>
            </w:pPr>
            <w:r w:rsidRPr="00C45C28">
              <w:rPr>
                <w:sz w:val="20"/>
                <w:szCs w:val="20"/>
              </w:rPr>
              <w:t>2423</w:t>
            </w:r>
          </w:p>
        </w:tc>
        <w:tc>
          <w:tcPr>
            <w:tcW w:w="855" w:type="dxa"/>
          </w:tcPr>
          <w:p w14:paraId="3ACA9029" w14:textId="77777777" w:rsidR="00BE70A0" w:rsidRPr="00C45C28" w:rsidRDefault="00BE70A0" w:rsidP="00167151">
            <w:pPr>
              <w:ind w:firstLine="0"/>
              <w:jc w:val="right"/>
              <w:rPr>
                <w:sz w:val="20"/>
                <w:szCs w:val="20"/>
              </w:rPr>
            </w:pPr>
            <w:r w:rsidRPr="00C45C28">
              <w:rPr>
                <w:sz w:val="20"/>
                <w:szCs w:val="20"/>
              </w:rPr>
              <w:t>0.2005</w:t>
            </w:r>
          </w:p>
        </w:tc>
        <w:tc>
          <w:tcPr>
            <w:tcW w:w="1426" w:type="dxa"/>
          </w:tcPr>
          <w:p w14:paraId="08094153" w14:textId="77777777" w:rsidR="00BE70A0" w:rsidRPr="00C45C28" w:rsidRDefault="00BE70A0" w:rsidP="00167151">
            <w:pPr>
              <w:ind w:firstLine="0"/>
              <w:jc w:val="right"/>
              <w:rPr>
                <w:sz w:val="20"/>
                <w:szCs w:val="20"/>
              </w:rPr>
            </w:pPr>
            <w:r w:rsidRPr="00C45C28">
              <w:rPr>
                <w:sz w:val="20"/>
                <w:szCs w:val="20"/>
              </w:rPr>
              <w:t>0.3772</w:t>
            </w:r>
          </w:p>
        </w:tc>
        <w:tc>
          <w:tcPr>
            <w:tcW w:w="1069" w:type="dxa"/>
          </w:tcPr>
          <w:p w14:paraId="661BCB1E" w14:textId="77777777" w:rsidR="00BE70A0" w:rsidRPr="00C45C28" w:rsidRDefault="00BE70A0" w:rsidP="00167151">
            <w:pPr>
              <w:ind w:firstLine="0"/>
              <w:jc w:val="right"/>
              <w:rPr>
                <w:sz w:val="20"/>
                <w:szCs w:val="20"/>
              </w:rPr>
            </w:pPr>
            <w:r w:rsidRPr="00C45C28">
              <w:rPr>
                <w:sz w:val="20"/>
                <w:szCs w:val="20"/>
              </w:rPr>
              <w:t>0</w:t>
            </w:r>
          </w:p>
        </w:tc>
        <w:tc>
          <w:tcPr>
            <w:tcW w:w="1070" w:type="dxa"/>
          </w:tcPr>
          <w:p w14:paraId="534C200E" w14:textId="77777777" w:rsidR="00BE70A0" w:rsidRPr="00C45C28" w:rsidRDefault="00BE70A0" w:rsidP="00167151">
            <w:pPr>
              <w:ind w:firstLine="0"/>
              <w:jc w:val="right"/>
              <w:rPr>
                <w:sz w:val="20"/>
                <w:szCs w:val="20"/>
              </w:rPr>
            </w:pPr>
            <w:r w:rsidRPr="00C45C28">
              <w:rPr>
                <w:sz w:val="20"/>
                <w:szCs w:val="20"/>
              </w:rPr>
              <w:t>1.7917</w:t>
            </w:r>
          </w:p>
        </w:tc>
      </w:tr>
      <w:tr w:rsidR="005F2B60" w:rsidRPr="00C45C28" w14:paraId="38E9CDEC" w14:textId="77777777" w:rsidTr="00712D1A">
        <w:trPr>
          <w:trHeight w:val="197"/>
        </w:trPr>
        <w:tc>
          <w:tcPr>
            <w:tcW w:w="3961" w:type="dxa"/>
          </w:tcPr>
          <w:p w14:paraId="21A4A322" w14:textId="77777777" w:rsidR="00BE70A0" w:rsidRPr="00C45C28" w:rsidRDefault="00BE70A0" w:rsidP="00063C98">
            <w:pPr>
              <w:ind w:firstLine="0"/>
              <w:rPr>
                <w:b/>
                <w:sz w:val="20"/>
                <w:szCs w:val="20"/>
              </w:rPr>
            </w:pPr>
            <w:r w:rsidRPr="00C45C28">
              <w:rPr>
                <w:sz w:val="20"/>
                <w:szCs w:val="20"/>
              </w:rPr>
              <w:t>Quantidade de cômodos</w:t>
            </w:r>
          </w:p>
        </w:tc>
        <w:tc>
          <w:tcPr>
            <w:tcW w:w="712" w:type="dxa"/>
          </w:tcPr>
          <w:p w14:paraId="441320CC" w14:textId="77777777" w:rsidR="00BE70A0" w:rsidRPr="00C45C28" w:rsidRDefault="00BE70A0" w:rsidP="00167151">
            <w:pPr>
              <w:ind w:firstLine="0"/>
              <w:jc w:val="right"/>
              <w:rPr>
                <w:sz w:val="20"/>
                <w:szCs w:val="20"/>
              </w:rPr>
            </w:pPr>
            <w:r w:rsidRPr="00C45C28">
              <w:rPr>
                <w:sz w:val="20"/>
                <w:szCs w:val="20"/>
              </w:rPr>
              <w:t>2423</w:t>
            </w:r>
          </w:p>
        </w:tc>
        <w:tc>
          <w:tcPr>
            <w:tcW w:w="855" w:type="dxa"/>
          </w:tcPr>
          <w:p w14:paraId="2CDE1CF5" w14:textId="77777777" w:rsidR="00BE70A0" w:rsidRPr="00C45C28" w:rsidRDefault="00BE70A0" w:rsidP="00167151">
            <w:pPr>
              <w:ind w:firstLine="0"/>
              <w:jc w:val="right"/>
              <w:rPr>
                <w:sz w:val="20"/>
                <w:szCs w:val="20"/>
              </w:rPr>
            </w:pPr>
            <w:r w:rsidRPr="00C45C28">
              <w:rPr>
                <w:sz w:val="20"/>
                <w:szCs w:val="20"/>
              </w:rPr>
              <w:t>1.6697</w:t>
            </w:r>
          </w:p>
        </w:tc>
        <w:tc>
          <w:tcPr>
            <w:tcW w:w="1426" w:type="dxa"/>
          </w:tcPr>
          <w:p w14:paraId="6009BD97" w14:textId="77777777" w:rsidR="00BE70A0" w:rsidRPr="00C45C28" w:rsidRDefault="00BE70A0" w:rsidP="00167151">
            <w:pPr>
              <w:ind w:firstLine="0"/>
              <w:jc w:val="right"/>
              <w:rPr>
                <w:sz w:val="20"/>
                <w:szCs w:val="20"/>
              </w:rPr>
            </w:pPr>
            <w:r w:rsidRPr="00C45C28">
              <w:rPr>
                <w:sz w:val="20"/>
                <w:szCs w:val="20"/>
              </w:rPr>
              <w:t>0.3563</w:t>
            </w:r>
          </w:p>
        </w:tc>
        <w:tc>
          <w:tcPr>
            <w:tcW w:w="1069" w:type="dxa"/>
          </w:tcPr>
          <w:p w14:paraId="70BB3AD8" w14:textId="77777777" w:rsidR="00BE70A0" w:rsidRPr="00C45C28" w:rsidRDefault="00BE70A0" w:rsidP="00167151">
            <w:pPr>
              <w:ind w:firstLine="0"/>
              <w:jc w:val="right"/>
              <w:rPr>
                <w:sz w:val="20"/>
                <w:szCs w:val="20"/>
              </w:rPr>
            </w:pPr>
            <w:r w:rsidRPr="00C45C28">
              <w:rPr>
                <w:sz w:val="20"/>
                <w:szCs w:val="20"/>
              </w:rPr>
              <w:t>0</w:t>
            </w:r>
          </w:p>
        </w:tc>
        <w:tc>
          <w:tcPr>
            <w:tcW w:w="1070" w:type="dxa"/>
          </w:tcPr>
          <w:p w14:paraId="59CD6D5F" w14:textId="77777777" w:rsidR="00BE70A0" w:rsidRPr="00C45C28" w:rsidRDefault="00BE70A0" w:rsidP="00167151">
            <w:pPr>
              <w:ind w:firstLine="0"/>
              <w:jc w:val="right"/>
              <w:rPr>
                <w:sz w:val="20"/>
                <w:szCs w:val="20"/>
              </w:rPr>
            </w:pPr>
            <w:r w:rsidRPr="00C45C28">
              <w:rPr>
                <w:sz w:val="20"/>
                <w:szCs w:val="20"/>
              </w:rPr>
              <w:t>3.0445</w:t>
            </w:r>
          </w:p>
        </w:tc>
      </w:tr>
      <w:tr w:rsidR="005F2B60" w:rsidRPr="00C45C28" w14:paraId="60D4C5C8" w14:textId="77777777" w:rsidTr="00712D1A">
        <w:trPr>
          <w:trHeight w:val="100"/>
        </w:trPr>
        <w:tc>
          <w:tcPr>
            <w:tcW w:w="3961" w:type="dxa"/>
          </w:tcPr>
          <w:p w14:paraId="7C8DAC99" w14:textId="77777777" w:rsidR="00BE70A0" w:rsidRPr="00C45C28" w:rsidRDefault="00BE70A0" w:rsidP="00063C98">
            <w:pPr>
              <w:ind w:firstLine="0"/>
              <w:rPr>
                <w:b/>
                <w:sz w:val="20"/>
                <w:szCs w:val="20"/>
              </w:rPr>
            </w:pPr>
            <w:r w:rsidRPr="00C45C28">
              <w:rPr>
                <w:sz w:val="20"/>
                <w:szCs w:val="20"/>
              </w:rPr>
              <w:t>Quantidade de moradores no domicílio</w:t>
            </w:r>
          </w:p>
        </w:tc>
        <w:tc>
          <w:tcPr>
            <w:tcW w:w="712" w:type="dxa"/>
          </w:tcPr>
          <w:p w14:paraId="62236FED" w14:textId="77777777" w:rsidR="00BE70A0" w:rsidRPr="00C45C28" w:rsidRDefault="00BE70A0" w:rsidP="00167151">
            <w:pPr>
              <w:ind w:firstLine="0"/>
              <w:jc w:val="right"/>
              <w:rPr>
                <w:sz w:val="20"/>
                <w:szCs w:val="20"/>
              </w:rPr>
            </w:pPr>
            <w:r w:rsidRPr="00C45C28">
              <w:rPr>
                <w:sz w:val="20"/>
                <w:szCs w:val="20"/>
              </w:rPr>
              <w:t>2423</w:t>
            </w:r>
          </w:p>
        </w:tc>
        <w:tc>
          <w:tcPr>
            <w:tcW w:w="855" w:type="dxa"/>
          </w:tcPr>
          <w:p w14:paraId="0489CB2A" w14:textId="77777777" w:rsidR="00BE70A0" w:rsidRPr="00C45C28" w:rsidRDefault="00BE70A0" w:rsidP="00167151">
            <w:pPr>
              <w:ind w:firstLine="0"/>
              <w:jc w:val="right"/>
              <w:rPr>
                <w:sz w:val="20"/>
                <w:szCs w:val="20"/>
              </w:rPr>
            </w:pPr>
            <w:r w:rsidRPr="00C45C28">
              <w:rPr>
                <w:sz w:val="20"/>
                <w:szCs w:val="20"/>
              </w:rPr>
              <w:t>1.0059</w:t>
            </w:r>
          </w:p>
        </w:tc>
        <w:tc>
          <w:tcPr>
            <w:tcW w:w="1426" w:type="dxa"/>
          </w:tcPr>
          <w:p w14:paraId="3543CB99" w14:textId="77777777" w:rsidR="00BE70A0" w:rsidRPr="00C45C28" w:rsidRDefault="00BE70A0" w:rsidP="00167151">
            <w:pPr>
              <w:ind w:firstLine="0"/>
              <w:jc w:val="right"/>
              <w:rPr>
                <w:sz w:val="20"/>
                <w:szCs w:val="20"/>
              </w:rPr>
            </w:pPr>
            <w:r w:rsidRPr="00C45C28">
              <w:rPr>
                <w:sz w:val="20"/>
                <w:szCs w:val="20"/>
              </w:rPr>
              <w:t>0.5308</w:t>
            </w:r>
          </w:p>
        </w:tc>
        <w:tc>
          <w:tcPr>
            <w:tcW w:w="1069" w:type="dxa"/>
          </w:tcPr>
          <w:p w14:paraId="04E66F0C" w14:textId="77777777" w:rsidR="00BE70A0" w:rsidRPr="00C45C28" w:rsidRDefault="00BE70A0" w:rsidP="00167151">
            <w:pPr>
              <w:ind w:firstLine="0"/>
              <w:jc w:val="right"/>
              <w:rPr>
                <w:sz w:val="20"/>
                <w:szCs w:val="20"/>
              </w:rPr>
            </w:pPr>
            <w:r w:rsidRPr="00C45C28">
              <w:rPr>
                <w:sz w:val="20"/>
                <w:szCs w:val="20"/>
              </w:rPr>
              <w:t>0</w:t>
            </w:r>
          </w:p>
        </w:tc>
        <w:tc>
          <w:tcPr>
            <w:tcW w:w="1070" w:type="dxa"/>
          </w:tcPr>
          <w:p w14:paraId="173ED742" w14:textId="77777777" w:rsidR="00BE70A0" w:rsidRPr="00C45C28" w:rsidRDefault="00BE70A0" w:rsidP="00167151">
            <w:pPr>
              <w:ind w:firstLine="0"/>
              <w:jc w:val="right"/>
              <w:rPr>
                <w:sz w:val="20"/>
                <w:szCs w:val="20"/>
              </w:rPr>
            </w:pPr>
            <w:r w:rsidRPr="00C45C28">
              <w:rPr>
                <w:sz w:val="20"/>
                <w:szCs w:val="20"/>
              </w:rPr>
              <w:t>2.4849</w:t>
            </w:r>
          </w:p>
        </w:tc>
      </w:tr>
      <w:tr w:rsidR="00712D1A" w:rsidRPr="00C45C28" w14:paraId="7B0FD8F8" w14:textId="77777777" w:rsidTr="00712D1A">
        <w:trPr>
          <w:trHeight w:val="70"/>
        </w:trPr>
        <w:tc>
          <w:tcPr>
            <w:tcW w:w="3961" w:type="dxa"/>
            <w:vAlign w:val="top"/>
          </w:tcPr>
          <w:p w14:paraId="375A9197" w14:textId="2F2C919F" w:rsidR="00712D1A" w:rsidRPr="00C45C28" w:rsidRDefault="00712D1A" w:rsidP="00712D1A">
            <w:pPr>
              <w:ind w:firstLine="0"/>
              <w:rPr>
                <w:sz w:val="20"/>
                <w:szCs w:val="20"/>
              </w:rPr>
            </w:pPr>
            <w:r w:rsidRPr="00C45C28">
              <w:rPr>
                <w:sz w:val="20"/>
                <w:szCs w:val="20"/>
              </w:rPr>
              <w:t xml:space="preserve">Material da cobertura dos domicílios </w:t>
            </w:r>
          </w:p>
        </w:tc>
        <w:tc>
          <w:tcPr>
            <w:tcW w:w="712" w:type="dxa"/>
          </w:tcPr>
          <w:p w14:paraId="28901856" w14:textId="5BDB56DA" w:rsidR="00712D1A" w:rsidRPr="00C45C28" w:rsidRDefault="00712D1A" w:rsidP="00167151">
            <w:pPr>
              <w:ind w:firstLine="0"/>
              <w:jc w:val="right"/>
              <w:rPr>
                <w:sz w:val="20"/>
                <w:szCs w:val="20"/>
              </w:rPr>
            </w:pPr>
            <w:r w:rsidRPr="00C45C28">
              <w:rPr>
                <w:sz w:val="20"/>
                <w:szCs w:val="20"/>
              </w:rPr>
              <w:t>2423</w:t>
            </w:r>
          </w:p>
        </w:tc>
        <w:tc>
          <w:tcPr>
            <w:tcW w:w="855" w:type="dxa"/>
          </w:tcPr>
          <w:p w14:paraId="3B0263D9" w14:textId="089FDE16" w:rsidR="00712D1A" w:rsidRPr="00C45C28" w:rsidRDefault="00712D1A" w:rsidP="00167151">
            <w:pPr>
              <w:ind w:firstLine="0"/>
              <w:jc w:val="right"/>
              <w:rPr>
                <w:sz w:val="20"/>
                <w:szCs w:val="20"/>
              </w:rPr>
            </w:pPr>
            <w:r w:rsidRPr="00C45C28">
              <w:rPr>
                <w:sz w:val="20"/>
                <w:szCs w:val="20"/>
              </w:rPr>
              <w:t>0.1081</w:t>
            </w:r>
          </w:p>
        </w:tc>
        <w:tc>
          <w:tcPr>
            <w:tcW w:w="1426" w:type="dxa"/>
          </w:tcPr>
          <w:p w14:paraId="65BD560B" w14:textId="7817B340" w:rsidR="00712D1A" w:rsidRPr="00C45C28" w:rsidRDefault="00712D1A" w:rsidP="00167151">
            <w:pPr>
              <w:ind w:firstLine="0"/>
              <w:jc w:val="right"/>
              <w:rPr>
                <w:sz w:val="20"/>
                <w:szCs w:val="20"/>
              </w:rPr>
            </w:pPr>
            <w:r w:rsidRPr="00C45C28">
              <w:rPr>
                <w:sz w:val="20"/>
                <w:szCs w:val="20"/>
              </w:rPr>
              <w:t>0.4120</w:t>
            </w:r>
          </w:p>
        </w:tc>
        <w:tc>
          <w:tcPr>
            <w:tcW w:w="1069" w:type="dxa"/>
          </w:tcPr>
          <w:p w14:paraId="2B9AD883" w14:textId="4044A678" w:rsidR="00712D1A" w:rsidRPr="00C45C28" w:rsidRDefault="00712D1A" w:rsidP="00167151">
            <w:pPr>
              <w:ind w:firstLine="0"/>
              <w:jc w:val="right"/>
              <w:rPr>
                <w:sz w:val="20"/>
                <w:szCs w:val="20"/>
              </w:rPr>
            </w:pPr>
            <w:r w:rsidRPr="00C45C28">
              <w:rPr>
                <w:sz w:val="20"/>
                <w:szCs w:val="20"/>
              </w:rPr>
              <w:t>0</w:t>
            </w:r>
          </w:p>
        </w:tc>
        <w:tc>
          <w:tcPr>
            <w:tcW w:w="1070" w:type="dxa"/>
          </w:tcPr>
          <w:p w14:paraId="6E70DE5F" w14:textId="24B32C20" w:rsidR="00712D1A" w:rsidRPr="00C45C28" w:rsidRDefault="00712D1A" w:rsidP="00167151">
            <w:pPr>
              <w:ind w:firstLine="0"/>
              <w:jc w:val="right"/>
              <w:rPr>
                <w:sz w:val="20"/>
                <w:szCs w:val="20"/>
              </w:rPr>
            </w:pPr>
            <w:r w:rsidRPr="00C45C28">
              <w:rPr>
                <w:sz w:val="20"/>
                <w:szCs w:val="20"/>
              </w:rPr>
              <w:t>1.9459</w:t>
            </w:r>
          </w:p>
        </w:tc>
      </w:tr>
      <w:tr w:rsidR="00712D1A" w:rsidRPr="00C45C28" w14:paraId="2206C8FD" w14:textId="77777777" w:rsidTr="00712D1A">
        <w:trPr>
          <w:trHeight w:val="70"/>
        </w:trPr>
        <w:tc>
          <w:tcPr>
            <w:tcW w:w="3961" w:type="dxa"/>
          </w:tcPr>
          <w:p w14:paraId="7B9905E6" w14:textId="77777777" w:rsidR="00712D1A" w:rsidRPr="00C45C28" w:rsidRDefault="00712D1A" w:rsidP="00712D1A">
            <w:pPr>
              <w:ind w:firstLine="0"/>
              <w:rPr>
                <w:b/>
                <w:sz w:val="20"/>
                <w:szCs w:val="20"/>
              </w:rPr>
            </w:pPr>
            <w:r w:rsidRPr="00C45C28">
              <w:rPr>
                <w:sz w:val="20"/>
                <w:szCs w:val="20"/>
              </w:rPr>
              <w:t>Renda Total do domicílio</w:t>
            </w:r>
          </w:p>
        </w:tc>
        <w:tc>
          <w:tcPr>
            <w:tcW w:w="712" w:type="dxa"/>
          </w:tcPr>
          <w:p w14:paraId="3884398C" w14:textId="77777777" w:rsidR="00712D1A" w:rsidRPr="00C45C28" w:rsidRDefault="00712D1A" w:rsidP="00167151">
            <w:pPr>
              <w:ind w:firstLine="0"/>
              <w:jc w:val="right"/>
              <w:rPr>
                <w:sz w:val="20"/>
                <w:szCs w:val="20"/>
              </w:rPr>
            </w:pPr>
            <w:r w:rsidRPr="00C45C28">
              <w:rPr>
                <w:sz w:val="20"/>
                <w:szCs w:val="20"/>
              </w:rPr>
              <w:t>2421</w:t>
            </w:r>
          </w:p>
        </w:tc>
        <w:tc>
          <w:tcPr>
            <w:tcW w:w="855" w:type="dxa"/>
          </w:tcPr>
          <w:p w14:paraId="43A08667" w14:textId="77777777" w:rsidR="00712D1A" w:rsidRPr="00C45C28" w:rsidRDefault="00712D1A" w:rsidP="00167151">
            <w:pPr>
              <w:ind w:firstLine="0"/>
              <w:jc w:val="right"/>
              <w:rPr>
                <w:sz w:val="20"/>
                <w:szCs w:val="20"/>
              </w:rPr>
            </w:pPr>
            <w:r w:rsidRPr="00C45C28">
              <w:rPr>
                <w:sz w:val="20"/>
                <w:szCs w:val="20"/>
              </w:rPr>
              <w:t>7.2373</w:t>
            </w:r>
          </w:p>
        </w:tc>
        <w:tc>
          <w:tcPr>
            <w:tcW w:w="1426" w:type="dxa"/>
          </w:tcPr>
          <w:p w14:paraId="0050EF65" w14:textId="77777777" w:rsidR="00712D1A" w:rsidRPr="00C45C28" w:rsidRDefault="00712D1A" w:rsidP="00167151">
            <w:pPr>
              <w:ind w:firstLine="0"/>
              <w:jc w:val="right"/>
              <w:rPr>
                <w:sz w:val="20"/>
                <w:szCs w:val="20"/>
              </w:rPr>
            </w:pPr>
            <w:r w:rsidRPr="00C45C28">
              <w:rPr>
                <w:sz w:val="20"/>
                <w:szCs w:val="20"/>
              </w:rPr>
              <w:t>0.8537</w:t>
            </w:r>
          </w:p>
        </w:tc>
        <w:tc>
          <w:tcPr>
            <w:tcW w:w="1069" w:type="dxa"/>
          </w:tcPr>
          <w:p w14:paraId="3BFC9E3A" w14:textId="77777777" w:rsidR="00712D1A" w:rsidRPr="00C45C28" w:rsidRDefault="00712D1A" w:rsidP="00167151">
            <w:pPr>
              <w:ind w:firstLine="0"/>
              <w:jc w:val="right"/>
              <w:rPr>
                <w:sz w:val="20"/>
                <w:szCs w:val="20"/>
              </w:rPr>
            </w:pPr>
            <w:r w:rsidRPr="00C45C28">
              <w:rPr>
                <w:sz w:val="20"/>
                <w:szCs w:val="20"/>
              </w:rPr>
              <w:t>3.8137</w:t>
            </w:r>
          </w:p>
        </w:tc>
        <w:tc>
          <w:tcPr>
            <w:tcW w:w="1070" w:type="dxa"/>
          </w:tcPr>
          <w:p w14:paraId="654EFB2D" w14:textId="77777777" w:rsidR="00712D1A" w:rsidRPr="00C45C28" w:rsidRDefault="00712D1A" w:rsidP="00167151">
            <w:pPr>
              <w:ind w:firstLine="0"/>
              <w:jc w:val="right"/>
              <w:rPr>
                <w:sz w:val="20"/>
                <w:szCs w:val="20"/>
              </w:rPr>
            </w:pPr>
            <w:r w:rsidRPr="00C45C28">
              <w:rPr>
                <w:sz w:val="20"/>
                <w:szCs w:val="20"/>
              </w:rPr>
              <w:t>10.6996</w:t>
            </w:r>
          </w:p>
        </w:tc>
      </w:tr>
    </w:tbl>
    <w:p w14:paraId="79594B01" w14:textId="6181C410" w:rsidR="00BE70A0" w:rsidRPr="00C45C28" w:rsidRDefault="00BE70A0" w:rsidP="00712D1A">
      <w:pPr>
        <w:pStyle w:val="FontedeIlustrao"/>
      </w:pPr>
      <w:r w:rsidRPr="00C45C28">
        <w:t>Fonte: Elaborad</w:t>
      </w:r>
      <w:r w:rsidR="005B61B2" w:rsidRPr="00C45C28">
        <w:t xml:space="preserve">a pelos autores </w:t>
      </w:r>
      <w:r w:rsidRPr="00C45C28">
        <w:t xml:space="preserve">com base no banco de micro dados da POF 2008-2009 </w:t>
      </w:r>
      <w:r w:rsidR="001F3079">
        <w:t xml:space="preserve">– IBGE </w:t>
      </w:r>
      <w:r w:rsidRPr="00C45C28">
        <w:t>(201</w:t>
      </w:r>
      <w:r w:rsidR="001F3079">
        <w:t>1</w:t>
      </w:r>
      <w:r w:rsidRPr="00C45C28">
        <w:t>)</w:t>
      </w:r>
    </w:p>
    <w:p w14:paraId="719F4EEF" w14:textId="0DED93E4" w:rsidR="00BE70A0" w:rsidRPr="00C45C28" w:rsidRDefault="00BE70A0" w:rsidP="00167151">
      <w:r w:rsidRPr="00C45C28">
        <w:t xml:space="preserve">De acordo com os dados da tabela </w:t>
      </w:r>
      <w:r w:rsidR="00EF58E7" w:rsidRPr="00C45C28">
        <w:t>é</w:t>
      </w:r>
      <w:r w:rsidRPr="00C45C28">
        <w:t xml:space="preserve"> possível identificar a discrepância entre os valores da média de cada variável, a média indica o valor esperado em caso de uma estimação, também indica que valores bem distribuídos, a média tende a ser maior, no caso da despesa com energia elétrica e renda total do domicílio que estão em valores monetários. Analisando o desvio padrão das variáveis verifica-se que as variáveis de classificação de quantidades como quantidade de cômodos,</w:t>
      </w:r>
      <w:r w:rsidR="005922DA" w:rsidRPr="00C45C28">
        <w:t xml:space="preserve"> </w:t>
      </w:r>
      <w:r w:rsidRPr="00C45C28">
        <w:t>de moradores no domicílio, e de características como material que predomina nas paredes e cobertura tende a ter um desvio padrão menor que as demais que estão em valores monetários. Avaliando os máximos e mínimos verifica-se os valores das extremidades de cada variável, as variáveis cujo mínimo apresentou-se zero indica que o valor da extremidade esquerda da distribuição é zero.</w:t>
      </w:r>
    </w:p>
    <w:p w14:paraId="07A4247C" w14:textId="08440CAE" w:rsidR="00BE70A0" w:rsidRDefault="00BE70A0" w:rsidP="00167151">
      <w:r w:rsidRPr="00C45C28">
        <w:t xml:space="preserve">Em relação a análise de regressão, essa diz respeito ao estudo da dependência de uma variável, a variável dependente, em relação a uma ou mais variáveis, as variáveis independentes, visando estimar e/ou prever o valor médio (da população) </w:t>
      </w:r>
      <w:r w:rsidR="009049F0">
        <w:fldChar w:fldCharType="begin" w:fldLock="1"/>
      </w:r>
      <w:r w:rsidR="00C046DE">
        <w:instrText>ADDIN CSL_CITATION { "citationItems" : [ { "id" : "ITEM-1", "itemData" : { "author" : [ { "dropping-particle" : "", "family" : "Gujarati", "given" : "Damodar N.", "non-dropping-particle" : "", "parse-names" : false, "suffix" : "" }, { "dropping-particle" : "", "family" : "Porter", "given" : "Dawn C.", "non-dropping-particle" : "", "parse-names" : false, "suffix" : "" } ], "edition" : "5", "id" : "ITEM-1", "issued" : { "date-parts" : [ [ "2011" ] ] }, "publisher" : "AMGH Editora", "publisher-place" : "Porto Alegre", "title" : "Econometria B\u00e1sica", "type" : "book" }, "uris" : [ "http://www.mendeley.com/documents/?uuid=68409775-6447-4195-aac3-103b4a6e1426" ] } ], "mendeley" : { "formattedCitation" : "(GUJARATI; PORTER, 2011)", "plainTextFormattedCitation" : "(GUJARATI; PORTER, 2011)", "previouslyFormattedCitation" : "(GUJARATI; PORTER, 2011)" }, "properties" : { "noteIndex" : 0 }, "schema" : "https://github.com/citation-style-language/schema/raw/master/csl-citation.json" }</w:instrText>
      </w:r>
      <w:r w:rsidR="009049F0">
        <w:fldChar w:fldCharType="separate"/>
      </w:r>
      <w:r w:rsidR="009049F0" w:rsidRPr="009049F0">
        <w:rPr>
          <w:noProof/>
        </w:rPr>
        <w:t>(GUJARATI; PORTER, 2011)</w:t>
      </w:r>
      <w:r w:rsidR="009049F0">
        <w:fldChar w:fldCharType="end"/>
      </w:r>
      <w:r w:rsidRPr="00C45C28">
        <w:t>. O modelo pode ser representado da seguinte forma:</w:t>
      </w:r>
    </w:p>
    <w:tbl>
      <w:tblPr>
        <w:tblStyle w:val="Tabelacomgrade11"/>
        <w:tblpPr w:leftFromText="181" w:rightFromText="181" w:vertAnchor="text" w:tblpXSpec="center" w:tblpY="1"/>
        <w:tblOverlap w:val="never"/>
        <w:tblW w:w="0" w:type="auto"/>
        <w:tblLook w:val="04A0" w:firstRow="1" w:lastRow="0" w:firstColumn="1" w:lastColumn="0" w:noHBand="0" w:noVBand="1"/>
      </w:tblPr>
      <w:tblGrid>
        <w:gridCol w:w="7912"/>
        <w:gridCol w:w="1159"/>
      </w:tblGrid>
      <w:tr w:rsidR="00F6353F" w:rsidRPr="00F6353F" w14:paraId="0BD4750E" w14:textId="77777777" w:rsidTr="0096262C">
        <w:trPr>
          <w:trHeight w:val="340"/>
        </w:trPr>
        <w:tc>
          <w:tcPr>
            <w:tcW w:w="8366" w:type="dxa"/>
            <w:vAlign w:val="center"/>
          </w:tcPr>
          <w:p w14:paraId="51F299A0" w14:textId="77777777" w:rsidR="00F6353F" w:rsidRPr="00F6353F" w:rsidRDefault="00DA7F29" w:rsidP="00867B2B">
            <w:pPr>
              <w:spacing w:line="360" w:lineRule="auto"/>
              <w:jc w:val="center"/>
              <w:rPr>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3</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4</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4</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5</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5</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6</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6</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i</m:t>
                    </m:r>
                  </m:sub>
                </m:sSub>
              </m:oMath>
            </m:oMathPara>
          </w:p>
        </w:tc>
        <w:tc>
          <w:tcPr>
            <w:tcW w:w="705" w:type="dxa"/>
            <w:vAlign w:val="center"/>
          </w:tcPr>
          <w:p w14:paraId="62FC8057" w14:textId="77777777" w:rsidR="00F6353F" w:rsidRPr="00F6353F" w:rsidRDefault="00F6353F" w:rsidP="00867B2B">
            <w:pPr>
              <w:spacing w:line="360" w:lineRule="auto"/>
              <w:rPr>
                <w:sz w:val="20"/>
                <w:szCs w:val="20"/>
              </w:rPr>
            </w:pPr>
            <w:r w:rsidRPr="00F6353F">
              <w:rPr>
                <w:sz w:val="20"/>
                <w:szCs w:val="20"/>
              </w:rPr>
              <w:t>(6)</w:t>
            </w:r>
          </w:p>
        </w:tc>
      </w:tr>
    </w:tbl>
    <w:p w14:paraId="14D84596" w14:textId="26DA8188" w:rsidR="00BE70A0" w:rsidRPr="00FE22DF" w:rsidRDefault="00BE70A0" w:rsidP="00FE22DF">
      <w:r w:rsidRPr="00C45C28">
        <w:t xml:space="preserve">Onde: </w:t>
      </w:r>
      <m:oMath>
        <m:sSub>
          <m:sSubPr>
            <m:ctrlPr>
              <w:rPr>
                <w:rFonts w:ascii="Cambria Math" w:hAnsi="Cambria Math"/>
              </w:rPr>
            </m:ctrlPr>
          </m:sSubPr>
          <m:e>
            <m:r>
              <m:rPr>
                <m:sty m:val="p"/>
              </m:rPr>
              <w:rPr>
                <w:rFonts w:ascii="Cambria Math" w:hAnsi="Cambria Math"/>
              </w:rPr>
              <m:t>Y</m:t>
            </m:r>
          </m:e>
          <m:sub>
            <m:r>
              <w:rPr>
                <w:rFonts w:ascii="Cambria Math" w:hAnsi="Cambria Math"/>
              </w:rPr>
              <m:t>i</m:t>
            </m:r>
          </m:sub>
        </m:sSub>
      </m:oMath>
      <w:r w:rsidRPr="00C45C28">
        <w:t>= Despesa c</w:t>
      </w:r>
      <w:r w:rsidRPr="00FE22DF">
        <w:t xml:space="preserve">om energia elétrica;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Pr="00FE22DF">
        <w:t xml:space="preserve">= Material que predomina as paredes dos domicílios; </w:t>
      </w:r>
      <m:oMath>
        <m:sSub>
          <m:sSubPr>
            <m:ctrlPr>
              <w:rPr>
                <w:rFonts w:ascii="Cambria Math" w:hAnsi="Cambria Math"/>
                <w:i/>
              </w:rPr>
            </m:ctrlPr>
          </m:sSubPr>
          <m:e>
            <m:r>
              <w:rPr>
                <w:rFonts w:ascii="Cambria Math" w:hAnsi="Cambria Math"/>
              </w:rPr>
              <m:t>X</m:t>
            </m:r>
          </m:e>
          <m:sub>
            <m:r>
              <w:rPr>
                <w:rFonts w:ascii="Cambria Math" w:hAnsi="Cambria Math"/>
              </w:rPr>
              <m:t>3</m:t>
            </m:r>
          </m:sub>
        </m:sSub>
      </m:oMath>
      <w:r w:rsidRPr="00FE22DF">
        <w:t xml:space="preserve">= Quantidade de cômodos; </w:t>
      </w:r>
      <m:oMath>
        <m:sSub>
          <m:sSubPr>
            <m:ctrlPr>
              <w:rPr>
                <w:rFonts w:ascii="Cambria Math" w:hAnsi="Cambria Math"/>
                <w:i/>
              </w:rPr>
            </m:ctrlPr>
          </m:sSubPr>
          <m:e>
            <m:r>
              <w:rPr>
                <w:rFonts w:ascii="Cambria Math" w:hAnsi="Cambria Math"/>
              </w:rPr>
              <m:t>X</m:t>
            </m:r>
          </m:e>
          <m:sub>
            <m:r>
              <w:rPr>
                <w:rFonts w:ascii="Cambria Math" w:hAnsi="Cambria Math"/>
              </w:rPr>
              <m:t>4</m:t>
            </m:r>
          </m:sub>
        </m:sSub>
      </m:oMath>
      <w:r w:rsidRPr="00FE22DF">
        <w:rPr>
          <w:rFonts w:eastAsiaTheme="minorEastAsia"/>
        </w:rPr>
        <w:t xml:space="preserve">= </w:t>
      </w:r>
      <w:r w:rsidRPr="00FE22DF">
        <w:t>Quantidade de moradores no domicílio;</w:t>
      </w:r>
      <w:r w:rsidR="00F6353F" w:rsidRPr="00FE22DF">
        <w:t xml:space="preserve"> </w:t>
      </w:r>
      <m:oMath>
        <m:sSub>
          <m:sSubPr>
            <m:ctrlPr>
              <w:rPr>
                <w:rFonts w:ascii="Cambria Math" w:hAnsi="Cambria Math"/>
                <w:i/>
              </w:rPr>
            </m:ctrlPr>
          </m:sSubPr>
          <m:e>
            <m:r>
              <w:rPr>
                <w:rFonts w:ascii="Cambria Math" w:hAnsi="Cambria Math"/>
              </w:rPr>
              <m:t>X</m:t>
            </m:r>
          </m:e>
          <m:sub>
            <m:r>
              <w:rPr>
                <w:rFonts w:ascii="Cambria Math" w:hAnsi="Cambria Math"/>
              </w:rPr>
              <m:t>5</m:t>
            </m:r>
          </m:sub>
        </m:sSub>
      </m:oMath>
      <w:r w:rsidRPr="00FE22DF">
        <w:rPr>
          <w:rFonts w:eastAsiaTheme="minorEastAsia"/>
        </w:rPr>
        <w:t xml:space="preserve">= </w:t>
      </w:r>
      <w:r w:rsidRPr="00FE22DF">
        <w:t xml:space="preserve">Material da cobertura dos domicílios; </w:t>
      </w:r>
      <m:oMath>
        <m:sSub>
          <m:sSubPr>
            <m:ctrlPr>
              <w:rPr>
                <w:rFonts w:ascii="Cambria Math" w:hAnsi="Cambria Math"/>
                <w:i/>
              </w:rPr>
            </m:ctrlPr>
          </m:sSubPr>
          <m:e>
            <m:r>
              <w:rPr>
                <w:rFonts w:ascii="Cambria Math" w:hAnsi="Cambria Math"/>
              </w:rPr>
              <m:t>X</m:t>
            </m:r>
          </m:e>
          <m:sub>
            <m:r>
              <w:rPr>
                <w:rFonts w:ascii="Cambria Math" w:hAnsi="Cambria Math"/>
              </w:rPr>
              <m:t>6</m:t>
            </m:r>
          </m:sub>
        </m:sSub>
      </m:oMath>
      <w:r w:rsidRPr="00FE22DF">
        <w:rPr>
          <w:rFonts w:eastAsiaTheme="minorEastAsia"/>
        </w:rPr>
        <w:t xml:space="preserve">= </w:t>
      </w:r>
      <w:r w:rsidRPr="00FE22DF">
        <w:t xml:space="preserve">Renda Total do domicílio; </w:t>
      </w:r>
      <m:oMath>
        <m:sSub>
          <m:sSubPr>
            <m:ctrlPr>
              <w:rPr>
                <w:rFonts w:ascii="Cambria Math" w:hAnsi="Cambria Math"/>
                <w:i/>
              </w:rPr>
            </m:ctrlPr>
          </m:sSubPr>
          <m:e>
            <m:r>
              <w:rPr>
                <w:rFonts w:ascii="Cambria Math" w:hAnsi="Cambria Math"/>
              </w:rPr>
              <m:t>u</m:t>
            </m:r>
          </m:e>
          <m:sub>
            <m:r>
              <w:rPr>
                <w:rFonts w:ascii="Cambria Math" w:hAnsi="Cambria Math"/>
              </w:rPr>
              <m:t>i</m:t>
            </m:r>
          </m:sub>
        </m:sSub>
      </m:oMath>
      <w:r w:rsidRPr="00FE22DF">
        <w:t xml:space="preserve">= Termo de erro; </w:t>
      </w:r>
      <m:oMath>
        <m:sSub>
          <m:sSubPr>
            <m:ctrlPr>
              <w:rPr>
                <w:rFonts w:ascii="Cambria Math" w:hAnsi="Cambria Math"/>
                <w:i/>
              </w:rPr>
            </m:ctrlPr>
          </m:sSubPr>
          <m:e>
            <m:r>
              <w:rPr>
                <w:rFonts w:ascii="Cambria Math" w:hAnsi="Cambria Math"/>
              </w:rPr>
              <m:t>β</m:t>
            </m:r>
          </m:e>
          <m:sub>
            <m:r>
              <w:rPr>
                <w:rFonts w:ascii="Cambria Math" w:hAnsi="Cambria Math"/>
              </w:rPr>
              <m:t xml:space="preserve">1 </m:t>
            </m:r>
          </m:sub>
        </m:sSub>
      </m:oMath>
      <w:r w:rsidR="00F6353F" w:rsidRPr="00FE22DF">
        <w:rPr>
          <w:rFonts w:eastAsiaTheme="minorEastAsia"/>
        </w:rPr>
        <w:t xml:space="preserve">= </w:t>
      </w:r>
      <w:r w:rsidRPr="00FE22DF">
        <w:t>Coeficiente linear;</w:t>
      </w:r>
      <w:r w:rsidR="00FE22DF" w:rsidRPr="00FE22DF">
        <w:t xml:space="preserve">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00FE22DF" w:rsidRPr="00FE22DF">
        <w:t xml:space="preserve">, </w:t>
      </w:r>
      <m:oMath>
        <m:sSub>
          <m:sSubPr>
            <m:ctrlPr>
              <w:rPr>
                <w:rFonts w:ascii="Cambria Math" w:hAnsi="Cambria Math"/>
                <w:i/>
              </w:rPr>
            </m:ctrlPr>
          </m:sSubPr>
          <m:e>
            <m:r>
              <w:rPr>
                <w:rFonts w:ascii="Cambria Math" w:hAnsi="Cambria Math"/>
              </w:rPr>
              <m:t>β</m:t>
            </m:r>
          </m:e>
          <m:sub>
            <m:r>
              <w:rPr>
                <w:rFonts w:ascii="Cambria Math" w:hAnsi="Cambria Math"/>
              </w:rPr>
              <m:t>3</m:t>
            </m:r>
          </m:sub>
        </m:sSub>
      </m:oMath>
      <w:r w:rsidR="00FE22DF" w:rsidRPr="00FE22DF">
        <w:t xml:space="preserve">, </w:t>
      </w:r>
      <m:oMath>
        <m:sSub>
          <m:sSubPr>
            <m:ctrlPr>
              <w:rPr>
                <w:rFonts w:ascii="Cambria Math" w:hAnsi="Cambria Math"/>
                <w:i/>
              </w:rPr>
            </m:ctrlPr>
          </m:sSubPr>
          <m:e>
            <m:r>
              <w:rPr>
                <w:rFonts w:ascii="Cambria Math" w:hAnsi="Cambria Math"/>
              </w:rPr>
              <m:t>β</m:t>
            </m:r>
          </m:e>
          <m:sub>
            <m:r>
              <w:rPr>
                <w:rFonts w:ascii="Cambria Math" w:hAnsi="Cambria Math"/>
              </w:rPr>
              <m:t>4</m:t>
            </m:r>
          </m:sub>
        </m:sSub>
      </m:oMath>
      <w:r w:rsidR="00FE22DF" w:rsidRPr="00FE22DF">
        <w:t xml:space="preserve">, </w:t>
      </w:r>
      <m:oMath>
        <m:sSub>
          <m:sSubPr>
            <m:ctrlPr>
              <w:rPr>
                <w:rFonts w:ascii="Cambria Math" w:hAnsi="Cambria Math"/>
                <w:i/>
              </w:rPr>
            </m:ctrlPr>
          </m:sSubPr>
          <m:e>
            <m:r>
              <w:rPr>
                <w:rFonts w:ascii="Cambria Math" w:hAnsi="Cambria Math"/>
              </w:rPr>
              <m:t>β</m:t>
            </m:r>
          </m:e>
          <m:sub>
            <m:r>
              <w:rPr>
                <w:rFonts w:ascii="Cambria Math" w:hAnsi="Cambria Math"/>
              </w:rPr>
              <m:t>5</m:t>
            </m:r>
          </m:sub>
        </m:sSub>
      </m:oMath>
      <w:r w:rsidR="00FE22DF" w:rsidRPr="00FE22DF">
        <w:t xml:space="preserve">, </w:t>
      </w:r>
      <m:oMath>
        <m:sSub>
          <m:sSubPr>
            <m:ctrlPr>
              <w:rPr>
                <w:rFonts w:ascii="Cambria Math" w:hAnsi="Cambria Math"/>
                <w:i/>
              </w:rPr>
            </m:ctrlPr>
          </m:sSubPr>
          <m:e>
            <m:r>
              <w:rPr>
                <w:rFonts w:ascii="Cambria Math" w:hAnsi="Cambria Math"/>
              </w:rPr>
              <m:t>β</m:t>
            </m:r>
          </m:e>
          <m:sub>
            <m:r>
              <w:rPr>
                <w:rFonts w:ascii="Cambria Math" w:hAnsi="Cambria Math"/>
              </w:rPr>
              <m:t>6</m:t>
            </m:r>
          </m:sub>
        </m:sSub>
      </m:oMath>
      <w:r w:rsidR="00FE22DF" w:rsidRPr="00FE22DF">
        <w:t>= coeficientes angulares</w:t>
      </w:r>
      <w:r w:rsidRPr="00FE22DF">
        <w:t>.</w:t>
      </w:r>
    </w:p>
    <w:p w14:paraId="0BCF6C61" w14:textId="77777777" w:rsidR="00236B2C" w:rsidRDefault="00BE70A0" w:rsidP="00BE70A0">
      <w:r w:rsidRPr="00C45C28">
        <w:t xml:space="preserve">O método de Mínimos Quadrados Ordinários (MQO) consiste na escolha dos valores dos parâmetros desconhecidos de maneira que a soma dos quadrados dos resíduos </w:t>
      </w:r>
      <w:r w:rsidR="00236B2C" w:rsidRPr="00482913">
        <w:t xml:space="preserve">(SQR) </w:t>
      </w:r>
      <m:oMath>
        <m:nary>
          <m:naryPr>
            <m:chr m:val="∑"/>
            <m:limLoc m:val="undOvr"/>
            <m:subHide m:val="1"/>
            <m:supHide m:val="1"/>
            <m:ctrlPr>
              <w:rPr>
                <w:rFonts w:ascii="Cambria Math" w:hAnsi="Cambria Math"/>
                <w:i/>
              </w:rPr>
            </m:ctrlPr>
          </m:naryPr>
          <m:sub/>
          <m:sup/>
          <m:e>
            <m:acc>
              <m:accPr>
                <m:ctrlPr>
                  <w:rPr>
                    <w:rFonts w:ascii="Cambria Math" w:hAnsi="Cambria Math"/>
                    <w:i/>
                  </w:rPr>
                </m:ctrlPr>
              </m:accPr>
              <m:e>
                <m:sSubSup>
                  <m:sSubSupPr>
                    <m:ctrlPr>
                      <w:rPr>
                        <w:rFonts w:ascii="Cambria Math" w:hAnsi="Cambria Math"/>
                        <w:i/>
                      </w:rPr>
                    </m:ctrlPr>
                  </m:sSubSupPr>
                  <m:e>
                    <m:r>
                      <w:rPr>
                        <w:rFonts w:ascii="Cambria Math" w:hAnsi="Cambria Math"/>
                      </w:rPr>
                      <m:t>u</m:t>
                    </m:r>
                  </m:e>
                  <m:sub>
                    <m:r>
                      <w:rPr>
                        <w:rFonts w:ascii="Cambria Math" w:hAnsi="Cambria Math"/>
                      </w:rPr>
                      <m:t>i</m:t>
                    </m:r>
                  </m:sub>
                  <m:sup>
                    <m:r>
                      <w:rPr>
                        <w:rFonts w:ascii="Cambria Math" w:hAnsi="Cambria Math"/>
                      </w:rPr>
                      <m:t>2</m:t>
                    </m:r>
                  </m:sup>
                </m:sSubSup>
              </m:e>
            </m:acc>
          </m:e>
        </m:nary>
      </m:oMath>
      <w:r w:rsidR="00236B2C" w:rsidRPr="00482913">
        <w:rPr>
          <w:rFonts w:eastAsiaTheme="minorEastAsia"/>
        </w:rPr>
        <w:t xml:space="preserve"> </w:t>
      </w:r>
      <w:r w:rsidRPr="00C45C28">
        <w:rPr>
          <w:rFonts w:eastAsiaTheme="minorEastAsia"/>
        </w:rPr>
        <w:t>seja minimizada (</w:t>
      </w:r>
      <w:r w:rsidRPr="00C45C28">
        <w:t xml:space="preserve">GUJARATI; PORTER, 2011). </w:t>
      </w:r>
      <w:r w:rsidRPr="00C45C28">
        <w:rPr>
          <w:rFonts w:eastAsiaTheme="minorEastAsia"/>
        </w:rPr>
        <w:t>Os estimadores de MQO possuem as seguintes propriedades estatísticas para validar as premissas do MCRL: os estimadores são não visados; são eficientes, ou seja, variância mínima; são consistentes, pois convergem aos verdadeiros valores da população; e a amostra segue uma distribuição normal, ou seja, com média zero e variância constante Z ~ N (0, 1) (</w:t>
      </w:r>
      <w:r w:rsidRPr="00C45C28">
        <w:t>GUJARATI e PORTER, 2011).</w:t>
      </w:r>
    </w:p>
    <w:tbl>
      <w:tblPr>
        <w:tblStyle w:val="Tabelacomgrade"/>
        <w:tblpPr w:leftFromText="181" w:rightFromText="181" w:vertAnchor="text" w:tblpY="1"/>
        <w:tblOverlap w:val="never"/>
        <w:tblW w:w="9072" w:type="dxa"/>
        <w:tblBorders>
          <w:top w:val="none" w:sz="0" w:space="0" w:color="auto"/>
          <w:bottom w:val="none" w:sz="0" w:space="0" w:color="auto"/>
        </w:tblBorders>
        <w:tblLook w:val="04A0" w:firstRow="1" w:lastRow="0" w:firstColumn="1" w:lastColumn="0" w:noHBand="0" w:noVBand="1"/>
      </w:tblPr>
      <w:tblGrid>
        <w:gridCol w:w="7913"/>
        <w:gridCol w:w="1159"/>
      </w:tblGrid>
      <w:tr w:rsidR="00236B2C" w:rsidRPr="00236B2C" w14:paraId="4B23230D" w14:textId="77777777" w:rsidTr="0096262C">
        <w:trPr>
          <w:trHeight w:val="454"/>
        </w:trPr>
        <w:tc>
          <w:tcPr>
            <w:tcW w:w="7990" w:type="dxa"/>
          </w:tcPr>
          <w:p w14:paraId="07F8ED63" w14:textId="77777777" w:rsidR="00236B2C" w:rsidRPr="00236B2C" w:rsidRDefault="00236B2C" w:rsidP="00867B2B">
            <w:pPr>
              <w:spacing w:before="120" w:after="120"/>
              <w:jc w:val="center"/>
              <w:rPr>
                <w:rFonts w:eastAsiaTheme="minorEastAsia"/>
                <w:sz w:val="20"/>
                <w:szCs w:val="20"/>
              </w:rPr>
            </w:pPr>
            <w:r w:rsidRPr="00236B2C">
              <w:rPr>
                <w:sz w:val="20"/>
                <w:szCs w:val="20"/>
              </w:rPr>
              <w:t>Média: E (</w:t>
            </w:r>
            <m:oMath>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β</m:t>
                      </m:r>
                    </m:e>
                  </m:acc>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2</m:t>
                  </m:r>
                </m:sub>
              </m:sSub>
            </m:oMath>
          </w:p>
          <w:p w14:paraId="73B79327" w14:textId="77777777" w:rsidR="00236B2C" w:rsidRPr="00236B2C" w:rsidRDefault="00236B2C" w:rsidP="00867B2B">
            <w:pPr>
              <w:spacing w:before="120" w:after="120"/>
              <w:jc w:val="center"/>
              <w:rPr>
                <w:rFonts w:eastAsiaTheme="minorEastAsia"/>
                <w:sz w:val="20"/>
                <w:szCs w:val="20"/>
              </w:rPr>
            </w:pPr>
            <w:r w:rsidRPr="00236B2C">
              <w:rPr>
                <w:sz w:val="20"/>
                <w:szCs w:val="20"/>
              </w:rPr>
              <w:t>Var (</w:t>
            </w:r>
            <m:oMath>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β</m:t>
                      </m:r>
                    </m:e>
                  </m:acc>
                </m:e>
                <m:sub>
                  <m:r>
                    <w:rPr>
                      <w:rFonts w:ascii="Cambria Math" w:hAnsi="Cambria Math"/>
                      <w:sz w:val="20"/>
                      <w:szCs w:val="20"/>
                    </w:rPr>
                    <m:t>2</m:t>
                  </m:r>
                </m:sub>
              </m:sSub>
              <m:r>
                <w:rPr>
                  <w:rFonts w:ascii="Cambria Math" w:hAnsi="Cambria Math"/>
                  <w:sz w:val="20"/>
                  <w:szCs w:val="20"/>
                </w:rPr>
                <m:t>)</m:t>
              </m:r>
            </m:oMath>
            <w:r w:rsidRPr="00236B2C">
              <w:rPr>
                <w:rFonts w:eastAsiaTheme="minorEastAsia"/>
                <w:sz w:val="20"/>
                <w:szCs w:val="20"/>
              </w:rPr>
              <w:t xml:space="preserve">: </w:t>
            </w:r>
            <m:oMath>
              <m:sSubSup>
                <m:sSubSupPr>
                  <m:ctrlPr>
                    <w:rPr>
                      <w:rFonts w:ascii="Cambria Math" w:eastAsiaTheme="minorEastAsia" w:hAnsi="Cambria Math"/>
                      <w:i/>
                      <w:sz w:val="20"/>
                      <w:szCs w:val="20"/>
                    </w:rPr>
                  </m:ctrlPr>
                </m:sSubSupPr>
                <m:e>
                  <m:r>
                    <w:rPr>
                      <w:rFonts w:ascii="Cambria Math" w:eastAsiaTheme="minorEastAsia" w:hAnsi="Cambria Math"/>
                      <w:sz w:val="20"/>
                      <w:szCs w:val="20"/>
                    </w:rPr>
                    <m:t>σ</m:t>
                  </m:r>
                </m:e>
                <m:sub>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β</m:t>
                          </m:r>
                        </m:e>
                      </m:acc>
                    </m:e>
                    <m:sub>
                      <m:r>
                        <w:rPr>
                          <w:rFonts w:ascii="Cambria Math" w:hAnsi="Cambria Math"/>
                          <w:sz w:val="20"/>
                          <w:szCs w:val="20"/>
                        </w:rPr>
                        <m:t>2</m:t>
                      </m:r>
                    </m:sub>
                  </m:sSub>
                </m:sub>
                <m:sup>
                  <m:r>
                    <w:rPr>
                      <w:rFonts w:ascii="Cambria Math" w:eastAsiaTheme="minorEastAsia" w:hAnsi="Cambria Math"/>
                      <w:sz w:val="20"/>
                      <w:szCs w:val="20"/>
                    </w:rPr>
                    <m:t>2</m:t>
                  </m:r>
                </m:sup>
              </m:sSubSup>
            </m:oMath>
            <w:r w:rsidRPr="00236B2C">
              <w:rPr>
                <w:rFonts w:eastAsiaTheme="minorEastAsia"/>
                <w:sz w:val="20"/>
                <w:szCs w:val="20"/>
              </w:rPr>
              <w:t xml:space="preserve">= </w:t>
            </w:r>
            <m:oMath>
              <m:f>
                <m:fPr>
                  <m:ctrlPr>
                    <w:rPr>
                      <w:rFonts w:ascii="Cambria Math" w:eastAsiaTheme="minorEastAsia" w:hAnsi="Cambria Math"/>
                      <w:i/>
                      <w:sz w:val="20"/>
                      <w:szCs w:val="20"/>
                    </w:rPr>
                  </m:ctrlPr>
                </m:fPr>
                <m:num>
                  <m:sSup>
                    <m:sSupPr>
                      <m:ctrlPr>
                        <w:rPr>
                          <w:rFonts w:ascii="Cambria Math" w:eastAsiaTheme="minorEastAsia" w:hAnsi="Cambria Math"/>
                          <w:i/>
                          <w:sz w:val="20"/>
                          <w:szCs w:val="20"/>
                        </w:rPr>
                      </m:ctrlPr>
                    </m:sSupPr>
                    <m:e>
                      <m:r>
                        <w:rPr>
                          <w:rFonts w:ascii="Cambria Math" w:eastAsiaTheme="minorEastAsia" w:hAnsi="Cambria Math"/>
                          <w:sz w:val="20"/>
                          <w:szCs w:val="20"/>
                        </w:rPr>
                        <m:t>σ</m:t>
                      </m:r>
                    </m:e>
                    <m:sup>
                      <m:r>
                        <w:rPr>
                          <w:rFonts w:ascii="Cambria Math" w:eastAsiaTheme="minorEastAsia" w:hAnsi="Cambria Math"/>
                          <w:sz w:val="20"/>
                          <w:szCs w:val="20"/>
                        </w:rPr>
                        <m:t>2</m:t>
                      </m:r>
                    </m:sup>
                  </m:sSup>
                </m:num>
                <m:den>
                  <m:nary>
                    <m:naryPr>
                      <m:chr m:val="∑"/>
                      <m:limLoc m:val="undOvr"/>
                      <m:subHide m:val="1"/>
                      <m:supHide m:val="1"/>
                      <m:ctrlPr>
                        <w:rPr>
                          <w:rFonts w:ascii="Cambria Math" w:eastAsiaTheme="minorEastAsia" w:hAnsi="Cambria Math"/>
                          <w:i/>
                          <w:sz w:val="20"/>
                          <w:szCs w:val="20"/>
                        </w:rPr>
                      </m:ctrlPr>
                    </m:naryPr>
                    <m:sub/>
                    <m:sup/>
                    <m:e>
                      <m:sSubSup>
                        <m:sSubSupPr>
                          <m:ctrlPr>
                            <w:rPr>
                              <w:rFonts w:ascii="Cambria Math" w:eastAsiaTheme="minorEastAsia" w:hAnsi="Cambria Math"/>
                              <w:i/>
                              <w:sz w:val="20"/>
                              <w:szCs w:val="20"/>
                            </w:rPr>
                          </m:ctrlPr>
                        </m:sSubSupPr>
                        <m:e>
                          <m:r>
                            <w:rPr>
                              <w:rFonts w:ascii="Cambria Math" w:eastAsiaTheme="minorEastAsia" w:hAnsi="Cambria Math"/>
                              <w:sz w:val="20"/>
                              <w:szCs w:val="20"/>
                            </w:rPr>
                            <m:t>x</m:t>
                          </m:r>
                        </m:e>
                        <m:sub>
                          <m:r>
                            <w:rPr>
                              <w:rFonts w:ascii="Cambria Math" w:eastAsiaTheme="minorEastAsia" w:hAnsi="Cambria Math"/>
                              <w:sz w:val="20"/>
                              <w:szCs w:val="20"/>
                            </w:rPr>
                            <m:t>i</m:t>
                          </m:r>
                        </m:sub>
                        <m:sup>
                          <m:r>
                            <w:rPr>
                              <w:rFonts w:ascii="Cambria Math" w:eastAsiaTheme="minorEastAsia" w:hAnsi="Cambria Math"/>
                              <w:sz w:val="20"/>
                              <w:szCs w:val="20"/>
                            </w:rPr>
                            <m:t>2</m:t>
                          </m:r>
                        </m:sup>
                      </m:sSubSup>
                    </m:e>
                  </m:nary>
                </m:den>
              </m:f>
            </m:oMath>
          </w:p>
        </w:tc>
        <w:tc>
          <w:tcPr>
            <w:tcW w:w="1082" w:type="dxa"/>
          </w:tcPr>
          <w:p w14:paraId="6495351A" w14:textId="77777777" w:rsidR="00236B2C" w:rsidRPr="00236B2C" w:rsidRDefault="00236B2C" w:rsidP="00867B2B">
            <w:pPr>
              <w:jc w:val="right"/>
              <w:rPr>
                <w:sz w:val="20"/>
                <w:szCs w:val="20"/>
              </w:rPr>
            </w:pPr>
            <w:r w:rsidRPr="00236B2C">
              <w:rPr>
                <w:sz w:val="20"/>
                <w:szCs w:val="20"/>
              </w:rPr>
              <w:t>(7)</w:t>
            </w:r>
          </w:p>
        </w:tc>
      </w:tr>
    </w:tbl>
    <w:p w14:paraId="4CE35FF9" w14:textId="68B921FD" w:rsidR="00BE70A0" w:rsidRDefault="00BE70A0" w:rsidP="00167151">
      <w:r w:rsidRPr="00C45C28">
        <w:t xml:space="preserve">Agora, para estimar os coeficientes do modelo de regressão múltipla com três variáveis considera-se primeiramente o método dos mínimos quadrados ordinários (MQO), para assim obter os estimadores parciais de regressão </w:t>
      </w:r>
      <w:r w:rsidR="00236B2C" w:rsidRPr="00482913">
        <w:t xml:space="preserve">populacional </w:t>
      </w: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1</m:t>
            </m:r>
          </m:sub>
        </m:sSub>
      </m:oMath>
      <w:r w:rsidR="00236B2C" w:rsidRPr="00482913">
        <w:rPr>
          <w:rFonts w:eastAsiaTheme="minorEastAsia"/>
        </w:rPr>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2</m:t>
            </m:r>
          </m:sub>
        </m:sSub>
      </m:oMath>
      <w:r w:rsidR="00236B2C" w:rsidRPr="00482913">
        <w:rPr>
          <w:rFonts w:eastAsiaTheme="minorEastAsia"/>
        </w:rPr>
        <w:t xml:space="preserve"> e </w:t>
      </w: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3</m:t>
            </m:r>
          </m:sub>
        </m:sSub>
      </m:oMath>
      <w:r w:rsidR="00236B2C" w:rsidRPr="00482913">
        <w:rPr>
          <w:rFonts w:eastAsiaTheme="minorEastAsia"/>
        </w:rPr>
        <w:t xml:space="preserve"> </w:t>
      </w:r>
      <w:r w:rsidRPr="00C45C28">
        <w:rPr>
          <w:rFonts w:eastAsiaTheme="minorEastAsia"/>
        </w:rPr>
        <w:t>do modelo (</w:t>
      </w:r>
      <w:r w:rsidRPr="00C45C28">
        <w:t>GUJARATI; PORTER, 2011).</w:t>
      </w:r>
    </w:p>
    <w:tbl>
      <w:tblPr>
        <w:tblStyle w:val="Tabelacomgrade"/>
        <w:tblpPr w:leftFromText="181" w:rightFromText="181" w:vertAnchor="text" w:tblpY="1"/>
        <w:tblOverlap w:val="never"/>
        <w:tblW w:w="9214" w:type="dxa"/>
        <w:tblBorders>
          <w:top w:val="none" w:sz="0" w:space="0" w:color="auto"/>
          <w:bottom w:val="none" w:sz="0" w:space="0" w:color="auto"/>
        </w:tblBorders>
        <w:tblLook w:val="04A0" w:firstRow="1" w:lastRow="0" w:firstColumn="1" w:lastColumn="0" w:noHBand="0" w:noVBand="1"/>
      </w:tblPr>
      <w:tblGrid>
        <w:gridCol w:w="8055"/>
        <w:gridCol w:w="1159"/>
      </w:tblGrid>
      <w:tr w:rsidR="00236B2C" w:rsidRPr="00656489" w14:paraId="72AF459D" w14:textId="77777777" w:rsidTr="00656489">
        <w:trPr>
          <w:trHeight w:val="1985"/>
        </w:trPr>
        <w:tc>
          <w:tcPr>
            <w:tcW w:w="8364" w:type="dxa"/>
          </w:tcPr>
          <w:p w14:paraId="343B5079" w14:textId="77777777" w:rsidR="00236B2C" w:rsidRPr="00656489" w:rsidRDefault="00DA7F29" w:rsidP="00867B2B">
            <w:pPr>
              <w:rPr>
                <w:rFonts w:eastAsiaTheme="minorEastAsia"/>
                <w:i/>
                <w:sz w:val="20"/>
                <w:szCs w:val="20"/>
              </w:rPr>
            </w:pPr>
            <m:oMathPara>
              <m:oMath>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β</m:t>
                        </m:r>
                      </m:e>
                    </m:acc>
                  </m:e>
                  <m:sub>
                    <m:r>
                      <w:rPr>
                        <w:rFonts w:ascii="Cambria Math" w:hAnsi="Cambria Math"/>
                        <w:sz w:val="20"/>
                        <w:szCs w:val="20"/>
                      </w:rPr>
                      <m:t>1</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Y</m:t>
                    </m:r>
                  </m:e>
                </m:acc>
                <m:r>
                  <w:rPr>
                    <w:rFonts w:ascii="Cambria Math" w:hAnsi="Cambria Math"/>
                    <w:sz w:val="20"/>
                    <w:szCs w:val="20"/>
                  </w:rPr>
                  <m:t>-</m:t>
                </m:r>
                <m:sSub>
                  <m:sSubPr>
                    <m:ctrlPr>
                      <w:rPr>
                        <w:rFonts w:ascii="Cambria Math" w:hAnsi="Cambria Math"/>
                        <w:i/>
                        <w:sz w:val="20"/>
                        <w:szCs w:val="20"/>
                      </w:rPr>
                    </m:ctrlPr>
                  </m:sSubPr>
                  <m:e>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β</m:t>
                            </m:r>
                          </m:e>
                        </m:acc>
                      </m:e>
                      <m:sub>
                        <m:r>
                          <w:rPr>
                            <w:rFonts w:ascii="Cambria Math" w:hAnsi="Cambria Math"/>
                            <w:sz w:val="20"/>
                            <w:szCs w:val="20"/>
                          </w:rPr>
                          <m:t>2</m:t>
                        </m:r>
                      </m:sub>
                    </m:sSub>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i/>
                        <w:sz w:val="20"/>
                        <w:szCs w:val="20"/>
                      </w:rPr>
                    </m:ctrlPr>
                  </m:sSubPr>
                  <m:e>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β</m:t>
                            </m:r>
                          </m:e>
                        </m:acc>
                      </m:e>
                      <m:sub>
                        <m:r>
                          <w:rPr>
                            <w:rFonts w:ascii="Cambria Math" w:hAnsi="Cambria Math"/>
                            <w:sz w:val="20"/>
                            <w:szCs w:val="20"/>
                          </w:rPr>
                          <m:t>3</m:t>
                        </m:r>
                      </m:sub>
                    </m:sSub>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3</m:t>
                    </m:r>
                  </m:sub>
                </m:sSub>
              </m:oMath>
            </m:oMathPara>
          </w:p>
          <w:p w14:paraId="628B00C8" w14:textId="77777777" w:rsidR="00236B2C" w:rsidRPr="00656489" w:rsidRDefault="00236B2C" w:rsidP="00867B2B">
            <w:pPr>
              <w:rPr>
                <w:rFonts w:eastAsiaTheme="minorEastAsia"/>
                <w:i/>
                <w:sz w:val="20"/>
                <w:szCs w:val="20"/>
              </w:rPr>
            </w:pPr>
          </w:p>
          <w:p w14:paraId="09A9D5CC" w14:textId="77777777" w:rsidR="00236B2C" w:rsidRPr="00656489" w:rsidRDefault="00DA7F29" w:rsidP="00867B2B">
            <w:pPr>
              <w:rPr>
                <w:rFonts w:eastAsiaTheme="minorEastAsia"/>
                <w:i/>
                <w:sz w:val="20"/>
                <w:szCs w:val="20"/>
              </w:rPr>
            </w:pPr>
            <m:oMathPara>
              <m:oMath>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β</m:t>
                        </m:r>
                      </m:e>
                    </m:acc>
                  </m:e>
                  <m:sub>
                    <m:r>
                      <w:rPr>
                        <w:rFonts w:ascii="Cambria Math" w:hAnsi="Cambria Math"/>
                        <w:sz w:val="20"/>
                        <w:szCs w:val="20"/>
                      </w:rPr>
                      <m:t>2</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2i</m:t>
                            </m:r>
                          </m:sub>
                        </m:sSub>
                        <m:r>
                          <w:rPr>
                            <w:rFonts w:ascii="Cambria Math" w:hAnsi="Cambria Math"/>
                            <w:sz w:val="20"/>
                            <w:szCs w:val="20"/>
                          </w:rPr>
                          <m:t>) (</m:t>
                        </m:r>
                      </m:e>
                    </m:nary>
                    <m:nary>
                      <m:naryPr>
                        <m:chr m:val="∑"/>
                        <m:limLoc m:val="undOvr"/>
                        <m:subHide m:val="1"/>
                        <m:supHide m:val="1"/>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3i</m:t>
                            </m:r>
                          </m:sub>
                          <m:sup>
                            <m:r>
                              <w:rPr>
                                <w:rFonts w:ascii="Cambria Math" w:hAnsi="Cambria Math"/>
                                <w:sz w:val="20"/>
                                <w:szCs w:val="20"/>
                              </w:rPr>
                              <m:t>2</m:t>
                            </m:r>
                          </m:sup>
                        </m:sSubSup>
                        <m:r>
                          <w:rPr>
                            <w:rFonts w:ascii="Cambria Math" w:hAnsi="Cambria Math"/>
                            <w:sz w:val="20"/>
                            <w:szCs w:val="20"/>
                          </w:rPr>
                          <m:t xml:space="preserve">)- </m:t>
                        </m:r>
                      </m:e>
                    </m:nary>
                    <m:r>
                      <w:rPr>
                        <w:rFonts w:ascii="Cambria Math" w:hAnsi="Cambria Math"/>
                        <w:sz w:val="20"/>
                        <w:szCs w:val="20"/>
                      </w:rPr>
                      <m:t>(</m:t>
                    </m:r>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3i</m:t>
                            </m:r>
                          </m:sub>
                        </m:sSub>
                        <m:r>
                          <w:rPr>
                            <w:rFonts w:ascii="Cambria Math" w:hAnsi="Cambria Math"/>
                            <w:sz w:val="20"/>
                            <w:szCs w:val="20"/>
                          </w:rPr>
                          <m:t>) (</m:t>
                        </m:r>
                      </m:e>
                    </m:nary>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2i</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3i</m:t>
                            </m:r>
                          </m:sub>
                        </m:sSub>
                        <m:r>
                          <w:rPr>
                            <w:rFonts w:ascii="Cambria Math" w:hAnsi="Cambria Math"/>
                            <w:sz w:val="20"/>
                            <w:szCs w:val="20"/>
                          </w:rPr>
                          <m:t xml:space="preserve">) </m:t>
                        </m:r>
                      </m:e>
                    </m:nary>
                  </m:num>
                  <m:den>
                    <m:r>
                      <w:rPr>
                        <w:rFonts w:ascii="Cambria Math" w:hAnsi="Cambria Math"/>
                        <w:sz w:val="20"/>
                        <w:szCs w:val="20"/>
                      </w:rPr>
                      <m:t>(</m:t>
                    </m:r>
                    <m:nary>
                      <m:naryPr>
                        <m:chr m:val="∑"/>
                        <m:limLoc m:val="undOvr"/>
                        <m:subHide m:val="1"/>
                        <m:supHide m:val="1"/>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2i</m:t>
                            </m:r>
                          </m:sub>
                          <m:sup>
                            <m:r>
                              <w:rPr>
                                <w:rFonts w:ascii="Cambria Math" w:hAnsi="Cambria Math"/>
                                <w:sz w:val="20"/>
                                <w:szCs w:val="20"/>
                              </w:rPr>
                              <m:t>2</m:t>
                            </m:r>
                          </m:sup>
                        </m:sSubSup>
                        <m:r>
                          <w:rPr>
                            <w:rFonts w:ascii="Cambria Math" w:hAnsi="Cambria Math"/>
                            <w:sz w:val="20"/>
                            <w:szCs w:val="20"/>
                          </w:rPr>
                          <m:t>)(</m:t>
                        </m:r>
                      </m:e>
                    </m:nary>
                    <m:nary>
                      <m:naryPr>
                        <m:chr m:val="∑"/>
                        <m:limLoc m:val="undOvr"/>
                        <m:subHide m:val="1"/>
                        <m:supHide m:val="1"/>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3i</m:t>
                            </m:r>
                          </m:sub>
                          <m:sup>
                            <m:r>
                              <w:rPr>
                                <w:rFonts w:ascii="Cambria Math" w:hAnsi="Cambria Math"/>
                                <w:sz w:val="20"/>
                                <w:szCs w:val="20"/>
                              </w:rPr>
                              <m:t>2</m:t>
                            </m:r>
                          </m:sup>
                        </m:sSubSup>
                        <m:r>
                          <w:rPr>
                            <w:rFonts w:ascii="Cambria Math" w:hAnsi="Cambria Math"/>
                            <w:sz w:val="20"/>
                            <w:szCs w:val="20"/>
                          </w:rPr>
                          <m:t>)-(</m:t>
                        </m:r>
                        <m:sSup>
                          <m:sSupPr>
                            <m:ctrlPr>
                              <w:rPr>
                                <w:rFonts w:ascii="Cambria Math" w:hAnsi="Cambria Math"/>
                                <w:i/>
                                <w:sz w:val="20"/>
                                <w:szCs w:val="20"/>
                              </w:rPr>
                            </m:ctrlPr>
                          </m:sSupPr>
                          <m:e>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2i</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3i</m:t>
                                    </m:r>
                                  </m:sub>
                                </m:sSub>
                              </m:e>
                            </m:nary>
                            <m:r>
                              <w:rPr>
                                <w:rFonts w:ascii="Cambria Math" w:hAnsi="Cambria Math"/>
                                <w:sz w:val="20"/>
                                <w:szCs w:val="20"/>
                              </w:rPr>
                              <m:t>)</m:t>
                            </m:r>
                          </m:e>
                          <m:sup>
                            <m:r>
                              <w:rPr>
                                <w:rFonts w:ascii="Cambria Math" w:hAnsi="Cambria Math"/>
                                <w:sz w:val="20"/>
                                <w:szCs w:val="20"/>
                              </w:rPr>
                              <m:t>2</m:t>
                            </m:r>
                          </m:sup>
                        </m:sSup>
                        <m:r>
                          <w:rPr>
                            <w:rFonts w:ascii="Cambria Math" w:hAnsi="Cambria Math"/>
                            <w:sz w:val="20"/>
                            <w:szCs w:val="20"/>
                          </w:rPr>
                          <m:t xml:space="preserve"> </m:t>
                        </m:r>
                      </m:e>
                    </m:nary>
                  </m:den>
                </m:f>
              </m:oMath>
            </m:oMathPara>
          </w:p>
          <w:p w14:paraId="537B9E1E" w14:textId="77777777" w:rsidR="00236B2C" w:rsidRPr="00656489" w:rsidRDefault="00236B2C" w:rsidP="00867B2B">
            <w:pPr>
              <w:rPr>
                <w:rFonts w:eastAsiaTheme="minorEastAsia"/>
                <w:i/>
                <w:sz w:val="20"/>
                <w:szCs w:val="20"/>
              </w:rPr>
            </w:pPr>
          </w:p>
          <w:p w14:paraId="486DC8C7" w14:textId="77777777" w:rsidR="00236B2C" w:rsidRPr="00656489" w:rsidRDefault="00DA7F29" w:rsidP="00867B2B">
            <w:pPr>
              <w:rPr>
                <w:i/>
                <w:sz w:val="20"/>
                <w:szCs w:val="20"/>
              </w:rPr>
            </w:pPr>
            <m:oMathPara>
              <m:oMath>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β</m:t>
                        </m:r>
                      </m:e>
                    </m:acc>
                  </m:e>
                  <m:sub>
                    <m:r>
                      <w:rPr>
                        <w:rFonts w:ascii="Cambria Math" w:hAnsi="Cambria Math"/>
                        <w:sz w:val="20"/>
                        <w:szCs w:val="20"/>
                      </w:rPr>
                      <m:t>3</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3i</m:t>
                            </m:r>
                          </m:sub>
                        </m:sSub>
                        <m:r>
                          <w:rPr>
                            <w:rFonts w:ascii="Cambria Math" w:hAnsi="Cambria Math"/>
                            <w:sz w:val="20"/>
                            <w:szCs w:val="20"/>
                          </w:rPr>
                          <m:t>) (</m:t>
                        </m:r>
                      </m:e>
                    </m:nary>
                    <m:nary>
                      <m:naryPr>
                        <m:chr m:val="∑"/>
                        <m:limLoc m:val="undOvr"/>
                        <m:subHide m:val="1"/>
                        <m:supHide m:val="1"/>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2i</m:t>
                            </m:r>
                          </m:sub>
                          <m:sup>
                            <m:r>
                              <w:rPr>
                                <w:rFonts w:ascii="Cambria Math" w:hAnsi="Cambria Math"/>
                                <w:sz w:val="20"/>
                                <w:szCs w:val="20"/>
                              </w:rPr>
                              <m:t>2</m:t>
                            </m:r>
                          </m:sup>
                        </m:sSubSup>
                        <m:r>
                          <w:rPr>
                            <w:rFonts w:ascii="Cambria Math" w:hAnsi="Cambria Math"/>
                            <w:sz w:val="20"/>
                            <w:szCs w:val="20"/>
                          </w:rPr>
                          <m:t xml:space="preserve">)- </m:t>
                        </m:r>
                      </m:e>
                    </m:nary>
                    <m:r>
                      <w:rPr>
                        <w:rFonts w:ascii="Cambria Math" w:hAnsi="Cambria Math"/>
                        <w:sz w:val="20"/>
                        <w:szCs w:val="20"/>
                      </w:rPr>
                      <m:t>(</m:t>
                    </m:r>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2i</m:t>
                            </m:r>
                          </m:sub>
                        </m:sSub>
                        <m:r>
                          <w:rPr>
                            <w:rFonts w:ascii="Cambria Math" w:hAnsi="Cambria Math"/>
                            <w:sz w:val="20"/>
                            <w:szCs w:val="20"/>
                          </w:rPr>
                          <m:t>) (</m:t>
                        </m:r>
                      </m:e>
                    </m:nary>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2i</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3i</m:t>
                            </m:r>
                          </m:sub>
                        </m:sSub>
                        <m:r>
                          <w:rPr>
                            <w:rFonts w:ascii="Cambria Math" w:hAnsi="Cambria Math"/>
                            <w:sz w:val="20"/>
                            <w:szCs w:val="20"/>
                          </w:rPr>
                          <m:t xml:space="preserve">) </m:t>
                        </m:r>
                      </m:e>
                    </m:nary>
                  </m:num>
                  <m:den>
                    <m:r>
                      <w:rPr>
                        <w:rFonts w:ascii="Cambria Math" w:hAnsi="Cambria Math"/>
                        <w:sz w:val="20"/>
                        <w:szCs w:val="20"/>
                      </w:rPr>
                      <m:t>(</m:t>
                    </m:r>
                    <m:nary>
                      <m:naryPr>
                        <m:chr m:val="∑"/>
                        <m:limLoc m:val="undOvr"/>
                        <m:subHide m:val="1"/>
                        <m:supHide m:val="1"/>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2i</m:t>
                            </m:r>
                          </m:sub>
                          <m:sup>
                            <m:r>
                              <w:rPr>
                                <w:rFonts w:ascii="Cambria Math" w:hAnsi="Cambria Math"/>
                                <w:sz w:val="20"/>
                                <w:szCs w:val="20"/>
                              </w:rPr>
                              <m:t>2</m:t>
                            </m:r>
                          </m:sup>
                        </m:sSubSup>
                        <m:r>
                          <w:rPr>
                            <w:rFonts w:ascii="Cambria Math" w:hAnsi="Cambria Math"/>
                            <w:sz w:val="20"/>
                            <w:szCs w:val="20"/>
                          </w:rPr>
                          <m:t>)(</m:t>
                        </m:r>
                      </m:e>
                    </m:nary>
                    <m:nary>
                      <m:naryPr>
                        <m:chr m:val="∑"/>
                        <m:limLoc m:val="undOvr"/>
                        <m:subHide m:val="1"/>
                        <m:supHide m:val="1"/>
                        <m:ctrlPr>
                          <w:rPr>
                            <w:rFonts w:ascii="Cambria Math" w:hAnsi="Cambria Math"/>
                            <w:i/>
                            <w:sz w:val="20"/>
                            <w:szCs w:val="20"/>
                          </w:rPr>
                        </m:ctrlPr>
                      </m:naryPr>
                      <m:sub/>
                      <m:sup/>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3i</m:t>
                            </m:r>
                          </m:sub>
                          <m:sup>
                            <m:r>
                              <w:rPr>
                                <w:rFonts w:ascii="Cambria Math" w:hAnsi="Cambria Math"/>
                                <w:sz w:val="20"/>
                                <w:szCs w:val="20"/>
                              </w:rPr>
                              <m:t>2</m:t>
                            </m:r>
                          </m:sup>
                        </m:sSubSup>
                        <m:r>
                          <w:rPr>
                            <w:rFonts w:ascii="Cambria Math" w:hAnsi="Cambria Math"/>
                            <w:sz w:val="20"/>
                            <w:szCs w:val="20"/>
                          </w:rPr>
                          <m:t>)-(</m:t>
                        </m:r>
                        <m:sSup>
                          <m:sSupPr>
                            <m:ctrlPr>
                              <w:rPr>
                                <w:rFonts w:ascii="Cambria Math" w:hAnsi="Cambria Math"/>
                                <w:i/>
                                <w:sz w:val="20"/>
                                <w:szCs w:val="20"/>
                              </w:rPr>
                            </m:ctrlPr>
                          </m:sSupPr>
                          <m:e>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2i</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3i</m:t>
                                    </m:r>
                                  </m:sub>
                                </m:sSub>
                              </m:e>
                            </m:nary>
                            <m:r>
                              <w:rPr>
                                <w:rFonts w:ascii="Cambria Math" w:hAnsi="Cambria Math"/>
                                <w:sz w:val="20"/>
                                <w:szCs w:val="20"/>
                              </w:rPr>
                              <m:t>)</m:t>
                            </m:r>
                          </m:e>
                          <m:sup>
                            <m:r>
                              <w:rPr>
                                <w:rFonts w:ascii="Cambria Math" w:hAnsi="Cambria Math"/>
                                <w:sz w:val="20"/>
                                <w:szCs w:val="20"/>
                              </w:rPr>
                              <m:t>2</m:t>
                            </m:r>
                          </m:sup>
                        </m:sSup>
                        <m:r>
                          <w:rPr>
                            <w:rFonts w:ascii="Cambria Math" w:hAnsi="Cambria Math"/>
                            <w:sz w:val="20"/>
                            <w:szCs w:val="20"/>
                          </w:rPr>
                          <m:t xml:space="preserve"> </m:t>
                        </m:r>
                      </m:e>
                    </m:nary>
                  </m:den>
                </m:f>
              </m:oMath>
            </m:oMathPara>
          </w:p>
        </w:tc>
        <w:tc>
          <w:tcPr>
            <w:tcW w:w="850" w:type="dxa"/>
          </w:tcPr>
          <w:p w14:paraId="36BC5901" w14:textId="77777777" w:rsidR="00236B2C" w:rsidRPr="00656489" w:rsidRDefault="00236B2C" w:rsidP="00867B2B">
            <w:pPr>
              <w:jc w:val="right"/>
              <w:rPr>
                <w:sz w:val="20"/>
                <w:szCs w:val="20"/>
              </w:rPr>
            </w:pPr>
            <w:r w:rsidRPr="00656489">
              <w:rPr>
                <w:sz w:val="20"/>
                <w:szCs w:val="20"/>
              </w:rPr>
              <w:t>(8)</w:t>
            </w:r>
          </w:p>
        </w:tc>
      </w:tr>
    </w:tbl>
    <w:p w14:paraId="77BD0ECF" w14:textId="5028EB52" w:rsidR="00BE70A0" w:rsidRPr="00C45C28" w:rsidRDefault="00BE70A0" w:rsidP="00167151">
      <w:r w:rsidRPr="00C45C28">
        <w:rPr>
          <w:szCs w:val="24"/>
        </w:rPr>
        <w:t>O model</w:t>
      </w:r>
      <w:r w:rsidRPr="00C45C28">
        <w:t>o de regressão linear múltipla parte da mesma dinâmica do modelo de regressão linear simples, ou seja, continua a operar com base nas premissas do MCRL onde: o modelo é linear nos parâmetros; os valores fixos de X ou valores de X independentes do termo de erro; o termo de erro</w:t>
      </w:r>
      <w:r w:rsidR="00FE22DF">
        <w:t xml:space="preserve"> </w:t>
      </w:r>
      <m:oMath>
        <m:sSub>
          <m:sSubPr>
            <m:ctrlPr>
              <w:rPr>
                <w:rFonts w:ascii="Cambria Math" w:hAnsi="Cambria Math"/>
                <w:i/>
              </w:rPr>
            </m:ctrlPr>
          </m:sSubPr>
          <m:e>
            <m:r>
              <w:rPr>
                <w:rFonts w:ascii="Cambria Math" w:hAnsi="Cambria Math"/>
              </w:rPr>
              <m:t>u</m:t>
            </m:r>
          </m:e>
          <m:sub>
            <m:r>
              <w:rPr>
                <w:rFonts w:ascii="Cambria Math" w:hAnsi="Cambria Math"/>
              </w:rPr>
              <m:t>i</m:t>
            </m:r>
          </m:sub>
        </m:sSub>
      </m:oMath>
      <w:r w:rsidRPr="00C45C28">
        <w:t xml:space="preserve"> tem média igual a zero; homocedasticidade ou variância constante de </w:t>
      </w:r>
      <m:oMath>
        <m:sSub>
          <m:sSubPr>
            <m:ctrlPr>
              <w:rPr>
                <w:rFonts w:ascii="Cambria Math" w:hAnsi="Cambria Math"/>
                <w:i/>
              </w:rPr>
            </m:ctrlPr>
          </m:sSubPr>
          <m:e>
            <m:r>
              <w:rPr>
                <w:rFonts w:ascii="Cambria Math" w:hAnsi="Cambria Math"/>
              </w:rPr>
              <m:t>u</m:t>
            </m:r>
          </m:e>
          <m:sub>
            <m:r>
              <w:rPr>
                <w:rFonts w:ascii="Cambria Math" w:hAnsi="Cambria Math"/>
              </w:rPr>
              <m:t>i</m:t>
            </m:r>
          </m:sub>
        </m:sSub>
      </m:oMath>
      <w:r w:rsidRPr="00C45C28">
        <w:t xml:space="preserve">; ausência de autocorrelação, entre os termos de erro; o número de observações </w:t>
      </w:r>
      <w:r w:rsidRPr="00C45C28">
        <w:rPr>
          <w:i/>
        </w:rPr>
        <w:t>n</w:t>
      </w:r>
      <w:r w:rsidRPr="00C45C28">
        <w:t xml:space="preserve"> deve ser maior que o número de parâmetros a serem estimados; não há colinearidade exata entre as variáveis </w:t>
      </w:r>
      <w:r w:rsidRPr="00FE22DF">
        <w:rPr>
          <w:i/>
        </w:rPr>
        <w:t>X</w:t>
      </w:r>
      <w:r w:rsidRPr="00C45C28">
        <w:t xml:space="preserve">, não há relação linear exata </w:t>
      </w:r>
      <w:r w:rsidR="0096262C" w:rsidRPr="00482913">
        <w:t xml:space="preserve">entre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0096262C" w:rsidRPr="00482913">
        <w:rPr>
          <w:rFonts w:eastAsiaTheme="minorEastAsia"/>
        </w:rPr>
        <w:t xml:space="preserve"> e </w:t>
      </w:r>
      <m:oMath>
        <m:sSub>
          <m:sSubPr>
            <m:ctrlPr>
              <w:rPr>
                <w:rFonts w:ascii="Cambria Math" w:hAnsi="Cambria Math"/>
                <w:i/>
              </w:rPr>
            </m:ctrlPr>
          </m:sSubPr>
          <m:e>
            <m:r>
              <w:rPr>
                <w:rFonts w:ascii="Cambria Math" w:hAnsi="Cambria Math"/>
              </w:rPr>
              <m:t>X</m:t>
            </m:r>
          </m:e>
          <m:sub>
            <m:r>
              <w:rPr>
                <w:rFonts w:ascii="Cambria Math" w:hAnsi="Cambria Math"/>
              </w:rPr>
              <m:t>3</m:t>
            </m:r>
          </m:sub>
        </m:sSub>
      </m:oMath>
      <w:r w:rsidRPr="00C45C28">
        <w:t xml:space="preserve">; e ausência de viés de especificação </w:t>
      </w:r>
      <w:r w:rsidRPr="00C45C28">
        <w:rPr>
          <w:rFonts w:eastAsiaTheme="minorEastAsia"/>
        </w:rPr>
        <w:t>(</w:t>
      </w:r>
      <w:r w:rsidRPr="00C45C28">
        <w:t xml:space="preserve">GUJARATI; PORTER, 2011). </w:t>
      </w:r>
    </w:p>
    <w:p w14:paraId="2AEE1FE6" w14:textId="5DF57566" w:rsidR="00BE70A0" w:rsidRDefault="00BE70A0" w:rsidP="00167151">
      <w:r w:rsidRPr="00C45C28">
        <w:t xml:space="preserve">A velocidade com a qual as variâncias e covariâncias aumentam pode ser vista pelo Fator de Inflação da Variância (FIV), por isso, usa-se o teste de FIV para detectar a presença de </w:t>
      </w:r>
      <w:proofErr w:type="spellStart"/>
      <w:r w:rsidRPr="00C45C28">
        <w:t>multicolinearidade</w:t>
      </w:r>
      <w:proofErr w:type="spellEnd"/>
      <w:r w:rsidRPr="00C45C28">
        <w:t xml:space="preserve"> no modelo, definido como (GUJARATI; PORTER, 2011):</w:t>
      </w:r>
    </w:p>
    <w:tbl>
      <w:tblPr>
        <w:tblStyle w:val="Tabelacomgrade12"/>
        <w:tblpPr w:leftFromText="181" w:rightFromText="181" w:vertAnchor="text" w:tblpY="1"/>
        <w:tblOverlap w:val="never"/>
        <w:tblW w:w="9072" w:type="dxa"/>
        <w:tblLook w:val="04A0" w:firstRow="1" w:lastRow="0" w:firstColumn="1" w:lastColumn="0" w:noHBand="0" w:noVBand="1"/>
      </w:tblPr>
      <w:tblGrid>
        <w:gridCol w:w="7797"/>
        <w:gridCol w:w="1275"/>
      </w:tblGrid>
      <w:tr w:rsidR="0096262C" w:rsidRPr="0096262C" w14:paraId="686F7E14" w14:textId="77777777" w:rsidTr="0096262C">
        <w:trPr>
          <w:trHeight w:val="494"/>
        </w:trPr>
        <w:tc>
          <w:tcPr>
            <w:tcW w:w="7797" w:type="dxa"/>
            <w:vAlign w:val="center"/>
          </w:tcPr>
          <w:p w14:paraId="6BB54108" w14:textId="77777777" w:rsidR="0096262C" w:rsidRPr="0096262C" w:rsidRDefault="0096262C" w:rsidP="00867B2B">
            <w:pPr>
              <w:spacing w:line="360" w:lineRule="auto"/>
              <w:rPr>
                <w:sz w:val="20"/>
                <w:szCs w:val="20"/>
              </w:rPr>
            </w:pPr>
            <m:oMathPara>
              <m:oMath>
                <m:r>
                  <m:rPr>
                    <m:sty m:val="p"/>
                  </m:rPr>
                  <w:rPr>
                    <w:rFonts w:ascii="Cambria Math" w:hAnsi="Cambria Math"/>
                    <w:sz w:val="20"/>
                    <w:szCs w:val="20"/>
                  </w:rPr>
                  <m:t xml:space="preserve">FIV= </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(1-</m:t>
                    </m:r>
                    <m:sSubSup>
                      <m:sSubSupPr>
                        <m:ctrlPr>
                          <w:rPr>
                            <w:rFonts w:ascii="Cambria Math" w:hAnsi="Cambria Math"/>
                            <w:i/>
                            <w:sz w:val="20"/>
                            <w:szCs w:val="20"/>
                          </w:rPr>
                        </m:ctrlPr>
                      </m:sSubSupPr>
                      <m:e>
                        <m:r>
                          <w:rPr>
                            <w:rFonts w:ascii="Cambria Math" w:hAnsi="Cambria Math"/>
                            <w:sz w:val="20"/>
                            <w:szCs w:val="20"/>
                          </w:rPr>
                          <m:t>r</m:t>
                        </m:r>
                      </m:e>
                      <m:sub>
                        <m:r>
                          <w:rPr>
                            <w:rFonts w:ascii="Cambria Math" w:hAnsi="Cambria Math"/>
                            <w:sz w:val="20"/>
                            <w:szCs w:val="20"/>
                          </w:rPr>
                          <m:t>2 3</m:t>
                        </m:r>
                      </m:sub>
                      <m:sup>
                        <m:r>
                          <w:rPr>
                            <w:rFonts w:ascii="Cambria Math" w:hAnsi="Cambria Math"/>
                            <w:sz w:val="20"/>
                            <w:szCs w:val="20"/>
                          </w:rPr>
                          <m:t>2</m:t>
                        </m:r>
                      </m:sup>
                    </m:sSubSup>
                    <m:r>
                      <w:rPr>
                        <w:rFonts w:ascii="Cambria Math" w:hAnsi="Cambria Math"/>
                        <w:sz w:val="20"/>
                        <w:szCs w:val="20"/>
                      </w:rPr>
                      <m:t>)</m:t>
                    </m:r>
                  </m:den>
                </m:f>
              </m:oMath>
            </m:oMathPara>
          </w:p>
        </w:tc>
        <w:tc>
          <w:tcPr>
            <w:tcW w:w="1275" w:type="dxa"/>
            <w:vAlign w:val="center"/>
          </w:tcPr>
          <w:p w14:paraId="238CB7AF" w14:textId="77777777" w:rsidR="0096262C" w:rsidRPr="0096262C" w:rsidRDefault="0096262C" w:rsidP="0096262C">
            <w:pPr>
              <w:spacing w:line="360" w:lineRule="auto"/>
              <w:jc w:val="right"/>
              <w:rPr>
                <w:sz w:val="20"/>
                <w:szCs w:val="20"/>
              </w:rPr>
            </w:pPr>
            <w:r w:rsidRPr="0096262C">
              <w:rPr>
                <w:sz w:val="20"/>
                <w:szCs w:val="20"/>
              </w:rPr>
              <w:t>(9)</w:t>
            </w:r>
          </w:p>
        </w:tc>
      </w:tr>
    </w:tbl>
    <w:p w14:paraId="451DB17A" w14:textId="2AC0C011" w:rsidR="00BE70A0" w:rsidRDefault="00BE70A0" w:rsidP="00167151">
      <w:r w:rsidRPr="00C45C28">
        <w:t xml:space="preserve">O Teste de </w:t>
      </w:r>
      <w:r w:rsidRPr="00C45C28">
        <w:rPr>
          <w:i/>
        </w:rPr>
        <w:t>White</w:t>
      </w:r>
      <w:r w:rsidRPr="00C45C28">
        <w:t xml:space="preserve"> será usado para verificar a variância do erro do modelo, essa </w:t>
      </w:r>
      <w:proofErr w:type="spellStart"/>
      <w:r w:rsidRPr="00C45C28">
        <w:t>homocedástica</w:t>
      </w:r>
      <w:proofErr w:type="spellEnd"/>
      <w:r w:rsidRPr="00C45C28">
        <w:t xml:space="preserve"> ou </w:t>
      </w:r>
      <w:proofErr w:type="spellStart"/>
      <w:r w:rsidRPr="00C45C28">
        <w:t>heterocedástica</w:t>
      </w:r>
      <w:proofErr w:type="spellEnd"/>
      <w:r w:rsidRPr="00C45C28">
        <w:t xml:space="preserve">, neste caso, apresenta-se como hipótese nula a presença de </w:t>
      </w:r>
      <w:proofErr w:type="spellStart"/>
      <w:r w:rsidRPr="00C45C28">
        <w:t>homocedasticidade</w:t>
      </w:r>
      <w:proofErr w:type="spellEnd"/>
      <w:r w:rsidRPr="00C45C28">
        <w:t xml:space="preserve"> e como hipótese alternativa a </w:t>
      </w:r>
      <w:proofErr w:type="spellStart"/>
      <w:r w:rsidRPr="00C45C28">
        <w:t>heterocedasticidade</w:t>
      </w:r>
      <w:proofErr w:type="spellEnd"/>
      <w:r w:rsidRPr="00C45C28">
        <w:t>. O primeiro passo para executar o teste é obter os coeficientes da regressão, em seguida obter os resíduos,</w:t>
      </w:r>
      <w:r w:rsidR="0096262C">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u</m:t>
                </m:r>
              </m:e>
            </m:acc>
          </m:e>
          <m:sub>
            <m:r>
              <w:rPr>
                <w:rFonts w:ascii="Cambria Math" w:hAnsi="Cambria Math"/>
              </w:rPr>
              <m:t>i</m:t>
            </m:r>
          </m:sub>
        </m:sSub>
      </m:oMath>
      <w:r w:rsidR="0096262C">
        <w:rPr>
          <w:rFonts w:eastAsiaTheme="minorEastAsia"/>
        </w:rPr>
        <w:t>.</w:t>
      </w:r>
      <w:r w:rsidRPr="00C45C28">
        <w:t xml:space="preserve"> O segundo passo consiste em obter a regressão auxiliar:</w:t>
      </w:r>
    </w:p>
    <w:tbl>
      <w:tblPr>
        <w:tblStyle w:val="Tabelacomgrade13"/>
        <w:tblpPr w:leftFromText="142" w:rightFromText="142" w:vertAnchor="text" w:horzAnchor="margin" w:tblpY="1"/>
        <w:tblOverlap w:val="never"/>
        <w:tblW w:w="9072" w:type="dxa"/>
        <w:tblLook w:val="04A0" w:firstRow="1" w:lastRow="0" w:firstColumn="1" w:lastColumn="0" w:noHBand="0" w:noVBand="1"/>
      </w:tblPr>
      <w:tblGrid>
        <w:gridCol w:w="7813"/>
        <w:gridCol w:w="1259"/>
      </w:tblGrid>
      <w:tr w:rsidR="0096262C" w:rsidRPr="0096262C" w14:paraId="61D7CE4E" w14:textId="77777777" w:rsidTr="0096262C">
        <w:trPr>
          <w:trHeight w:val="397"/>
        </w:trPr>
        <w:tc>
          <w:tcPr>
            <w:tcW w:w="7938" w:type="dxa"/>
            <w:vAlign w:val="center"/>
          </w:tcPr>
          <w:p w14:paraId="565C2A95" w14:textId="77777777" w:rsidR="0096262C" w:rsidRPr="0096262C" w:rsidRDefault="00DA7F29" w:rsidP="00867B2B">
            <w:pPr>
              <w:autoSpaceDE w:val="0"/>
              <w:autoSpaceDN w:val="0"/>
              <w:adjustRightInd w:val="0"/>
              <w:spacing w:line="360" w:lineRule="auto"/>
              <w:jc w:val="center"/>
              <w:rPr>
                <w:sz w:val="20"/>
                <w:szCs w:val="20"/>
              </w:rPr>
            </w:pPr>
            <m:oMathPara>
              <m:oMath>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u</m:t>
                        </m:r>
                      </m:e>
                    </m:acc>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2i</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3</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3i</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4</m:t>
                    </m:r>
                  </m:sub>
                </m:sSub>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2i</m:t>
                    </m:r>
                  </m:sub>
                  <m:sup>
                    <m:r>
                      <w:rPr>
                        <w:rFonts w:ascii="Cambria Math" w:hAnsi="Cambria Math"/>
                        <w:sz w:val="20"/>
                        <w:szCs w:val="20"/>
                      </w:rPr>
                      <m:t>2</m:t>
                    </m:r>
                  </m:sup>
                </m:sSubSup>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5</m:t>
                    </m:r>
                  </m:sub>
                </m:sSub>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3i</m:t>
                    </m:r>
                  </m:sub>
                  <m:sup>
                    <m:r>
                      <w:rPr>
                        <w:rFonts w:ascii="Cambria Math" w:hAnsi="Cambria Math"/>
                        <w:sz w:val="20"/>
                        <w:szCs w:val="20"/>
                      </w:rPr>
                      <m:t>2</m:t>
                    </m:r>
                  </m:sup>
                </m:sSubSup>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6</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2i</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3i</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oMath>
            </m:oMathPara>
          </w:p>
        </w:tc>
        <w:tc>
          <w:tcPr>
            <w:tcW w:w="1134" w:type="dxa"/>
            <w:vAlign w:val="center"/>
          </w:tcPr>
          <w:p w14:paraId="28DA82C7" w14:textId="77777777" w:rsidR="0096262C" w:rsidRPr="0096262C" w:rsidRDefault="0096262C" w:rsidP="00867B2B">
            <w:pPr>
              <w:autoSpaceDE w:val="0"/>
              <w:autoSpaceDN w:val="0"/>
              <w:adjustRightInd w:val="0"/>
              <w:spacing w:line="360" w:lineRule="auto"/>
              <w:jc w:val="right"/>
              <w:rPr>
                <w:sz w:val="20"/>
                <w:szCs w:val="20"/>
              </w:rPr>
            </w:pPr>
            <w:r w:rsidRPr="0096262C">
              <w:rPr>
                <w:sz w:val="20"/>
                <w:szCs w:val="20"/>
              </w:rPr>
              <w:t>(10)</w:t>
            </w:r>
          </w:p>
        </w:tc>
      </w:tr>
    </w:tbl>
    <w:p w14:paraId="365BF5ED" w14:textId="23485E5E" w:rsidR="00BE70A0" w:rsidRDefault="00BE70A0" w:rsidP="00167151">
      <w:r w:rsidRPr="00C45C28">
        <w:t xml:space="preserve">Sob a hipótese nula de que não há </w:t>
      </w:r>
      <w:proofErr w:type="spellStart"/>
      <w:r w:rsidRPr="00C45C28">
        <w:t>heterocedasticidade</w:t>
      </w:r>
      <w:proofErr w:type="spellEnd"/>
      <w:r w:rsidRPr="00C45C28">
        <w:t xml:space="preserve">, pode-se mostrar que o tamanho da amostra </w:t>
      </w:r>
      <w:r w:rsidRPr="00C45C28">
        <w:rPr>
          <w:i/>
          <w:iCs/>
        </w:rPr>
        <w:t>n</w:t>
      </w:r>
      <w:r w:rsidRPr="00C45C28">
        <w:t xml:space="preserve"> multiplicado pelo</w:t>
      </w:r>
      <w:r w:rsidR="0096262C">
        <w:t xml:space="preserve"> </w:t>
      </w:r>
      <m:oMath>
        <m:sSup>
          <m:sSupPr>
            <m:ctrlPr>
              <w:rPr>
                <w:rFonts w:ascii="Cambria Math" w:hAnsi="Cambria Math"/>
                <w:i/>
              </w:rPr>
            </m:ctrlPr>
          </m:sSupPr>
          <m:e>
            <m:r>
              <m:rPr>
                <m:sty m:val="p"/>
              </m:rPr>
              <w:rPr>
                <w:rFonts w:ascii="Cambria Math" w:hAnsi="Cambria Math"/>
              </w:rPr>
              <m:t>R</m:t>
            </m:r>
          </m:e>
          <m:sup>
            <m:r>
              <w:rPr>
                <w:rFonts w:ascii="Cambria Math" w:hAnsi="Cambria Math"/>
              </w:rPr>
              <m:t xml:space="preserve">2 </m:t>
            </m:r>
          </m:sup>
        </m:sSup>
      </m:oMath>
      <w:r w:rsidRPr="00C45C28">
        <w:t xml:space="preserve">da regressão auxiliar segue </w:t>
      </w:r>
      <w:proofErr w:type="spellStart"/>
      <w:r w:rsidRPr="00C45C28">
        <w:t>assintoticamente</w:t>
      </w:r>
      <w:proofErr w:type="spellEnd"/>
      <w:r w:rsidRPr="00C45C28">
        <w:t xml:space="preserve"> a distribuição </w:t>
      </w:r>
      <w:proofErr w:type="spellStart"/>
      <w:r w:rsidRPr="00C45C28">
        <w:lastRenderedPageBreak/>
        <w:t>qui</w:t>
      </w:r>
      <w:proofErr w:type="spellEnd"/>
      <w:r w:rsidRPr="00C45C28">
        <w:t xml:space="preserve">-quadrada com graus de liberdade iguais ao número de </w:t>
      </w:r>
      <w:proofErr w:type="spellStart"/>
      <w:r w:rsidRPr="00C45C28">
        <w:t>regressores</w:t>
      </w:r>
      <w:proofErr w:type="spellEnd"/>
      <w:r w:rsidRPr="00C45C28">
        <w:t xml:space="preserve"> (excluindo-se o termo constante) na regressão auxiliar (GUJARATI</w:t>
      </w:r>
      <w:r w:rsidR="009049F0">
        <w:t>;</w:t>
      </w:r>
      <w:r w:rsidRPr="00C45C28">
        <w:t xml:space="preserve"> PORTER, 2011).</w:t>
      </w:r>
    </w:p>
    <w:tbl>
      <w:tblPr>
        <w:tblStyle w:val="Tabelacomgrade13"/>
        <w:tblpPr w:leftFromText="142" w:rightFromText="142" w:vertAnchor="text" w:horzAnchor="margin" w:tblpY="1"/>
        <w:tblOverlap w:val="never"/>
        <w:tblW w:w="9072" w:type="dxa"/>
        <w:tblLook w:val="04A0" w:firstRow="1" w:lastRow="0" w:firstColumn="1" w:lastColumn="0" w:noHBand="0" w:noVBand="1"/>
      </w:tblPr>
      <w:tblGrid>
        <w:gridCol w:w="7813"/>
        <w:gridCol w:w="1259"/>
      </w:tblGrid>
      <w:tr w:rsidR="003B29EF" w:rsidRPr="003B29EF" w14:paraId="7B689DAB" w14:textId="77777777" w:rsidTr="003B29EF">
        <w:trPr>
          <w:trHeight w:val="340"/>
        </w:trPr>
        <w:tc>
          <w:tcPr>
            <w:tcW w:w="7938" w:type="dxa"/>
            <w:vAlign w:val="center"/>
          </w:tcPr>
          <w:p w14:paraId="3593A942" w14:textId="77777777" w:rsidR="003B29EF" w:rsidRPr="003B29EF" w:rsidRDefault="003B29EF" w:rsidP="00867B2B">
            <w:pPr>
              <w:jc w:val="center"/>
              <w:rPr>
                <w:sz w:val="20"/>
                <w:szCs w:val="20"/>
              </w:rPr>
            </w:pPr>
            <m:oMathPara>
              <m:oMathParaPr>
                <m:jc m:val="center"/>
              </m:oMathParaPr>
              <m:oMath>
                <m:r>
                  <w:rPr>
                    <w:rFonts w:ascii="Cambria Math" w:hAnsi="Cambria Math"/>
                    <w:sz w:val="20"/>
                    <w:szCs w:val="20"/>
                  </w:rPr>
                  <m:t xml:space="preserve">n ∙ </m:t>
                </m:r>
                <m:sSup>
                  <m:sSupPr>
                    <m:ctrlPr>
                      <w:rPr>
                        <w:rFonts w:ascii="Cambria Math" w:hAnsi="Cambria Math"/>
                        <w:i/>
                        <w:sz w:val="20"/>
                        <w:szCs w:val="20"/>
                      </w:rPr>
                    </m:ctrlPr>
                  </m:sSupPr>
                  <m:e>
                    <m:r>
                      <m:rPr>
                        <m:sty m:val="p"/>
                      </m:rPr>
                      <w:rPr>
                        <w:rFonts w:ascii="Cambria Math" w:hAnsi="Cambria Math"/>
                        <w:sz w:val="20"/>
                        <w:szCs w:val="20"/>
                      </w:rPr>
                      <m:t>R</m:t>
                    </m:r>
                  </m:e>
                  <m:sup>
                    <m:r>
                      <w:rPr>
                        <w:rFonts w:ascii="Cambria Math" w:hAnsi="Cambria Math"/>
                        <w:sz w:val="20"/>
                        <w:szCs w:val="20"/>
                      </w:rPr>
                      <m:t xml:space="preserve">2 </m:t>
                    </m:r>
                  </m:sup>
                </m:sSup>
                <m:r>
                  <w:rPr>
                    <w:rFonts w:ascii="Cambria Math" w:hAnsi="Cambria Math"/>
                    <w:sz w:val="20"/>
                    <w:szCs w:val="20"/>
                  </w:rPr>
                  <m:t xml:space="preserve">~ </m:t>
                </m:r>
                <m:sSubSup>
                  <m:sSubSupPr>
                    <m:ctrlPr>
                      <w:rPr>
                        <w:rFonts w:ascii="Cambria Math" w:hAnsi="Cambria Math"/>
                        <w:sz w:val="20"/>
                        <w:szCs w:val="20"/>
                      </w:rPr>
                    </m:ctrlPr>
                  </m:sSubSupPr>
                  <m:e>
                    <m:r>
                      <m:rPr>
                        <m:sty m:val="p"/>
                      </m:rPr>
                      <w:rPr>
                        <w:rFonts w:ascii="Cambria Math" w:hAnsi="Cambria Math"/>
                        <w:sz w:val="20"/>
                        <w:szCs w:val="20"/>
                      </w:rPr>
                      <m:t>X</m:t>
                    </m:r>
                  </m:e>
                  <m:sub>
                    <m:r>
                      <m:rPr>
                        <m:sty m:val="p"/>
                      </m:rPr>
                      <w:rPr>
                        <w:rFonts w:ascii="Cambria Math" w:hAnsi="Cambria Math"/>
                        <w:sz w:val="20"/>
                        <w:szCs w:val="20"/>
                      </w:rPr>
                      <m:t>gl</m:t>
                    </m:r>
                  </m:sub>
                  <m:sup>
                    <m:r>
                      <m:rPr>
                        <m:sty m:val="p"/>
                      </m:rPr>
                      <w:rPr>
                        <w:rFonts w:ascii="Cambria Math" w:hAnsi="Cambria Math"/>
                        <w:sz w:val="20"/>
                        <w:szCs w:val="20"/>
                      </w:rPr>
                      <m:t>2</m:t>
                    </m:r>
                  </m:sup>
                </m:sSubSup>
              </m:oMath>
            </m:oMathPara>
          </w:p>
        </w:tc>
        <w:tc>
          <w:tcPr>
            <w:tcW w:w="1134" w:type="dxa"/>
            <w:vAlign w:val="center"/>
          </w:tcPr>
          <w:p w14:paraId="7CD1103B" w14:textId="77777777" w:rsidR="003B29EF" w:rsidRPr="003B29EF" w:rsidRDefault="003B29EF" w:rsidP="00867B2B">
            <w:pPr>
              <w:jc w:val="right"/>
              <w:rPr>
                <w:sz w:val="20"/>
                <w:szCs w:val="20"/>
              </w:rPr>
            </w:pPr>
            <w:r w:rsidRPr="003B29EF">
              <w:rPr>
                <w:sz w:val="20"/>
                <w:szCs w:val="20"/>
              </w:rPr>
              <w:t>(11)</w:t>
            </w:r>
          </w:p>
        </w:tc>
      </w:tr>
    </w:tbl>
    <w:p w14:paraId="0FA858D1" w14:textId="64019144" w:rsidR="00175133" w:rsidRPr="00C45C28" w:rsidRDefault="00BE70A0" w:rsidP="00167151">
      <w:pPr>
        <w:rPr>
          <w:rFonts w:eastAsia="TimesNewRoman"/>
        </w:rPr>
      </w:pPr>
      <w:r w:rsidRPr="00C45C28">
        <w:rPr>
          <w:shd w:val="clear" w:color="auto" w:fill="FFFFFF"/>
        </w:rPr>
        <w:t>Utiliz</w:t>
      </w:r>
      <w:r w:rsidR="004D3CF5">
        <w:rPr>
          <w:shd w:val="clear" w:color="auto" w:fill="FFFFFF"/>
        </w:rPr>
        <w:t>ou</w:t>
      </w:r>
      <w:r w:rsidRPr="00C45C28">
        <w:rPr>
          <w:shd w:val="clear" w:color="auto" w:fill="FFFFFF"/>
        </w:rPr>
        <w:t xml:space="preserve">-se o teste de </w:t>
      </w:r>
      <w:proofErr w:type="spellStart"/>
      <w:r w:rsidRPr="00C45C28">
        <w:rPr>
          <w:i/>
          <w:shd w:val="clear" w:color="auto" w:fill="FFFFFF"/>
        </w:rPr>
        <w:t>Breusch-Pagan</w:t>
      </w:r>
      <w:proofErr w:type="spellEnd"/>
      <w:r w:rsidRPr="00C45C28">
        <w:t xml:space="preserve"> para detectar se os resíduos são </w:t>
      </w:r>
      <w:proofErr w:type="spellStart"/>
      <w:r w:rsidRPr="00C45C28">
        <w:t>homocedástico</w:t>
      </w:r>
      <w:proofErr w:type="spellEnd"/>
      <w:r w:rsidRPr="00C45C28">
        <w:t xml:space="preserve"> ou </w:t>
      </w:r>
      <w:proofErr w:type="spellStart"/>
      <w:r w:rsidRPr="00C45C28">
        <w:t>heterocedástico</w:t>
      </w:r>
      <w:proofErr w:type="spellEnd"/>
      <w:r w:rsidRPr="00C45C28">
        <w:t>, ou seja, se a variância do erro se comporta de forma constante (GUJARATI</w:t>
      </w:r>
      <w:r w:rsidR="009049F0">
        <w:t>;</w:t>
      </w:r>
      <w:r w:rsidRPr="00C45C28">
        <w:t xml:space="preserve"> PORTER, 2011). </w:t>
      </w:r>
      <w:r w:rsidRPr="00C45C28">
        <w:rPr>
          <w:rFonts w:eastAsia="TimesNewRoman"/>
        </w:rPr>
        <w:t xml:space="preserve">Para estimar os coeficientes da regressão </w:t>
      </w:r>
      <w:r w:rsidR="004D3CF5">
        <w:rPr>
          <w:rFonts w:eastAsia="TimesNewRoman"/>
        </w:rPr>
        <w:t xml:space="preserve">foi </w:t>
      </w:r>
      <w:r w:rsidRPr="00C45C28">
        <w:rPr>
          <w:rFonts w:eastAsia="TimesNewRoman"/>
        </w:rPr>
        <w:t xml:space="preserve">utilizado o </w:t>
      </w:r>
      <w:r w:rsidRPr="00C45C28">
        <w:rPr>
          <w:rFonts w:eastAsia="TimesNewRoman"/>
          <w:i/>
        </w:rPr>
        <w:t>Software</w:t>
      </w:r>
      <w:r w:rsidRPr="00C45C28">
        <w:rPr>
          <w:rFonts w:eastAsia="TimesNewRoman"/>
        </w:rPr>
        <w:t xml:space="preserve"> </w:t>
      </w:r>
      <w:proofErr w:type="spellStart"/>
      <w:r w:rsidR="00B636B5">
        <w:rPr>
          <w:i/>
        </w:rPr>
        <w:t>S</w:t>
      </w:r>
      <w:r w:rsidR="00B636B5" w:rsidRPr="000830AA">
        <w:rPr>
          <w:i/>
        </w:rPr>
        <w:t>tata</w:t>
      </w:r>
      <w:proofErr w:type="spellEnd"/>
      <w:r w:rsidR="00B636B5" w:rsidRPr="00265DCE">
        <w:rPr>
          <w:rFonts w:cs="Times New Roman"/>
          <w:i/>
          <w:sz w:val="18"/>
          <w:szCs w:val="18"/>
          <w:vertAlign w:val="superscript"/>
        </w:rPr>
        <w:t>®</w:t>
      </w:r>
      <w:r w:rsidRPr="00C45C28">
        <w:rPr>
          <w:rFonts w:eastAsia="TimesNewRoman"/>
        </w:rPr>
        <w:t>.</w:t>
      </w:r>
    </w:p>
    <w:p w14:paraId="0134FCF4" w14:textId="20108D86" w:rsidR="00FA6CFA" w:rsidRPr="00C45C28" w:rsidRDefault="006A7538" w:rsidP="00D66445">
      <w:pPr>
        <w:pStyle w:val="Ttulo1"/>
      </w:pPr>
      <w:r w:rsidRPr="00C45C28">
        <w:t xml:space="preserve">4 </w:t>
      </w:r>
      <w:bookmarkStart w:id="16" w:name="_Toc489518485"/>
      <w:bookmarkEnd w:id="14"/>
      <w:r w:rsidR="00D60AD9" w:rsidRPr="00C45C28">
        <w:t>As</w:t>
      </w:r>
      <w:r w:rsidR="00FA6CFA" w:rsidRPr="00C45C28">
        <w:t xml:space="preserve"> </w:t>
      </w:r>
      <w:r w:rsidR="00866C54" w:rsidRPr="00C45C28">
        <w:t>C</w:t>
      </w:r>
      <w:r w:rsidR="00FA6CFA" w:rsidRPr="00C45C28">
        <w:t xml:space="preserve">aracterísticas de </w:t>
      </w:r>
      <w:r w:rsidR="00866C54" w:rsidRPr="00C45C28">
        <w:t>R</w:t>
      </w:r>
      <w:r w:rsidR="00FA6CFA" w:rsidRPr="00C45C28">
        <w:t xml:space="preserve">enda e </w:t>
      </w:r>
      <w:r w:rsidR="00866C54" w:rsidRPr="00C45C28">
        <w:t>C</w:t>
      </w:r>
      <w:r w:rsidR="00FA6CFA" w:rsidRPr="00C45C28">
        <w:t xml:space="preserve">onsumo de </w:t>
      </w:r>
      <w:r w:rsidR="00866C54" w:rsidRPr="00C45C28">
        <w:t>E</w:t>
      </w:r>
      <w:r w:rsidR="00FA6CFA" w:rsidRPr="00C45C28">
        <w:t xml:space="preserve">nergia </w:t>
      </w:r>
      <w:r w:rsidR="00866C54" w:rsidRPr="00C45C28">
        <w:t>E</w:t>
      </w:r>
      <w:r w:rsidR="00FA6CFA" w:rsidRPr="00C45C28">
        <w:t xml:space="preserve">létrica nas </w:t>
      </w:r>
      <w:r w:rsidR="00866C54" w:rsidRPr="00C45C28">
        <w:t>R</w:t>
      </w:r>
      <w:r w:rsidR="00FA6CFA" w:rsidRPr="00C45C28">
        <w:t xml:space="preserve">esidências em </w:t>
      </w:r>
      <w:r w:rsidR="00866C54" w:rsidRPr="00C45C28">
        <w:t>E</w:t>
      </w:r>
      <w:r w:rsidR="00FA6CFA" w:rsidRPr="00C45C28">
        <w:t>studo</w:t>
      </w:r>
      <w:bookmarkEnd w:id="16"/>
    </w:p>
    <w:p w14:paraId="68D8CDF1" w14:textId="4DB3559D" w:rsidR="00FA6CFA" w:rsidRPr="00C45C28" w:rsidRDefault="00FA6CFA" w:rsidP="00304A22">
      <w:r w:rsidRPr="00C45C28">
        <w:t xml:space="preserve">Para o dimensionamento dos sistemas fotovoltaicos a serem instalados, foram adotados procedimentos de análise pautados nos indicadores de renda e de consumo de energia elétrica domiciliar. Para tanto, </w:t>
      </w:r>
      <w:r w:rsidR="00304A22">
        <w:t>utilizamos a metodologia comumente empregada pelo Instituto Brasileiro de Geografia e Estatística (IBGE), que estratifica as classes com base na renda familiar auferida</w:t>
      </w:r>
      <w:r w:rsidR="00D64A97">
        <w:t xml:space="preserve">, conforme apresentado na </w:t>
      </w:r>
      <w:r w:rsidR="00602D59" w:rsidRPr="00C45C28">
        <w:t>T</w:t>
      </w:r>
      <w:r w:rsidRPr="00C45C28">
        <w:rPr>
          <w:color w:val="000000" w:themeColor="text1"/>
        </w:rPr>
        <w:t xml:space="preserve">abela </w:t>
      </w:r>
      <w:r w:rsidR="00446662" w:rsidRPr="00C45C28">
        <w:rPr>
          <w:color w:val="000000" w:themeColor="text1"/>
        </w:rPr>
        <w:t>2</w:t>
      </w:r>
      <w:r w:rsidRPr="00C45C28">
        <w:t>.</w:t>
      </w:r>
    </w:p>
    <w:p w14:paraId="60618452" w14:textId="5F65969A" w:rsidR="00FA6CFA" w:rsidRPr="00C45C28" w:rsidRDefault="00AC018F" w:rsidP="00AC018F">
      <w:pPr>
        <w:pStyle w:val="Legenda"/>
      </w:pPr>
      <w:bookmarkStart w:id="17" w:name="_Toc489524346"/>
      <w:r w:rsidRPr="00C45C28">
        <w:t xml:space="preserve">Tabela </w:t>
      </w:r>
      <w:r w:rsidR="00444BE1">
        <w:rPr>
          <w:noProof/>
        </w:rPr>
        <w:fldChar w:fldCharType="begin"/>
      </w:r>
      <w:r w:rsidR="00444BE1">
        <w:rPr>
          <w:noProof/>
        </w:rPr>
        <w:instrText xml:space="preserve"> SEQ Tabela \* ARABIC </w:instrText>
      </w:r>
      <w:r w:rsidR="00444BE1">
        <w:rPr>
          <w:noProof/>
        </w:rPr>
        <w:fldChar w:fldCharType="separate"/>
      </w:r>
      <w:r w:rsidR="00F6353F">
        <w:rPr>
          <w:noProof/>
        </w:rPr>
        <w:t>2</w:t>
      </w:r>
      <w:r w:rsidR="00444BE1">
        <w:rPr>
          <w:noProof/>
        </w:rPr>
        <w:fldChar w:fldCharType="end"/>
      </w:r>
      <w:r w:rsidRPr="00C45C28">
        <w:t xml:space="preserve"> </w:t>
      </w:r>
      <w:r w:rsidR="00FA6CFA" w:rsidRPr="00C45C28">
        <w:t>- Renda domiciliar por classe socioeconômica</w:t>
      </w:r>
      <w:bookmarkEnd w:id="17"/>
    </w:p>
    <w:tbl>
      <w:tblPr>
        <w:tblStyle w:val="Tabelacomgrade"/>
        <w:tblW w:w="4921" w:type="pct"/>
        <w:tblLook w:val="04A0" w:firstRow="1" w:lastRow="0" w:firstColumn="1" w:lastColumn="0" w:noHBand="0" w:noVBand="1"/>
      </w:tblPr>
      <w:tblGrid>
        <w:gridCol w:w="1913"/>
        <w:gridCol w:w="2393"/>
        <w:gridCol w:w="3027"/>
        <w:gridCol w:w="1595"/>
      </w:tblGrid>
      <w:tr w:rsidR="00FA6CFA" w:rsidRPr="00C45C28" w14:paraId="1E74AE4E" w14:textId="77777777" w:rsidTr="002462FE">
        <w:trPr>
          <w:trHeight w:val="217"/>
        </w:trPr>
        <w:tc>
          <w:tcPr>
            <w:tcW w:w="1071" w:type="pct"/>
            <w:tcBorders>
              <w:top w:val="single" w:sz="4" w:space="0" w:color="auto"/>
              <w:bottom w:val="single" w:sz="4" w:space="0" w:color="auto"/>
            </w:tcBorders>
            <w:hideMark/>
          </w:tcPr>
          <w:p w14:paraId="181E2711" w14:textId="77777777" w:rsidR="00FA6CFA" w:rsidRPr="00C45C28" w:rsidRDefault="00FA6CFA" w:rsidP="00AC018F">
            <w:pPr>
              <w:ind w:firstLine="0"/>
              <w:rPr>
                <w:sz w:val="20"/>
                <w:szCs w:val="20"/>
              </w:rPr>
            </w:pPr>
            <w:r w:rsidRPr="00C45C28">
              <w:rPr>
                <w:sz w:val="20"/>
                <w:szCs w:val="20"/>
              </w:rPr>
              <w:t>Classe Econômica</w:t>
            </w:r>
          </w:p>
        </w:tc>
        <w:tc>
          <w:tcPr>
            <w:tcW w:w="1340" w:type="pct"/>
            <w:tcBorders>
              <w:top w:val="single" w:sz="4" w:space="0" w:color="auto"/>
              <w:bottom w:val="single" w:sz="4" w:space="0" w:color="auto"/>
            </w:tcBorders>
            <w:hideMark/>
          </w:tcPr>
          <w:p w14:paraId="57CD7285" w14:textId="03B992E2" w:rsidR="00FA6CFA" w:rsidRPr="00C45C28" w:rsidRDefault="00FA6CFA" w:rsidP="00DF45C6">
            <w:pPr>
              <w:ind w:firstLine="0"/>
              <w:jc w:val="right"/>
              <w:rPr>
                <w:sz w:val="20"/>
                <w:szCs w:val="20"/>
              </w:rPr>
            </w:pPr>
            <w:r w:rsidRPr="00C45C28">
              <w:rPr>
                <w:sz w:val="20"/>
                <w:szCs w:val="20"/>
              </w:rPr>
              <w:t>Salários-Mínimos</w:t>
            </w:r>
            <w:r w:rsidR="00446662" w:rsidRPr="00C45C28">
              <w:rPr>
                <w:sz w:val="20"/>
                <w:szCs w:val="20"/>
              </w:rPr>
              <w:t>*</w:t>
            </w:r>
            <w:r w:rsidRPr="00C45C28">
              <w:rPr>
                <w:sz w:val="20"/>
                <w:szCs w:val="20"/>
              </w:rPr>
              <w:t xml:space="preserve"> (SM)</w:t>
            </w:r>
          </w:p>
        </w:tc>
        <w:tc>
          <w:tcPr>
            <w:tcW w:w="1695" w:type="pct"/>
            <w:tcBorders>
              <w:top w:val="single" w:sz="4" w:space="0" w:color="auto"/>
              <w:bottom w:val="single" w:sz="4" w:space="0" w:color="auto"/>
            </w:tcBorders>
            <w:hideMark/>
          </w:tcPr>
          <w:p w14:paraId="7FAF2CC2" w14:textId="7468DD0B" w:rsidR="00FA6CFA" w:rsidRPr="00C45C28" w:rsidRDefault="00FA6CFA" w:rsidP="00DF45C6">
            <w:pPr>
              <w:ind w:firstLine="0"/>
              <w:jc w:val="right"/>
              <w:rPr>
                <w:sz w:val="20"/>
                <w:szCs w:val="20"/>
              </w:rPr>
            </w:pPr>
            <w:r w:rsidRPr="00C45C28">
              <w:rPr>
                <w:sz w:val="20"/>
                <w:szCs w:val="20"/>
              </w:rPr>
              <w:t>Renda Domiciliar (R$)</w:t>
            </w:r>
          </w:p>
        </w:tc>
        <w:tc>
          <w:tcPr>
            <w:tcW w:w="893" w:type="pct"/>
            <w:tcBorders>
              <w:top w:val="single" w:sz="4" w:space="0" w:color="auto"/>
              <w:bottom w:val="single" w:sz="4" w:space="0" w:color="auto"/>
            </w:tcBorders>
            <w:hideMark/>
          </w:tcPr>
          <w:p w14:paraId="7E550383" w14:textId="392D0E1F" w:rsidR="00FA6CFA" w:rsidRPr="00C45C28" w:rsidRDefault="00FA6CFA" w:rsidP="00DF45C6">
            <w:pPr>
              <w:ind w:firstLine="0"/>
              <w:jc w:val="right"/>
              <w:rPr>
                <w:sz w:val="20"/>
                <w:szCs w:val="20"/>
              </w:rPr>
            </w:pPr>
            <w:r w:rsidRPr="00C45C28">
              <w:rPr>
                <w:sz w:val="20"/>
                <w:szCs w:val="20"/>
              </w:rPr>
              <w:t xml:space="preserve">Classificação </w:t>
            </w:r>
          </w:p>
        </w:tc>
      </w:tr>
      <w:tr w:rsidR="00FA6CFA" w:rsidRPr="00C45C28" w14:paraId="375E110F" w14:textId="77777777" w:rsidTr="002462FE">
        <w:trPr>
          <w:trHeight w:val="239"/>
        </w:trPr>
        <w:tc>
          <w:tcPr>
            <w:tcW w:w="1071" w:type="pct"/>
            <w:tcBorders>
              <w:top w:val="single" w:sz="4" w:space="0" w:color="auto"/>
            </w:tcBorders>
            <w:hideMark/>
          </w:tcPr>
          <w:p w14:paraId="7D4FA798" w14:textId="77777777" w:rsidR="00FA6CFA" w:rsidRPr="00C45C28" w:rsidRDefault="00FA6CFA" w:rsidP="00AC018F">
            <w:pPr>
              <w:ind w:firstLine="0"/>
              <w:rPr>
                <w:sz w:val="20"/>
                <w:szCs w:val="20"/>
              </w:rPr>
            </w:pPr>
            <w:r w:rsidRPr="00C45C28">
              <w:rPr>
                <w:sz w:val="20"/>
                <w:szCs w:val="20"/>
              </w:rPr>
              <w:t>A</w:t>
            </w:r>
          </w:p>
        </w:tc>
        <w:tc>
          <w:tcPr>
            <w:tcW w:w="1340" w:type="pct"/>
            <w:tcBorders>
              <w:top w:val="single" w:sz="4" w:space="0" w:color="auto"/>
            </w:tcBorders>
            <w:hideMark/>
          </w:tcPr>
          <w:p w14:paraId="73DD7A70" w14:textId="77777777" w:rsidR="00FA6CFA" w:rsidRPr="00C45C28" w:rsidRDefault="00FA6CFA" w:rsidP="00DF45C6">
            <w:pPr>
              <w:ind w:firstLine="0"/>
              <w:jc w:val="right"/>
              <w:rPr>
                <w:sz w:val="20"/>
                <w:szCs w:val="20"/>
              </w:rPr>
            </w:pPr>
            <w:r w:rsidRPr="00C45C28">
              <w:rPr>
                <w:sz w:val="20"/>
                <w:szCs w:val="20"/>
              </w:rPr>
              <w:t>Acima de 20 SM</w:t>
            </w:r>
          </w:p>
        </w:tc>
        <w:tc>
          <w:tcPr>
            <w:tcW w:w="1695" w:type="pct"/>
            <w:tcBorders>
              <w:top w:val="single" w:sz="4" w:space="0" w:color="auto"/>
            </w:tcBorders>
            <w:hideMark/>
          </w:tcPr>
          <w:p w14:paraId="12AEFD39" w14:textId="5ED9D3BA" w:rsidR="00FA6CFA" w:rsidRPr="00C45C28" w:rsidRDefault="00FA6CFA" w:rsidP="00DF45C6">
            <w:pPr>
              <w:ind w:firstLine="0"/>
              <w:jc w:val="right"/>
              <w:rPr>
                <w:sz w:val="20"/>
                <w:szCs w:val="20"/>
              </w:rPr>
            </w:pPr>
            <w:r w:rsidRPr="00C45C28">
              <w:rPr>
                <w:sz w:val="20"/>
                <w:szCs w:val="20"/>
              </w:rPr>
              <w:t>R$ 1</w:t>
            </w:r>
            <w:r w:rsidR="00A735A1" w:rsidRPr="00C45C28">
              <w:rPr>
                <w:sz w:val="20"/>
                <w:szCs w:val="20"/>
              </w:rPr>
              <w:t>8</w:t>
            </w:r>
            <w:r w:rsidRPr="00C45C28">
              <w:rPr>
                <w:sz w:val="20"/>
                <w:szCs w:val="20"/>
              </w:rPr>
              <w:t>.</w:t>
            </w:r>
            <w:r w:rsidR="00A735A1" w:rsidRPr="00C45C28">
              <w:rPr>
                <w:sz w:val="20"/>
                <w:szCs w:val="20"/>
              </w:rPr>
              <w:t>740</w:t>
            </w:r>
            <w:r w:rsidRPr="00C45C28">
              <w:rPr>
                <w:sz w:val="20"/>
                <w:szCs w:val="20"/>
              </w:rPr>
              <w:t>,01 ou mais</w:t>
            </w:r>
          </w:p>
        </w:tc>
        <w:tc>
          <w:tcPr>
            <w:tcW w:w="893" w:type="pct"/>
            <w:tcBorders>
              <w:top w:val="single" w:sz="4" w:space="0" w:color="auto"/>
            </w:tcBorders>
            <w:hideMark/>
          </w:tcPr>
          <w:p w14:paraId="5E3521C9" w14:textId="212D0CF1" w:rsidR="00FA6CFA" w:rsidRPr="00C45C28" w:rsidRDefault="00FA6CFA" w:rsidP="00DF45C6">
            <w:pPr>
              <w:ind w:firstLine="0"/>
              <w:jc w:val="right"/>
              <w:rPr>
                <w:sz w:val="20"/>
                <w:szCs w:val="20"/>
              </w:rPr>
            </w:pPr>
            <w:r w:rsidRPr="00C45C28">
              <w:rPr>
                <w:sz w:val="20"/>
                <w:szCs w:val="20"/>
              </w:rPr>
              <w:t>Classe alta</w:t>
            </w:r>
          </w:p>
        </w:tc>
      </w:tr>
      <w:tr w:rsidR="00FA6CFA" w:rsidRPr="00C45C28" w14:paraId="406F00DD" w14:textId="77777777" w:rsidTr="00AC018F">
        <w:trPr>
          <w:trHeight w:val="140"/>
        </w:trPr>
        <w:tc>
          <w:tcPr>
            <w:tcW w:w="1071" w:type="pct"/>
            <w:hideMark/>
          </w:tcPr>
          <w:p w14:paraId="2EC13BA6" w14:textId="77777777" w:rsidR="00FA6CFA" w:rsidRPr="00C45C28" w:rsidRDefault="00FA6CFA" w:rsidP="00AC018F">
            <w:pPr>
              <w:ind w:firstLine="0"/>
              <w:rPr>
                <w:sz w:val="20"/>
                <w:szCs w:val="20"/>
              </w:rPr>
            </w:pPr>
            <w:r w:rsidRPr="00C45C28">
              <w:rPr>
                <w:sz w:val="20"/>
                <w:szCs w:val="20"/>
              </w:rPr>
              <w:t>B</w:t>
            </w:r>
          </w:p>
        </w:tc>
        <w:tc>
          <w:tcPr>
            <w:tcW w:w="1340" w:type="pct"/>
            <w:hideMark/>
          </w:tcPr>
          <w:p w14:paraId="461A28EB" w14:textId="77777777" w:rsidR="00FA6CFA" w:rsidRPr="00C45C28" w:rsidRDefault="00FA6CFA" w:rsidP="00DF45C6">
            <w:pPr>
              <w:ind w:firstLine="0"/>
              <w:jc w:val="right"/>
              <w:rPr>
                <w:sz w:val="20"/>
                <w:szCs w:val="20"/>
              </w:rPr>
            </w:pPr>
            <w:r w:rsidRPr="00C45C28">
              <w:rPr>
                <w:sz w:val="20"/>
                <w:szCs w:val="20"/>
              </w:rPr>
              <w:t>De 10 a 20 SM</w:t>
            </w:r>
          </w:p>
        </w:tc>
        <w:tc>
          <w:tcPr>
            <w:tcW w:w="1695" w:type="pct"/>
            <w:hideMark/>
          </w:tcPr>
          <w:p w14:paraId="74A0A280" w14:textId="0A9894EA" w:rsidR="00FA6CFA" w:rsidRPr="00C45C28" w:rsidRDefault="00FA6CFA" w:rsidP="00DF45C6">
            <w:pPr>
              <w:ind w:firstLine="0"/>
              <w:jc w:val="right"/>
              <w:rPr>
                <w:sz w:val="20"/>
                <w:szCs w:val="20"/>
              </w:rPr>
            </w:pPr>
            <w:r w:rsidRPr="00C45C28">
              <w:rPr>
                <w:sz w:val="20"/>
                <w:szCs w:val="20"/>
              </w:rPr>
              <w:t xml:space="preserve">R$ </w:t>
            </w:r>
            <w:r w:rsidR="00A735A1" w:rsidRPr="00C45C28">
              <w:rPr>
                <w:sz w:val="20"/>
                <w:szCs w:val="20"/>
              </w:rPr>
              <w:t>9.370</w:t>
            </w:r>
            <w:r w:rsidRPr="00C45C28">
              <w:rPr>
                <w:sz w:val="20"/>
                <w:szCs w:val="20"/>
              </w:rPr>
              <w:t xml:space="preserve">,01 a R$ </w:t>
            </w:r>
            <w:r w:rsidR="00A735A1" w:rsidRPr="00C45C28">
              <w:rPr>
                <w:sz w:val="20"/>
                <w:szCs w:val="20"/>
              </w:rPr>
              <w:t>18</w:t>
            </w:r>
            <w:r w:rsidRPr="00C45C28">
              <w:rPr>
                <w:sz w:val="20"/>
                <w:szCs w:val="20"/>
              </w:rPr>
              <w:t>.</w:t>
            </w:r>
            <w:r w:rsidR="00A735A1" w:rsidRPr="00C45C28">
              <w:rPr>
                <w:sz w:val="20"/>
                <w:szCs w:val="20"/>
              </w:rPr>
              <w:t>740</w:t>
            </w:r>
            <w:r w:rsidRPr="00C45C28">
              <w:rPr>
                <w:sz w:val="20"/>
                <w:szCs w:val="20"/>
              </w:rPr>
              <w:t>,00</w:t>
            </w:r>
          </w:p>
        </w:tc>
        <w:tc>
          <w:tcPr>
            <w:tcW w:w="893" w:type="pct"/>
            <w:hideMark/>
          </w:tcPr>
          <w:p w14:paraId="5186EE40" w14:textId="1083890A" w:rsidR="00FA6CFA" w:rsidRPr="00C45C28" w:rsidRDefault="00FA6CFA" w:rsidP="00DF45C6">
            <w:pPr>
              <w:ind w:firstLine="0"/>
              <w:jc w:val="right"/>
              <w:rPr>
                <w:sz w:val="20"/>
                <w:szCs w:val="20"/>
              </w:rPr>
            </w:pPr>
            <w:r w:rsidRPr="00C45C28">
              <w:rPr>
                <w:sz w:val="20"/>
                <w:szCs w:val="20"/>
              </w:rPr>
              <w:t>Classe alta</w:t>
            </w:r>
          </w:p>
        </w:tc>
      </w:tr>
      <w:tr w:rsidR="00FA6CFA" w:rsidRPr="00C45C28" w14:paraId="160F1B02" w14:textId="77777777" w:rsidTr="00AC018F">
        <w:trPr>
          <w:trHeight w:val="65"/>
        </w:trPr>
        <w:tc>
          <w:tcPr>
            <w:tcW w:w="1071" w:type="pct"/>
            <w:hideMark/>
          </w:tcPr>
          <w:p w14:paraId="7D810289" w14:textId="77777777" w:rsidR="00FA6CFA" w:rsidRPr="00C45C28" w:rsidRDefault="00FA6CFA" w:rsidP="00AC018F">
            <w:pPr>
              <w:ind w:firstLine="0"/>
              <w:rPr>
                <w:sz w:val="20"/>
                <w:szCs w:val="20"/>
              </w:rPr>
            </w:pPr>
            <w:r w:rsidRPr="00C45C28">
              <w:rPr>
                <w:sz w:val="20"/>
                <w:szCs w:val="20"/>
              </w:rPr>
              <w:t>C</w:t>
            </w:r>
          </w:p>
        </w:tc>
        <w:tc>
          <w:tcPr>
            <w:tcW w:w="1340" w:type="pct"/>
            <w:hideMark/>
          </w:tcPr>
          <w:p w14:paraId="594B4352" w14:textId="77777777" w:rsidR="00FA6CFA" w:rsidRPr="00C45C28" w:rsidRDefault="00FA6CFA" w:rsidP="00DF45C6">
            <w:pPr>
              <w:ind w:firstLine="0"/>
              <w:jc w:val="right"/>
              <w:rPr>
                <w:sz w:val="20"/>
                <w:szCs w:val="20"/>
              </w:rPr>
            </w:pPr>
            <w:r w:rsidRPr="00C45C28">
              <w:rPr>
                <w:sz w:val="20"/>
                <w:szCs w:val="20"/>
              </w:rPr>
              <w:t>De 4 a 10 SM</w:t>
            </w:r>
          </w:p>
        </w:tc>
        <w:tc>
          <w:tcPr>
            <w:tcW w:w="1695" w:type="pct"/>
            <w:hideMark/>
          </w:tcPr>
          <w:p w14:paraId="37627CE0" w14:textId="0B9A6109" w:rsidR="00FA6CFA" w:rsidRPr="00C45C28" w:rsidRDefault="00FA6CFA" w:rsidP="00DF45C6">
            <w:pPr>
              <w:ind w:firstLine="0"/>
              <w:jc w:val="right"/>
              <w:rPr>
                <w:sz w:val="20"/>
                <w:szCs w:val="20"/>
              </w:rPr>
            </w:pPr>
            <w:r w:rsidRPr="00C45C28">
              <w:rPr>
                <w:sz w:val="20"/>
                <w:szCs w:val="20"/>
              </w:rPr>
              <w:t>R$ 3.</w:t>
            </w:r>
            <w:r w:rsidR="00A735A1" w:rsidRPr="00C45C28">
              <w:rPr>
                <w:sz w:val="20"/>
                <w:szCs w:val="20"/>
              </w:rPr>
              <w:t>748</w:t>
            </w:r>
            <w:r w:rsidRPr="00C45C28">
              <w:rPr>
                <w:sz w:val="20"/>
                <w:szCs w:val="20"/>
              </w:rPr>
              <w:t xml:space="preserve">,01 a R$ </w:t>
            </w:r>
            <w:r w:rsidR="00A735A1" w:rsidRPr="00C45C28">
              <w:rPr>
                <w:sz w:val="20"/>
                <w:szCs w:val="20"/>
              </w:rPr>
              <w:t>9</w:t>
            </w:r>
            <w:r w:rsidRPr="00C45C28">
              <w:rPr>
                <w:sz w:val="20"/>
                <w:szCs w:val="20"/>
              </w:rPr>
              <w:t>.</w:t>
            </w:r>
            <w:r w:rsidR="00A735A1" w:rsidRPr="00C45C28">
              <w:rPr>
                <w:sz w:val="20"/>
                <w:szCs w:val="20"/>
              </w:rPr>
              <w:t>370</w:t>
            </w:r>
            <w:r w:rsidRPr="00C45C28">
              <w:rPr>
                <w:sz w:val="20"/>
                <w:szCs w:val="20"/>
              </w:rPr>
              <w:t>,00</w:t>
            </w:r>
          </w:p>
        </w:tc>
        <w:tc>
          <w:tcPr>
            <w:tcW w:w="893" w:type="pct"/>
            <w:hideMark/>
          </w:tcPr>
          <w:p w14:paraId="585D8047" w14:textId="0498DA94" w:rsidR="00FA6CFA" w:rsidRPr="00C45C28" w:rsidRDefault="00FA6CFA" w:rsidP="00DF45C6">
            <w:pPr>
              <w:ind w:firstLine="0"/>
              <w:jc w:val="right"/>
              <w:rPr>
                <w:sz w:val="20"/>
                <w:szCs w:val="20"/>
              </w:rPr>
            </w:pPr>
            <w:r w:rsidRPr="00C45C28">
              <w:rPr>
                <w:sz w:val="20"/>
                <w:szCs w:val="20"/>
              </w:rPr>
              <w:t>Classe média</w:t>
            </w:r>
          </w:p>
        </w:tc>
      </w:tr>
      <w:tr w:rsidR="00FA6CFA" w:rsidRPr="00C45C28" w14:paraId="2E322F4F" w14:textId="77777777" w:rsidTr="00AC018F">
        <w:trPr>
          <w:trHeight w:val="65"/>
        </w:trPr>
        <w:tc>
          <w:tcPr>
            <w:tcW w:w="1071" w:type="pct"/>
            <w:hideMark/>
          </w:tcPr>
          <w:p w14:paraId="5C8BCED4" w14:textId="77777777" w:rsidR="00FA6CFA" w:rsidRPr="00C45C28" w:rsidRDefault="00FA6CFA" w:rsidP="002462FE">
            <w:pPr>
              <w:ind w:firstLine="0"/>
              <w:rPr>
                <w:sz w:val="20"/>
                <w:szCs w:val="20"/>
              </w:rPr>
            </w:pPr>
            <w:r w:rsidRPr="00C45C28">
              <w:rPr>
                <w:sz w:val="20"/>
                <w:szCs w:val="20"/>
              </w:rPr>
              <w:t>D</w:t>
            </w:r>
          </w:p>
        </w:tc>
        <w:tc>
          <w:tcPr>
            <w:tcW w:w="1340" w:type="pct"/>
            <w:hideMark/>
          </w:tcPr>
          <w:p w14:paraId="7A8A7035" w14:textId="77777777" w:rsidR="00FA6CFA" w:rsidRPr="00C45C28" w:rsidRDefault="00FA6CFA" w:rsidP="00DF45C6">
            <w:pPr>
              <w:ind w:firstLine="0"/>
              <w:jc w:val="right"/>
              <w:rPr>
                <w:sz w:val="20"/>
                <w:szCs w:val="20"/>
              </w:rPr>
            </w:pPr>
            <w:r w:rsidRPr="00C45C28">
              <w:rPr>
                <w:sz w:val="20"/>
                <w:szCs w:val="20"/>
              </w:rPr>
              <w:t>De 2 a 4 SM</w:t>
            </w:r>
          </w:p>
        </w:tc>
        <w:tc>
          <w:tcPr>
            <w:tcW w:w="1695" w:type="pct"/>
            <w:hideMark/>
          </w:tcPr>
          <w:p w14:paraId="2BFF8F40" w14:textId="3EBE6351" w:rsidR="00FA6CFA" w:rsidRPr="00C45C28" w:rsidRDefault="00FA6CFA" w:rsidP="00DF45C6">
            <w:pPr>
              <w:ind w:firstLine="0"/>
              <w:jc w:val="right"/>
              <w:rPr>
                <w:sz w:val="20"/>
                <w:szCs w:val="20"/>
              </w:rPr>
            </w:pPr>
            <w:r w:rsidRPr="00C45C28">
              <w:rPr>
                <w:sz w:val="20"/>
                <w:szCs w:val="20"/>
              </w:rPr>
              <w:t>R$ 1</w:t>
            </w:r>
            <w:r w:rsidR="00A735A1" w:rsidRPr="00C45C28">
              <w:rPr>
                <w:sz w:val="20"/>
                <w:szCs w:val="20"/>
              </w:rPr>
              <w:t>.874</w:t>
            </w:r>
            <w:r w:rsidRPr="00C45C28">
              <w:rPr>
                <w:sz w:val="20"/>
                <w:szCs w:val="20"/>
              </w:rPr>
              <w:t>,01 a R$ 3.</w:t>
            </w:r>
            <w:r w:rsidR="00A735A1" w:rsidRPr="00C45C28">
              <w:rPr>
                <w:sz w:val="20"/>
                <w:szCs w:val="20"/>
              </w:rPr>
              <w:t>748</w:t>
            </w:r>
            <w:r w:rsidRPr="00C45C28">
              <w:rPr>
                <w:sz w:val="20"/>
                <w:szCs w:val="20"/>
              </w:rPr>
              <w:t>,00</w:t>
            </w:r>
          </w:p>
        </w:tc>
        <w:tc>
          <w:tcPr>
            <w:tcW w:w="893" w:type="pct"/>
            <w:hideMark/>
          </w:tcPr>
          <w:p w14:paraId="0627569B" w14:textId="64DA35E3" w:rsidR="00FA6CFA" w:rsidRPr="00C45C28" w:rsidRDefault="00FA6CFA" w:rsidP="00DF45C6">
            <w:pPr>
              <w:ind w:firstLine="0"/>
              <w:jc w:val="right"/>
              <w:rPr>
                <w:sz w:val="20"/>
                <w:szCs w:val="20"/>
              </w:rPr>
            </w:pPr>
            <w:r w:rsidRPr="00C45C28">
              <w:rPr>
                <w:sz w:val="20"/>
                <w:szCs w:val="20"/>
              </w:rPr>
              <w:t>Classe média</w:t>
            </w:r>
          </w:p>
        </w:tc>
      </w:tr>
      <w:tr w:rsidR="00FA6CFA" w:rsidRPr="00C45C28" w14:paraId="105D4290" w14:textId="77777777" w:rsidTr="00AC018F">
        <w:trPr>
          <w:trHeight w:val="108"/>
        </w:trPr>
        <w:tc>
          <w:tcPr>
            <w:tcW w:w="1071" w:type="pct"/>
            <w:hideMark/>
          </w:tcPr>
          <w:p w14:paraId="564DA99D" w14:textId="77777777" w:rsidR="00FA6CFA" w:rsidRPr="00C45C28" w:rsidRDefault="00FA6CFA" w:rsidP="002462FE">
            <w:pPr>
              <w:ind w:firstLine="0"/>
              <w:rPr>
                <w:sz w:val="20"/>
                <w:szCs w:val="20"/>
              </w:rPr>
            </w:pPr>
            <w:r w:rsidRPr="00C45C28">
              <w:rPr>
                <w:sz w:val="20"/>
                <w:szCs w:val="20"/>
              </w:rPr>
              <w:t>E</w:t>
            </w:r>
          </w:p>
        </w:tc>
        <w:tc>
          <w:tcPr>
            <w:tcW w:w="1340" w:type="pct"/>
            <w:hideMark/>
          </w:tcPr>
          <w:p w14:paraId="7C70C38C" w14:textId="77777777" w:rsidR="00FA6CFA" w:rsidRPr="00C45C28" w:rsidRDefault="00FA6CFA" w:rsidP="00DF45C6">
            <w:pPr>
              <w:ind w:firstLine="0"/>
              <w:jc w:val="right"/>
              <w:rPr>
                <w:sz w:val="20"/>
                <w:szCs w:val="20"/>
              </w:rPr>
            </w:pPr>
            <w:r w:rsidRPr="00C45C28">
              <w:rPr>
                <w:sz w:val="20"/>
                <w:szCs w:val="20"/>
              </w:rPr>
              <w:t>De 1/2 a 2 SM</w:t>
            </w:r>
          </w:p>
        </w:tc>
        <w:tc>
          <w:tcPr>
            <w:tcW w:w="1695" w:type="pct"/>
            <w:hideMark/>
          </w:tcPr>
          <w:p w14:paraId="0D0AD80F" w14:textId="6117AC72" w:rsidR="00FA6CFA" w:rsidRPr="00C45C28" w:rsidRDefault="00FA6CFA" w:rsidP="00DF45C6">
            <w:pPr>
              <w:ind w:firstLine="0"/>
              <w:jc w:val="right"/>
              <w:rPr>
                <w:sz w:val="20"/>
                <w:szCs w:val="20"/>
              </w:rPr>
            </w:pPr>
            <w:r w:rsidRPr="00C45C28">
              <w:rPr>
                <w:sz w:val="20"/>
                <w:szCs w:val="20"/>
              </w:rPr>
              <w:t>R$ 4</w:t>
            </w:r>
            <w:r w:rsidR="00A735A1" w:rsidRPr="00C45C28">
              <w:rPr>
                <w:sz w:val="20"/>
                <w:szCs w:val="20"/>
              </w:rPr>
              <w:t>68</w:t>
            </w:r>
            <w:r w:rsidRPr="00C45C28">
              <w:rPr>
                <w:sz w:val="20"/>
                <w:szCs w:val="20"/>
              </w:rPr>
              <w:t>,</w:t>
            </w:r>
            <w:r w:rsidR="00A735A1" w:rsidRPr="00C45C28">
              <w:rPr>
                <w:sz w:val="20"/>
                <w:szCs w:val="20"/>
              </w:rPr>
              <w:t>5</w:t>
            </w:r>
            <w:r w:rsidRPr="00C45C28">
              <w:rPr>
                <w:sz w:val="20"/>
                <w:szCs w:val="20"/>
              </w:rPr>
              <w:t>0 a R$ 1.</w:t>
            </w:r>
            <w:r w:rsidR="00A735A1" w:rsidRPr="00C45C28">
              <w:rPr>
                <w:sz w:val="20"/>
                <w:szCs w:val="20"/>
              </w:rPr>
              <w:t>874</w:t>
            </w:r>
            <w:r w:rsidRPr="00C45C28">
              <w:rPr>
                <w:sz w:val="20"/>
                <w:szCs w:val="20"/>
              </w:rPr>
              <w:t>,00</w:t>
            </w:r>
          </w:p>
        </w:tc>
        <w:tc>
          <w:tcPr>
            <w:tcW w:w="893" w:type="pct"/>
            <w:hideMark/>
          </w:tcPr>
          <w:p w14:paraId="740F7736" w14:textId="225221C7" w:rsidR="00FA6CFA" w:rsidRPr="00C45C28" w:rsidRDefault="00FA6CFA" w:rsidP="00DF45C6">
            <w:pPr>
              <w:ind w:firstLine="0"/>
              <w:jc w:val="right"/>
              <w:rPr>
                <w:sz w:val="20"/>
                <w:szCs w:val="20"/>
              </w:rPr>
            </w:pPr>
            <w:r w:rsidRPr="00C45C28">
              <w:rPr>
                <w:sz w:val="20"/>
                <w:szCs w:val="20"/>
              </w:rPr>
              <w:t>Classe baixa</w:t>
            </w:r>
          </w:p>
        </w:tc>
      </w:tr>
    </w:tbl>
    <w:p w14:paraId="2EE41D78" w14:textId="4B9E4908" w:rsidR="00446662" w:rsidRPr="00C45C28" w:rsidRDefault="00446662" w:rsidP="00446662">
      <w:pPr>
        <w:spacing w:after="120"/>
        <w:ind w:firstLine="0"/>
        <w:rPr>
          <w:rFonts w:cs="Times New Roman"/>
          <w:sz w:val="20"/>
          <w:szCs w:val="20"/>
        </w:rPr>
      </w:pPr>
      <w:r w:rsidRPr="00C45C28">
        <w:rPr>
          <w:rFonts w:cs="Times New Roman"/>
          <w:sz w:val="20"/>
          <w:szCs w:val="20"/>
        </w:rPr>
        <w:t xml:space="preserve">*Salário mínimo </w:t>
      </w:r>
      <w:r w:rsidR="005F6C1D">
        <w:rPr>
          <w:rFonts w:cs="Times New Roman"/>
          <w:sz w:val="20"/>
          <w:szCs w:val="20"/>
        </w:rPr>
        <w:t xml:space="preserve">considerado de 2017 </w:t>
      </w:r>
      <w:r w:rsidRPr="00C45C28">
        <w:rPr>
          <w:rFonts w:cs="Times New Roman"/>
          <w:sz w:val="20"/>
          <w:szCs w:val="20"/>
        </w:rPr>
        <w:t xml:space="preserve">– R$ </w:t>
      </w:r>
      <w:r w:rsidR="00A735A1" w:rsidRPr="00C45C28">
        <w:rPr>
          <w:rFonts w:cs="Times New Roman"/>
          <w:sz w:val="20"/>
          <w:szCs w:val="20"/>
        </w:rPr>
        <w:t>937</w:t>
      </w:r>
      <w:r w:rsidRPr="00C45C28">
        <w:rPr>
          <w:rFonts w:cs="Times New Roman"/>
          <w:sz w:val="20"/>
          <w:szCs w:val="20"/>
        </w:rPr>
        <w:t>,00.</w:t>
      </w:r>
    </w:p>
    <w:p w14:paraId="64CF502C" w14:textId="105A50BF" w:rsidR="00FA6CFA" w:rsidRPr="00C45C28" w:rsidRDefault="00FA6CFA" w:rsidP="00446662">
      <w:pPr>
        <w:pStyle w:val="FontedeIlustrao"/>
      </w:pPr>
      <w:r w:rsidRPr="00C45C28">
        <w:t xml:space="preserve">Fonte: </w:t>
      </w:r>
      <w:r w:rsidR="005B61B2" w:rsidRPr="00C45C28">
        <w:t>E</w:t>
      </w:r>
      <w:r w:rsidRPr="00C45C28">
        <w:t>laborada pel</w:t>
      </w:r>
      <w:r w:rsidR="00A6682B" w:rsidRPr="00C45C28">
        <w:t>os</w:t>
      </w:r>
      <w:r w:rsidRPr="00C45C28">
        <w:t xml:space="preserve"> autor</w:t>
      </w:r>
      <w:r w:rsidR="00A6682B" w:rsidRPr="00C45C28">
        <w:t>es</w:t>
      </w:r>
      <w:r w:rsidRPr="00C45C28">
        <w:t xml:space="preserve"> a partir de dados </w:t>
      </w:r>
      <w:r w:rsidRPr="00EF022B">
        <w:t>do IBGE (201</w:t>
      </w:r>
      <w:r w:rsidR="00EF022B" w:rsidRPr="00EF022B">
        <w:t>6</w:t>
      </w:r>
      <w:r w:rsidRPr="00EF022B">
        <w:t>)</w:t>
      </w:r>
    </w:p>
    <w:p w14:paraId="3CA6C17C" w14:textId="3AED34C4" w:rsidR="00FA6CFA" w:rsidRPr="00124DDA" w:rsidRDefault="00FA6CFA" w:rsidP="00E41E4D">
      <w:r w:rsidRPr="00124DDA">
        <w:t xml:space="preserve">Com base </w:t>
      </w:r>
      <w:r w:rsidR="00CF5952" w:rsidRPr="00124DDA">
        <w:t xml:space="preserve">na </w:t>
      </w:r>
      <w:r w:rsidRPr="00124DDA">
        <w:t>classificação dispost</w:t>
      </w:r>
      <w:r w:rsidR="00CF5952" w:rsidRPr="00124DDA">
        <w:t>a</w:t>
      </w:r>
      <w:r w:rsidRPr="00124DDA">
        <w:t>, os bairros</w:t>
      </w:r>
      <w:r w:rsidR="00CF5952" w:rsidRPr="00124DDA">
        <w:t xml:space="preserve"> residenciais d</w:t>
      </w:r>
      <w:r w:rsidRPr="00124DDA">
        <w:t>o município de Sinop-MT, segundo dados do censo do IBGE</w:t>
      </w:r>
      <w:r w:rsidR="00CF5952" w:rsidRPr="00124DDA">
        <w:t xml:space="preserve"> (2010) </w:t>
      </w:r>
      <w:r w:rsidR="00124DDA" w:rsidRPr="00124DDA">
        <w:t>obtidos no Sistema IBGE de Recuperação Automática – SIDRA,</w:t>
      </w:r>
      <w:r w:rsidRPr="00124DDA">
        <w:t xml:space="preserve"> </w:t>
      </w:r>
      <w:r w:rsidR="00CF5952" w:rsidRPr="00124DDA">
        <w:t xml:space="preserve">somam </w:t>
      </w:r>
      <w:r w:rsidRPr="00124DDA">
        <w:t>59</w:t>
      </w:r>
      <w:r w:rsidR="00CF5952" w:rsidRPr="00124DDA">
        <w:t xml:space="preserve"> (cinquenta e nove)</w:t>
      </w:r>
      <w:r w:rsidR="00124DDA" w:rsidRPr="00124DDA">
        <w:t xml:space="preserve">. Dos quais, 3 (três) </w:t>
      </w:r>
      <w:r w:rsidRPr="00124DDA">
        <w:t xml:space="preserve">bairros </w:t>
      </w:r>
      <w:r w:rsidR="00124DDA" w:rsidRPr="00124DDA">
        <w:t xml:space="preserve">foram escolhidos visando contemplar a estratificação </w:t>
      </w:r>
      <w:r w:rsidRPr="00124DDA">
        <w:t>por classe de rendimento domiciliar</w:t>
      </w:r>
      <w:r w:rsidR="00124DDA">
        <w:t>, sendo eles: Jardim Maringá (Classe alta); Jardim Botânico (Classe média); e, Jardim Boa Esperança (Classe baixa).</w:t>
      </w:r>
    </w:p>
    <w:p w14:paraId="64597B7A" w14:textId="7F8A0927" w:rsidR="00FA6CFA" w:rsidRPr="00C45C28" w:rsidRDefault="00F020BC" w:rsidP="00E41E4D">
      <w:r>
        <w:t xml:space="preserve">Os dados retornaram </w:t>
      </w:r>
      <w:r w:rsidR="00FA6CFA" w:rsidRPr="00C45C28">
        <w:t xml:space="preserve">567 domicílios habitados no </w:t>
      </w:r>
      <w:r w:rsidR="009851E8">
        <w:t>b</w:t>
      </w:r>
      <w:r w:rsidR="00FA6CFA" w:rsidRPr="00C45C28">
        <w:t>airro Jardim Maringá</w:t>
      </w:r>
      <w:r>
        <w:t xml:space="preserve">. Destes, </w:t>
      </w:r>
      <w:r w:rsidR="00FA6CFA" w:rsidRPr="00C45C28">
        <w:t>1</w:t>
      </w:r>
      <w:r w:rsidR="00125B29">
        <w:t>0</w:t>
      </w:r>
      <w:r w:rsidR="00FA6CFA" w:rsidRPr="00C45C28">
        <w:t xml:space="preserve"> desses possuem renda mensal domiciliar entre ½ à 2 salários mínimos, outros 58 detém de uma renda domiciliar entre 2 a 4 salários mínimos, 168 compreendem uma renda de 4 a 10 salários mínimos, 205 com renda entre 10 a 20 salários mínimos, além de outros 118 domicílios ocupados com renda domiciliar superior a 20 salários mínimos, e apenas 6 domicílios não possuem nenhum rendimento, assim o </w:t>
      </w:r>
      <w:r w:rsidR="009851E8">
        <w:t>b</w:t>
      </w:r>
      <w:r w:rsidR="00FA6CFA" w:rsidRPr="00C45C28">
        <w:t>airro Jardim Maringá enquadra-se, segundo metodologia do IBGE como um bairro de classe alta.</w:t>
      </w:r>
    </w:p>
    <w:p w14:paraId="57E2DFD8" w14:textId="16845FCA" w:rsidR="00FA6CFA" w:rsidRPr="00C45C28" w:rsidRDefault="00FA6CFA" w:rsidP="00E41E4D">
      <w:pPr>
        <w:rPr>
          <w:rFonts w:cs="Times New Roman"/>
          <w:szCs w:val="24"/>
        </w:rPr>
      </w:pPr>
      <w:r w:rsidRPr="00C45C28">
        <w:rPr>
          <w:rFonts w:cs="Times New Roman"/>
          <w:szCs w:val="24"/>
        </w:rPr>
        <w:t>Outro bairro considerado na pesquisa</w:t>
      </w:r>
      <w:r w:rsidR="000C7322">
        <w:rPr>
          <w:rFonts w:cs="Times New Roman"/>
          <w:szCs w:val="24"/>
        </w:rPr>
        <w:t xml:space="preserve">, </w:t>
      </w:r>
      <w:r w:rsidRPr="00C45C28">
        <w:rPr>
          <w:rFonts w:cs="Times New Roman"/>
          <w:szCs w:val="24"/>
        </w:rPr>
        <w:t>o Jardim Botânico, possui um total de 1.394 domicílios</w:t>
      </w:r>
      <w:r w:rsidR="00526819">
        <w:rPr>
          <w:rFonts w:cs="Times New Roman"/>
          <w:szCs w:val="24"/>
        </w:rPr>
        <w:t xml:space="preserve">. </w:t>
      </w:r>
      <w:r w:rsidR="000C7322">
        <w:rPr>
          <w:rFonts w:cs="Times New Roman"/>
          <w:szCs w:val="24"/>
        </w:rPr>
        <w:t>Dos quais, 167</w:t>
      </w:r>
      <w:r w:rsidRPr="00C45C28">
        <w:rPr>
          <w:rFonts w:cs="Times New Roman"/>
          <w:szCs w:val="24"/>
        </w:rPr>
        <w:t xml:space="preserve"> apresentam renda domiciliar entre ½ a 2 salários mínimos, outros 489 destes apresentaram renda domiciliar entre 2 à 4 salários mínimos, 435 domicílios apresentaram renda entre 4 à 10 salários mínimos, outros 164 possuem renda domiciliar entre 10 a 20 salários mínimos, 58 possuem rendimento domiciliar de mais de 20 salários mínimos, e por fim 23 domicílios não possuem nenhum tipo de rendimento mensal</w:t>
      </w:r>
      <w:r w:rsidR="00526819">
        <w:rPr>
          <w:rFonts w:cs="Times New Roman"/>
          <w:szCs w:val="24"/>
        </w:rPr>
        <w:t xml:space="preserve">. Dados que </w:t>
      </w:r>
      <w:r w:rsidRPr="00C45C28">
        <w:rPr>
          <w:rFonts w:cs="Times New Roman"/>
          <w:szCs w:val="24"/>
        </w:rPr>
        <w:t>segundo classificação do IBGE</w:t>
      </w:r>
      <w:r w:rsidR="00526819">
        <w:rPr>
          <w:rFonts w:cs="Times New Roman"/>
          <w:szCs w:val="24"/>
        </w:rPr>
        <w:t>,</w:t>
      </w:r>
      <w:r w:rsidRPr="00C45C28">
        <w:rPr>
          <w:rFonts w:cs="Times New Roman"/>
          <w:szCs w:val="24"/>
        </w:rPr>
        <w:t xml:space="preserve"> </w:t>
      </w:r>
      <w:r w:rsidR="00526819">
        <w:rPr>
          <w:rFonts w:cs="Times New Roman"/>
          <w:szCs w:val="24"/>
        </w:rPr>
        <w:t xml:space="preserve">o </w:t>
      </w:r>
      <w:r w:rsidRPr="00C45C28">
        <w:rPr>
          <w:rFonts w:cs="Times New Roman"/>
          <w:szCs w:val="24"/>
        </w:rPr>
        <w:t>enquadra</w:t>
      </w:r>
      <w:r w:rsidR="00526819">
        <w:rPr>
          <w:rFonts w:cs="Times New Roman"/>
          <w:szCs w:val="24"/>
        </w:rPr>
        <w:t>m c</w:t>
      </w:r>
      <w:r w:rsidRPr="00C45C28">
        <w:rPr>
          <w:rFonts w:cs="Times New Roman"/>
          <w:szCs w:val="24"/>
        </w:rPr>
        <w:t xml:space="preserve">omo </w:t>
      </w:r>
      <w:r w:rsidR="00526819">
        <w:rPr>
          <w:rFonts w:cs="Times New Roman"/>
          <w:szCs w:val="24"/>
        </w:rPr>
        <w:t xml:space="preserve">sendo um bairro de </w:t>
      </w:r>
      <w:r w:rsidRPr="00C45C28">
        <w:rPr>
          <w:rFonts w:cs="Times New Roman"/>
          <w:szCs w:val="24"/>
        </w:rPr>
        <w:t xml:space="preserve">classe média. </w:t>
      </w:r>
    </w:p>
    <w:p w14:paraId="35B24A38" w14:textId="201B04FF" w:rsidR="00FA6CFA" w:rsidRPr="00C87E4A" w:rsidRDefault="00FA6CFA" w:rsidP="00E41E4D">
      <w:pPr>
        <w:rPr>
          <w:rFonts w:cs="Times New Roman"/>
          <w:szCs w:val="24"/>
        </w:rPr>
      </w:pPr>
      <w:r w:rsidRPr="00C45C28">
        <w:rPr>
          <w:rFonts w:cs="Times New Roman"/>
          <w:szCs w:val="24"/>
        </w:rPr>
        <w:t xml:space="preserve">Por último, pesquisou-se o </w:t>
      </w:r>
      <w:r w:rsidR="000C7322">
        <w:rPr>
          <w:rFonts w:cs="Times New Roman"/>
          <w:szCs w:val="24"/>
        </w:rPr>
        <w:t>b</w:t>
      </w:r>
      <w:r w:rsidRPr="00C45C28">
        <w:rPr>
          <w:rFonts w:cs="Times New Roman"/>
          <w:szCs w:val="24"/>
        </w:rPr>
        <w:t xml:space="preserve">airro Jardim Boa Esperança, </w:t>
      </w:r>
      <w:r w:rsidR="0087759D">
        <w:rPr>
          <w:rFonts w:cs="Times New Roman"/>
          <w:szCs w:val="24"/>
        </w:rPr>
        <w:t xml:space="preserve">o qual </w:t>
      </w:r>
      <w:r w:rsidRPr="00C45C28">
        <w:rPr>
          <w:rFonts w:cs="Times New Roman"/>
          <w:szCs w:val="24"/>
        </w:rPr>
        <w:t>segundo informações do IBGE (2010)</w:t>
      </w:r>
      <w:r w:rsidR="0087759D">
        <w:rPr>
          <w:rFonts w:cs="Times New Roman"/>
          <w:szCs w:val="24"/>
        </w:rPr>
        <w:t xml:space="preserve"> conta com </w:t>
      </w:r>
      <w:r w:rsidRPr="00C45C28">
        <w:rPr>
          <w:rFonts w:cs="Times New Roman"/>
          <w:szCs w:val="24"/>
        </w:rPr>
        <w:t xml:space="preserve">um total de 1.536 domicílios, </w:t>
      </w:r>
      <w:r w:rsidR="000C7322">
        <w:rPr>
          <w:rFonts w:cs="Times New Roman"/>
          <w:szCs w:val="24"/>
        </w:rPr>
        <w:t>sendo</w:t>
      </w:r>
      <w:r w:rsidR="0087759D">
        <w:rPr>
          <w:rFonts w:cs="Times New Roman"/>
          <w:szCs w:val="24"/>
        </w:rPr>
        <w:t xml:space="preserve"> </w:t>
      </w:r>
      <w:r w:rsidRPr="00C45C28">
        <w:rPr>
          <w:rFonts w:cs="Times New Roman"/>
          <w:szCs w:val="24"/>
        </w:rPr>
        <w:t xml:space="preserve">895 </w:t>
      </w:r>
      <w:r w:rsidR="000C7322">
        <w:rPr>
          <w:rFonts w:cs="Times New Roman"/>
          <w:szCs w:val="24"/>
        </w:rPr>
        <w:t xml:space="preserve">com </w:t>
      </w:r>
      <w:r w:rsidRPr="00C45C28">
        <w:rPr>
          <w:rFonts w:cs="Times New Roman"/>
          <w:szCs w:val="24"/>
        </w:rPr>
        <w:t xml:space="preserve">renda mensal domiciliar entre ½ a 2 salários mínimos, 442 possuem uma renda de 2 a 4 salários mínimos, outros 142 dispõe de 4 a 10 salários mínimos, apenas 2 domicílios usufruem de uma renda de mais de 20 salários mínimos, e os outros 46 domicílios que não possuíam nenhum tipo de rendimento mensal, </w:t>
      </w:r>
      <w:r w:rsidR="0087759D">
        <w:rPr>
          <w:rFonts w:cs="Times New Roman"/>
          <w:szCs w:val="24"/>
        </w:rPr>
        <w:t xml:space="preserve">enquadrando </w:t>
      </w:r>
      <w:r w:rsidRPr="00C45C28">
        <w:rPr>
          <w:rFonts w:cs="Times New Roman"/>
          <w:szCs w:val="24"/>
        </w:rPr>
        <w:t xml:space="preserve">este bairro </w:t>
      </w:r>
      <w:r w:rsidR="00485D2A">
        <w:rPr>
          <w:rFonts w:cs="Times New Roman"/>
          <w:szCs w:val="24"/>
        </w:rPr>
        <w:t xml:space="preserve">como sendo </w:t>
      </w:r>
      <w:r w:rsidR="00485D2A" w:rsidRPr="00C45C28">
        <w:rPr>
          <w:rFonts w:cs="Times New Roman"/>
          <w:szCs w:val="24"/>
        </w:rPr>
        <w:t>de classe baixa</w:t>
      </w:r>
      <w:r w:rsidRPr="00C45C28">
        <w:rPr>
          <w:rFonts w:cs="Times New Roman"/>
          <w:szCs w:val="24"/>
        </w:rPr>
        <w:t xml:space="preserve">. As informações detalhadas da renda mensal domiciliar são importantes para que se possa verificar posteriormente a relação de viabilidade econômica quando da </w:t>
      </w:r>
      <w:r w:rsidRPr="00C87E4A">
        <w:rPr>
          <w:rFonts w:cs="Times New Roman"/>
          <w:szCs w:val="24"/>
        </w:rPr>
        <w:t>implantação dos painéis fotovoltaicos em relação ao consumo tradicional de energia elétrica.</w:t>
      </w:r>
    </w:p>
    <w:p w14:paraId="4780EA83" w14:textId="7810F858" w:rsidR="00FA6CFA" w:rsidRPr="00C45C28" w:rsidRDefault="000421EF" w:rsidP="00904407">
      <w:r w:rsidRPr="00C87E4A">
        <w:lastRenderedPageBreak/>
        <w:t xml:space="preserve">Os </w:t>
      </w:r>
      <w:r w:rsidR="00FA6CFA" w:rsidRPr="00C87E4A">
        <w:t>domicílios em estudo são caracterizados</w:t>
      </w:r>
      <w:r w:rsidR="008F576B" w:rsidRPr="00C87E4A">
        <w:t xml:space="preserve"> por</w:t>
      </w:r>
      <w:r w:rsidR="00FA6CFA" w:rsidRPr="00C87E4A">
        <w:t xml:space="preserve"> </w:t>
      </w:r>
      <w:r w:rsidR="00071CC2" w:rsidRPr="00C87E4A">
        <w:t>r</w:t>
      </w:r>
      <w:r w:rsidR="00FA6CFA" w:rsidRPr="00C87E4A">
        <w:t xml:space="preserve">esidencial </w:t>
      </w:r>
      <w:r w:rsidR="00071CC2" w:rsidRPr="00C87E4A">
        <w:t>b</w:t>
      </w:r>
      <w:r w:rsidR="00FA6CFA" w:rsidRPr="00C87E4A">
        <w:t>ifásico e trifásico. P</w:t>
      </w:r>
      <w:r w:rsidR="00FA6CFA" w:rsidRPr="00C87E4A">
        <w:rPr>
          <w:color w:val="000000" w:themeColor="text1"/>
        </w:rPr>
        <w:t xml:space="preserve">ara dimensionar a potência necessária para suprir a demanda por energia elétrica alguns </w:t>
      </w:r>
      <w:r w:rsidR="00FA6CFA" w:rsidRPr="00C87E4A">
        <w:t>aspectos</w:t>
      </w:r>
      <w:r w:rsidR="00FA6CFA" w:rsidRPr="00C45C28">
        <w:t xml:space="preserve"> técnicos devem ser levados em </w:t>
      </w:r>
      <w:r w:rsidR="00FA6CFA" w:rsidRPr="00CC3081">
        <w:t xml:space="preserve">consideração ao se instalar um sistema fotovoltaico, tais como </w:t>
      </w:r>
      <w:r w:rsidR="00904407" w:rsidRPr="00CC3081">
        <w:t xml:space="preserve">o consumo médio em </w:t>
      </w:r>
      <w:r w:rsidR="00904407">
        <w:t>kWh</w:t>
      </w:r>
      <w:r w:rsidR="00904407" w:rsidRPr="00CC3081">
        <w:t xml:space="preserve"> </w:t>
      </w:r>
      <w:r w:rsidR="00904407">
        <w:t xml:space="preserve">e </w:t>
      </w:r>
      <w:r w:rsidR="00FA6CFA" w:rsidRPr="00CC3081">
        <w:t xml:space="preserve">a </w:t>
      </w:r>
      <w:r w:rsidR="00456559">
        <w:t>ir</w:t>
      </w:r>
      <w:r w:rsidR="00FA6CFA" w:rsidRPr="00CC3081">
        <w:t>radiação solar média.</w:t>
      </w:r>
    </w:p>
    <w:p w14:paraId="37B18DEA" w14:textId="27EFD022" w:rsidR="00FA6CFA" w:rsidRPr="00C45C28" w:rsidRDefault="00904407" w:rsidP="00C52213">
      <w:r>
        <w:t xml:space="preserve">As </w:t>
      </w:r>
      <w:r w:rsidR="00FA6CFA" w:rsidRPr="00C45C28">
        <w:t xml:space="preserve">tabelas a seguir apresentam </w:t>
      </w:r>
      <w:r w:rsidR="00213238">
        <w:t>as médias d</w:t>
      </w:r>
      <w:r>
        <w:t>e consumo e d</w:t>
      </w:r>
      <w:r w:rsidR="00FA6CFA" w:rsidRPr="00C45C28">
        <w:t xml:space="preserve">os custos de energia </w:t>
      </w:r>
      <w:r w:rsidR="00284A84" w:rsidRPr="00C45C28">
        <w:t>fornecidas</w:t>
      </w:r>
      <w:r w:rsidR="00FA6CFA" w:rsidRPr="00C45C28">
        <w:t xml:space="preserve"> pela concessionária </w:t>
      </w:r>
      <w:proofErr w:type="spellStart"/>
      <w:r w:rsidR="00FA6CFA" w:rsidRPr="00C45C28">
        <w:t>E</w:t>
      </w:r>
      <w:r w:rsidR="005F6C1D">
        <w:t>nergisa</w:t>
      </w:r>
      <w:proofErr w:type="spellEnd"/>
      <w:r w:rsidR="005F6C1D">
        <w:t xml:space="preserve"> Mato Grosso</w:t>
      </w:r>
      <w:r w:rsidR="00FA6CFA" w:rsidRPr="00C45C28">
        <w:t xml:space="preserve">, referentes ao ano de </w:t>
      </w:r>
      <w:r w:rsidR="00986C91" w:rsidRPr="00C45C28">
        <w:t>201</w:t>
      </w:r>
      <w:r w:rsidR="00367E68">
        <w:t xml:space="preserve">7, </w:t>
      </w:r>
      <w:r w:rsidR="00213238">
        <w:t>d</w:t>
      </w:r>
      <w:r w:rsidR="00940CA8">
        <w:t xml:space="preserve">os </w:t>
      </w:r>
      <w:r w:rsidR="00367E68">
        <w:t>bairro</w:t>
      </w:r>
      <w:r w:rsidR="00940CA8">
        <w:t>s</w:t>
      </w:r>
      <w:r w:rsidR="00367E68">
        <w:t xml:space="preserve"> participante</w:t>
      </w:r>
      <w:r w:rsidR="00940CA8">
        <w:t>s</w:t>
      </w:r>
      <w:r w:rsidR="00367E68">
        <w:t xml:space="preserve"> da pesquisa</w:t>
      </w:r>
      <w:r w:rsidR="00FA6CFA" w:rsidRPr="00C45C28">
        <w:t xml:space="preserve">. Neste sentido, a </w:t>
      </w:r>
      <w:r w:rsidR="00486DD0" w:rsidRPr="00C45C28">
        <w:t>T</w:t>
      </w:r>
      <w:r w:rsidR="00FA6CFA" w:rsidRPr="00C45C28">
        <w:t xml:space="preserve">abela </w:t>
      </w:r>
      <w:r w:rsidR="00284A84" w:rsidRPr="00C45C28">
        <w:t>4</w:t>
      </w:r>
      <w:r w:rsidR="00FA6CFA" w:rsidRPr="00C45C28">
        <w:t xml:space="preserve"> destaca </w:t>
      </w:r>
      <w:r w:rsidR="00C45C28" w:rsidRPr="00C45C28">
        <w:t xml:space="preserve">esses dados </w:t>
      </w:r>
      <w:r w:rsidR="00FA6CFA" w:rsidRPr="00C45C28">
        <w:t>para o</w:t>
      </w:r>
      <w:r w:rsidR="00940CA8">
        <w:t>s</w:t>
      </w:r>
      <w:r w:rsidR="00FA6CFA" w:rsidRPr="00C45C28">
        <w:t xml:space="preserve"> domicílio</w:t>
      </w:r>
      <w:r w:rsidR="00940CA8">
        <w:t>s</w:t>
      </w:r>
      <w:r w:rsidR="00FA6CFA" w:rsidRPr="00C45C28">
        <w:t xml:space="preserve"> localizado</w:t>
      </w:r>
      <w:r w:rsidR="00940CA8">
        <w:t>s</w:t>
      </w:r>
      <w:r w:rsidR="00FA6CFA" w:rsidRPr="00C45C28">
        <w:t xml:space="preserve"> no </w:t>
      </w:r>
      <w:r w:rsidR="009851E8">
        <w:t>b</w:t>
      </w:r>
      <w:r w:rsidR="00FA6CFA" w:rsidRPr="00C45C28">
        <w:t>airro Jardim Maringá.</w:t>
      </w:r>
    </w:p>
    <w:p w14:paraId="319E1A2F" w14:textId="6F95CA0E" w:rsidR="00FA6CFA" w:rsidRPr="00C45C28" w:rsidRDefault="00C52213" w:rsidP="00C52213">
      <w:pPr>
        <w:pStyle w:val="Legenda"/>
      </w:pPr>
      <w:bookmarkStart w:id="18" w:name="_Toc489524348"/>
      <w:r w:rsidRPr="00C45C28">
        <w:t xml:space="preserve">Tabela </w:t>
      </w:r>
      <w:r w:rsidR="00444BE1">
        <w:rPr>
          <w:noProof/>
        </w:rPr>
        <w:fldChar w:fldCharType="begin"/>
      </w:r>
      <w:r w:rsidR="00444BE1">
        <w:rPr>
          <w:noProof/>
        </w:rPr>
        <w:instrText xml:space="preserve"> SEQ Tabela \* ARABIC </w:instrText>
      </w:r>
      <w:r w:rsidR="00444BE1">
        <w:rPr>
          <w:noProof/>
        </w:rPr>
        <w:fldChar w:fldCharType="separate"/>
      </w:r>
      <w:r w:rsidR="00F6353F">
        <w:rPr>
          <w:noProof/>
        </w:rPr>
        <w:t>3</w:t>
      </w:r>
      <w:r w:rsidR="00444BE1">
        <w:rPr>
          <w:noProof/>
        </w:rPr>
        <w:fldChar w:fldCharType="end"/>
      </w:r>
      <w:r w:rsidRPr="00C45C28">
        <w:t xml:space="preserve"> </w:t>
      </w:r>
      <w:r w:rsidR="00FA6CFA" w:rsidRPr="00C45C28">
        <w:t xml:space="preserve">- Dados de consumo e custos com energia elétrica - </w:t>
      </w:r>
      <w:r w:rsidR="009851E8">
        <w:t>b</w:t>
      </w:r>
      <w:r w:rsidR="00FA6CFA" w:rsidRPr="00C45C28">
        <w:t>airro Jardim Maringá</w:t>
      </w:r>
      <w:bookmarkEnd w:id="18"/>
    </w:p>
    <w:tbl>
      <w:tblPr>
        <w:tblStyle w:val="Tabelacomgrade3"/>
        <w:tblW w:w="5000" w:type="pct"/>
        <w:tblLook w:val="04A0" w:firstRow="1" w:lastRow="0" w:firstColumn="1" w:lastColumn="0" w:noHBand="0" w:noVBand="1"/>
      </w:tblPr>
      <w:tblGrid>
        <w:gridCol w:w="1815"/>
        <w:gridCol w:w="1814"/>
        <w:gridCol w:w="1814"/>
        <w:gridCol w:w="1814"/>
        <w:gridCol w:w="1814"/>
      </w:tblGrid>
      <w:tr w:rsidR="00FA6CFA" w:rsidRPr="00C45C28" w14:paraId="75F36E66" w14:textId="77777777" w:rsidTr="00722185">
        <w:tc>
          <w:tcPr>
            <w:tcW w:w="1000" w:type="pct"/>
            <w:tcBorders>
              <w:top w:val="single" w:sz="4" w:space="0" w:color="auto"/>
              <w:left w:val="nil"/>
              <w:bottom w:val="single" w:sz="4" w:space="0" w:color="auto"/>
              <w:right w:val="nil"/>
            </w:tcBorders>
            <w:vAlign w:val="center"/>
            <w:hideMark/>
          </w:tcPr>
          <w:p w14:paraId="195F3E31" w14:textId="77777777" w:rsidR="00FA6CFA" w:rsidRPr="00C45C28" w:rsidRDefault="00FA6CFA" w:rsidP="00C52213">
            <w:pPr>
              <w:ind w:firstLine="0"/>
              <w:rPr>
                <w:sz w:val="20"/>
                <w:szCs w:val="20"/>
                <w:lang w:val="pt-BR"/>
              </w:rPr>
            </w:pPr>
            <w:r w:rsidRPr="00C45C28">
              <w:rPr>
                <w:sz w:val="20"/>
                <w:szCs w:val="20"/>
                <w:lang w:val="pt-BR"/>
              </w:rPr>
              <w:t>Mês</w:t>
            </w:r>
          </w:p>
        </w:tc>
        <w:tc>
          <w:tcPr>
            <w:tcW w:w="1000" w:type="pct"/>
            <w:tcBorders>
              <w:top w:val="single" w:sz="4" w:space="0" w:color="auto"/>
              <w:left w:val="nil"/>
              <w:bottom w:val="single" w:sz="4" w:space="0" w:color="auto"/>
              <w:right w:val="nil"/>
            </w:tcBorders>
            <w:vAlign w:val="center"/>
            <w:hideMark/>
          </w:tcPr>
          <w:p w14:paraId="75E18B5B" w14:textId="70CAA72E" w:rsidR="00FA6CFA" w:rsidRPr="00C45C28" w:rsidRDefault="00FA6CFA" w:rsidP="00DF45C6">
            <w:pPr>
              <w:ind w:firstLine="0"/>
              <w:jc w:val="right"/>
              <w:rPr>
                <w:sz w:val="20"/>
                <w:szCs w:val="20"/>
                <w:lang w:val="pt-BR"/>
              </w:rPr>
            </w:pPr>
            <w:r w:rsidRPr="00C45C28">
              <w:rPr>
                <w:sz w:val="20"/>
                <w:szCs w:val="20"/>
                <w:lang w:val="pt-BR"/>
              </w:rPr>
              <w:t>Consumo médio (</w:t>
            </w:r>
            <w:r w:rsidR="00C87A4C">
              <w:rPr>
                <w:sz w:val="20"/>
                <w:szCs w:val="20"/>
                <w:lang w:val="pt-BR"/>
              </w:rPr>
              <w:t>kWh</w:t>
            </w:r>
            <w:r w:rsidRPr="00C45C28">
              <w:rPr>
                <w:sz w:val="20"/>
                <w:szCs w:val="20"/>
                <w:lang w:val="pt-BR"/>
              </w:rPr>
              <w:t>) mês</w:t>
            </w:r>
          </w:p>
        </w:tc>
        <w:tc>
          <w:tcPr>
            <w:tcW w:w="1000" w:type="pct"/>
            <w:tcBorders>
              <w:top w:val="single" w:sz="4" w:space="0" w:color="auto"/>
              <w:left w:val="nil"/>
              <w:bottom w:val="single" w:sz="4" w:space="0" w:color="auto"/>
              <w:right w:val="nil"/>
            </w:tcBorders>
            <w:vAlign w:val="center"/>
            <w:hideMark/>
          </w:tcPr>
          <w:p w14:paraId="68AC0CAE" w14:textId="26ECA0E6" w:rsidR="00FA6CFA" w:rsidRPr="00C45C28" w:rsidRDefault="00FA6CFA" w:rsidP="00DF45C6">
            <w:pPr>
              <w:ind w:firstLine="0"/>
              <w:jc w:val="right"/>
              <w:rPr>
                <w:sz w:val="20"/>
                <w:szCs w:val="20"/>
                <w:lang w:val="pt-BR"/>
              </w:rPr>
            </w:pPr>
            <w:r w:rsidRPr="00C45C28">
              <w:rPr>
                <w:sz w:val="20"/>
                <w:szCs w:val="20"/>
                <w:lang w:val="pt-BR"/>
              </w:rPr>
              <w:t xml:space="preserve">Custo do </w:t>
            </w:r>
            <w:r w:rsidR="00C87A4C">
              <w:rPr>
                <w:sz w:val="20"/>
                <w:szCs w:val="20"/>
                <w:lang w:val="pt-BR"/>
              </w:rPr>
              <w:t>kWh</w:t>
            </w:r>
            <w:r w:rsidRPr="00C45C28">
              <w:rPr>
                <w:sz w:val="20"/>
                <w:szCs w:val="20"/>
                <w:lang w:val="pt-BR"/>
              </w:rPr>
              <w:t xml:space="preserve"> mês (R$)</w:t>
            </w:r>
          </w:p>
        </w:tc>
        <w:tc>
          <w:tcPr>
            <w:tcW w:w="1000" w:type="pct"/>
            <w:tcBorders>
              <w:top w:val="single" w:sz="4" w:space="0" w:color="auto"/>
              <w:left w:val="nil"/>
              <w:bottom w:val="single" w:sz="4" w:space="0" w:color="auto"/>
              <w:right w:val="nil"/>
            </w:tcBorders>
            <w:vAlign w:val="center"/>
            <w:hideMark/>
          </w:tcPr>
          <w:p w14:paraId="2B6F5B56" w14:textId="77777777" w:rsidR="00FA6CFA" w:rsidRPr="00C45C28" w:rsidRDefault="00FA6CFA" w:rsidP="00DF45C6">
            <w:pPr>
              <w:ind w:firstLine="0"/>
              <w:jc w:val="right"/>
              <w:rPr>
                <w:sz w:val="20"/>
                <w:szCs w:val="20"/>
                <w:lang w:val="pt-BR"/>
              </w:rPr>
            </w:pPr>
            <w:r w:rsidRPr="00C45C28">
              <w:rPr>
                <w:sz w:val="20"/>
                <w:szCs w:val="20"/>
                <w:lang w:val="pt-BR"/>
              </w:rPr>
              <w:t>Dias de consumo mês</w:t>
            </w:r>
          </w:p>
        </w:tc>
        <w:tc>
          <w:tcPr>
            <w:tcW w:w="1000" w:type="pct"/>
            <w:tcBorders>
              <w:top w:val="single" w:sz="4" w:space="0" w:color="auto"/>
              <w:left w:val="nil"/>
              <w:bottom w:val="single" w:sz="4" w:space="0" w:color="auto"/>
              <w:right w:val="nil"/>
            </w:tcBorders>
            <w:vAlign w:val="center"/>
            <w:hideMark/>
          </w:tcPr>
          <w:p w14:paraId="6A0FA9D6" w14:textId="4A2E5E9E" w:rsidR="00FA6CFA" w:rsidRPr="00C45C28" w:rsidRDefault="00FA6CFA" w:rsidP="00DF45C6">
            <w:pPr>
              <w:ind w:firstLine="0"/>
              <w:jc w:val="right"/>
              <w:rPr>
                <w:sz w:val="20"/>
                <w:szCs w:val="20"/>
                <w:lang w:val="pt-BR"/>
              </w:rPr>
            </w:pPr>
            <w:r w:rsidRPr="00C45C28">
              <w:rPr>
                <w:sz w:val="20"/>
                <w:szCs w:val="20"/>
                <w:lang w:val="pt-BR"/>
              </w:rPr>
              <w:t>Média diária (</w:t>
            </w:r>
            <w:r w:rsidR="00C87A4C">
              <w:rPr>
                <w:sz w:val="20"/>
                <w:szCs w:val="20"/>
                <w:lang w:val="pt-BR"/>
              </w:rPr>
              <w:t>kWh</w:t>
            </w:r>
            <w:r w:rsidRPr="00C45C28">
              <w:rPr>
                <w:sz w:val="20"/>
                <w:szCs w:val="20"/>
                <w:lang w:val="pt-BR"/>
              </w:rPr>
              <w:t>/dia)</w:t>
            </w:r>
          </w:p>
        </w:tc>
      </w:tr>
      <w:tr w:rsidR="00FA6CFA" w:rsidRPr="00C45C28" w14:paraId="55BAB445" w14:textId="77777777" w:rsidTr="00722185">
        <w:tc>
          <w:tcPr>
            <w:tcW w:w="1000" w:type="pct"/>
            <w:tcBorders>
              <w:top w:val="single" w:sz="4" w:space="0" w:color="auto"/>
              <w:left w:val="nil"/>
              <w:bottom w:val="nil"/>
              <w:right w:val="nil"/>
            </w:tcBorders>
            <w:vAlign w:val="center"/>
            <w:hideMark/>
          </w:tcPr>
          <w:p w14:paraId="16DF4255" w14:textId="0215DE4E" w:rsidR="00FA6CFA" w:rsidRPr="00C45C28" w:rsidRDefault="00FA6CFA" w:rsidP="00C52213">
            <w:pPr>
              <w:ind w:firstLine="0"/>
              <w:rPr>
                <w:sz w:val="20"/>
                <w:szCs w:val="20"/>
                <w:lang w:val="pt-BR"/>
              </w:rPr>
            </w:pPr>
            <w:r w:rsidRPr="00C45C28">
              <w:rPr>
                <w:sz w:val="20"/>
                <w:szCs w:val="20"/>
                <w:lang w:val="pt-BR"/>
              </w:rPr>
              <w:t xml:space="preserve">Jan </w:t>
            </w:r>
            <w:r w:rsidR="00986C91" w:rsidRPr="00C45C28">
              <w:rPr>
                <w:sz w:val="20"/>
                <w:szCs w:val="20"/>
                <w:lang w:val="pt-BR"/>
              </w:rPr>
              <w:t>2017</w:t>
            </w:r>
          </w:p>
        </w:tc>
        <w:tc>
          <w:tcPr>
            <w:tcW w:w="1000" w:type="pct"/>
            <w:tcBorders>
              <w:top w:val="single" w:sz="4" w:space="0" w:color="auto"/>
              <w:left w:val="nil"/>
              <w:bottom w:val="nil"/>
              <w:right w:val="nil"/>
            </w:tcBorders>
            <w:vAlign w:val="center"/>
            <w:hideMark/>
          </w:tcPr>
          <w:p w14:paraId="0E007359" w14:textId="77777777" w:rsidR="00FA6CFA" w:rsidRPr="00C45C28" w:rsidRDefault="00FA6CFA" w:rsidP="00DF45C6">
            <w:pPr>
              <w:ind w:firstLine="0"/>
              <w:jc w:val="right"/>
              <w:rPr>
                <w:sz w:val="20"/>
                <w:szCs w:val="20"/>
                <w:lang w:val="pt-BR"/>
              </w:rPr>
            </w:pPr>
            <w:r w:rsidRPr="00C45C28">
              <w:rPr>
                <w:sz w:val="20"/>
                <w:szCs w:val="20"/>
                <w:lang w:val="pt-BR"/>
              </w:rPr>
              <w:t>1.717</w:t>
            </w:r>
          </w:p>
        </w:tc>
        <w:tc>
          <w:tcPr>
            <w:tcW w:w="1000" w:type="pct"/>
            <w:tcBorders>
              <w:top w:val="single" w:sz="4" w:space="0" w:color="auto"/>
              <w:left w:val="nil"/>
              <w:bottom w:val="nil"/>
              <w:right w:val="nil"/>
            </w:tcBorders>
            <w:vAlign w:val="center"/>
            <w:hideMark/>
          </w:tcPr>
          <w:p w14:paraId="4255E736" w14:textId="77777777" w:rsidR="00FA6CFA" w:rsidRPr="00C45C28" w:rsidRDefault="00FA6CFA" w:rsidP="00DF45C6">
            <w:pPr>
              <w:ind w:firstLine="0"/>
              <w:jc w:val="right"/>
              <w:rPr>
                <w:sz w:val="20"/>
                <w:szCs w:val="20"/>
                <w:lang w:val="pt-BR"/>
              </w:rPr>
            </w:pPr>
            <w:r w:rsidRPr="00C45C28">
              <w:rPr>
                <w:sz w:val="20"/>
                <w:szCs w:val="20"/>
                <w:lang w:val="pt-BR"/>
              </w:rPr>
              <w:t>1.352,61</w:t>
            </w:r>
          </w:p>
        </w:tc>
        <w:tc>
          <w:tcPr>
            <w:tcW w:w="1000" w:type="pct"/>
            <w:tcBorders>
              <w:top w:val="single" w:sz="4" w:space="0" w:color="auto"/>
              <w:left w:val="nil"/>
              <w:bottom w:val="nil"/>
              <w:right w:val="nil"/>
            </w:tcBorders>
            <w:vAlign w:val="center"/>
            <w:hideMark/>
          </w:tcPr>
          <w:p w14:paraId="7493E033" w14:textId="77777777" w:rsidR="00FA6CFA" w:rsidRPr="00C45C28" w:rsidRDefault="00FA6CFA" w:rsidP="00DF45C6">
            <w:pPr>
              <w:ind w:firstLine="0"/>
              <w:jc w:val="right"/>
              <w:rPr>
                <w:sz w:val="20"/>
                <w:szCs w:val="20"/>
                <w:lang w:val="pt-BR"/>
              </w:rPr>
            </w:pPr>
            <w:r w:rsidRPr="00C45C28">
              <w:rPr>
                <w:sz w:val="20"/>
                <w:szCs w:val="20"/>
                <w:lang w:val="pt-BR"/>
              </w:rPr>
              <w:t>31</w:t>
            </w:r>
          </w:p>
        </w:tc>
        <w:tc>
          <w:tcPr>
            <w:tcW w:w="1000" w:type="pct"/>
            <w:tcBorders>
              <w:top w:val="single" w:sz="4" w:space="0" w:color="auto"/>
              <w:left w:val="nil"/>
              <w:bottom w:val="nil"/>
              <w:right w:val="nil"/>
            </w:tcBorders>
            <w:vAlign w:val="center"/>
            <w:hideMark/>
          </w:tcPr>
          <w:p w14:paraId="680CFFB5" w14:textId="77777777" w:rsidR="00FA6CFA" w:rsidRPr="00C45C28" w:rsidRDefault="00FA6CFA" w:rsidP="00DF45C6">
            <w:pPr>
              <w:ind w:firstLine="0"/>
              <w:jc w:val="right"/>
              <w:rPr>
                <w:sz w:val="20"/>
                <w:szCs w:val="20"/>
                <w:lang w:val="pt-BR"/>
              </w:rPr>
            </w:pPr>
            <w:r w:rsidRPr="00C45C28">
              <w:rPr>
                <w:sz w:val="20"/>
                <w:szCs w:val="20"/>
                <w:lang w:val="pt-BR"/>
              </w:rPr>
              <w:t>57</w:t>
            </w:r>
          </w:p>
        </w:tc>
      </w:tr>
      <w:tr w:rsidR="00FA6CFA" w:rsidRPr="00C45C28" w14:paraId="1629541B" w14:textId="77777777" w:rsidTr="00722185">
        <w:tc>
          <w:tcPr>
            <w:tcW w:w="1000" w:type="pct"/>
            <w:tcBorders>
              <w:top w:val="nil"/>
              <w:left w:val="nil"/>
              <w:bottom w:val="nil"/>
              <w:right w:val="nil"/>
            </w:tcBorders>
            <w:vAlign w:val="center"/>
            <w:hideMark/>
          </w:tcPr>
          <w:p w14:paraId="76A29C05" w14:textId="7B4FA7CB" w:rsidR="00FA6CFA" w:rsidRPr="00C45C28" w:rsidRDefault="00FA6CFA" w:rsidP="00C52213">
            <w:pPr>
              <w:ind w:firstLine="0"/>
              <w:rPr>
                <w:sz w:val="20"/>
                <w:szCs w:val="20"/>
                <w:lang w:val="pt-BR"/>
              </w:rPr>
            </w:pPr>
            <w:proofErr w:type="spellStart"/>
            <w:r w:rsidRPr="00C45C28">
              <w:rPr>
                <w:sz w:val="20"/>
                <w:szCs w:val="20"/>
                <w:lang w:val="pt-BR"/>
              </w:rPr>
              <w:t>Fev</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vAlign w:val="center"/>
            <w:hideMark/>
          </w:tcPr>
          <w:p w14:paraId="57486DAB" w14:textId="77777777" w:rsidR="00FA6CFA" w:rsidRPr="00C45C28" w:rsidRDefault="00FA6CFA" w:rsidP="00DF45C6">
            <w:pPr>
              <w:ind w:firstLine="0"/>
              <w:jc w:val="right"/>
              <w:rPr>
                <w:sz w:val="20"/>
                <w:szCs w:val="20"/>
                <w:lang w:val="pt-BR"/>
              </w:rPr>
            </w:pPr>
            <w:r w:rsidRPr="00C45C28">
              <w:rPr>
                <w:sz w:val="20"/>
                <w:szCs w:val="20"/>
                <w:lang w:val="pt-BR"/>
              </w:rPr>
              <w:t>1.320</w:t>
            </w:r>
          </w:p>
        </w:tc>
        <w:tc>
          <w:tcPr>
            <w:tcW w:w="1000" w:type="pct"/>
            <w:tcBorders>
              <w:top w:val="nil"/>
              <w:left w:val="nil"/>
              <w:bottom w:val="nil"/>
              <w:right w:val="nil"/>
            </w:tcBorders>
            <w:vAlign w:val="center"/>
            <w:hideMark/>
          </w:tcPr>
          <w:p w14:paraId="10A40AB9" w14:textId="77777777" w:rsidR="00FA6CFA" w:rsidRPr="00C45C28" w:rsidRDefault="00FA6CFA" w:rsidP="00DF45C6">
            <w:pPr>
              <w:ind w:firstLine="0"/>
              <w:jc w:val="right"/>
              <w:rPr>
                <w:sz w:val="20"/>
                <w:szCs w:val="20"/>
                <w:lang w:val="pt-BR"/>
              </w:rPr>
            </w:pPr>
            <w:r w:rsidRPr="00C45C28">
              <w:rPr>
                <w:sz w:val="20"/>
                <w:szCs w:val="20"/>
                <w:lang w:val="pt-BR"/>
              </w:rPr>
              <w:t>1.023,37</w:t>
            </w:r>
          </w:p>
        </w:tc>
        <w:tc>
          <w:tcPr>
            <w:tcW w:w="1000" w:type="pct"/>
            <w:tcBorders>
              <w:top w:val="nil"/>
              <w:left w:val="nil"/>
              <w:bottom w:val="nil"/>
              <w:right w:val="nil"/>
            </w:tcBorders>
            <w:vAlign w:val="center"/>
            <w:hideMark/>
          </w:tcPr>
          <w:p w14:paraId="003C0745" w14:textId="77777777" w:rsidR="00FA6CFA" w:rsidRPr="00C45C28" w:rsidRDefault="00FA6CFA" w:rsidP="00DF45C6">
            <w:pPr>
              <w:ind w:firstLine="0"/>
              <w:jc w:val="right"/>
              <w:rPr>
                <w:sz w:val="20"/>
                <w:szCs w:val="20"/>
                <w:lang w:val="pt-BR"/>
              </w:rPr>
            </w:pPr>
            <w:r w:rsidRPr="00C45C28">
              <w:rPr>
                <w:sz w:val="20"/>
                <w:szCs w:val="20"/>
                <w:lang w:val="pt-BR"/>
              </w:rPr>
              <w:t>28</w:t>
            </w:r>
          </w:p>
        </w:tc>
        <w:tc>
          <w:tcPr>
            <w:tcW w:w="1000" w:type="pct"/>
            <w:tcBorders>
              <w:top w:val="nil"/>
              <w:left w:val="nil"/>
              <w:bottom w:val="nil"/>
              <w:right w:val="nil"/>
            </w:tcBorders>
            <w:vAlign w:val="center"/>
            <w:hideMark/>
          </w:tcPr>
          <w:p w14:paraId="19EF8E0D" w14:textId="77777777" w:rsidR="00FA6CFA" w:rsidRPr="00C45C28" w:rsidRDefault="00FA6CFA" w:rsidP="00DF45C6">
            <w:pPr>
              <w:ind w:firstLine="0"/>
              <w:jc w:val="right"/>
              <w:rPr>
                <w:sz w:val="20"/>
                <w:szCs w:val="20"/>
                <w:lang w:val="pt-BR"/>
              </w:rPr>
            </w:pPr>
            <w:r w:rsidRPr="00C45C28">
              <w:rPr>
                <w:sz w:val="20"/>
                <w:szCs w:val="20"/>
                <w:lang w:val="pt-BR"/>
              </w:rPr>
              <w:t>43</w:t>
            </w:r>
          </w:p>
        </w:tc>
      </w:tr>
      <w:tr w:rsidR="00FA6CFA" w:rsidRPr="00C45C28" w14:paraId="3EFBF428" w14:textId="77777777" w:rsidTr="00722185">
        <w:tc>
          <w:tcPr>
            <w:tcW w:w="1000" w:type="pct"/>
            <w:tcBorders>
              <w:top w:val="nil"/>
              <w:left w:val="nil"/>
              <w:bottom w:val="nil"/>
              <w:right w:val="nil"/>
            </w:tcBorders>
            <w:vAlign w:val="center"/>
            <w:hideMark/>
          </w:tcPr>
          <w:p w14:paraId="4A8C4750" w14:textId="25DEEC51" w:rsidR="00FA6CFA" w:rsidRPr="00C45C28" w:rsidRDefault="00FA6CFA" w:rsidP="00C52213">
            <w:pPr>
              <w:tabs>
                <w:tab w:val="center" w:pos="774"/>
              </w:tabs>
              <w:ind w:firstLine="0"/>
              <w:rPr>
                <w:sz w:val="20"/>
                <w:szCs w:val="20"/>
                <w:lang w:val="pt-BR"/>
              </w:rPr>
            </w:pPr>
            <w:r w:rsidRPr="00C45C28">
              <w:rPr>
                <w:sz w:val="20"/>
                <w:szCs w:val="20"/>
                <w:lang w:val="pt-BR"/>
              </w:rPr>
              <w:t xml:space="preserve">Mar </w:t>
            </w:r>
            <w:r w:rsidR="00986C91" w:rsidRPr="00C45C28">
              <w:rPr>
                <w:sz w:val="20"/>
                <w:szCs w:val="20"/>
                <w:lang w:val="pt-BR"/>
              </w:rPr>
              <w:t>2017</w:t>
            </w:r>
          </w:p>
        </w:tc>
        <w:tc>
          <w:tcPr>
            <w:tcW w:w="1000" w:type="pct"/>
            <w:tcBorders>
              <w:top w:val="nil"/>
              <w:left w:val="nil"/>
              <w:bottom w:val="nil"/>
              <w:right w:val="nil"/>
            </w:tcBorders>
            <w:vAlign w:val="center"/>
            <w:hideMark/>
          </w:tcPr>
          <w:p w14:paraId="02989A3F" w14:textId="77777777" w:rsidR="00FA6CFA" w:rsidRPr="00C45C28" w:rsidRDefault="00FA6CFA" w:rsidP="00DF45C6">
            <w:pPr>
              <w:ind w:firstLine="0"/>
              <w:jc w:val="right"/>
              <w:rPr>
                <w:sz w:val="20"/>
                <w:szCs w:val="20"/>
                <w:lang w:val="pt-BR"/>
              </w:rPr>
            </w:pPr>
            <w:r w:rsidRPr="00C45C28">
              <w:rPr>
                <w:sz w:val="20"/>
                <w:szCs w:val="20"/>
                <w:lang w:val="pt-BR"/>
              </w:rPr>
              <w:t>1.370</w:t>
            </w:r>
          </w:p>
        </w:tc>
        <w:tc>
          <w:tcPr>
            <w:tcW w:w="1000" w:type="pct"/>
            <w:tcBorders>
              <w:top w:val="nil"/>
              <w:left w:val="nil"/>
              <w:bottom w:val="nil"/>
              <w:right w:val="nil"/>
            </w:tcBorders>
            <w:vAlign w:val="center"/>
            <w:hideMark/>
          </w:tcPr>
          <w:p w14:paraId="336201D5" w14:textId="77777777" w:rsidR="00FA6CFA" w:rsidRPr="00C45C28" w:rsidRDefault="00FA6CFA" w:rsidP="00DF45C6">
            <w:pPr>
              <w:ind w:firstLine="0"/>
              <w:jc w:val="right"/>
              <w:rPr>
                <w:sz w:val="20"/>
                <w:szCs w:val="20"/>
                <w:lang w:val="pt-BR"/>
              </w:rPr>
            </w:pPr>
            <w:r w:rsidRPr="00C45C28">
              <w:rPr>
                <w:sz w:val="20"/>
                <w:szCs w:val="20"/>
                <w:lang w:val="pt-BR"/>
              </w:rPr>
              <w:t>1.009,99</w:t>
            </w:r>
          </w:p>
        </w:tc>
        <w:tc>
          <w:tcPr>
            <w:tcW w:w="1000" w:type="pct"/>
            <w:tcBorders>
              <w:top w:val="nil"/>
              <w:left w:val="nil"/>
              <w:bottom w:val="nil"/>
              <w:right w:val="nil"/>
            </w:tcBorders>
            <w:vAlign w:val="center"/>
            <w:hideMark/>
          </w:tcPr>
          <w:p w14:paraId="51ED22E5" w14:textId="77777777" w:rsidR="00FA6CFA" w:rsidRPr="00C45C28" w:rsidRDefault="00FA6CFA" w:rsidP="00DF45C6">
            <w:pPr>
              <w:ind w:firstLine="0"/>
              <w:jc w:val="right"/>
              <w:rPr>
                <w:sz w:val="20"/>
                <w:szCs w:val="20"/>
                <w:lang w:val="pt-BR"/>
              </w:rPr>
            </w:pPr>
            <w:r w:rsidRPr="00C45C28">
              <w:rPr>
                <w:sz w:val="20"/>
                <w:szCs w:val="20"/>
                <w:lang w:val="pt-BR"/>
              </w:rPr>
              <w:t>31</w:t>
            </w:r>
          </w:p>
        </w:tc>
        <w:tc>
          <w:tcPr>
            <w:tcW w:w="1000" w:type="pct"/>
            <w:tcBorders>
              <w:top w:val="nil"/>
              <w:left w:val="nil"/>
              <w:bottom w:val="nil"/>
              <w:right w:val="nil"/>
            </w:tcBorders>
            <w:vAlign w:val="center"/>
            <w:hideMark/>
          </w:tcPr>
          <w:p w14:paraId="116085DC" w14:textId="77777777" w:rsidR="00FA6CFA" w:rsidRPr="00C45C28" w:rsidRDefault="00FA6CFA" w:rsidP="00DF45C6">
            <w:pPr>
              <w:ind w:firstLine="0"/>
              <w:jc w:val="right"/>
              <w:rPr>
                <w:sz w:val="20"/>
                <w:szCs w:val="20"/>
                <w:lang w:val="pt-BR"/>
              </w:rPr>
            </w:pPr>
            <w:r w:rsidRPr="00C45C28">
              <w:rPr>
                <w:sz w:val="20"/>
                <w:szCs w:val="20"/>
                <w:lang w:val="pt-BR"/>
              </w:rPr>
              <w:t>46</w:t>
            </w:r>
          </w:p>
        </w:tc>
      </w:tr>
      <w:tr w:rsidR="00FA6CFA" w:rsidRPr="00C45C28" w14:paraId="1594FD38" w14:textId="77777777" w:rsidTr="00722185">
        <w:tc>
          <w:tcPr>
            <w:tcW w:w="1000" w:type="pct"/>
            <w:tcBorders>
              <w:top w:val="nil"/>
              <w:left w:val="nil"/>
              <w:bottom w:val="nil"/>
              <w:right w:val="nil"/>
            </w:tcBorders>
            <w:vAlign w:val="center"/>
            <w:hideMark/>
          </w:tcPr>
          <w:p w14:paraId="62D274F3" w14:textId="0BBD25BC" w:rsidR="00FA6CFA" w:rsidRPr="00C45C28" w:rsidRDefault="00FA6CFA" w:rsidP="00C52213">
            <w:pPr>
              <w:ind w:firstLine="0"/>
              <w:rPr>
                <w:sz w:val="20"/>
                <w:szCs w:val="20"/>
                <w:lang w:val="pt-BR"/>
              </w:rPr>
            </w:pPr>
            <w:proofErr w:type="spellStart"/>
            <w:r w:rsidRPr="00C45C28">
              <w:rPr>
                <w:sz w:val="20"/>
                <w:szCs w:val="20"/>
                <w:lang w:val="pt-BR"/>
              </w:rPr>
              <w:t>Abr</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vAlign w:val="center"/>
            <w:hideMark/>
          </w:tcPr>
          <w:p w14:paraId="3EDD86FD" w14:textId="77777777" w:rsidR="00FA6CFA" w:rsidRPr="00C45C28" w:rsidRDefault="00FA6CFA" w:rsidP="00DF45C6">
            <w:pPr>
              <w:ind w:firstLine="0"/>
              <w:jc w:val="right"/>
              <w:rPr>
                <w:sz w:val="20"/>
                <w:szCs w:val="20"/>
                <w:lang w:val="pt-BR"/>
              </w:rPr>
            </w:pPr>
            <w:r w:rsidRPr="00C45C28">
              <w:rPr>
                <w:sz w:val="20"/>
                <w:szCs w:val="20"/>
                <w:lang w:val="pt-BR"/>
              </w:rPr>
              <w:t>1.461</w:t>
            </w:r>
          </w:p>
        </w:tc>
        <w:tc>
          <w:tcPr>
            <w:tcW w:w="1000" w:type="pct"/>
            <w:tcBorders>
              <w:top w:val="nil"/>
              <w:left w:val="nil"/>
              <w:bottom w:val="nil"/>
              <w:right w:val="nil"/>
            </w:tcBorders>
            <w:vAlign w:val="center"/>
            <w:hideMark/>
          </w:tcPr>
          <w:p w14:paraId="5390634A" w14:textId="77777777" w:rsidR="00FA6CFA" w:rsidRPr="00C45C28" w:rsidRDefault="00FA6CFA" w:rsidP="00DF45C6">
            <w:pPr>
              <w:ind w:firstLine="0"/>
              <w:jc w:val="right"/>
              <w:rPr>
                <w:sz w:val="20"/>
                <w:szCs w:val="20"/>
                <w:lang w:val="pt-BR"/>
              </w:rPr>
            </w:pPr>
            <w:r w:rsidRPr="00C45C28">
              <w:rPr>
                <w:sz w:val="20"/>
                <w:szCs w:val="20"/>
                <w:lang w:val="pt-BR"/>
              </w:rPr>
              <w:t>1.076,73</w:t>
            </w:r>
          </w:p>
        </w:tc>
        <w:tc>
          <w:tcPr>
            <w:tcW w:w="1000" w:type="pct"/>
            <w:tcBorders>
              <w:top w:val="nil"/>
              <w:left w:val="nil"/>
              <w:bottom w:val="nil"/>
              <w:right w:val="nil"/>
            </w:tcBorders>
            <w:vAlign w:val="center"/>
            <w:hideMark/>
          </w:tcPr>
          <w:p w14:paraId="653DDD61" w14:textId="77777777" w:rsidR="00FA6CFA" w:rsidRPr="00C45C28" w:rsidRDefault="00FA6CFA" w:rsidP="00DF45C6">
            <w:pPr>
              <w:ind w:firstLine="0"/>
              <w:jc w:val="right"/>
              <w:rPr>
                <w:sz w:val="20"/>
                <w:szCs w:val="20"/>
                <w:lang w:val="pt-BR"/>
              </w:rPr>
            </w:pPr>
            <w:r w:rsidRPr="00C45C28">
              <w:rPr>
                <w:sz w:val="20"/>
                <w:szCs w:val="20"/>
                <w:lang w:val="pt-BR"/>
              </w:rPr>
              <w:t>30</w:t>
            </w:r>
          </w:p>
        </w:tc>
        <w:tc>
          <w:tcPr>
            <w:tcW w:w="1000" w:type="pct"/>
            <w:tcBorders>
              <w:top w:val="nil"/>
              <w:left w:val="nil"/>
              <w:bottom w:val="nil"/>
              <w:right w:val="nil"/>
            </w:tcBorders>
            <w:vAlign w:val="center"/>
            <w:hideMark/>
          </w:tcPr>
          <w:p w14:paraId="1162C7BB" w14:textId="77777777" w:rsidR="00FA6CFA" w:rsidRPr="00C45C28" w:rsidRDefault="00FA6CFA" w:rsidP="00DF45C6">
            <w:pPr>
              <w:ind w:firstLine="0"/>
              <w:jc w:val="right"/>
              <w:rPr>
                <w:sz w:val="20"/>
                <w:szCs w:val="20"/>
                <w:lang w:val="pt-BR"/>
              </w:rPr>
            </w:pPr>
            <w:r w:rsidRPr="00C45C28">
              <w:rPr>
                <w:sz w:val="20"/>
                <w:szCs w:val="20"/>
                <w:lang w:val="pt-BR"/>
              </w:rPr>
              <w:t>47</w:t>
            </w:r>
          </w:p>
        </w:tc>
      </w:tr>
      <w:tr w:rsidR="00FA6CFA" w:rsidRPr="00C45C28" w14:paraId="29BD978B" w14:textId="77777777" w:rsidTr="00722185">
        <w:tc>
          <w:tcPr>
            <w:tcW w:w="1000" w:type="pct"/>
            <w:tcBorders>
              <w:top w:val="nil"/>
              <w:left w:val="nil"/>
              <w:bottom w:val="nil"/>
              <w:right w:val="nil"/>
            </w:tcBorders>
            <w:vAlign w:val="center"/>
            <w:hideMark/>
          </w:tcPr>
          <w:p w14:paraId="0FC30E3C" w14:textId="0072134C" w:rsidR="00FA6CFA" w:rsidRPr="00C45C28" w:rsidRDefault="00FA6CFA" w:rsidP="00C52213">
            <w:pPr>
              <w:ind w:firstLine="0"/>
              <w:rPr>
                <w:sz w:val="20"/>
                <w:szCs w:val="20"/>
                <w:lang w:val="pt-BR"/>
              </w:rPr>
            </w:pPr>
            <w:r w:rsidRPr="00C45C28">
              <w:rPr>
                <w:sz w:val="20"/>
                <w:szCs w:val="20"/>
                <w:lang w:val="pt-BR"/>
              </w:rPr>
              <w:t xml:space="preserve">Mai </w:t>
            </w:r>
            <w:r w:rsidR="00986C91" w:rsidRPr="00C45C28">
              <w:rPr>
                <w:sz w:val="20"/>
                <w:szCs w:val="20"/>
                <w:lang w:val="pt-BR"/>
              </w:rPr>
              <w:t>2017</w:t>
            </w:r>
          </w:p>
        </w:tc>
        <w:tc>
          <w:tcPr>
            <w:tcW w:w="1000" w:type="pct"/>
            <w:tcBorders>
              <w:top w:val="nil"/>
              <w:left w:val="nil"/>
              <w:bottom w:val="nil"/>
              <w:right w:val="nil"/>
            </w:tcBorders>
            <w:vAlign w:val="center"/>
            <w:hideMark/>
          </w:tcPr>
          <w:p w14:paraId="4905D2D0" w14:textId="77777777" w:rsidR="00FA6CFA" w:rsidRPr="00C45C28" w:rsidRDefault="00FA6CFA" w:rsidP="00DF45C6">
            <w:pPr>
              <w:ind w:firstLine="0"/>
              <w:jc w:val="right"/>
              <w:rPr>
                <w:sz w:val="20"/>
                <w:szCs w:val="20"/>
                <w:lang w:val="pt-BR"/>
              </w:rPr>
            </w:pPr>
            <w:r w:rsidRPr="00C45C28">
              <w:rPr>
                <w:sz w:val="20"/>
                <w:szCs w:val="20"/>
                <w:lang w:val="pt-BR"/>
              </w:rPr>
              <w:t>1.303</w:t>
            </w:r>
          </w:p>
        </w:tc>
        <w:tc>
          <w:tcPr>
            <w:tcW w:w="1000" w:type="pct"/>
            <w:tcBorders>
              <w:top w:val="nil"/>
              <w:left w:val="nil"/>
              <w:bottom w:val="nil"/>
              <w:right w:val="nil"/>
            </w:tcBorders>
            <w:vAlign w:val="center"/>
            <w:hideMark/>
          </w:tcPr>
          <w:p w14:paraId="7F75462F" w14:textId="77777777" w:rsidR="00FA6CFA" w:rsidRPr="00C45C28" w:rsidRDefault="00FA6CFA" w:rsidP="00DF45C6">
            <w:pPr>
              <w:ind w:firstLine="0"/>
              <w:jc w:val="right"/>
              <w:rPr>
                <w:sz w:val="20"/>
                <w:szCs w:val="20"/>
                <w:lang w:val="pt-BR"/>
              </w:rPr>
            </w:pPr>
            <w:r w:rsidRPr="00C45C28">
              <w:rPr>
                <w:sz w:val="20"/>
                <w:szCs w:val="20"/>
                <w:lang w:val="pt-BR"/>
              </w:rPr>
              <w:t>1.018,18</w:t>
            </w:r>
          </w:p>
        </w:tc>
        <w:tc>
          <w:tcPr>
            <w:tcW w:w="1000" w:type="pct"/>
            <w:tcBorders>
              <w:top w:val="nil"/>
              <w:left w:val="nil"/>
              <w:bottom w:val="nil"/>
              <w:right w:val="nil"/>
            </w:tcBorders>
            <w:vAlign w:val="center"/>
            <w:hideMark/>
          </w:tcPr>
          <w:p w14:paraId="511263FF" w14:textId="77777777" w:rsidR="00FA6CFA" w:rsidRPr="00C45C28" w:rsidRDefault="00FA6CFA" w:rsidP="00DF45C6">
            <w:pPr>
              <w:ind w:firstLine="0"/>
              <w:jc w:val="right"/>
              <w:rPr>
                <w:sz w:val="20"/>
                <w:szCs w:val="20"/>
                <w:lang w:val="pt-BR"/>
              </w:rPr>
            </w:pPr>
            <w:r w:rsidRPr="00C45C28">
              <w:rPr>
                <w:sz w:val="20"/>
                <w:szCs w:val="20"/>
                <w:lang w:val="pt-BR"/>
              </w:rPr>
              <w:t>31</w:t>
            </w:r>
          </w:p>
        </w:tc>
        <w:tc>
          <w:tcPr>
            <w:tcW w:w="1000" w:type="pct"/>
            <w:tcBorders>
              <w:top w:val="nil"/>
              <w:left w:val="nil"/>
              <w:bottom w:val="nil"/>
              <w:right w:val="nil"/>
            </w:tcBorders>
            <w:vAlign w:val="center"/>
            <w:hideMark/>
          </w:tcPr>
          <w:p w14:paraId="49930F45" w14:textId="77777777" w:rsidR="00FA6CFA" w:rsidRPr="00C45C28" w:rsidRDefault="00FA6CFA" w:rsidP="00DF45C6">
            <w:pPr>
              <w:ind w:firstLine="0"/>
              <w:jc w:val="right"/>
              <w:rPr>
                <w:sz w:val="20"/>
                <w:szCs w:val="20"/>
                <w:lang w:val="pt-BR"/>
              </w:rPr>
            </w:pPr>
            <w:r w:rsidRPr="00C45C28">
              <w:rPr>
                <w:sz w:val="20"/>
                <w:szCs w:val="20"/>
                <w:lang w:val="pt-BR"/>
              </w:rPr>
              <w:t>42</w:t>
            </w:r>
          </w:p>
        </w:tc>
      </w:tr>
      <w:tr w:rsidR="00FA6CFA" w:rsidRPr="00C45C28" w14:paraId="07ACB07F" w14:textId="77777777" w:rsidTr="00722185">
        <w:tc>
          <w:tcPr>
            <w:tcW w:w="1000" w:type="pct"/>
            <w:tcBorders>
              <w:top w:val="nil"/>
              <w:left w:val="nil"/>
              <w:bottom w:val="nil"/>
              <w:right w:val="nil"/>
            </w:tcBorders>
            <w:vAlign w:val="center"/>
            <w:hideMark/>
          </w:tcPr>
          <w:p w14:paraId="696B824A" w14:textId="4334764A" w:rsidR="00FA6CFA" w:rsidRPr="00C45C28" w:rsidRDefault="00FA6CFA" w:rsidP="00C52213">
            <w:pPr>
              <w:ind w:firstLine="0"/>
              <w:rPr>
                <w:sz w:val="20"/>
                <w:szCs w:val="20"/>
                <w:lang w:val="pt-BR"/>
              </w:rPr>
            </w:pPr>
            <w:proofErr w:type="spellStart"/>
            <w:r w:rsidRPr="00C45C28">
              <w:rPr>
                <w:sz w:val="20"/>
                <w:szCs w:val="20"/>
                <w:lang w:val="pt-BR"/>
              </w:rPr>
              <w:t>Jun</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vAlign w:val="center"/>
            <w:hideMark/>
          </w:tcPr>
          <w:p w14:paraId="5C724612" w14:textId="77777777" w:rsidR="00FA6CFA" w:rsidRPr="00C45C28" w:rsidRDefault="00FA6CFA" w:rsidP="00DF45C6">
            <w:pPr>
              <w:ind w:firstLine="0"/>
              <w:jc w:val="right"/>
              <w:rPr>
                <w:sz w:val="20"/>
                <w:szCs w:val="20"/>
                <w:lang w:val="pt-BR"/>
              </w:rPr>
            </w:pPr>
            <w:r w:rsidRPr="00C45C28">
              <w:rPr>
                <w:sz w:val="20"/>
                <w:szCs w:val="20"/>
                <w:lang w:val="pt-BR"/>
              </w:rPr>
              <w:t>1.484</w:t>
            </w:r>
          </w:p>
        </w:tc>
        <w:tc>
          <w:tcPr>
            <w:tcW w:w="1000" w:type="pct"/>
            <w:tcBorders>
              <w:top w:val="nil"/>
              <w:left w:val="nil"/>
              <w:bottom w:val="nil"/>
              <w:right w:val="nil"/>
            </w:tcBorders>
            <w:vAlign w:val="center"/>
            <w:hideMark/>
          </w:tcPr>
          <w:p w14:paraId="26F6FDAD" w14:textId="77777777" w:rsidR="00FA6CFA" w:rsidRPr="00C45C28" w:rsidRDefault="00FA6CFA" w:rsidP="00DF45C6">
            <w:pPr>
              <w:ind w:firstLine="0"/>
              <w:jc w:val="right"/>
              <w:rPr>
                <w:sz w:val="20"/>
                <w:szCs w:val="20"/>
                <w:lang w:val="pt-BR"/>
              </w:rPr>
            </w:pPr>
            <w:r w:rsidRPr="00C45C28">
              <w:rPr>
                <w:sz w:val="20"/>
                <w:szCs w:val="20"/>
                <w:lang w:val="pt-BR"/>
              </w:rPr>
              <w:t>1.176,62</w:t>
            </w:r>
          </w:p>
        </w:tc>
        <w:tc>
          <w:tcPr>
            <w:tcW w:w="1000" w:type="pct"/>
            <w:tcBorders>
              <w:top w:val="nil"/>
              <w:left w:val="nil"/>
              <w:bottom w:val="nil"/>
              <w:right w:val="nil"/>
            </w:tcBorders>
            <w:vAlign w:val="center"/>
            <w:hideMark/>
          </w:tcPr>
          <w:p w14:paraId="6C6EA738" w14:textId="77777777" w:rsidR="00FA6CFA" w:rsidRPr="00C45C28" w:rsidRDefault="00FA6CFA" w:rsidP="00DF45C6">
            <w:pPr>
              <w:ind w:firstLine="0"/>
              <w:jc w:val="right"/>
              <w:rPr>
                <w:sz w:val="20"/>
                <w:szCs w:val="20"/>
                <w:lang w:val="pt-BR"/>
              </w:rPr>
            </w:pPr>
            <w:r w:rsidRPr="00C45C28">
              <w:rPr>
                <w:sz w:val="20"/>
                <w:szCs w:val="20"/>
                <w:lang w:val="pt-BR"/>
              </w:rPr>
              <w:t>30</w:t>
            </w:r>
          </w:p>
        </w:tc>
        <w:tc>
          <w:tcPr>
            <w:tcW w:w="1000" w:type="pct"/>
            <w:tcBorders>
              <w:top w:val="nil"/>
              <w:left w:val="nil"/>
              <w:bottom w:val="nil"/>
              <w:right w:val="nil"/>
            </w:tcBorders>
            <w:vAlign w:val="center"/>
            <w:hideMark/>
          </w:tcPr>
          <w:p w14:paraId="6C11F339" w14:textId="77777777" w:rsidR="00FA6CFA" w:rsidRPr="00C45C28" w:rsidRDefault="00FA6CFA" w:rsidP="00DF45C6">
            <w:pPr>
              <w:ind w:firstLine="0"/>
              <w:jc w:val="right"/>
              <w:rPr>
                <w:sz w:val="20"/>
                <w:szCs w:val="20"/>
                <w:lang w:val="pt-BR"/>
              </w:rPr>
            </w:pPr>
            <w:r w:rsidRPr="00C45C28">
              <w:rPr>
                <w:sz w:val="20"/>
                <w:szCs w:val="20"/>
                <w:lang w:val="pt-BR"/>
              </w:rPr>
              <w:t>49</w:t>
            </w:r>
          </w:p>
        </w:tc>
      </w:tr>
      <w:tr w:rsidR="00FA6CFA" w:rsidRPr="00C45C28" w14:paraId="58D3C00F" w14:textId="77777777" w:rsidTr="00722185">
        <w:tc>
          <w:tcPr>
            <w:tcW w:w="1000" w:type="pct"/>
            <w:tcBorders>
              <w:top w:val="nil"/>
              <w:left w:val="nil"/>
              <w:bottom w:val="nil"/>
              <w:right w:val="nil"/>
            </w:tcBorders>
            <w:vAlign w:val="center"/>
            <w:hideMark/>
          </w:tcPr>
          <w:p w14:paraId="06FBA313" w14:textId="08638105" w:rsidR="00FA6CFA" w:rsidRPr="00C45C28" w:rsidRDefault="00FA6CFA" w:rsidP="00C52213">
            <w:pPr>
              <w:ind w:firstLine="0"/>
              <w:rPr>
                <w:sz w:val="20"/>
                <w:szCs w:val="20"/>
                <w:lang w:val="pt-BR"/>
              </w:rPr>
            </w:pPr>
            <w:proofErr w:type="spellStart"/>
            <w:r w:rsidRPr="00C45C28">
              <w:rPr>
                <w:sz w:val="20"/>
                <w:szCs w:val="20"/>
                <w:lang w:val="pt-BR"/>
              </w:rPr>
              <w:t>Jul</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vAlign w:val="center"/>
            <w:hideMark/>
          </w:tcPr>
          <w:p w14:paraId="7EABC672" w14:textId="77777777" w:rsidR="00FA6CFA" w:rsidRPr="00C45C28" w:rsidRDefault="00FA6CFA" w:rsidP="00DF45C6">
            <w:pPr>
              <w:ind w:firstLine="0"/>
              <w:jc w:val="right"/>
              <w:rPr>
                <w:sz w:val="20"/>
                <w:szCs w:val="20"/>
                <w:lang w:val="pt-BR"/>
              </w:rPr>
            </w:pPr>
            <w:r w:rsidRPr="00C45C28">
              <w:rPr>
                <w:sz w:val="20"/>
                <w:szCs w:val="20"/>
                <w:lang w:val="pt-BR"/>
              </w:rPr>
              <w:t>1.483</w:t>
            </w:r>
          </w:p>
        </w:tc>
        <w:tc>
          <w:tcPr>
            <w:tcW w:w="1000" w:type="pct"/>
            <w:tcBorders>
              <w:top w:val="nil"/>
              <w:left w:val="nil"/>
              <w:bottom w:val="nil"/>
              <w:right w:val="nil"/>
            </w:tcBorders>
            <w:vAlign w:val="center"/>
            <w:hideMark/>
          </w:tcPr>
          <w:p w14:paraId="1EE90C9C" w14:textId="77777777" w:rsidR="00FA6CFA" w:rsidRPr="00C45C28" w:rsidRDefault="00FA6CFA" w:rsidP="00DF45C6">
            <w:pPr>
              <w:ind w:firstLine="0"/>
              <w:jc w:val="right"/>
              <w:rPr>
                <w:sz w:val="20"/>
                <w:szCs w:val="20"/>
                <w:lang w:val="pt-BR"/>
              </w:rPr>
            </w:pPr>
            <w:r w:rsidRPr="00C45C28">
              <w:rPr>
                <w:sz w:val="20"/>
                <w:szCs w:val="20"/>
                <w:lang w:val="pt-BR"/>
              </w:rPr>
              <w:t>1.138,18</w:t>
            </w:r>
          </w:p>
        </w:tc>
        <w:tc>
          <w:tcPr>
            <w:tcW w:w="1000" w:type="pct"/>
            <w:tcBorders>
              <w:top w:val="nil"/>
              <w:left w:val="nil"/>
              <w:bottom w:val="nil"/>
              <w:right w:val="nil"/>
            </w:tcBorders>
            <w:vAlign w:val="center"/>
            <w:hideMark/>
          </w:tcPr>
          <w:p w14:paraId="6D9586A0" w14:textId="77777777" w:rsidR="00FA6CFA" w:rsidRPr="00C45C28" w:rsidRDefault="00FA6CFA" w:rsidP="00DF45C6">
            <w:pPr>
              <w:ind w:firstLine="0"/>
              <w:jc w:val="right"/>
              <w:rPr>
                <w:sz w:val="20"/>
                <w:szCs w:val="20"/>
                <w:lang w:val="pt-BR"/>
              </w:rPr>
            </w:pPr>
            <w:r w:rsidRPr="00C45C28">
              <w:rPr>
                <w:sz w:val="20"/>
                <w:szCs w:val="20"/>
                <w:lang w:val="pt-BR"/>
              </w:rPr>
              <w:t>31</w:t>
            </w:r>
          </w:p>
        </w:tc>
        <w:tc>
          <w:tcPr>
            <w:tcW w:w="1000" w:type="pct"/>
            <w:tcBorders>
              <w:top w:val="nil"/>
              <w:left w:val="nil"/>
              <w:bottom w:val="nil"/>
              <w:right w:val="nil"/>
            </w:tcBorders>
            <w:vAlign w:val="center"/>
            <w:hideMark/>
          </w:tcPr>
          <w:p w14:paraId="1C5A8CAE" w14:textId="77777777" w:rsidR="00FA6CFA" w:rsidRPr="00C45C28" w:rsidRDefault="00FA6CFA" w:rsidP="00DF45C6">
            <w:pPr>
              <w:ind w:firstLine="0"/>
              <w:jc w:val="right"/>
              <w:rPr>
                <w:sz w:val="20"/>
                <w:szCs w:val="20"/>
                <w:lang w:val="pt-BR"/>
              </w:rPr>
            </w:pPr>
            <w:r w:rsidRPr="00C45C28">
              <w:rPr>
                <w:sz w:val="20"/>
                <w:szCs w:val="20"/>
                <w:lang w:val="pt-BR"/>
              </w:rPr>
              <w:t>48</w:t>
            </w:r>
          </w:p>
        </w:tc>
      </w:tr>
      <w:tr w:rsidR="00FA6CFA" w:rsidRPr="00C45C28" w14:paraId="0C0B0F27" w14:textId="77777777" w:rsidTr="00722185">
        <w:tc>
          <w:tcPr>
            <w:tcW w:w="1000" w:type="pct"/>
            <w:tcBorders>
              <w:top w:val="nil"/>
              <w:left w:val="nil"/>
              <w:bottom w:val="nil"/>
              <w:right w:val="nil"/>
            </w:tcBorders>
            <w:vAlign w:val="center"/>
            <w:hideMark/>
          </w:tcPr>
          <w:p w14:paraId="4E7BD8EA" w14:textId="3C0500EA" w:rsidR="00FA6CFA" w:rsidRPr="00C45C28" w:rsidRDefault="00FA6CFA" w:rsidP="00C52213">
            <w:pPr>
              <w:ind w:firstLine="0"/>
              <w:rPr>
                <w:sz w:val="20"/>
                <w:szCs w:val="20"/>
                <w:lang w:val="pt-BR"/>
              </w:rPr>
            </w:pPr>
            <w:proofErr w:type="spellStart"/>
            <w:r w:rsidRPr="00C45C28">
              <w:rPr>
                <w:sz w:val="20"/>
                <w:szCs w:val="20"/>
                <w:lang w:val="pt-BR"/>
              </w:rPr>
              <w:t>Ago</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vAlign w:val="center"/>
            <w:hideMark/>
          </w:tcPr>
          <w:p w14:paraId="003D5E35" w14:textId="77777777" w:rsidR="00FA6CFA" w:rsidRPr="00C45C28" w:rsidRDefault="00FA6CFA" w:rsidP="00DF45C6">
            <w:pPr>
              <w:ind w:firstLine="0"/>
              <w:jc w:val="right"/>
              <w:rPr>
                <w:sz w:val="20"/>
                <w:szCs w:val="20"/>
                <w:lang w:val="pt-BR"/>
              </w:rPr>
            </w:pPr>
            <w:r w:rsidRPr="00C45C28">
              <w:rPr>
                <w:sz w:val="20"/>
                <w:szCs w:val="20"/>
                <w:lang w:val="pt-BR"/>
              </w:rPr>
              <w:t>1.667</w:t>
            </w:r>
          </w:p>
        </w:tc>
        <w:tc>
          <w:tcPr>
            <w:tcW w:w="1000" w:type="pct"/>
            <w:tcBorders>
              <w:top w:val="nil"/>
              <w:left w:val="nil"/>
              <w:bottom w:val="nil"/>
              <w:right w:val="nil"/>
            </w:tcBorders>
            <w:vAlign w:val="center"/>
            <w:hideMark/>
          </w:tcPr>
          <w:p w14:paraId="4D53B886" w14:textId="77777777" w:rsidR="00FA6CFA" w:rsidRPr="00C45C28" w:rsidRDefault="00FA6CFA" w:rsidP="00DF45C6">
            <w:pPr>
              <w:ind w:firstLine="0"/>
              <w:jc w:val="right"/>
              <w:rPr>
                <w:sz w:val="20"/>
                <w:szCs w:val="20"/>
                <w:lang w:val="pt-BR"/>
              </w:rPr>
            </w:pPr>
            <w:r w:rsidRPr="00C45C28">
              <w:rPr>
                <w:sz w:val="20"/>
                <w:szCs w:val="20"/>
                <w:lang w:val="pt-BR"/>
              </w:rPr>
              <w:t>1.259,53</w:t>
            </w:r>
          </w:p>
        </w:tc>
        <w:tc>
          <w:tcPr>
            <w:tcW w:w="1000" w:type="pct"/>
            <w:tcBorders>
              <w:top w:val="nil"/>
              <w:left w:val="nil"/>
              <w:bottom w:val="nil"/>
              <w:right w:val="nil"/>
            </w:tcBorders>
            <w:vAlign w:val="center"/>
            <w:hideMark/>
          </w:tcPr>
          <w:p w14:paraId="1FDAB909" w14:textId="77777777" w:rsidR="00FA6CFA" w:rsidRPr="00C45C28" w:rsidRDefault="00FA6CFA" w:rsidP="00DF45C6">
            <w:pPr>
              <w:ind w:firstLine="0"/>
              <w:jc w:val="right"/>
              <w:rPr>
                <w:sz w:val="20"/>
                <w:szCs w:val="20"/>
                <w:lang w:val="pt-BR"/>
              </w:rPr>
            </w:pPr>
            <w:r w:rsidRPr="00C45C28">
              <w:rPr>
                <w:sz w:val="20"/>
                <w:szCs w:val="20"/>
                <w:lang w:val="pt-BR"/>
              </w:rPr>
              <w:t>31</w:t>
            </w:r>
          </w:p>
        </w:tc>
        <w:tc>
          <w:tcPr>
            <w:tcW w:w="1000" w:type="pct"/>
            <w:tcBorders>
              <w:top w:val="nil"/>
              <w:left w:val="nil"/>
              <w:bottom w:val="nil"/>
              <w:right w:val="nil"/>
            </w:tcBorders>
            <w:vAlign w:val="center"/>
            <w:hideMark/>
          </w:tcPr>
          <w:p w14:paraId="24F953A8" w14:textId="77777777" w:rsidR="00FA6CFA" w:rsidRPr="00C45C28" w:rsidRDefault="00FA6CFA" w:rsidP="00DF45C6">
            <w:pPr>
              <w:ind w:firstLine="0"/>
              <w:jc w:val="right"/>
              <w:rPr>
                <w:sz w:val="20"/>
                <w:szCs w:val="20"/>
                <w:lang w:val="pt-BR"/>
              </w:rPr>
            </w:pPr>
            <w:r w:rsidRPr="00C45C28">
              <w:rPr>
                <w:sz w:val="20"/>
                <w:szCs w:val="20"/>
                <w:lang w:val="pt-BR"/>
              </w:rPr>
              <w:t>56</w:t>
            </w:r>
          </w:p>
        </w:tc>
      </w:tr>
      <w:tr w:rsidR="00FA6CFA" w:rsidRPr="00C45C28" w14:paraId="5B416BFE" w14:textId="77777777" w:rsidTr="00722185">
        <w:tc>
          <w:tcPr>
            <w:tcW w:w="1000" w:type="pct"/>
            <w:tcBorders>
              <w:top w:val="nil"/>
              <w:left w:val="nil"/>
              <w:bottom w:val="nil"/>
              <w:right w:val="nil"/>
            </w:tcBorders>
            <w:vAlign w:val="center"/>
            <w:hideMark/>
          </w:tcPr>
          <w:p w14:paraId="1F510AB6" w14:textId="69A5D3D9" w:rsidR="00FA6CFA" w:rsidRPr="00C45C28" w:rsidRDefault="00FA6CFA" w:rsidP="00C52213">
            <w:pPr>
              <w:ind w:firstLine="0"/>
              <w:rPr>
                <w:sz w:val="20"/>
                <w:szCs w:val="20"/>
                <w:lang w:val="pt-BR"/>
              </w:rPr>
            </w:pPr>
            <w:r w:rsidRPr="00C45C28">
              <w:rPr>
                <w:sz w:val="20"/>
                <w:szCs w:val="20"/>
                <w:lang w:val="pt-BR"/>
              </w:rPr>
              <w:t xml:space="preserve">Set </w:t>
            </w:r>
            <w:r w:rsidR="00986C91" w:rsidRPr="00C45C28">
              <w:rPr>
                <w:sz w:val="20"/>
                <w:szCs w:val="20"/>
                <w:lang w:val="pt-BR"/>
              </w:rPr>
              <w:t>2017</w:t>
            </w:r>
          </w:p>
        </w:tc>
        <w:tc>
          <w:tcPr>
            <w:tcW w:w="1000" w:type="pct"/>
            <w:tcBorders>
              <w:top w:val="nil"/>
              <w:left w:val="nil"/>
              <w:bottom w:val="nil"/>
              <w:right w:val="nil"/>
            </w:tcBorders>
            <w:vAlign w:val="center"/>
            <w:hideMark/>
          </w:tcPr>
          <w:p w14:paraId="03149CCC" w14:textId="77777777" w:rsidR="00FA6CFA" w:rsidRPr="00C45C28" w:rsidRDefault="00FA6CFA" w:rsidP="00DF45C6">
            <w:pPr>
              <w:ind w:firstLine="0"/>
              <w:jc w:val="right"/>
              <w:rPr>
                <w:sz w:val="20"/>
                <w:szCs w:val="20"/>
                <w:lang w:val="pt-BR"/>
              </w:rPr>
            </w:pPr>
            <w:r w:rsidRPr="00C45C28">
              <w:rPr>
                <w:sz w:val="20"/>
                <w:szCs w:val="20"/>
                <w:lang w:val="pt-BR"/>
              </w:rPr>
              <w:t>1.310</w:t>
            </w:r>
          </w:p>
        </w:tc>
        <w:tc>
          <w:tcPr>
            <w:tcW w:w="1000" w:type="pct"/>
            <w:tcBorders>
              <w:top w:val="nil"/>
              <w:left w:val="nil"/>
              <w:bottom w:val="nil"/>
              <w:right w:val="nil"/>
            </w:tcBorders>
            <w:vAlign w:val="center"/>
            <w:hideMark/>
          </w:tcPr>
          <w:p w14:paraId="48CFE5D2" w14:textId="77777777" w:rsidR="00FA6CFA" w:rsidRPr="00C45C28" w:rsidRDefault="00FA6CFA" w:rsidP="00DF45C6">
            <w:pPr>
              <w:ind w:firstLine="0"/>
              <w:jc w:val="right"/>
              <w:rPr>
                <w:sz w:val="20"/>
                <w:szCs w:val="20"/>
                <w:lang w:val="pt-BR"/>
              </w:rPr>
            </w:pPr>
            <w:r w:rsidRPr="00C45C28">
              <w:rPr>
                <w:sz w:val="20"/>
                <w:szCs w:val="20"/>
                <w:lang w:val="pt-BR"/>
              </w:rPr>
              <w:t>1.025,45</w:t>
            </w:r>
          </w:p>
        </w:tc>
        <w:tc>
          <w:tcPr>
            <w:tcW w:w="1000" w:type="pct"/>
            <w:tcBorders>
              <w:top w:val="nil"/>
              <w:left w:val="nil"/>
              <w:bottom w:val="nil"/>
              <w:right w:val="nil"/>
            </w:tcBorders>
            <w:vAlign w:val="center"/>
            <w:hideMark/>
          </w:tcPr>
          <w:p w14:paraId="6AB08D78" w14:textId="77777777" w:rsidR="00FA6CFA" w:rsidRPr="00C45C28" w:rsidRDefault="00FA6CFA" w:rsidP="00DF45C6">
            <w:pPr>
              <w:ind w:firstLine="0"/>
              <w:jc w:val="right"/>
              <w:rPr>
                <w:sz w:val="20"/>
                <w:szCs w:val="20"/>
                <w:lang w:val="pt-BR"/>
              </w:rPr>
            </w:pPr>
            <w:r w:rsidRPr="00C45C28">
              <w:rPr>
                <w:sz w:val="20"/>
                <w:szCs w:val="20"/>
                <w:lang w:val="pt-BR"/>
              </w:rPr>
              <w:t>30</w:t>
            </w:r>
          </w:p>
        </w:tc>
        <w:tc>
          <w:tcPr>
            <w:tcW w:w="1000" w:type="pct"/>
            <w:tcBorders>
              <w:top w:val="nil"/>
              <w:left w:val="nil"/>
              <w:bottom w:val="nil"/>
              <w:right w:val="nil"/>
            </w:tcBorders>
            <w:vAlign w:val="center"/>
            <w:hideMark/>
          </w:tcPr>
          <w:p w14:paraId="12301FD2" w14:textId="77777777" w:rsidR="00FA6CFA" w:rsidRPr="00C45C28" w:rsidRDefault="00FA6CFA" w:rsidP="00DF45C6">
            <w:pPr>
              <w:ind w:firstLine="0"/>
              <w:jc w:val="right"/>
              <w:rPr>
                <w:sz w:val="20"/>
                <w:szCs w:val="20"/>
                <w:lang w:val="pt-BR"/>
              </w:rPr>
            </w:pPr>
            <w:r w:rsidRPr="00C45C28">
              <w:rPr>
                <w:sz w:val="20"/>
                <w:szCs w:val="20"/>
                <w:lang w:val="pt-BR"/>
              </w:rPr>
              <w:t>42</w:t>
            </w:r>
          </w:p>
        </w:tc>
      </w:tr>
      <w:tr w:rsidR="00FA6CFA" w:rsidRPr="00C45C28" w14:paraId="310A53AC" w14:textId="77777777" w:rsidTr="00722185">
        <w:tc>
          <w:tcPr>
            <w:tcW w:w="1000" w:type="pct"/>
            <w:tcBorders>
              <w:top w:val="nil"/>
              <w:left w:val="nil"/>
              <w:bottom w:val="nil"/>
              <w:right w:val="nil"/>
            </w:tcBorders>
            <w:vAlign w:val="center"/>
            <w:hideMark/>
          </w:tcPr>
          <w:p w14:paraId="77D8CBA8" w14:textId="0441A124" w:rsidR="00FA6CFA" w:rsidRPr="00C45C28" w:rsidRDefault="00FA6CFA" w:rsidP="00C52213">
            <w:pPr>
              <w:ind w:firstLine="0"/>
              <w:rPr>
                <w:sz w:val="20"/>
                <w:szCs w:val="20"/>
                <w:lang w:val="pt-BR"/>
              </w:rPr>
            </w:pPr>
            <w:r w:rsidRPr="00C45C28">
              <w:rPr>
                <w:sz w:val="20"/>
                <w:szCs w:val="20"/>
                <w:lang w:val="pt-BR"/>
              </w:rPr>
              <w:t xml:space="preserve">Out </w:t>
            </w:r>
            <w:r w:rsidR="00986C91" w:rsidRPr="00C45C28">
              <w:rPr>
                <w:sz w:val="20"/>
                <w:szCs w:val="20"/>
                <w:lang w:val="pt-BR"/>
              </w:rPr>
              <w:t>2017</w:t>
            </w:r>
          </w:p>
        </w:tc>
        <w:tc>
          <w:tcPr>
            <w:tcW w:w="1000" w:type="pct"/>
            <w:tcBorders>
              <w:top w:val="nil"/>
              <w:left w:val="nil"/>
              <w:bottom w:val="nil"/>
              <w:right w:val="nil"/>
            </w:tcBorders>
            <w:vAlign w:val="center"/>
            <w:hideMark/>
          </w:tcPr>
          <w:p w14:paraId="5309EACF" w14:textId="77777777" w:rsidR="00FA6CFA" w:rsidRPr="00C45C28" w:rsidRDefault="00FA6CFA" w:rsidP="00DF45C6">
            <w:pPr>
              <w:ind w:firstLine="0"/>
              <w:jc w:val="right"/>
              <w:rPr>
                <w:sz w:val="20"/>
                <w:szCs w:val="20"/>
                <w:lang w:val="pt-BR"/>
              </w:rPr>
            </w:pPr>
            <w:r w:rsidRPr="00C45C28">
              <w:rPr>
                <w:sz w:val="20"/>
                <w:szCs w:val="20"/>
                <w:lang w:val="pt-BR"/>
              </w:rPr>
              <w:t>1.488</w:t>
            </w:r>
          </w:p>
        </w:tc>
        <w:tc>
          <w:tcPr>
            <w:tcW w:w="1000" w:type="pct"/>
            <w:tcBorders>
              <w:top w:val="nil"/>
              <w:left w:val="nil"/>
              <w:bottom w:val="nil"/>
              <w:right w:val="nil"/>
            </w:tcBorders>
            <w:vAlign w:val="center"/>
            <w:hideMark/>
          </w:tcPr>
          <w:p w14:paraId="3E81EDED" w14:textId="77777777" w:rsidR="00FA6CFA" w:rsidRPr="00C45C28" w:rsidRDefault="00FA6CFA" w:rsidP="00DF45C6">
            <w:pPr>
              <w:ind w:firstLine="0"/>
              <w:jc w:val="right"/>
              <w:rPr>
                <w:sz w:val="20"/>
                <w:szCs w:val="20"/>
                <w:lang w:val="pt-BR"/>
              </w:rPr>
            </w:pPr>
            <w:r w:rsidRPr="00C45C28">
              <w:rPr>
                <w:sz w:val="20"/>
                <w:szCs w:val="20"/>
                <w:lang w:val="pt-BR"/>
              </w:rPr>
              <w:t>1.198,99</w:t>
            </w:r>
          </w:p>
        </w:tc>
        <w:tc>
          <w:tcPr>
            <w:tcW w:w="1000" w:type="pct"/>
            <w:tcBorders>
              <w:top w:val="nil"/>
              <w:left w:val="nil"/>
              <w:bottom w:val="nil"/>
              <w:right w:val="nil"/>
            </w:tcBorders>
            <w:vAlign w:val="center"/>
            <w:hideMark/>
          </w:tcPr>
          <w:p w14:paraId="19917810" w14:textId="77777777" w:rsidR="00FA6CFA" w:rsidRPr="00C45C28" w:rsidRDefault="00FA6CFA" w:rsidP="00DF45C6">
            <w:pPr>
              <w:ind w:firstLine="0"/>
              <w:jc w:val="right"/>
              <w:rPr>
                <w:sz w:val="20"/>
                <w:szCs w:val="20"/>
                <w:lang w:val="pt-BR"/>
              </w:rPr>
            </w:pPr>
            <w:r w:rsidRPr="00C45C28">
              <w:rPr>
                <w:sz w:val="20"/>
                <w:szCs w:val="20"/>
                <w:lang w:val="pt-BR"/>
              </w:rPr>
              <w:t>31</w:t>
            </w:r>
          </w:p>
        </w:tc>
        <w:tc>
          <w:tcPr>
            <w:tcW w:w="1000" w:type="pct"/>
            <w:tcBorders>
              <w:top w:val="nil"/>
              <w:left w:val="nil"/>
              <w:bottom w:val="nil"/>
              <w:right w:val="nil"/>
            </w:tcBorders>
            <w:vAlign w:val="center"/>
            <w:hideMark/>
          </w:tcPr>
          <w:p w14:paraId="7CB7C4EB" w14:textId="77777777" w:rsidR="00FA6CFA" w:rsidRPr="00C45C28" w:rsidRDefault="00FA6CFA" w:rsidP="00DF45C6">
            <w:pPr>
              <w:ind w:firstLine="0"/>
              <w:jc w:val="right"/>
              <w:rPr>
                <w:sz w:val="20"/>
                <w:szCs w:val="20"/>
                <w:lang w:val="pt-BR"/>
              </w:rPr>
            </w:pPr>
            <w:r w:rsidRPr="00C45C28">
              <w:rPr>
                <w:sz w:val="20"/>
                <w:szCs w:val="20"/>
                <w:lang w:val="pt-BR"/>
              </w:rPr>
              <w:t>53</w:t>
            </w:r>
          </w:p>
        </w:tc>
      </w:tr>
      <w:tr w:rsidR="00FA6CFA" w:rsidRPr="00C45C28" w14:paraId="1C5B28BD" w14:textId="77777777" w:rsidTr="00722185">
        <w:tc>
          <w:tcPr>
            <w:tcW w:w="1000" w:type="pct"/>
            <w:tcBorders>
              <w:top w:val="nil"/>
              <w:left w:val="nil"/>
              <w:bottom w:val="nil"/>
              <w:right w:val="nil"/>
            </w:tcBorders>
            <w:vAlign w:val="center"/>
            <w:hideMark/>
          </w:tcPr>
          <w:p w14:paraId="7438C154" w14:textId="0C8C2489" w:rsidR="00FA6CFA" w:rsidRPr="00C45C28" w:rsidRDefault="00FA6CFA" w:rsidP="00C52213">
            <w:pPr>
              <w:ind w:firstLine="0"/>
              <w:rPr>
                <w:sz w:val="20"/>
                <w:szCs w:val="20"/>
                <w:lang w:val="pt-BR"/>
              </w:rPr>
            </w:pPr>
            <w:proofErr w:type="spellStart"/>
            <w:r w:rsidRPr="00C45C28">
              <w:rPr>
                <w:sz w:val="20"/>
                <w:szCs w:val="20"/>
                <w:lang w:val="pt-BR"/>
              </w:rPr>
              <w:t>Nov</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vAlign w:val="center"/>
            <w:hideMark/>
          </w:tcPr>
          <w:p w14:paraId="405D972C" w14:textId="77777777" w:rsidR="00FA6CFA" w:rsidRPr="00C45C28" w:rsidRDefault="00FA6CFA" w:rsidP="00DF45C6">
            <w:pPr>
              <w:ind w:firstLine="0"/>
              <w:jc w:val="right"/>
              <w:rPr>
                <w:sz w:val="20"/>
                <w:szCs w:val="20"/>
                <w:lang w:val="pt-BR"/>
              </w:rPr>
            </w:pPr>
            <w:r w:rsidRPr="00C45C28">
              <w:rPr>
                <w:sz w:val="20"/>
                <w:szCs w:val="20"/>
                <w:lang w:val="pt-BR"/>
              </w:rPr>
              <w:t>1.344</w:t>
            </w:r>
          </w:p>
        </w:tc>
        <w:tc>
          <w:tcPr>
            <w:tcW w:w="1000" w:type="pct"/>
            <w:tcBorders>
              <w:top w:val="nil"/>
              <w:left w:val="nil"/>
              <w:bottom w:val="nil"/>
              <w:right w:val="nil"/>
            </w:tcBorders>
            <w:vAlign w:val="center"/>
            <w:hideMark/>
          </w:tcPr>
          <w:p w14:paraId="617D3CF0" w14:textId="77777777" w:rsidR="00FA6CFA" w:rsidRPr="00C45C28" w:rsidRDefault="00FA6CFA" w:rsidP="00DF45C6">
            <w:pPr>
              <w:ind w:firstLine="0"/>
              <w:jc w:val="right"/>
              <w:rPr>
                <w:sz w:val="20"/>
                <w:szCs w:val="20"/>
                <w:lang w:val="pt-BR"/>
              </w:rPr>
            </w:pPr>
            <w:r w:rsidRPr="00C45C28">
              <w:rPr>
                <w:sz w:val="20"/>
                <w:szCs w:val="20"/>
                <w:lang w:val="pt-BR"/>
              </w:rPr>
              <w:t>1.068,47</w:t>
            </w:r>
          </w:p>
        </w:tc>
        <w:tc>
          <w:tcPr>
            <w:tcW w:w="1000" w:type="pct"/>
            <w:tcBorders>
              <w:top w:val="nil"/>
              <w:left w:val="nil"/>
              <w:bottom w:val="nil"/>
              <w:right w:val="nil"/>
            </w:tcBorders>
            <w:vAlign w:val="center"/>
            <w:hideMark/>
          </w:tcPr>
          <w:p w14:paraId="1C97A7BE" w14:textId="77777777" w:rsidR="00FA6CFA" w:rsidRPr="00C45C28" w:rsidRDefault="00FA6CFA" w:rsidP="00DF45C6">
            <w:pPr>
              <w:ind w:firstLine="0"/>
              <w:jc w:val="right"/>
              <w:rPr>
                <w:sz w:val="20"/>
                <w:szCs w:val="20"/>
                <w:lang w:val="pt-BR"/>
              </w:rPr>
            </w:pPr>
            <w:r w:rsidRPr="00C45C28">
              <w:rPr>
                <w:sz w:val="20"/>
                <w:szCs w:val="20"/>
                <w:lang w:val="pt-BR"/>
              </w:rPr>
              <w:t>30</w:t>
            </w:r>
          </w:p>
        </w:tc>
        <w:tc>
          <w:tcPr>
            <w:tcW w:w="1000" w:type="pct"/>
            <w:tcBorders>
              <w:top w:val="nil"/>
              <w:left w:val="nil"/>
              <w:bottom w:val="nil"/>
              <w:right w:val="nil"/>
            </w:tcBorders>
            <w:vAlign w:val="center"/>
            <w:hideMark/>
          </w:tcPr>
          <w:p w14:paraId="010AF4BA" w14:textId="77777777" w:rsidR="00FA6CFA" w:rsidRPr="00C45C28" w:rsidRDefault="00FA6CFA" w:rsidP="00DF45C6">
            <w:pPr>
              <w:ind w:firstLine="0"/>
              <w:jc w:val="right"/>
              <w:rPr>
                <w:sz w:val="20"/>
                <w:szCs w:val="20"/>
                <w:lang w:val="pt-BR"/>
              </w:rPr>
            </w:pPr>
            <w:r w:rsidRPr="00C45C28">
              <w:rPr>
                <w:sz w:val="20"/>
                <w:szCs w:val="20"/>
                <w:lang w:val="pt-BR"/>
              </w:rPr>
              <w:t>43</w:t>
            </w:r>
          </w:p>
        </w:tc>
      </w:tr>
      <w:tr w:rsidR="00FA6CFA" w:rsidRPr="00C45C28" w14:paraId="0B93800D" w14:textId="77777777" w:rsidTr="00722185">
        <w:trPr>
          <w:trHeight w:val="239"/>
        </w:trPr>
        <w:tc>
          <w:tcPr>
            <w:tcW w:w="1000" w:type="pct"/>
            <w:tcBorders>
              <w:top w:val="nil"/>
              <w:left w:val="nil"/>
              <w:bottom w:val="single" w:sz="4" w:space="0" w:color="auto"/>
              <w:right w:val="nil"/>
            </w:tcBorders>
            <w:vAlign w:val="center"/>
            <w:hideMark/>
          </w:tcPr>
          <w:p w14:paraId="703691BB" w14:textId="1130B971" w:rsidR="00FA6CFA" w:rsidRPr="00C45C28" w:rsidRDefault="00FA6CFA" w:rsidP="00C52213">
            <w:pPr>
              <w:ind w:firstLine="0"/>
              <w:rPr>
                <w:sz w:val="20"/>
                <w:szCs w:val="20"/>
                <w:lang w:val="pt-BR"/>
              </w:rPr>
            </w:pPr>
            <w:r w:rsidRPr="00C45C28">
              <w:rPr>
                <w:sz w:val="20"/>
                <w:szCs w:val="20"/>
                <w:lang w:val="pt-BR"/>
              </w:rPr>
              <w:t xml:space="preserve">Dez </w:t>
            </w:r>
            <w:r w:rsidR="00986C91" w:rsidRPr="00C45C28">
              <w:rPr>
                <w:sz w:val="20"/>
                <w:szCs w:val="20"/>
                <w:lang w:val="pt-BR"/>
              </w:rPr>
              <w:t>2017</w:t>
            </w:r>
          </w:p>
        </w:tc>
        <w:tc>
          <w:tcPr>
            <w:tcW w:w="1000" w:type="pct"/>
            <w:tcBorders>
              <w:top w:val="nil"/>
              <w:left w:val="nil"/>
              <w:bottom w:val="single" w:sz="4" w:space="0" w:color="auto"/>
              <w:right w:val="nil"/>
            </w:tcBorders>
            <w:vAlign w:val="center"/>
            <w:hideMark/>
          </w:tcPr>
          <w:p w14:paraId="7881ABAD" w14:textId="77777777" w:rsidR="00FA6CFA" w:rsidRPr="00C45C28" w:rsidRDefault="00FA6CFA" w:rsidP="00DF45C6">
            <w:pPr>
              <w:ind w:firstLine="0"/>
              <w:jc w:val="right"/>
              <w:rPr>
                <w:sz w:val="20"/>
                <w:szCs w:val="20"/>
                <w:lang w:val="pt-BR"/>
              </w:rPr>
            </w:pPr>
            <w:r w:rsidRPr="00C45C28">
              <w:rPr>
                <w:sz w:val="20"/>
                <w:szCs w:val="20"/>
                <w:lang w:val="pt-BR"/>
              </w:rPr>
              <w:t>1.418</w:t>
            </w:r>
          </w:p>
        </w:tc>
        <w:tc>
          <w:tcPr>
            <w:tcW w:w="1000" w:type="pct"/>
            <w:tcBorders>
              <w:top w:val="nil"/>
              <w:left w:val="nil"/>
              <w:bottom w:val="single" w:sz="4" w:space="0" w:color="auto"/>
              <w:right w:val="nil"/>
            </w:tcBorders>
            <w:vAlign w:val="center"/>
            <w:hideMark/>
          </w:tcPr>
          <w:p w14:paraId="21A4144B" w14:textId="77777777" w:rsidR="00FA6CFA" w:rsidRPr="00C45C28" w:rsidRDefault="00FA6CFA" w:rsidP="00DF45C6">
            <w:pPr>
              <w:ind w:firstLine="0"/>
              <w:jc w:val="right"/>
              <w:rPr>
                <w:sz w:val="20"/>
                <w:szCs w:val="20"/>
                <w:lang w:val="pt-BR"/>
              </w:rPr>
            </w:pPr>
            <w:r w:rsidRPr="00C45C28">
              <w:rPr>
                <w:sz w:val="20"/>
                <w:szCs w:val="20"/>
                <w:lang w:val="pt-BR"/>
              </w:rPr>
              <w:t>1.106,17</w:t>
            </w:r>
          </w:p>
        </w:tc>
        <w:tc>
          <w:tcPr>
            <w:tcW w:w="1000" w:type="pct"/>
            <w:tcBorders>
              <w:top w:val="nil"/>
              <w:left w:val="nil"/>
              <w:bottom w:val="single" w:sz="4" w:space="0" w:color="auto"/>
              <w:right w:val="nil"/>
            </w:tcBorders>
            <w:vAlign w:val="center"/>
            <w:hideMark/>
          </w:tcPr>
          <w:p w14:paraId="2EAB523F" w14:textId="77777777" w:rsidR="00FA6CFA" w:rsidRPr="00C45C28" w:rsidRDefault="00FA6CFA" w:rsidP="00DF45C6">
            <w:pPr>
              <w:ind w:firstLine="0"/>
              <w:jc w:val="right"/>
              <w:rPr>
                <w:sz w:val="20"/>
                <w:szCs w:val="20"/>
                <w:lang w:val="pt-BR"/>
              </w:rPr>
            </w:pPr>
            <w:r w:rsidRPr="00C45C28">
              <w:rPr>
                <w:sz w:val="20"/>
                <w:szCs w:val="20"/>
                <w:lang w:val="pt-BR"/>
              </w:rPr>
              <w:t>31</w:t>
            </w:r>
          </w:p>
        </w:tc>
        <w:tc>
          <w:tcPr>
            <w:tcW w:w="1000" w:type="pct"/>
            <w:tcBorders>
              <w:top w:val="nil"/>
              <w:left w:val="nil"/>
              <w:bottom w:val="single" w:sz="4" w:space="0" w:color="auto"/>
              <w:right w:val="nil"/>
            </w:tcBorders>
            <w:vAlign w:val="center"/>
            <w:hideMark/>
          </w:tcPr>
          <w:p w14:paraId="7D7EFBEC" w14:textId="77777777" w:rsidR="00FA6CFA" w:rsidRPr="00C45C28" w:rsidRDefault="00FA6CFA" w:rsidP="00DF45C6">
            <w:pPr>
              <w:ind w:firstLine="0"/>
              <w:jc w:val="right"/>
              <w:rPr>
                <w:sz w:val="20"/>
                <w:szCs w:val="20"/>
                <w:lang w:val="pt-BR"/>
              </w:rPr>
            </w:pPr>
            <w:r w:rsidRPr="00C45C28">
              <w:rPr>
                <w:sz w:val="20"/>
                <w:szCs w:val="20"/>
                <w:lang w:val="pt-BR"/>
              </w:rPr>
              <w:t>46</w:t>
            </w:r>
          </w:p>
        </w:tc>
      </w:tr>
      <w:tr w:rsidR="00FA6CFA" w:rsidRPr="00C45C28" w14:paraId="3EE3F406" w14:textId="77777777" w:rsidTr="00722185">
        <w:tc>
          <w:tcPr>
            <w:tcW w:w="1000" w:type="pct"/>
            <w:tcBorders>
              <w:top w:val="single" w:sz="4" w:space="0" w:color="auto"/>
              <w:left w:val="nil"/>
              <w:bottom w:val="single" w:sz="4" w:space="0" w:color="auto"/>
              <w:right w:val="nil"/>
            </w:tcBorders>
            <w:vAlign w:val="center"/>
            <w:hideMark/>
          </w:tcPr>
          <w:p w14:paraId="34A43B2E" w14:textId="77777777" w:rsidR="00FA6CFA" w:rsidRPr="00C45C28" w:rsidRDefault="00FA6CFA" w:rsidP="00C52213">
            <w:pPr>
              <w:ind w:firstLine="0"/>
              <w:rPr>
                <w:sz w:val="20"/>
                <w:szCs w:val="20"/>
                <w:lang w:val="pt-BR"/>
              </w:rPr>
            </w:pPr>
            <w:r w:rsidRPr="00C45C28">
              <w:rPr>
                <w:sz w:val="20"/>
                <w:szCs w:val="20"/>
                <w:lang w:val="pt-BR"/>
              </w:rPr>
              <w:t>Total</w:t>
            </w:r>
          </w:p>
        </w:tc>
        <w:tc>
          <w:tcPr>
            <w:tcW w:w="1000" w:type="pct"/>
            <w:tcBorders>
              <w:top w:val="single" w:sz="4" w:space="0" w:color="auto"/>
              <w:left w:val="nil"/>
              <w:bottom w:val="single" w:sz="4" w:space="0" w:color="auto"/>
              <w:right w:val="nil"/>
            </w:tcBorders>
            <w:vAlign w:val="center"/>
            <w:hideMark/>
          </w:tcPr>
          <w:p w14:paraId="1B7F1FFE" w14:textId="77777777" w:rsidR="00FA6CFA" w:rsidRPr="00C45C28" w:rsidRDefault="00FA6CFA" w:rsidP="00DF45C6">
            <w:pPr>
              <w:ind w:firstLine="0"/>
              <w:jc w:val="right"/>
              <w:rPr>
                <w:sz w:val="20"/>
                <w:szCs w:val="20"/>
                <w:lang w:val="pt-BR"/>
              </w:rPr>
            </w:pPr>
            <w:r w:rsidRPr="00C45C28">
              <w:rPr>
                <w:sz w:val="20"/>
                <w:szCs w:val="20"/>
                <w:lang w:val="pt-BR"/>
              </w:rPr>
              <w:t>17.365</w:t>
            </w:r>
          </w:p>
        </w:tc>
        <w:tc>
          <w:tcPr>
            <w:tcW w:w="1000" w:type="pct"/>
            <w:tcBorders>
              <w:top w:val="single" w:sz="4" w:space="0" w:color="auto"/>
              <w:left w:val="nil"/>
              <w:bottom w:val="single" w:sz="4" w:space="0" w:color="auto"/>
              <w:right w:val="nil"/>
            </w:tcBorders>
            <w:vAlign w:val="center"/>
            <w:hideMark/>
          </w:tcPr>
          <w:p w14:paraId="76FB034D" w14:textId="77777777" w:rsidR="00FA6CFA" w:rsidRPr="00C45C28" w:rsidRDefault="00FA6CFA" w:rsidP="00DF45C6">
            <w:pPr>
              <w:ind w:firstLine="0"/>
              <w:jc w:val="right"/>
              <w:rPr>
                <w:sz w:val="20"/>
                <w:szCs w:val="20"/>
                <w:lang w:val="pt-BR"/>
              </w:rPr>
            </w:pPr>
            <w:r w:rsidRPr="00C45C28">
              <w:rPr>
                <w:sz w:val="20"/>
                <w:szCs w:val="20"/>
                <w:lang w:val="pt-BR"/>
              </w:rPr>
              <w:t>13.454,30</w:t>
            </w:r>
          </w:p>
        </w:tc>
        <w:tc>
          <w:tcPr>
            <w:tcW w:w="1000" w:type="pct"/>
            <w:tcBorders>
              <w:top w:val="single" w:sz="4" w:space="0" w:color="auto"/>
              <w:left w:val="nil"/>
              <w:bottom w:val="single" w:sz="4" w:space="0" w:color="auto"/>
              <w:right w:val="nil"/>
            </w:tcBorders>
            <w:vAlign w:val="center"/>
            <w:hideMark/>
          </w:tcPr>
          <w:p w14:paraId="16BA8B60" w14:textId="77777777" w:rsidR="00FA6CFA" w:rsidRPr="00C45C28" w:rsidRDefault="00FA6CFA" w:rsidP="00DF45C6">
            <w:pPr>
              <w:ind w:firstLine="0"/>
              <w:jc w:val="right"/>
              <w:rPr>
                <w:sz w:val="20"/>
                <w:szCs w:val="20"/>
                <w:lang w:val="pt-BR"/>
              </w:rPr>
            </w:pPr>
            <w:r w:rsidRPr="00C45C28">
              <w:rPr>
                <w:sz w:val="20"/>
                <w:szCs w:val="20"/>
                <w:lang w:val="pt-BR"/>
              </w:rPr>
              <w:t>365</w:t>
            </w:r>
          </w:p>
        </w:tc>
        <w:tc>
          <w:tcPr>
            <w:tcW w:w="1000" w:type="pct"/>
            <w:tcBorders>
              <w:top w:val="single" w:sz="4" w:space="0" w:color="auto"/>
              <w:left w:val="nil"/>
              <w:bottom w:val="single" w:sz="4" w:space="0" w:color="auto"/>
              <w:right w:val="nil"/>
            </w:tcBorders>
            <w:vAlign w:val="center"/>
            <w:hideMark/>
          </w:tcPr>
          <w:p w14:paraId="0D8192A8" w14:textId="77777777" w:rsidR="00FA6CFA" w:rsidRPr="00C45C28" w:rsidRDefault="00FA6CFA" w:rsidP="00DF45C6">
            <w:pPr>
              <w:ind w:firstLine="0"/>
              <w:jc w:val="right"/>
              <w:rPr>
                <w:sz w:val="20"/>
                <w:szCs w:val="20"/>
                <w:lang w:val="pt-BR"/>
              </w:rPr>
            </w:pPr>
            <w:r w:rsidRPr="00C45C28">
              <w:rPr>
                <w:sz w:val="20"/>
                <w:szCs w:val="20"/>
                <w:lang w:val="pt-BR"/>
              </w:rPr>
              <w:t>572</w:t>
            </w:r>
          </w:p>
        </w:tc>
      </w:tr>
      <w:tr w:rsidR="00FA6CFA" w:rsidRPr="00C45C28" w14:paraId="7B73E28E" w14:textId="77777777" w:rsidTr="00722185">
        <w:tc>
          <w:tcPr>
            <w:tcW w:w="1000" w:type="pct"/>
            <w:tcBorders>
              <w:top w:val="single" w:sz="4" w:space="0" w:color="auto"/>
              <w:left w:val="nil"/>
              <w:bottom w:val="single" w:sz="4" w:space="0" w:color="auto"/>
              <w:right w:val="nil"/>
            </w:tcBorders>
            <w:vAlign w:val="center"/>
            <w:hideMark/>
          </w:tcPr>
          <w:p w14:paraId="4A155E79" w14:textId="3BAF26AD" w:rsidR="00FA6CFA" w:rsidRPr="00C45C28" w:rsidRDefault="00C52213" w:rsidP="00C52213">
            <w:pPr>
              <w:ind w:firstLine="0"/>
              <w:rPr>
                <w:sz w:val="20"/>
                <w:szCs w:val="20"/>
                <w:lang w:val="pt-BR"/>
              </w:rPr>
            </w:pPr>
            <w:r w:rsidRPr="00C45C28">
              <w:rPr>
                <w:sz w:val="20"/>
                <w:szCs w:val="20"/>
                <w:lang w:val="pt-BR"/>
              </w:rPr>
              <w:t>Media</w:t>
            </w:r>
          </w:p>
        </w:tc>
        <w:tc>
          <w:tcPr>
            <w:tcW w:w="1000" w:type="pct"/>
            <w:tcBorders>
              <w:top w:val="single" w:sz="4" w:space="0" w:color="auto"/>
              <w:left w:val="nil"/>
              <w:bottom w:val="single" w:sz="4" w:space="0" w:color="auto"/>
              <w:right w:val="nil"/>
            </w:tcBorders>
            <w:vAlign w:val="center"/>
            <w:hideMark/>
          </w:tcPr>
          <w:p w14:paraId="30D62F0F" w14:textId="77777777" w:rsidR="00FA6CFA" w:rsidRPr="00C45C28" w:rsidRDefault="00FA6CFA" w:rsidP="00DF45C6">
            <w:pPr>
              <w:ind w:firstLine="0"/>
              <w:jc w:val="right"/>
              <w:rPr>
                <w:sz w:val="20"/>
                <w:szCs w:val="20"/>
                <w:lang w:val="pt-BR"/>
              </w:rPr>
            </w:pPr>
            <w:r w:rsidRPr="00C45C28">
              <w:rPr>
                <w:sz w:val="20"/>
                <w:szCs w:val="20"/>
                <w:lang w:val="pt-BR"/>
              </w:rPr>
              <w:t>1.447</w:t>
            </w:r>
          </w:p>
        </w:tc>
        <w:tc>
          <w:tcPr>
            <w:tcW w:w="1000" w:type="pct"/>
            <w:tcBorders>
              <w:top w:val="single" w:sz="4" w:space="0" w:color="auto"/>
              <w:left w:val="nil"/>
              <w:bottom w:val="single" w:sz="4" w:space="0" w:color="auto"/>
              <w:right w:val="nil"/>
            </w:tcBorders>
            <w:vAlign w:val="center"/>
            <w:hideMark/>
          </w:tcPr>
          <w:p w14:paraId="23D829E5" w14:textId="77777777" w:rsidR="00FA6CFA" w:rsidRPr="00C45C28" w:rsidRDefault="00FA6CFA" w:rsidP="00DF45C6">
            <w:pPr>
              <w:ind w:firstLine="0"/>
              <w:jc w:val="right"/>
              <w:rPr>
                <w:sz w:val="20"/>
                <w:szCs w:val="20"/>
                <w:lang w:val="pt-BR"/>
              </w:rPr>
            </w:pPr>
            <w:r w:rsidRPr="00C45C28">
              <w:rPr>
                <w:sz w:val="20"/>
                <w:szCs w:val="20"/>
                <w:lang w:val="pt-BR"/>
              </w:rPr>
              <w:t>1.121,20</w:t>
            </w:r>
          </w:p>
        </w:tc>
        <w:tc>
          <w:tcPr>
            <w:tcW w:w="1000" w:type="pct"/>
            <w:tcBorders>
              <w:top w:val="single" w:sz="4" w:space="0" w:color="auto"/>
              <w:left w:val="nil"/>
              <w:bottom w:val="single" w:sz="4" w:space="0" w:color="auto"/>
              <w:right w:val="nil"/>
            </w:tcBorders>
            <w:vAlign w:val="center"/>
            <w:hideMark/>
          </w:tcPr>
          <w:p w14:paraId="36CBE8B2" w14:textId="77777777" w:rsidR="00FA6CFA" w:rsidRPr="00C45C28" w:rsidRDefault="00FA6CFA" w:rsidP="00DF45C6">
            <w:pPr>
              <w:ind w:firstLine="0"/>
              <w:jc w:val="right"/>
              <w:rPr>
                <w:sz w:val="20"/>
                <w:szCs w:val="20"/>
                <w:lang w:val="pt-BR"/>
              </w:rPr>
            </w:pPr>
            <w:r w:rsidRPr="00C45C28">
              <w:rPr>
                <w:sz w:val="20"/>
                <w:szCs w:val="20"/>
                <w:lang w:val="pt-BR"/>
              </w:rPr>
              <w:t>30</w:t>
            </w:r>
          </w:p>
        </w:tc>
        <w:tc>
          <w:tcPr>
            <w:tcW w:w="1000" w:type="pct"/>
            <w:tcBorders>
              <w:top w:val="single" w:sz="4" w:space="0" w:color="auto"/>
              <w:left w:val="nil"/>
              <w:bottom w:val="single" w:sz="4" w:space="0" w:color="auto"/>
              <w:right w:val="nil"/>
            </w:tcBorders>
            <w:vAlign w:val="center"/>
            <w:hideMark/>
          </w:tcPr>
          <w:p w14:paraId="47AAB879" w14:textId="77777777" w:rsidR="00FA6CFA" w:rsidRPr="00C45C28" w:rsidRDefault="00FA6CFA" w:rsidP="00DF45C6">
            <w:pPr>
              <w:ind w:firstLine="0"/>
              <w:jc w:val="right"/>
              <w:rPr>
                <w:sz w:val="20"/>
                <w:szCs w:val="20"/>
                <w:lang w:val="pt-BR"/>
              </w:rPr>
            </w:pPr>
            <w:r w:rsidRPr="00C45C28">
              <w:rPr>
                <w:sz w:val="20"/>
                <w:szCs w:val="20"/>
                <w:lang w:val="pt-BR"/>
              </w:rPr>
              <w:t>48</w:t>
            </w:r>
          </w:p>
        </w:tc>
      </w:tr>
    </w:tbl>
    <w:p w14:paraId="27C7514E" w14:textId="7B76E833" w:rsidR="00FA6CFA" w:rsidRPr="00C45C28" w:rsidRDefault="00FA6CFA" w:rsidP="00DF45C6">
      <w:pPr>
        <w:pStyle w:val="FontedeIlustrao"/>
      </w:pPr>
      <w:r w:rsidRPr="00C45C28">
        <w:t xml:space="preserve">Fonte: </w:t>
      </w:r>
      <w:r w:rsidR="005B61B2" w:rsidRPr="00C45C28">
        <w:t>E</w:t>
      </w:r>
      <w:r w:rsidRPr="00C45C28">
        <w:t>laborada pel</w:t>
      </w:r>
      <w:r w:rsidR="005B61B2" w:rsidRPr="00C45C28">
        <w:t xml:space="preserve">os </w:t>
      </w:r>
      <w:r w:rsidRPr="00C45C28">
        <w:t>autor</w:t>
      </w:r>
      <w:r w:rsidR="005B61B2" w:rsidRPr="00C45C28">
        <w:t>es</w:t>
      </w:r>
      <w:r w:rsidRPr="00C45C28">
        <w:t xml:space="preserve"> a partir </w:t>
      </w:r>
      <w:r w:rsidR="00213238">
        <w:t>dos dados fornecidos</w:t>
      </w:r>
      <w:r w:rsidRPr="00C45C28">
        <w:t xml:space="preserve"> pela concessionaria </w:t>
      </w:r>
      <w:proofErr w:type="spellStart"/>
      <w:r w:rsidR="00C45C28">
        <w:t>E</w:t>
      </w:r>
      <w:r w:rsidR="005F6C1D">
        <w:t>nergisa</w:t>
      </w:r>
      <w:proofErr w:type="spellEnd"/>
      <w:r w:rsidR="005F6C1D">
        <w:t xml:space="preserve"> Mato Grosso</w:t>
      </w:r>
      <w:r w:rsidR="00C45C28">
        <w:t xml:space="preserve"> (201</w:t>
      </w:r>
      <w:r w:rsidR="00367E68">
        <w:t>7</w:t>
      </w:r>
      <w:r w:rsidR="00C45C28">
        <w:t>)</w:t>
      </w:r>
      <w:r w:rsidRPr="00C45C28">
        <w:t>.</w:t>
      </w:r>
    </w:p>
    <w:p w14:paraId="2486F095" w14:textId="7CCEAABC" w:rsidR="00FA6CFA" w:rsidRPr="00C45C28" w:rsidRDefault="00FA6CFA" w:rsidP="00C52213">
      <w:r w:rsidRPr="00C45C28">
        <w:t xml:space="preserve">A partir dos valores apresentados torna-se possível analisar a variação do consumo de energia elétrica ao longo do ano de </w:t>
      </w:r>
      <w:r w:rsidR="00986C91" w:rsidRPr="00C45C28">
        <w:t>2017</w:t>
      </w:r>
      <w:r w:rsidRPr="00C45C28">
        <w:t xml:space="preserve"> para o bairro Jardim Maringá, tornando este consumo base para a realização do dimensionamento do sistema fotovoltaico a ser instalado. Verifica-se que domicílio</w:t>
      </w:r>
      <w:r w:rsidR="008B3301">
        <w:t>s</w:t>
      </w:r>
      <w:r w:rsidRPr="00C45C28">
        <w:t xml:space="preserve"> localizado</w:t>
      </w:r>
      <w:r w:rsidR="008B3301">
        <w:t>s</w:t>
      </w:r>
      <w:r w:rsidRPr="00C45C28">
        <w:t xml:space="preserve"> neste bairro apresent</w:t>
      </w:r>
      <w:r w:rsidR="008B3301">
        <w:t>am</w:t>
      </w:r>
      <w:r w:rsidRPr="00C45C28">
        <w:t xml:space="preserve"> um consumo médio de 1.447 </w:t>
      </w:r>
      <w:r w:rsidR="00C87A4C">
        <w:t>kWh</w:t>
      </w:r>
      <w:r w:rsidRPr="00C45C28">
        <w:t xml:space="preserve">/mês com custo médio de R$ 1.121,20 ao mês. Além desses dados, verifica-se que o consumo </w:t>
      </w:r>
      <w:r w:rsidR="008B3301">
        <w:t xml:space="preserve">médio </w:t>
      </w:r>
      <w:r w:rsidRPr="00C45C28">
        <w:t xml:space="preserve">total anual de 17.365 </w:t>
      </w:r>
      <w:r w:rsidR="00C87A4C">
        <w:t>kWh</w:t>
      </w:r>
      <w:r w:rsidRPr="00C45C28">
        <w:t>/ano, apresentando um custo</w:t>
      </w:r>
      <w:r w:rsidR="008B3301">
        <w:t xml:space="preserve"> médio</w:t>
      </w:r>
      <w:r w:rsidRPr="00C45C28">
        <w:t xml:space="preserve"> anual de R$13.454,30. Este consumo médio de energia elétrica é considerado elevado visto que a média mensal</w:t>
      </w:r>
      <w:r w:rsidR="00052529">
        <w:t xml:space="preserve"> brasileira</w:t>
      </w:r>
      <w:r w:rsidRPr="00C45C28">
        <w:t xml:space="preserve"> de consumo residencial </w:t>
      </w:r>
      <w:r w:rsidR="00C87A4C">
        <w:t xml:space="preserve">foi de </w:t>
      </w:r>
      <w:r w:rsidRPr="00C45C28">
        <w:t>1</w:t>
      </w:r>
      <w:r w:rsidR="00C87A4C">
        <w:t>57,9</w:t>
      </w:r>
      <w:r w:rsidRPr="00C45C28">
        <w:t xml:space="preserve"> </w:t>
      </w:r>
      <w:r w:rsidR="00C87A4C">
        <w:t>k</w:t>
      </w:r>
      <w:r w:rsidRPr="00C45C28">
        <w:t>Wh/mês</w:t>
      </w:r>
      <w:r w:rsidR="00C87A4C">
        <w:t xml:space="preserve"> em 2017</w:t>
      </w:r>
      <w:r w:rsidRPr="00C45C28">
        <w:t xml:space="preserve">, ou seja, um consumo anual de aproximadamente </w:t>
      </w:r>
      <w:r w:rsidR="00C87A4C">
        <w:t>1.894,8</w:t>
      </w:r>
      <w:r w:rsidRPr="00C45C28">
        <w:t xml:space="preserve"> </w:t>
      </w:r>
      <w:r w:rsidR="00C87A4C">
        <w:t>kWh</w:t>
      </w:r>
      <w:r w:rsidRPr="00C45C28">
        <w:t xml:space="preserve"> segundo </w:t>
      </w:r>
      <w:r w:rsidRPr="009851E8">
        <w:t>(EPE, 201</w:t>
      </w:r>
      <w:r w:rsidR="009851E8" w:rsidRPr="009851E8">
        <w:t>8</w:t>
      </w:r>
      <w:r w:rsidRPr="009851E8">
        <w:t>).</w:t>
      </w:r>
    </w:p>
    <w:p w14:paraId="67C85666" w14:textId="142FFA1D" w:rsidR="00486DD0" w:rsidRPr="00C45C28" w:rsidRDefault="00486DD0" w:rsidP="00C52213">
      <w:r w:rsidRPr="00C45C28">
        <w:t xml:space="preserve">A Tabela </w:t>
      </w:r>
      <w:r w:rsidR="00C45C28" w:rsidRPr="00C45C28">
        <w:t>5</w:t>
      </w:r>
      <w:r w:rsidRPr="00C45C28">
        <w:t xml:space="preserve">, </w:t>
      </w:r>
      <w:r w:rsidR="009851E8">
        <w:t xml:space="preserve">apresenta </w:t>
      </w:r>
      <w:r w:rsidRPr="00C45C28">
        <w:t>dados do</w:t>
      </w:r>
      <w:r w:rsidR="009851E8">
        <w:t>s</w:t>
      </w:r>
      <w:r w:rsidRPr="00C45C28">
        <w:t xml:space="preserve"> domicílio</w:t>
      </w:r>
      <w:r w:rsidR="009851E8">
        <w:t>s</w:t>
      </w:r>
      <w:r w:rsidRPr="00C45C28">
        <w:t xml:space="preserve"> localizado</w:t>
      </w:r>
      <w:r w:rsidR="009851E8">
        <w:t>s</w:t>
      </w:r>
      <w:r w:rsidRPr="00C45C28">
        <w:t xml:space="preserve"> no </w:t>
      </w:r>
      <w:r w:rsidR="009851E8">
        <w:t>b</w:t>
      </w:r>
      <w:r w:rsidRPr="00C45C28">
        <w:t xml:space="preserve">airro Jardim Botânico, </w:t>
      </w:r>
      <w:r w:rsidR="009851E8">
        <w:t xml:space="preserve">evidenciando </w:t>
      </w:r>
      <w:r w:rsidRPr="00C45C28">
        <w:t>consumo</w:t>
      </w:r>
      <w:r w:rsidR="009851E8">
        <w:t xml:space="preserve"> médio</w:t>
      </w:r>
      <w:r w:rsidRPr="00C45C28">
        <w:t xml:space="preserve"> anual de 7.733 </w:t>
      </w:r>
      <w:r w:rsidR="00C87A4C">
        <w:t>kWh</w:t>
      </w:r>
      <w:r w:rsidRPr="00C45C28">
        <w:t xml:space="preserve">, ou seja, um consumo </w:t>
      </w:r>
      <w:r w:rsidR="00FA00DF">
        <w:t xml:space="preserve">médio </w:t>
      </w:r>
      <w:r w:rsidRPr="00C45C28">
        <w:t xml:space="preserve">mensal de 644 </w:t>
      </w:r>
      <w:r w:rsidR="00C87A4C">
        <w:t>kWh</w:t>
      </w:r>
      <w:r w:rsidRPr="00C45C28">
        <w:t xml:space="preserve">/mês, a um custo médio de R$ 504,00 ao mês e de R$ 6.049,28 anualmente. </w:t>
      </w:r>
      <w:r w:rsidR="00FA00DF">
        <w:t xml:space="preserve">Em relação </w:t>
      </w:r>
      <w:r w:rsidRPr="00C45C28">
        <w:t>ao bairro anterior, de elevada renda, nota-se que o consumo médio foi 44,51%</w:t>
      </w:r>
      <w:r w:rsidR="00FA00DF">
        <w:t xml:space="preserve"> </w:t>
      </w:r>
      <w:r w:rsidR="00FA00DF" w:rsidRPr="00C45C28">
        <w:t>menor</w:t>
      </w:r>
      <w:r w:rsidRPr="00C45C28">
        <w:t>, além do custo ser menor em 44,95%. Cabe ressaltar que o</w:t>
      </w:r>
      <w:r w:rsidR="00FA00DF">
        <w:t>s</w:t>
      </w:r>
      <w:r w:rsidRPr="00C45C28">
        <w:t xml:space="preserve"> </w:t>
      </w:r>
      <w:r w:rsidR="00C45C28" w:rsidRPr="00C45C28">
        <w:t>domicílio</w:t>
      </w:r>
      <w:r w:rsidR="00FA00DF">
        <w:t>s</w:t>
      </w:r>
      <w:r w:rsidR="00C45C28" w:rsidRPr="00C45C28">
        <w:t xml:space="preserve"> </w:t>
      </w:r>
      <w:r w:rsidR="00FA00DF">
        <w:t>deste bairro são em sua maioria estratificados</w:t>
      </w:r>
      <w:r w:rsidRPr="00C45C28">
        <w:t xml:space="preserve"> como de classe média.</w:t>
      </w:r>
    </w:p>
    <w:p w14:paraId="0BA771D5" w14:textId="2F2BCFDB" w:rsidR="00FA6CFA" w:rsidRPr="00C45C28" w:rsidRDefault="00C52213" w:rsidP="00C52213">
      <w:pPr>
        <w:pStyle w:val="Legenda"/>
      </w:pPr>
      <w:bookmarkStart w:id="19" w:name="_Toc489524349"/>
      <w:r w:rsidRPr="00C45C28">
        <w:t xml:space="preserve">Tabela </w:t>
      </w:r>
      <w:r w:rsidR="00444BE1">
        <w:rPr>
          <w:noProof/>
        </w:rPr>
        <w:fldChar w:fldCharType="begin"/>
      </w:r>
      <w:r w:rsidR="00444BE1">
        <w:rPr>
          <w:noProof/>
        </w:rPr>
        <w:instrText xml:space="preserve"> SEQ Tabela \* ARABIC </w:instrText>
      </w:r>
      <w:r w:rsidR="00444BE1">
        <w:rPr>
          <w:noProof/>
        </w:rPr>
        <w:fldChar w:fldCharType="separate"/>
      </w:r>
      <w:r w:rsidR="00F6353F">
        <w:rPr>
          <w:noProof/>
        </w:rPr>
        <w:t>4</w:t>
      </w:r>
      <w:r w:rsidR="00444BE1">
        <w:rPr>
          <w:noProof/>
        </w:rPr>
        <w:fldChar w:fldCharType="end"/>
      </w:r>
      <w:r w:rsidRPr="00C45C28">
        <w:t xml:space="preserve"> </w:t>
      </w:r>
      <w:r w:rsidR="00FA6CFA" w:rsidRPr="00C45C28">
        <w:t xml:space="preserve">- Dados de consumo e custos com energia elétrica </w:t>
      </w:r>
      <w:r w:rsidR="009851E8">
        <w:t>–</w:t>
      </w:r>
      <w:r w:rsidR="00FA6CFA" w:rsidRPr="00C45C28">
        <w:t xml:space="preserve"> </w:t>
      </w:r>
      <w:r w:rsidR="009851E8">
        <w:t xml:space="preserve">bairro </w:t>
      </w:r>
      <w:r w:rsidR="00FA6CFA" w:rsidRPr="00C45C28">
        <w:t>Jardim Botânico</w:t>
      </w:r>
      <w:bookmarkEnd w:id="19"/>
    </w:p>
    <w:tbl>
      <w:tblPr>
        <w:tblStyle w:val="Tabelacomgrade4"/>
        <w:tblW w:w="5000" w:type="pct"/>
        <w:tblLook w:val="04A0" w:firstRow="1" w:lastRow="0" w:firstColumn="1" w:lastColumn="0" w:noHBand="0" w:noVBand="1"/>
      </w:tblPr>
      <w:tblGrid>
        <w:gridCol w:w="1815"/>
        <w:gridCol w:w="1814"/>
        <w:gridCol w:w="1814"/>
        <w:gridCol w:w="1814"/>
        <w:gridCol w:w="1814"/>
      </w:tblGrid>
      <w:tr w:rsidR="00FA6CFA" w:rsidRPr="00C45C28" w14:paraId="49303184" w14:textId="77777777" w:rsidTr="00722185">
        <w:tc>
          <w:tcPr>
            <w:tcW w:w="1000" w:type="pct"/>
            <w:tcBorders>
              <w:top w:val="single" w:sz="4" w:space="0" w:color="auto"/>
              <w:left w:val="nil"/>
              <w:bottom w:val="single" w:sz="4" w:space="0" w:color="auto"/>
              <w:right w:val="nil"/>
            </w:tcBorders>
            <w:vAlign w:val="center"/>
            <w:hideMark/>
          </w:tcPr>
          <w:p w14:paraId="31C6A5A3" w14:textId="77777777" w:rsidR="00FA6CFA" w:rsidRPr="00C45C28" w:rsidRDefault="00FA6CFA" w:rsidP="0043724A">
            <w:pPr>
              <w:ind w:firstLine="0"/>
              <w:rPr>
                <w:sz w:val="20"/>
                <w:szCs w:val="20"/>
                <w:lang w:val="pt-BR"/>
              </w:rPr>
            </w:pPr>
            <w:r w:rsidRPr="00C45C28">
              <w:rPr>
                <w:sz w:val="20"/>
                <w:szCs w:val="20"/>
                <w:lang w:val="pt-BR"/>
              </w:rPr>
              <w:t>Mês</w:t>
            </w:r>
          </w:p>
        </w:tc>
        <w:tc>
          <w:tcPr>
            <w:tcW w:w="1000" w:type="pct"/>
            <w:tcBorders>
              <w:top w:val="single" w:sz="4" w:space="0" w:color="auto"/>
              <w:left w:val="nil"/>
              <w:bottom w:val="single" w:sz="4" w:space="0" w:color="auto"/>
              <w:right w:val="nil"/>
            </w:tcBorders>
            <w:vAlign w:val="center"/>
            <w:hideMark/>
          </w:tcPr>
          <w:p w14:paraId="2CCD2CF7" w14:textId="5B77BAD9" w:rsidR="00FA6CFA" w:rsidRPr="00C45C28" w:rsidRDefault="00FA6CFA" w:rsidP="00DF45C6">
            <w:pPr>
              <w:ind w:firstLine="0"/>
              <w:jc w:val="right"/>
              <w:rPr>
                <w:sz w:val="20"/>
                <w:szCs w:val="20"/>
                <w:lang w:val="pt-BR"/>
              </w:rPr>
            </w:pPr>
            <w:r w:rsidRPr="00C45C28">
              <w:rPr>
                <w:sz w:val="20"/>
                <w:szCs w:val="20"/>
                <w:lang w:val="pt-BR"/>
              </w:rPr>
              <w:t>Consumo médio (</w:t>
            </w:r>
            <w:r w:rsidR="00C87A4C">
              <w:rPr>
                <w:sz w:val="20"/>
                <w:szCs w:val="20"/>
                <w:lang w:val="pt-BR"/>
              </w:rPr>
              <w:t>kWh</w:t>
            </w:r>
            <w:r w:rsidRPr="00C45C28">
              <w:rPr>
                <w:sz w:val="20"/>
                <w:szCs w:val="20"/>
                <w:lang w:val="pt-BR"/>
              </w:rPr>
              <w:t>) mês</w:t>
            </w:r>
          </w:p>
        </w:tc>
        <w:tc>
          <w:tcPr>
            <w:tcW w:w="1000" w:type="pct"/>
            <w:tcBorders>
              <w:top w:val="single" w:sz="4" w:space="0" w:color="auto"/>
              <w:left w:val="nil"/>
              <w:bottom w:val="single" w:sz="4" w:space="0" w:color="auto"/>
              <w:right w:val="nil"/>
            </w:tcBorders>
            <w:vAlign w:val="center"/>
            <w:hideMark/>
          </w:tcPr>
          <w:p w14:paraId="5642D5E6" w14:textId="31420FA9" w:rsidR="00FA6CFA" w:rsidRPr="00C45C28" w:rsidRDefault="00FA6CFA" w:rsidP="00DF45C6">
            <w:pPr>
              <w:ind w:firstLine="0"/>
              <w:jc w:val="right"/>
              <w:rPr>
                <w:sz w:val="20"/>
                <w:szCs w:val="20"/>
                <w:lang w:val="pt-BR"/>
              </w:rPr>
            </w:pPr>
            <w:r w:rsidRPr="00C45C28">
              <w:rPr>
                <w:sz w:val="20"/>
                <w:szCs w:val="20"/>
                <w:lang w:val="pt-BR"/>
              </w:rPr>
              <w:t xml:space="preserve">Custo do </w:t>
            </w:r>
            <w:r w:rsidR="00C87A4C">
              <w:rPr>
                <w:sz w:val="20"/>
                <w:szCs w:val="20"/>
                <w:lang w:val="pt-BR"/>
              </w:rPr>
              <w:t>kWh</w:t>
            </w:r>
            <w:r w:rsidRPr="00C45C28">
              <w:rPr>
                <w:sz w:val="20"/>
                <w:szCs w:val="20"/>
                <w:lang w:val="pt-BR"/>
              </w:rPr>
              <w:t xml:space="preserve"> mês (R$)</w:t>
            </w:r>
          </w:p>
        </w:tc>
        <w:tc>
          <w:tcPr>
            <w:tcW w:w="1000" w:type="pct"/>
            <w:tcBorders>
              <w:top w:val="single" w:sz="4" w:space="0" w:color="auto"/>
              <w:left w:val="nil"/>
              <w:bottom w:val="single" w:sz="4" w:space="0" w:color="auto"/>
              <w:right w:val="nil"/>
            </w:tcBorders>
            <w:vAlign w:val="center"/>
            <w:hideMark/>
          </w:tcPr>
          <w:p w14:paraId="5D14AE0C" w14:textId="77777777" w:rsidR="00FA6CFA" w:rsidRPr="00C45C28" w:rsidRDefault="00FA6CFA" w:rsidP="00DF45C6">
            <w:pPr>
              <w:ind w:firstLine="0"/>
              <w:jc w:val="right"/>
              <w:rPr>
                <w:sz w:val="20"/>
                <w:szCs w:val="20"/>
                <w:lang w:val="pt-BR"/>
              </w:rPr>
            </w:pPr>
            <w:r w:rsidRPr="00C45C28">
              <w:rPr>
                <w:sz w:val="20"/>
                <w:szCs w:val="20"/>
                <w:lang w:val="pt-BR"/>
              </w:rPr>
              <w:t>Dias de consumo mês</w:t>
            </w:r>
          </w:p>
        </w:tc>
        <w:tc>
          <w:tcPr>
            <w:tcW w:w="1000" w:type="pct"/>
            <w:tcBorders>
              <w:top w:val="single" w:sz="4" w:space="0" w:color="auto"/>
              <w:left w:val="nil"/>
              <w:bottom w:val="single" w:sz="4" w:space="0" w:color="auto"/>
              <w:right w:val="nil"/>
            </w:tcBorders>
            <w:vAlign w:val="center"/>
            <w:hideMark/>
          </w:tcPr>
          <w:p w14:paraId="7D65E5DC" w14:textId="41152333" w:rsidR="00FA6CFA" w:rsidRPr="00C45C28" w:rsidRDefault="00FA6CFA" w:rsidP="00DF45C6">
            <w:pPr>
              <w:ind w:firstLine="0"/>
              <w:jc w:val="right"/>
              <w:rPr>
                <w:sz w:val="20"/>
                <w:szCs w:val="20"/>
                <w:lang w:val="pt-BR"/>
              </w:rPr>
            </w:pPr>
            <w:r w:rsidRPr="00C45C28">
              <w:rPr>
                <w:sz w:val="20"/>
                <w:szCs w:val="20"/>
                <w:lang w:val="pt-BR"/>
              </w:rPr>
              <w:t>Média diária (</w:t>
            </w:r>
            <w:r w:rsidR="00C87A4C">
              <w:rPr>
                <w:sz w:val="20"/>
                <w:szCs w:val="20"/>
                <w:lang w:val="pt-BR"/>
              </w:rPr>
              <w:t>kWh</w:t>
            </w:r>
            <w:r w:rsidRPr="00C45C28">
              <w:rPr>
                <w:sz w:val="20"/>
                <w:szCs w:val="20"/>
                <w:lang w:val="pt-BR"/>
              </w:rPr>
              <w:t xml:space="preserve"> mês/dia)</w:t>
            </w:r>
          </w:p>
        </w:tc>
      </w:tr>
      <w:tr w:rsidR="00FA6CFA" w:rsidRPr="00C45C28" w14:paraId="720B6093" w14:textId="77777777" w:rsidTr="00722185">
        <w:tc>
          <w:tcPr>
            <w:tcW w:w="1000" w:type="pct"/>
            <w:tcBorders>
              <w:top w:val="single" w:sz="4" w:space="0" w:color="auto"/>
              <w:left w:val="nil"/>
              <w:bottom w:val="nil"/>
              <w:right w:val="nil"/>
            </w:tcBorders>
            <w:vAlign w:val="center"/>
            <w:hideMark/>
          </w:tcPr>
          <w:p w14:paraId="58E873E3" w14:textId="74D0057B" w:rsidR="00FA6CFA" w:rsidRPr="00C45C28" w:rsidRDefault="00FA6CFA" w:rsidP="0043724A">
            <w:pPr>
              <w:ind w:firstLine="0"/>
              <w:rPr>
                <w:sz w:val="20"/>
                <w:szCs w:val="20"/>
                <w:lang w:val="pt-BR"/>
              </w:rPr>
            </w:pPr>
            <w:r w:rsidRPr="00C45C28">
              <w:rPr>
                <w:sz w:val="20"/>
                <w:szCs w:val="20"/>
                <w:lang w:val="pt-BR"/>
              </w:rPr>
              <w:t xml:space="preserve">Jan </w:t>
            </w:r>
            <w:r w:rsidR="00986C91" w:rsidRPr="00C45C28">
              <w:rPr>
                <w:sz w:val="20"/>
                <w:szCs w:val="20"/>
                <w:lang w:val="pt-BR"/>
              </w:rPr>
              <w:t>2017</w:t>
            </w:r>
          </w:p>
        </w:tc>
        <w:tc>
          <w:tcPr>
            <w:tcW w:w="1000" w:type="pct"/>
            <w:tcBorders>
              <w:top w:val="single" w:sz="4" w:space="0" w:color="auto"/>
              <w:left w:val="nil"/>
              <w:bottom w:val="nil"/>
              <w:right w:val="nil"/>
            </w:tcBorders>
            <w:vAlign w:val="center"/>
            <w:hideMark/>
          </w:tcPr>
          <w:p w14:paraId="68B2AA9F" w14:textId="77777777" w:rsidR="00FA6CFA" w:rsidRPr="00C45C28" w:rsidRDefault="00FA6CFA" w:rsidP="00DF45C6">
            <w:pPr>
              <w:ind w:firstLine="0"/>
              <w:jc w:val="right"/>
              <w:rPr>
                <w:sz w:val="20"/>
                <w:szCs w:val="20"/>
                <w:lang w:val="pt-BR"/>
              </w:rPr>
            </w:pPr>
            <w:r w:rsidRPr="00C45C28">
              <w:rPr>
                <w:sz w:val="20"/>
                <w:szCs w:val="20"/>
                <w:lang w:val="pt-BR"/>
              </w:rPr>
              <w:t>590</w:t>
            </w:r>
          </w:p>
        </w:tc>
        <w:tc>
          <w:tcPr>
            <w:tcW w:w="1000" w:type="pct"/>
            <w:tcBorders>
              <w:top w:val="single" w:sz="4" w:space="0" w:color="auto"/>
              <w:left w:val="nil"/>
              <w:bottom w:val="nil"/>
              <w:right w:val="nil"/>
            </w:tcBorders>
            <w:vAlign w:val="center"/>
            <w:hideMark/>
          </w:tcPr>
          <w:p w14:paraId="294889D4" w14:textId="77777777" w:rsidR="00FA6CFA" w:rsidRPr="00C45C28" w:rsidRDefault="00FA6CFA" w:rsidP="00DF45C6">
            <w:pPr>
              <w:ind w:firstLine="0"/>
              <w:jc w:val="right"/>
              <w:rPr>
                <w:sz w:val="20"/>
                <w:szCs w:val="20"/>
                <w:lang w:val="pt-BR"/>
              </w:rPr>
            </w:pPr>
            <w:r w:rsidRPr="00C45C28">
              <w:rPr>
                <w:sz w:val="20"/>
                <w:szCs w:val="20"/>
                <w:lang w:val="pt-BR"/>
              </w:rPr>
              <w:t>469,90</w:t>
            </w:r>
          </w:p>
        </w:tc>
        <w:tc>
          <w:tcPr>
            <w:tcW w:w="1000" w:type="pct"/>
            <w:tcBorders>
              <w:top w:val="single" w:sz="4" w:space="0" w:color="auto"/>
              <w:left w:val="nil"/>
              <w:bottom w:val="nil"/>
              <w:right w:val="nil"/>
            </w:tcBorders>
            <w:vAlign w:val="center"/>
            <w:hideMark/>
          </w:tcPr>
          <w:p w14:paraId="5EDC4B5A" w14:textId="77777777" w:rsidR="00FA6CFA" w:rsidRPr="00C45C28" w:rsidRDefault="00FA6CFA" w:rsidP="00DF45C6">
            <w:pPr>
              <w:ind w:firstLine="0"/>
              <w:jc w:val="right"/>
              <w:rPr>
                <w:sz w:val="20"/>
                <w:szCs w:val="20"/>
                <w:lang w:val="pt-BR"/>
              </w:rPr>
            </w:pPr>
            <w:r w:rsidRPr="00C45C28">
              <w:rPr>
                <w:sz w:val="20"/>
                <w:szCs w:val="20"/>
                <w:lang w:val="pt-BR"/>
              </w:rPr>
              <w:t>31</w:t>
            </w:r>
          </w:p>
        </w:tc>
        <w:tc>
          <w:tcPr>
            <w:tcW w:w="1000" w:type="pct"/>
            <w:tcBorders>
              <w:top w:val="single" w:sz="4" w:space="0" w:color="auto"/>
              <w:left w:val="nil"/>
              <w:bottom w:val="nil"/>
              <w:right w:val="nil"/>
            </w:tcBorders>
            <w:vAlign w:val="center"/>
            <w:hideMark/>
          </w:tcPr>
          <w:p w14:paraId="4443A485" w14:textId="77777777" w:rsidR="00FA6CFA" w:rsidRPr="00C45C28" w:rsidRDefault="00FA6CFA" w:rsidP="00DF45C6">
            <w:pPr>
              <w:ind w:firstLine="0"/>
              <w:jc w:val="right"/>
              <w:rPr>
                <w:sz w:val="20"/>
                <w:szCs w:val="20"/>
                <w:lang w:val="pt-BR"/>
              </w:rPr>
            </w:pPr>
            <w:r w:rsidRPr="00C45C28">
              <w:rPr>
                <w:sz w:val="20"/>
                <w:szCs w:val="20"/>
                <w:lang w:val="pt-BR"/>
              </w:rPr>
              <w:t>19</w:t>
            </w:r>
          </w:p>
        </w:tc>
      </w:tr>
      <w:tr w:rsidR="00FA6CFA" w:rsidRPr="00C45C28" w14:paraId="2F00A8A3" w14:textId="77777777" w:rsidTr="00722185">
        <w:tc>
          <w:tcPr>
            <w:tcW w:w="1000" w:type="pct"/>
            <w:tcBorders>
              <w:top w:val="nil"/>
              <w:left w:val="nil"/>
              <w:bottom w:val="nil"/>
              <w:right w:val="nil"/>
            </w:tcBorders>
            <w:vAlign w:val="center"/>
            <w:hideMark/>
          </w:tcPr>
          <w:p w14:paraId="3984D493" w14:textId="7567BF22" w:rsidR="00FA6CFA" w:rsidRPr="00C45C28" w:rsidRDefault="00FA6CFA" w:rsidP="0043724A">
            <w:pPr>
              <w:ind w:firstLine="0"/>
              <w:rPr>
                <w:sz w:val="20"/>
                <w:szCs w:val="20"/>
                <w:lang w:val="pt-BR"/>
              </w:rPr>
            </w:pPr>
            <w:proofErr w:type="spellStart"/>
            <w:r w:rsidRPr="00C45C28">
              <w:rPr>
                <w:sz w:val="20"/>
                <w:szCs w:val="20"/>
                <w:lang w:val="pt-BR"/>
              </w:rPr>
              <w:t>Fev</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vAlign w:val="center"/>
            <w:hideMark/>
          </w:tcPr>
          <w:p w14:paraId="37DBD7E8" w14:textId="77777777" w:rsidR="00FA6CFA" w:rsidRPr="00C45C28" w:rsidRDefault="00FA6CFA" w:rsidP="00DF45C6">
            <w:pPr>
              <w:ind w:firstLine="0"/>
              <w:jc w:val="right"/>
              <w:rPr>
                <w:sz w:val="20"/>
                <w:szCs w:val="20"/>
                <w:lang w:val="pt-BR"/>
              </w:rPr>
            </w:pPr>
            <w:r w:rsidRPr="00C45C28">
              <w:rPr>
                <w:sz w:val="20"/>
                <w:szCs w:val="20"/>
                <w:lang w:val="pt-BR"/>
              </w:rPr>
              <w:t>610</w:t>
            </w:r>
          </w:p>
        </w:tc>
        <w:tc>
          <w:tcPr>
            <w:tcW w:w="1000" w:type="pct"/>
            <w:tcBorders>
              <w:top w:val="nil"/>
              <w:left w:val="nil"/>
              <w:bottom w:val="nil"/>
              <w:right w:val="nil"/>
            </w:tcBorders>
            <w:vAlign w:val="center"/>
            <w:hideMark/>
          </w:tcPr>
          <w:p w14:paraId="07F6A438" w14:textId="77777777" w:rsidR="00FA6CFA" w:rsidRPr="00C45C28" w:rsidRDefault="00FA6CFA" w:rsidP="00DF45C6">
            <w:pPr>
              <w:ind w:firstLine="0"/>
              <w:jc w:val="right"/>
              <w:rPr>
                <w:sz w:val="20"/>
                <w:szCs w:val="20"/>
                <w:lang w:val="pt-BR"/>
              </w:rPr>
            </w:pPr>
            <w:r w:rsidRPr="00C45C28">
              <w:rPr>
                <w:sz w:val="20"/>
                <w:szCs w:val="20"/>
                <w:lang w:val="pt-BR"/>
              </w:rPr>
              <w:t>481,78</w:t>
            </w:r>
          </w:p>
        </w:tc>
        <w:tc>
          <w:tcPr>
            <w:tcW w:w="1000" w:type="pct"/>
            <w:tcBorders>
              <w:top w:val="nil"/>
              <w:left w:val="nil"/>
              <w:bottom w:val="nil"/>
              <w:right w:val="nil"/>
            </w:tcBorders>
            <w:vAlign w:val="center"/>
            <w:hideMark/>
          </w:tcPr>
          <w:p w14:paraId="1C06B005" w14:textId="77777777" w:rsidR="00FA6CFA" w:rsidRPr="00C45C28" w:rsidRDefault="00FA6CFA" w:rsidP="00DF45C6">
            <w:pPr>
              <w:ind w:firstLine="0"/>
              <w:jc w:val="right"/>
              <w:rPr>
                <w:sz w:val="20"/>
                <w:szCs w:val="20"/>
                <w:lang w:val="pt-BR"/>
              </w:rPr>
            </w:pPr>
            <w:r w:rsidRPr="00C45C28">
              <w:rPr>
                <w:sz w:val="20"/>
                <w:szCs w:val="20"/>
                <w:lang w:val="pt-BR"/>
              </w:rPr>
              <w:t>28</w:t>
            </w:r>
          </w:p>
        </w:tc>
        <w:tc>
          <w:tcPr>
            <w:tcW w:w="1000" w:type="pct"/>
            <w:tcBorders>
              <w:top w:val="nil"/>
              <w:left w:val="nil"/>
              <w:bottom w:val="nil"/>
              <w:right w:val="nil"/>
            </w:tcBorders>
            <w:vAlign w:val="center"/>
            <w:hideMark/>
          </w:tcPr>
          <w:p w14:paraId="479B61B8" w14:textId="77777777" w:rsidR="00FA6CFA" w:rsidRPr="00C45C28" w:rsidRDefault="00FA6CFA" w:rsidP="00DF45C6">
            <w:pPr>
              <w:ind w:firstLine="0"/>
              <w:jc w:val="right"/>
              <w:rPr>
                <w:sz w:val="20"/>
                <w:szCs w:val="20"/>
                <w:lang w:val="pt-BR"/>
              </w:rPr>
            </w:pPr>
            <w:r w:rsidRPr="00C45C28">
              <w:rPr>
                <w:sz w:val="20"/>
                <w:szCs w:val="20"/>
                <w:lang w:val="pt-BR"/>
              </w:rPr>
              <w:t>22</w:t>
            </w:r>
          </w:p>
        </w:tc>
      </w:tr>
      <w:tr w:rsidR="00FA6CFA" w:rsidRPr="00C45C28" w14:paraId="2D8A482D" w14:textId="77777777" w:rsidTr="00722185">
        <w:tc>
          <w:tcPr>
            <w:tcW w:w="1000" w:type="pct"/>
            <w:tcBorders>
              <w:top w:val="nil"/>
              <w:left w:val="nil"/>
              <w:bottom w:val="nil"/>
              <w:right w:val="nil"/>
            </w:tcBorders>
            <w:vAlign w:val="center"/>
            <w:hideMark/>
          </w:tcPr>
          <w:p w14:paraId="4752320E" w14:textId="661EDAF4" w:rsidR="00FA6CFA" w:rsidRPr="00C45C28" w:rsidRDefault="00FA6CFA" w:rsidP="0043724A">
            <w:pPr>
              <w:ind w:firstLine="0"/>
              <w:rPr>
                <w:sz w:val="20"/>
                <w:szCs w:val="20"/>
                <w:lang w:val="pt-BR"/>
              </w:rPr>
            </w:pPr>
            <w:r w:rsidRPr="00C45C28">
              <w:rPr>
                <w:sz w:val="20"/>
                <w:szCs w:val="20"/>
                <w:lang w:val="pt-BR"/>
              </w:rPr>
              <w:t xml:space="preserve">Mar </w:t>
            </w:r>
            <w:r w:rsidR="00986C91" w:rsidRPr="00C45C28">
              <w:rPr>
                <w:sz w:val="20"/>
                <w:szCs w:val="20"/>
                <w:lang w:val="pt-BR"/>
              </w:rPr>
              <w:t>2017</w:t>
            </w:r>
          </w:p>
        </w:tc>
        <w:tc>
          <w:tcPr>
            <w:tcW w:w="1000" w:type="pct"/>
            <w:tcBorders>
              <w:top w:val="nil"/>
              <w:left w:val="nil"/>
              <w:bottom w:val="nil"/>
              <w:right w:val="nil"/>
            </w:tcBorders>
            <w:vAlign w:val="center"/>
            <w:hideMark/>
          </w:tcPr>
          <w:p w14:paraId="37572FCF" w14:textId="77777777" w:rsidR="00FA6CFA" w:rsidRPr="00C45C28" w:rsidRDefault="00FA6CFA" w:rsidP="00DF45C6">
            <w:pPr>
              <w:ind w:firstLine="0"/>
              <w:jc w:val="right"/>
              <w:rPr>
                <w:sz w:val="20"/>
                <w:szCs w:val="20"/>
                <w:lang w:val="pt-BR"/>
              </w:rPr>
            </w:pPr>
            <w:r w:rsidRPr="00C45C28">
              <w:rPr>
                <w:sz w:val="20"/>
                <w:szCs w:val="20"/>
                <w:lang w:val="pt-BR"/>
              </w:rPr>
              <w:t>708</w:t>
            </w:r>
          </w:p>
        </w:tc>
        <w:tc>
          <w:tcPr>
            <w:tcW w:w="1000" w:type="pct"/>
            <w:tcBorders>
              <w:top w:val="nil"/>
              <w:left w:val="nil"/>
              <w:bottom w:val="nil"/>
              <w:right w:val="nil"/>
            </w:tcBorders>
            <w:vAlign w:val="center"/>
            <w:hideMark/>
          </w:tcPr>
          <w:p w14:paraId="26D1E12E" w14:textId="77777777" w:rsidR="00FA6CFA" w:rsidRPr="00C45C28" w:rsidRDefault="00FA6CFA" w:rsidP="00DF45C6">
            <w:pPr>
              <w:ind w:firstLine="0"/>
              <w:jc w:val="right"/>
              <w:rPr>
                <w:sz w:val="20"/>
                <w:szCs w:val="20"/>
                <w:lang w:val="pt-BR"/>
              </w:rPr>
            </w:pPr>
            <w:r w:rsidRPr="00C45C28">
              <w:rPr>
                <w:sz w:val="20"/>
                <w:szCs w:val="20"/>
                <w:lang w:val="pt-BR"/>
              </w:rPr>
              <w:t>531,27</w:t>
            </w:r>
          </w:p>
        </w:tc>
        <w:tc>
          <w:tcPr>
            <w:tcW w:w="1000" w:type="pct"/>
            <w:tcBorders>
              <w:top w:val="nil"/>
              <w:left w:val="nil"/>
              <w:bottom w:val="nil"/>
              <w:right w:val="nil"/>
            </w:tcBorders>
            <w:vAlign w:val="center"/>
            <w:hideMark/>
          </w:tcPr>
          <w:p w14:paraId="5CB87867" w14:textId="77777777" w:rsidR="00FA6CFA" w:rsidRPr="00C45C28" w:rsidRDefault="00FA6CFA" w:rsidP="00DF45C6">
            <w:pPr>
              <w:ind w:firstLine="0"/>
              <w:jc w:val="right"/>
              <w:rPr>
                <w:sz w:val="20"/>
                <w:szCs w:val="20"/>
                <w:lang w:val="pt-BR"/>
              </w:rPr>
            </w:pPr>
            <w:r w:rsidRPr="00C45C28">
              <w:rPr>
                <w:sz w:val="20"/>
                <w:szCs w:val="20"/>
                <w:lang w:val="pt-BR"/>
              </w:rPr>
              <w:t>31</w:t>
            </w:r>
          </w:p>
        </w:tc>
        <w:tc>
          <w:tcPr>
            <w:tcW w:w="1000" w:type="pct"/>
            <w:tcBorders>
              <w:top w:val="nil"/>
              <w:left w:val="nil"/>
              <w:bottom w:val="nil"/>
              <w:right w:val="nil"/>
            </w:tcBorders>
            <w:vAlign w:val="center"/>
            <w:hideMark/>
          </w:tcPr>
          <w:p w14:paraId="2BEFE754" w14:textId="77777777" w:rsidR="00FA6CFA" w:rsidRPr="00C45C28" w:rsidRDefault="00FA6CFA" w:rsidP="00DF45C6">
            <w:pPr>
              <w:ind w:firstLine="0"/>
              <w:jc w:val="right"/>
              <w:rPr>
                <w:sz w:val="20"/>
                <w:szCs w:val="20"/>
                <w:lang w:val="pt-BR"/>
              </w:rPr>
            </w:pPr>
            <w:r w:rsidRPr="00C45C28">
              <w:rPr>
                <w:sz w:val="20"/>
                <w:szCs w:val="20"/>
                <w:lang w:val="pt-BR"/>
              </w:rPr>
              <w:t>23</w:t>
            </w:r>
          </w:p>
        </w:tc>
      </w:tr>
      <w:tr w:rsidR="00FA6CFA" w:rsidRPr="00C45C28" w14:paraId="6E16BCBD" w14:textId="77777777" w:rsidTr="00722185">
        <w:tc>
          <w:tcPr>
            <w:tcW w:w="1000" w:type="pct"/>
            <w:tcBorders>
              <w:top w:val="nil"/>
              <w:left w:val="nil"/>
              <w:bottom w:val="nil"/>
              <w:right w:val="nil"/>
            </w:tcBorders>
            <w:vAlign w:val="center"/>
            <w:hideMark/>
          </w:tcPr>
          <w:p w14:paraId="2CFFA4D7" w14:textId="70A5E210" w:rsidR="00FA6CFA" w:rsidRPr="00C45C28" w:rsidRDefault="00FA6CFA" w:rsidP="0043724A">
            <w:pPr>
              <w:ind w:firstLine="0"/>
              <w:rPr>
                <w:sz w:val="20"/>
                <w:szCs w:val="20"/>
                <w:lang w:val="pt-BR"/>
              </w:rPr>
            </w:pPr>
            <w:proofErr w:type="spellStart"/>
            <w:r w:rsidRPr="00C45C28">
              <w:rPr>
                <w:sz w:val="20"/>
                <w:szCs w:val="20"/>
                <w:lang w:val="pt-BR"/>
              </w:rPr>
              <w:t>Abr</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vAlign w:val="center"/>
            <w:hideMark/>
          </w:tcPr>
          <w:p w14:paraId="66639250" w14:textId="77777777" w:rsidR="00FA6CFA" w:rsidRPr="00C45C28" w:rsidRDefault="00FA6CFA" w:rsidP="00DF45C6">
            <w:pPr>
              <w:ind w:firstLine="0"/>
              <w:jc w:val="right"/>
              <w:rPr>
                <w:sz w:val="20"/>
                <w:szCs w:val="20"/>
                <w:lang w:val="pt-BR"/>
              </w:rPr>
            </w:pPr>
            <w:r w:rsidRPr="00C45C28">
              <w:rPr>
                <w:sz w:val="20"/>
                <w:szCs w:val="20"/>
                <w:lang w:val="pt-BR"/>
              </w:rPr>
              <w:t>695</w:t>
            </w:r>
          </w:p>
        </w:tc>
        <w:tc>
          <w:tcPr>
            <w:tcW w:w="1000" w:type="pct"/>
            <w:tcBorders>
              <w:top w:val="nil"/>
              <w:left w:val="nil"/>
              <w:bottom w:val="nil"/>
              <w:right w:val="nil"/>
            </w:tcBorders>
            <w:vAlign w:val="center"/>
            <w:hideMark/>
          </w:tcPr>
          <w:p w14:paraId="14F0E879" w14:textId="77777777" w:rsidR="00FA6CFA" w:rsidRPr="00C45C28" w:rsidRDefault="00FA6CFA" w:rsidP="00DF45C6">
            <w:pPr>
              <w:ind w:firstLine="0"/>
              <w:jc w:val="right"/>
              <w:rPr>
                <w:sz w:val="20"/>
                <w:szCs w:val="20"/>
                <w:lang w:val="pt-BR"/>
              </w:rPr>
            </w:pPr>
            <w:r w:rsidRPr="00C45C28">
              <w:rPr>
                <w:sz w:val="20"/>
                <w:szCs w:val="20"/>
                <w:lang w:val="pt-BR"/>
              </w:rPr>
              <w:t>513,98</w:t>
            </w:r>
          </w:p>
        </w:tc>
        <w:tc>
          <w:tcPr>
            <w:tcW w:w="1000" w:type="pct"/>
            <w:tcBorders>
              <w:top w:val="nil"/>
              <w:left w:val="nil"/>
              <w:bottom w:val="nil"/>
              <w:right w:val="nil"/>
            </w:tcBorders>
            <w:vAlign w:val="center"/>
            <w:hideMark/>
          </w:tcPr>
          <w:p w14:paraId="79132286" w14:textId="77777777" w:rsidR="00FA6CFA" w:rsidRPr="00C45C28" w:rsidRDefault="00FA6CFA" w:rsidP="00DF45C6">
            <w:pPr>
              <w:ind w:firstLine="0"/>
              <w:jc w:val="right"/>
              <w:rPr>
                <w:sz w:val="20"/>
                <w:szCs w:val="20"/>
                <w:lang w:val="pt-BR"/>
              </w:rPr>
            </w:pPr>
            <w:r w:rsidRPr="00C45C28">
              <w:rPr>
                <w:sz w:val="20"/>
                <w:szCs w:val="20"/>
                <w:lang w:val="pt-BR"/>
              </w:rPr>
              <w:t>30</w:t>
            </w:r>
          </w:p>
        </w:tc>
        <w:tc>
          <w:tcPr>
            <w:tcW w:w="1000" w:type="pct"/>
            <w:tcBorders>
              <w:top w:val="nil"/>
              <w:left w:val="nil"/>
              <w:bottom w:val="nil"/>
              <w:right w:val="nil"/>
            </w:tcBorders>
            <w:vAlign w:val="center"/>
            <w:hideMark/>
          </w:tcPr>
          <w:p w14:paraId="6E207433" w14:textId="77777777" w:rsidR="00FA6CFA" w:rsidRPr="00C45C28" w:rsidRDefault="00FA6CFA" w:rsidP="00DF45C6">
            <w:pPr>
              <w:ind w:firstLine="0"/>
              <w:jc w:val="right"/>
              <w:rPr>
                <w:sz w:val="20"/>
                <w:szCs w:val="20"/>
                <w:lang w:val="pt-BR"/>
              </w:rPr>
            </w:pPr>
            <w:r w:rsidRPr="00C45C28">
              <w:rPr>
                <w:sz w:val="20"/>
                <w:szCs w:val="20"/>
                <w:lang w:val="pt-BR"/>
              </w:rPr>
              <w:t>23</w:t>
            </w:r>
          </w:p>
        </w:tc>
      </w:tr>
      <w:tr w:rsidR="00FA6CFA" w:rsidRPr="00C45C28" w14:paraId="21A6E459" w14:textId="77777777" w:rsidTr="00722185">
        <w:tc>
          <w:tcPr>
            <w:tcW w:w="1000" w:type="pct"/>
            <w:tcBorders>
              <w:top w:val="nil"/>
              <w:left w:val="nil"/>
              <w:bottom w:val="nil"/>
              <w:right w:val="nil"/>
            </w:tcBorders>
            <w:vAlign w:val="center"/>
            <w:hideMark/>
          </w:tcPr>
          <w:p w14:paraId="7953945F" w14:textId="4015D44F" w:rsidR="00FA6CFA" w:rsidRPr="00C45C28" w:rsidRDefault="00FA6CFA" w:rsidP="0043724A">
            <w:pPr>
              <w:ind w:firstLine="0"/>
              <w:rPr>
                <w:sz w:val="20"/>
                <w:szCs w:val="20"/>
                <w:lang w:val="pt-BR"/>
              </w:rPr>
            </w:pPr>
            <w:r w:rsidRPr="00C45C28">
              <w:rPr>
                <w:sz w:val="20"/>
                <w:szCs w:val="20"/>
                <w:lang w:val="pt-BR"/>
              </w:rPr>
              <w:t xml:space="preserve">Mai </w:t>
            </w:r>
            <w:r w:rsidR="00986C91" w:rsidRPr="00C45C28">
              <w:rPr>
                <w:sz w:val="20"/>
                <w:szCs w:val="20"/>
                <w:lang w:val="pt-BR"/>
              </w:rPr>
              <w:t>2017</w:t>
            </w:r>
          </w:p>
        </w:tc>
        <w:tc>
          <w:tcPr>
            <w:tcW w:w="1000" w:type="pct"/>
            <w:tcBorders>
              <w:top w:val="nil"/>
              <w:left w:val="nil"/>
              <w:bottom w:val="nil"/>
              <w:right w:val="nil"/>
            </w:tcBorders>
            <w:vAlign w:val="center"/>
            <w:hideMark/>
          </w:tcPr>
          <w:p w14:paraId="166FE824" w14:textId="77777777" w:rsidR="00FA6CFA" w:rsidRPr="00C45C28" w:rsidRDefault="00FA6CFA" w:rsidP="00DF45C6">
            <w:pPr>
              <w:ind w:firstLine="0"/>
              <w:jc w:val="right"/>
              <w:rPr>
                <w:sz w:val="20"/>
                <w:szCs w:val="20"/>
                <w:lang w:val="pt-BR"/>
              </w:rPr>
            </w:pPr>
            <w:r w:rsidRPr="00C45C28">
              <w:rPr>
                <w:sz w:val="20"/>
                <w:szCs w:val="20"/>
                <w:lang w:val="pt-BR"/>
              </w:rPr>
              <w:t>708</w:t>
            </w:r>
          </w:p>
        </w:tc>
        <w:tc>
          <w:tcPr>
            <w:tcW w:w="1000" w:type="pct"/>
            <w:tcBorders>
              <w:top w:val="nil"/>
              <w:left w:val="nil"/>
              <w:bottom w:val="nil"/>
              <w:right w:val="nil"/>
            </w:tcBorders>
            <w:vAlign w:val="center"/>
            <w:hideMark/>
          </w:tcPr>
          <w:p w14:paraId="5E2968A5" w14:textId="77777777" w:rsidR="00FA6CFA" w:rsidRPr="00C45C28" w:rsidRDefault="00FA6CFA" w:rsidP="00DF45C6">
            <w:pPr>
              <w:ind w:firstLine="0"/>
              <w:jc w:val="right"/>
              <w:rPr>
                <w:sz w:val="20"/>
                <w:szCs w:val="20"/>
                <w:lang w:val="pt-BR"/>
              </w:rPr>
            </w:pPr>
            <w:r w:rsidRPr="00C45C28">
              <w:rPr>
                <w:sz w:val="20"/>
                <w:szCs w:val="20"/>
                <w:lang w:val="pt-BR"/>
              </w:rPr>
              <w:t>531,27</w:t>
            </w:r>
          </w:p>
        </w:tc>
        <w:tc>
          <w:tcPr>
            <w:tcW w:w="1000" w:type="pct"/>
            <w:tcBorders>
              <w:top w:val="nil"/>
              <w:left w:val="nil"/>
              <w:bottom w:val="nil"/>
              <w:right w:val="nil"/>
            </w:tcBorders>
            <w:vAlign w:val="center"/>
            <w:hideMark/>
          </w:tcPr>
          <w:p w14:paraId="75A06B4A" w14:textId="77777777" w:rsidR="00FA6CFA" w:rsidRPr="00C45C28" w:rsidRDefault="00FA6CFA" w:rsidP="00DF45C6">
            <w:pPr>
              <w:ind w:firstLine="0"/>
              <w:jc w:val="right"/>
              <w:rPr>
                <w:sz w:val="20"/>
                <w:szCs w:val="20"/>
                <w:lang w:val="pt-BR"/>
              </w:rPr>
            </w:pPr>
            <w:r w:rsidRPr="00C45C28">
              <w:rPr>
                <w:sz w:val="20"/>
                <w:szCs w:val="20"/>
                <w:lang w:val="pt-BR"/>
              </w:rPr>
              <w:t>31</w:t>
            </w:r>
          </w:p>
        </w:tc>
        <w:tc>
          <w:tcPr>
            <w:tcW w:w="1000" w:type="pct"/>
            <w:tcBorders>
              <w:top w:val="nil"/>
              <w:left w:val="nil"/>
              <w:bottom w:val="nil"/>
              <w:right w:val="nil"/>
            </w:tcBorders>
            <w:vAlign w:val="center"/>
            <w:hideMark/>
          </w:tcPr>
          <w:p w14:paraId="2640DE8F" w14:textId="77777777" w:rsidR="00FA6CFA" w:rsidRPr="00C45C28" w:rsidRDefault="00FA6CFA" w:rsidP="00DF45C6">
            <w:pPr>
              <w:ind w:firstLine="0"/>
              <w:jc w:val="right"/>
              <w:rPr>
                <w:sz w:val="20"/>
                <w:szCs w:val="20"/>
                <w:lang w:val="pt-BR"/>
              </w:rPr>
            </w:pPr>
            <w:r w:rsidRPr="00C45C28">
              <w:rPr>
                <w:sz w:val="20"/>
                <w:szCs w:val="20"/>
                <w:lang w:val="pt-BR"/>
              </w:rPr>
              <w:t>23</w:t>
            </w:r>
          </w:p>
        </w:tc>
      </w:tr>
      <w:tr w:rsidR="00FA6CFA" w:rsidRPr="00C45C28" w14:paraId="040FCD84" w14:textId="77777777" w:rsidTr="00722185">
        <w:tc>
          <w:tcPr>
            <w:tcW w:w="1000" w:type="pct"/>
            <w:tcBorders>
              <w:top w:val="nil"/>
              <w:left w:val="nil"/>
              <w:bottom w:val="nil"/>
              <w:right w:val="nil"/>
            </w:tcBorders>
            <w:vAlign w:val="center"/>
            <w:hideMark/>
          </w:tcPr>
          <w:p w14:paraId="1A93005A" w14:textId="35AA9D48" w:rsidR="00FA6CFA" w:rsidRPr="00C45C28" w:rsidRDefault="00FA6CFA" w:rsidP="0043724A">
            <w:pPr>
              <w:ind w:firstLine="0"/>
              <w:rPr>
                <w:sz w:val="20"/>
                <w:szCs w:val="20"/>
                <w:lang w:val="pt-BR"/>
              </w:rPr>
            </w:pPr>
            <w:proofErr w:type="spellStart"/>
            <w:r w:rsidRPr="00C45C28">
              <w:rPr>
                <w:sz w:val="20"/>
                <w:szCs w:val="20"/>
                <w:lang w:val="pt-BR"/>
              </w:rPr>
              <w:t>Jun</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vAlign w:val="center"/>
            <w:hideMark/>
          </w:tcPr>
          <w:p w14:paraId="14814441" w14:textId="77777777" w:rsidR="00FA6CFA" w:rsidRPr="00C45C28" w:rsidRDefault="00FA6CFA" w:rsidP="00DF45C6">
            <w:pPr>
              <w:ind w:firstLine="0"/>
              <w:jc w:val="right"/>
              <w:rPr>
                <w:sz w:val="20"/>
                <w:szCs w:val="20"/>
                <w:lang w:val="pt-BR"/>
              </w:rPr>
            </w:pPr>
            <w:r w:rsidRPr="00C45C28">
              <w:rPr>
                <w:sz w:val="20"/>
                <w:szCs w:val="20"/>
                <w:lang w:val="pt-BR"/>
              </w:rPr>
              <w:t>728</w:t>
            </w:r>
          </w:p>
        </w:tc>
        <w:tc>
          <w:tcPr>
            <w:tcW w:w="1000" w:type="pct"/>
            <w:tcBorders>
              <w:top w:val="nil"/>
              <w:left w:val="nil"/>
              <w:bottom w:val="nil"/>
              <w:right w:val="nil"/>
            </w:tcBorders>
            <w:vAlign w:val="center"/>
            <w:hideMark/>
          </w:tcPr>
          <w:p w14:paraId="3E2436FF" w14:textId="77777777" w:rsidR="00FA6CFA" w:rsidRPr="00C45C28" w:rsidRDefault="00FA6CFA" w:rsidP="00DF45C6">
            <w:pPr>
              <w:ind w:firstLine="0"/>
              <w:jc w:val="right"/>
              <w:rPr>
                <w:sz w:val="20"/>
                <w:szCs w:val="20"/>
                <w:lang w:val="pt-BR"/>
              </w:rPr>
            </w:pPr>
            <w:r w:rsidRPr="00C45C28">
              <w:rPr>
                <w:sz w:val="20"/>
                <w:szCs w:val="20"/>
                <w:lang w:val="pt-BR"/>
              </w:rPr>
              <w:t>585,57</w:t>
            </w:r>
          </w:p>
        </w:tc>
        <w:tc>
          <w:tcPr>
            <w:tcW w:w="1000" w:type="pct"/>
            <w:tcBorders>
              <w:top w:val="nil"/>
              <w:left w:val="nil"/>
              <w:bottom w:val="nil"/>
              <w:right w:val="nil"/>
            </w:tcBorders>
            <w:vAlign w:val="center"/>
            <w:hideMark/>
          </w:tcPr>
          <w:p w14:paraId="0E5EB61F" w14:textId="77777777" w:rsidR="00FA6CFA" w:rsidRPr="00C45C28" w:rsidRDefault="00FA6CFA" w:rsidP="00DF45C6">
            <w:pPr>
              <w:ind w:firstLine="0"/>
              <w:jc w:val="right"/>
              <w:rPr>
                <w:sz w:val="20"/>
                <w:szCs w:val="20"/>
                <w:lang w:val="pt-BR"/>
              </w:rPr>
            </w:pPr>
            <w:r w:rsidRPr="00C45C28">
              <w:rPr>
                <w:sz w:val="20"/>
                <w:szCs w:val="20"/>
                <w:lang w:val="pt-BR"/>
              </w:rPr>
              <w:t>30</w:t>
            </w:r>
          </w:p>
        </w:tc>
        <w:tc>
          <w:tcPr>
            <w:tcW w:w="1000" w:type="pct"/>
            <w:tcBorders>
              <w:top w:val="nil"/>
              <w:left w:val="nil"/>
              <w:bottom w:val="nil"/>
              <w:right w:val="nil"/>
            </w:tcBorders>
            <w:vAlign w:val="center"/>
            <w:hideMark/>
          </w:tcPr>
          <w:p w14:paraId="627D82CD" w14:textId="77777777" w:rsidR="00FA6CFA" w:rsidRPr="00C45C28" w:rsidRDefault="00FA6CFA" w:rsidP="00DF45C6">
            <w:pPr>
              <w:ind w:firstLine="0"/>
              <w:jc w:val="right"/>
              <w:rPr>
                <w:sz w:val="20"/>
                <w:szCs w:val="20"/>
                <w:lang w:val="pt-BR"/>
              </w:rPr>
            </w:pPr>
            <w:r w:rsidRPr="00C45C28">
              <w:rPr>
                <w:sz w:val="20"/>
                <w:szCs w:val="20"/>
                <w:lang w:val="pt-BR"/>
              </w:rPr>
              <w:t>24</w:t>
            </w:r>
          </w:p>
        </w:tc>
      </w:tr>
      <w:tr w:rsidR="00FA6CFA" w:rsidRPr="00C45C28" w14:paraId="01874EBC" w14:textId="77777777" w:rsidTr="00722185">
        <w:trPr>
          <w:trHeight w:val="80"/>
        </w:trPr>
        <w:tc>
          <w:tcPr>
            <w:tcW w:w="1000" w:type="pct"/>
            <w:tcBorders>
              <w:top w:val="nil"/>
              <w:left w:val="nil"/>
              <w:bottom w:val="nil"/>
              <w:right w:val="nil"/>
            </w:tcBorders>
            <w:vAlign w:val="center"/>
            <w:hideMark/>
          </w:tcPr>
          <w:p w14:paraId="6D4BE8AA" w14:textId="31B6DA5A" w:rsidR="00FA6CFA" w:rsidRPr="00C45C28" w:rsidRDefault="00FA6CFA" w:rsidP="0043724A">
            <w:pPr>
              <w:ind w:firstLine="0"/>
              <w:rPr>
                <w:sz w:val="20"/>
                <w:szCs w:val="20"/>
                <w:lang w:val="pt-BR"/>
              </w:rPr>
            </w:pPr>
            <w:proofErr w:type="spellStart"/>
            <w:r w:rsidRPr="00C45C28">
              <w:rPr>
                <w:sz w:val="20"/>
                <w:szCs w:val="20"/>
                <w:lang w:val="pt-BR"/>
              </w:rPr>
              <w:t>Jul</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vAlign w:val="center"/>
            <w:hideMark/>
          </w:tcPr>
          <w:p w14:paraId="1429A5F1" w14:textId="77777777" w:rsidR="00FA6CFA" w:rsidRPr="00C45C28" w:rsidRDefault="00FA6CFA" w:rsidP="00DF45C6">
            <w:pPr>
              <w:ind w:firstLine="0"/>
              <w:jc w:val="right"/>
              <w:rPr>
                <w:sz w:val="20"/>
                <w:szCs w:val="20"/>
                <w:lang w:val="pt-BR"/>
              </w:rPr>
            </w:pPr>
            <w:r w:rsidRPr="00C45C28">
              <w:rPr>
                <w:sz w:val="20"/>
                <w:szCs w:val="20"/>
                <w:lang w:val="pt-BR"/>
              </w:rPr>
              <w:t>605</w:t>
            </w:r>
          </w:p>
        </w:tc>
        <w:tc>
          <w:tcPr>
            <w:tcW w:w="1000" w:type="pct"/>
            <w:tcBorders>
              <w:top w:val="nil"/>
              <w:left w:val="nil"/>
              <w:bottom w:val="nil"/>
              <w:right w:val="nil"/>
            </w:tcBorders>
            <w:vAlign w:val="center"/>
            <w:hideMark/>
          </w:tcPr>
          <w:p w14:paraId="1CCFBC7C" w14:textId="77777777" w:rsidR="00FA6CFA" w:rsidRPr="00C45C28" w:rsidRDefault="00FA6CFA" w:rsidP="00DF45C6">
            <w:pPr>
              <w:ind w:firstLine="0"/>
              <w:jc w:val="right"/>
              <w:rPr>
                <w:sz w:val="20"/>
                <w:szCs w:val="20"/>
                <w:lang w:val="pt-BR"/>
              </w:rPr>
            </w:pPr>
            <w:r w:rsidRPr="00C45C28">
              <w:rPr>
                <w:sz w:val="20"/>
                <w:szCs w:val="20"/>
                <w:lang w:val="pt-BR"/>
              </w:rPr>
              <w:t>473,27</w:t>
            </w:r>
          </w:p>
        </w:tc>
        <w:tc>
          <w:tcPr>
            <w:tcW w:w="1000" w:type="pct"/>
            <w:tcBorders>
              <w:top w:val="nil"/>
              <w:left w:val="nil"/>
              <w:bottom w:val="nil"/>
              <w:right w:val="nil"/>
            </w:tcBorders>
            <w:vAlign w:val="center"/>
            <w:hideMark/>
          </w:tcPr>
          <w:p w14:paraId="687EA1C8" w14:textId="77777777" w:rsidR="00FA6CFA" w:rsidRPr="00C45C28" w:rsidRDefault="00FA6CFA" w:rsidP="00DF45C6">
            <w:pPr>
              <w:ind w:firstLine="0"/>
              <w:jc w:val="right"/>
              <w:rPr>
                <w:sz w:val="20"/>
                <w:szCs w:val="20"/>
                <w:lang w:val="pt-BR"/>
              </w:rPr>
            </w:pPr>
            <w:r w:rsidRPr="00C45C28">
              <w:rPr>
                <w:sz w:val="20"/>
                <w:szCs w:val="20"/>
                <w:lang w:val="pt-BR"/>
              </w:rPr>
              <w:t>31</w:t>
            </w:r>
          </w:p>
        </w:tc>
        <w:tc>
          <w:tcPr>
            <w:tcW w:w="1000" w:type="pct"/>
            <w:tcBorders>
              <w:top w:val="nil"/>
              <w:left w:val="nil"/>
              <w:bottom w:val="nil"/>
              <w:right w:val="nil"/>
            </w:tcBorders>
            <w:vAlign w:val="center"/>
            <w:hideMark/>
          </w:tcPr>
          <w:p w14:paraId="5D117376" w14:textId="77777777" w:rsidR="00FA6CFA" w:rsidRPr="00C45C28" w:rsidRDefault="00FA6CFA" w:rsidP="00DF45C6">
            <w:pPr>
              <w:ind w:firstLine="0"/>
              <w:jc w:val="right"/>
              <w:rPr>
                <w:sz w:val="20"/>
                <w:szCs w:val="20"/>
                <w:lang w:val="pt-BR"/>
              </w:rPr>
            </w:pPr>
            <w:r w:rsidRPr="00C45C28">
              <w:rPr>
                <w:sz w:val="20"/>
                <w:szCs w:val="20"/>
                <w:lang w:val="pt-BR"/>
              </w:rPr>
              <w:t>20</w:t>
            </w:r>
          </w:p>
        </w:tc>
      </w:tr>
      <w:tr w:rsidR="00FA6CFA" w:rsidRPr="00C45C28" w14:paraId="20640DF0" w14:textId="77777777" w:rsidTr="00722185">
        <w:tc>
          <w:tcPr>
            <w:tcW w:w="1000" w:type="pct"/>
            <w:tcBorders>
              <w:top w:val="nil"/>
              <w:left w:val="nil"/>
              <w:bottom w:val="nil"/>
              <w:right w:val="nil"/>
            </w:tcBorders>
            <w:vAlign w:val="center"/>
            <w:hideMark/>
          </w:tcPr>
          <w:p w14:paraId="3EE4461B" w14:textId="085BD411" w:rsidR="00FA6CFA" w:rsidRPr="00C45C28" w:rsidRDefault="00FA6CFA" w:rsidP="0043724A">
            <w:pPr>
              <w:ind w:firstLine="0"/>
              <w:rPr>
                <w:sz w:val="20"/>
                <w:szCs w:val="20"/>
                <w:lang w:val="pt-BR"/>
              </w:rPr>
            </w:pPr>
            <w:proofErr w:type="spellStart"/>
            <w:r w:rsidRPr="00C45C28">
              <w:rPr>
                <w:sz w:val="20"/>
                <w:szCs w:val="20"/>
                <w:lang w:val="pt-BR"/>
              </w:rPr>
              <w:t>Ago</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vAlign w:val="center"/>
            <w:hideMark/>
          </w:tcPr>
          <w:p w14:paraId="56626269" w14:textId="77777777" w:rsidR="00FA6CFA" w:rsidRPr="00C45C28" w:rsidRDefault="00FA6CFA" w:rsidP="00DF45C6">
            <w:pPr>
              <w:ind w:firstLine="0"/>
              <w:jc w:val="right"/>
              <w:rPr>
                <w:sz w:val="20"/>
                <w:szCs w:val="20"/>
                <w:lang w:val="pt-BR"/>
              </w:rPr>
            </w:pPr>
            <w:r w:rsidRPr="00C45C28">
              <w:rPr>
                <w:sz w:val="20"/>
                <w:szCs w:val="20"/>
                <w:lang w:val="pt-BR"/>
              </w:rPr>
              <w:t>623</w:t>
            </w:r>
          </w:p>
        </w:tc>
        <w:tc>
          <w:tcPr>
            <w:tcW w:w="1000" w:type="pct"/>
            <w:tcBorders>
              <w:top w:val="nil"/>
              <w:left w:val="nil"/>
              <w:bottom w:val="nil"/>
              <w:right w:val="nil"/>
            </w:tcBorders>
            <w:vAlign w:val="center"/>
            <w:hideMark/>
          </w:tcPr>
          <w:p w14:paraId="17662AF7" w14:textId="77777777" w:rsidR="00FA6CFA" w:rsidRPr="00C45C28" w:rsidRDefault="00FA6CFA" w:rsidP="00DF45C6">
            <w:pPr>
              <w:ind w:firstLine="0"/>
              <w:jc w:val="right"/>
              <w:rPr>
                <w:sz w:val="20"/>
                <w:szCs w:val="20"/>
                <w:lang w:val="pt-BR"/>
              </w:rPr>
            </w:pPr>
            <w:r w:rsidRPr="00C45C28">
              <w:rPr>
                <w:sz w:val="20"/>
                <w:szCs w:val="20"/>
                <w:lang w:val="pt-BR"/>
              </w:rPr>
              <w:t>479,52</w:t>
            </w:r>
          </w:p>
        </w:tc>
        <w:tc>
          <w:tcPr>
            <w:tcW w:w="1000" w:type="pct"/>
            <w:tcBorders>
              <w:top w:val="nil"/>
              <w:left w:val="nil"/>
              <w:bottom w:val="nil"/>
              <w:right w:val="nil"/>
            </w:tcBorders>
            <w:vAlign w:val="center"/>
            <w:hideMark/>
          </w:tcPr>
          <w:p w14:paraId="458B10E2" w14:textId="77777777" w:rsidR="00FA6CFA" w:rsidRPr="00C45C28" w:rsidRDefault="00FA6CFA" w:rsidP="00DF45C6">
            <w:pPr>
              <w:ind w:firstLine="0"/>
              <w:jc w:val="right"/>
              <w:rPr>
                <w:sz w:val="20"/>
                <w:szCs w:val="20"/>
                <w:lang w:val="pt-BR"/>
              </w:rPr>
            </w:pPr>
            <w:r w:rsidRPr="00C45C28">
              <w:rPr>
                <w:sz w:val="20"/>
                <w:szCs w:val="20"/>
                <w:lang w:val="pt-BR"/>
              </w:rPr>
              <w:t>31</w:t>
            </w:r>
          </w:p>
        </w:tc>
        <w:tc>
          <w:tcPr>
            <w:tcW w:w="1000" w:type="pct"/>
            <w:tcBorders>
              <w:top w:val="nil"/>
              <w:left w:val="nil"/>
              <w:bottom w:val="nil"/>
              <w:right w:val="nil"/>
            </w:tcBorders>
            <w:vAlign w:val="center"/>
            <w:hideMark/>
          </w:tcPr>
          <w:p w14:paraId="03138F10" w14:textId="77777777" w:rsidR="00FA6CFA" w:rsidRPr="00C45C28" w:rsidRDefault="00FA6CFA" w:rsidP="00DF45C6">
            <w:pPr>
              <w:ind w:firstLine="0"/>
              <w:jc w:val="right"/>
              <w:rPr>
                <w:sz w:val="20"/>
                <w:szCs w:val="20"/>
                <w:lang w:val="pt-BR"/>
              </w:rPr>
            </w:pPr>
            <w:r w:rsidRPr="00C45C28">
              <w:rPr>
                <w:sz w:val="20"/>
                <w:szCs w:val="20"/>
                <w:lang w:val="pt-BR"/>
              </w:rPr>
              <w:t>20</w:t>
            </w:r>
          </w:p>
        </w:tc>
      </w:tr>
      <w:tr w:rsidR="00FA6CFA" w:rsidRPr="00C45C28" w14:paraId="00B12528" w14:textId="77777777" w:rsidTr="00722185">
        <w:tc>
          <w:tcPr>
            <w:tcW w:w="1000" w:type="pct"/>
            <w:tcBorders>
              <w:top w:val="nil"/>
              <w:left w:val="nil"/>
              <w:bottom w:val="nil"/>
              <w:right w:val="nil"/>
            </w:tcBorders>
            <w:vAlign w:val="center"/>
            <w:hideMark/>
          </w:tcPr>
          <w:p w14:paraId="397781B6" w14:textId="3D47D114" w:rsidR="00FA6CFA" w:rsidRPr="00C45C28" w:rsidRDefault="00FA6CFA" w:rsidP="0043724A">
            <w:pPr>
              <w:ind w:firstLine="0"/>
              <w:rPr>
                <w:sz w:val="20"/>
                <w:szCs w:val="20"/>
                <w:lang w:val="pt-BR"/>
              </w:rPr>
            </w:pPr>
            <w:r w:rsidRPr="00C45C28">
              <w:rPr>
                <w:sz w:val="20"/>
                <w:szCs w:val="20"/>
                <w:lang w:val="pt-BR"/>
              </w:rPr>
              <w:t xml:space="preserve">Set </w:t>
            </w:r>
            <w:r w:rsidR="00986C91" w:rsidRPr="00C45C28">
              <w:rPr>
                <w:sz w:val="20"/>
                <w:szCs w:val="20"/>
                <w:lang w:val="pt-BR"/>
              </w:rPr>
              <w:t>2017</w:t>
            </w:r>
          </w:p>
        </w:tc>
        <w:tc>
          <w:tcPr>
            <w:tcW w:w="1000" w:type="pct"/>
            <w:tcBorders>
              <w:top w:val="nil"/>
              <w:left w:val="nil"/>
              <w:bottom w:val="nil"/>
              <w:right w:val="nil"/>
            </w:tcBorders>
            <w:vAlign w:val="center"/>
            <w:hideMark/>
          </w:tcPr>
          <w:p w14:paraId="38B80593" w14:textId="77777777" w:rsidR="00FA6CFA" w:rsidRPr="00C45C28" w:rsidRDefault="00FA6CFA" w:rsidP="00DF45C6">
            <w:pPr>
              <w:ind w:firstLine="0"/>
              <w:jc w:val="right"/>
              <w:rPr>
                <w:sz w:val="20"/>
                <w:szCs w:val="20"/>
                <w:lang w:val="pt-BR"/>
              </w:rPr>
            </w:pPr>
            <w:r w:rsidRPr="00C45C28">
              <w:rPr>
                <w:sz w:val="20"/>
                <w:szCs w:val="20"/>
                <w:lang w:val="pt-BR"/>
              </w:rPr>
              <w:t>608</w:t>
            </w:r>
          </w:p>
        </w:tc>
        <w:tc>
          <w:tcPr>
            <w:tcW w:w="1000" w:type="pct"/>
            <w:tcBorders>
              <w:top w:val="nil"/>
              <w:left w:val="nil"/>
              <w:bottom w:val="nil"/>
              <w:right w:val="nil"/>
            </w:tcBorders>
            <w:vAlign w:val="center"/>
            <w:hideMark/>
          </w:tcPr>
          <w:p w14:paraId="06BAA5CF" w14:textId="77777777" w:rsidR="00FA6CFA" w:rsidRPr="00C45C28" w:rsidRDefault="00FA6CFA" w:rsidP="00DF45C6">
            <w:pPr>
              <w:ind w:firstLine="0"/>
              <w:jc w:val="right"/>
              <w:rPr>
                <w:sz w:val="20"/>
                <w:szCs w:val="20"/>
                <w:lang w:val="pt-BR"/>
              </w:rPr>
            </w:pPr>
            <w:r w:rsidRPr="00C45C28">
              <w:rPr>
                <w:sz w:val="20"/>
                <w:szCs w:val="20"/>
                <w:lang w:val="pt-BR"/>
              </w:rPr>
              <w:t>482,45</w:t>
            </w:r>
          </w:p>
        </w:tc>
        <w:tc>
          <w:tcPr>
            <w:tcW w:w="1000" w:type="pct"/>
            <w:tcBorders>
              <w:top w:val="nil"/>
              <w:left w:val="nil"/>
              <w:bottom w:val="nil"/>
              <w:right w:val="nil"/>
            </w:tcBorders>
            <w:vAlign w:val="center"/>
            <w:hideMark/>
          </w:tcPr>
          <w:p w14:paraId="41779BAA" w14:textId="77777777" w:rsidR="00FA6CFA" w:rsidRPr="00C45C28" w:rsidRDefault="00FA6CFA" w:rsidP="00DF45C6">
            <w:pPr>
              <w:ind w:firstLine="0"/>
              <w:jc w:val="right"/>
              <w:rPr>
                <w:sz w:val="20"/>
                <w:szCs w:val="20"/>
                <w:lang w:val="pt-BR"/>
              </w:rPr>
            </w:pPr>
            <w:r w:rsidRPr="00C45C28">
              <w:rPr>
                <w:sz w:val="20"/>
                <w:szCs w:val="20"/>
                <w:lang w:val="pt-BR"/>
              </w:rPr>
              <w:t>30</w:t>
            </w:r>
          </w:p>
        </w:tc>
        <w:tc>
          <w:tcPr>
            <w:tcW w:w="1000" w:type="pct"/>
            <w:tcBorders>
              <w:top w:val="nil"/>
              <w:left w:val="nil"/>
              <w:bottom w:val="nil"/>
              <w:right w:val="nil"/>
            </w:tcBorders>
            <w:vAlign w:val="center"/>
            <w:hideMark/>
          </w:tcPr>
          <w:p w14:paraId="249B9BB5" w14:textId="77777777" w:rsidR="00FA6CFA" w:rsidRPr="00C45C28" w:rsidRDefault="00FA6CFA" w:rsidP="00DF45C6">
            <w:pPr>
              <w:ind w:firstLine="0"/>
              <w:jc w:val="right"/>
              <w:rPr>
                <w:sz w:val="20"/>
                <w:szCs w:val="20"/>
                <w:lang w:val="pt-BR"/>
              </w:rPr>
            </w:pPr>
            <w:r w:rsidRPr="00C45C28">
              <w:rPr>
                <w:sz w:val="20"/>
                <w:szCs w:val="20"/>
                <w:lang w:val="pt-BR"/>
              </w:rPr>
              <w:t>20</w:t>
            </w:r>
          </w:p>
        </w:tc>
      </w:tr>
      <w:tr w:rsidR="00FA6CFA" w:rsidRPr="00C45C28" w14:paraId="70003D38" w14:textId="77777777" w:rsidTr="00722185">
        <w:tc>
          <w:tcPr>
            <w:tcW w:w="1000" w:type="pct"/>
            <w:tcBorders>
              <w:top w:val="nil"/>
              <w:left w:val="nil"/>
              <w:bottom w:val="nil"/>
              <w:right w:val="nil"/>
            </w:tcBorders>
            <w:vAlign w:val="center"/>
            <w:hideMark/>
          </w:tcPr>
          <w:p w14:paraId="26EB1E10" w14:textId="5ADE554F" w:rsidR="00FA6CFA" w:rsidRPr="00C45C28" w:rsidRDefault="00FA6CFA" w:rsidP="0043724A">
            <w:pPr>
              <w:ind w:firstLine="0"/>
              <w:rPr>
                <w:sz w:val="20"/>
                <w:szCs w:val="20"/>
                <w:lang w:val="pt-BR"/>
              </w:rPr>
            </w:pPr>
            <w:r w:rsidRPr="00C45C28">
              <w:rPr>
                <w:sz w:val="20"/>
                <w:szCs w:val="20"/>
                <w:lang w:val="pt-BR"/>
              </w:rPr>
              <w:t xml:space="preserve">Out </w:t>
            </w:r>
            <w:r w:rsidR="00986C91" w:rsidRPr="00C45C28">
              <w:rPr>
                <w:sz w:val="20"/>
                <w:szCs w:val="20"/>
                <w:lang w:val="pt-BR"/>
              </w:rPr>
              <w:t>2017</w:t>
            </w:r>
          </w:p>
        </w:tc>
        <w:tc>
          <w:tcPr>
            <w:tcW w:w="1000" w:type="pct"/>
            <w:tcBorders>
              <w:top w:val="nil"/>
              <w:left w:val="nil"/>
              <w:bottom w:val="nil"/>
              <w:right w:val="nil"/>
            </w:tcBorders>
            <w:vAlign w:val="center"/>
            <w:hideMark/>
          </w:tcPr>
          <w:p w14:paraId="24ED1DF0" w14:textId="77777777" w:rsidR="00FA6CFA" w:rsidRPr="00C45C28" w:rsidRDefault="00FA6CFA" w:rsidP="00DF45C6">
            <w:pPr>
              <w:ind w:firstLine="0"/>
              <w:jc w:val="right"/>
              <w:rPr>
                <w:sz w:val="20"/>
                <w:szCs w:val="20"/>
                <w:lang w:val="pt-BR"/>
              </w:rPr>
            </w:pPr>
            <w:r w:rsidRPr="00C45C28">
              <w:rPr>
                <w:sz w:val="20"/>
                <w:szCs w:val="20"/>
                <w:lang w:val="pt-BR"/>
              </w:rPr>
              <w:t>640</w:t>
            </w:r>
          </w:p>
        </w:tc>
        <w:tc>
          <w:tcPr>
            <w:tcW w:w="1000" w:type="pct"/>
            <w:tcBorders>
              <w:top w:val="nil"/>
              <w:left w:val="nil"/>
              <w:bottom w:val="nil"/>
              <w:right w:val="nil"/>
            </w:tcBorders>
            <w:vAlign w:val="center"/>
            <w:hideMark/>
          </w:tcPr>
          <w:p w14:paraId="37A2422A" w14:textId="77777777" w:rsidR="00FA6CFA" w:rsidRPr="00C45C28" w:rsidRDefault="00FA6CFA" w:rsidP="00DF45C6">
            <w:pPr>
              <w:ind w:firstLine="0"/>
              <w:jc w:val="right"/>
              <w:rPr>
                <w:sz w:val="20"/>
                <w:szCs w:val="20"/>
                <w:lang w:val="pt-BR"/>
              </w:rPr>
            </w:pPr>
            <w:r w:rsidRPr="00C45C28">
              <w:rPr>
                <w:sz w:val="20"/>
                <w:szCs w:val="20"/>
                <w:lang w:val="pt-BR"/>
              </w:rPr>
              <w:t>523,68</w:t>
            </w:r>
          </w:p>
        </w:tc>
        <w:tc>
          <w:tcPr>
            <w:tcW w:w="1000" w:type="pct"/>
            <w:tcBorders>
              <w:top w:val="nil"/>
              <w:left w:val="nil"/>
              <w:bottom w:val="nil"/>
              <w:right w:val="nil"/>
            </w:tcBorders>
            <w:vAlign w:val="center"/>
            <w:hideMark/>
          </w:tcPr>
          <w:p w14:paraId="66D10967" w14:textId="77777777" w:rsidR="00FA6CFA" w:rsidRPr="00C45C28" w:rsidRDefault="00FA6CFA" w:rsidP="00DF45C6">
            <w:pPr>
              <w:ind w:firstLine="0"/>
              <w:jc w:val="right"/>
              <w:rPr>
                <w:sz w:val="20"/>
                <w:szCs w:val="20"/>
                <w:lang w:val="pt-BR"/>
              </w:rPr>
            </w:pPr>
            <w:r w:rsidRPr="00C45C28">
              <w:rPr>
                <w:sz w:val="20"/>
                <w:szCs w:val="20"/>
                <w:lang w:val="pt-BR"/>
              </w:rPr>
              <w:t>31</w:t>
            </w:r>
          </w:p>
        </w:tc>
        <w:tc>
          <w:tcPr>
            <w:tcW w:w="1000" w:type="pct"/>
            <w:tcBorders>
              <w:top w:val="nil"/>
              <w:left w:val="nil"/>
              <w:bottom w:val="nil"/>
              <w:right w:val="nil"/>
            </w:tcBorders>
            <w:vAlign w:val="center"/>
            <w:hideMark/>
          </w:tcPr>
          <w:p w14:paraId="7C62A927" w14:textId="77777777" w:rsidR="00FA6CFA" w:rsidRPr="00C45C28" w:rsidRDefault="00FA6CFA" w:rsidP="00DF45C6">
            <w:pPr>
              <w:ind w:firstLine="0"/>
              <w:jc w:val="right"/>
              <w:rPr>
                <w:sz w:val="20"/>
                <w:szCs w:val="20"/>
                <w:lang w:val="pt-BR"/>
              </w:rPr>
            </w:pPr>
            <w:r w:rsidRPr="00C45C28">
              <w:rPr>
                <w:sz w:val="20"/>
                <w:szCs w:val="20"/>
                <w:lang w:val="pt-BR"/>
              </w:rPr>
              <w:t>21</w:t>
            </w:r>
          </w:p>
        </w:tc>
      </w:tr>
      <w:tr w:rsidR="00FA6CFA" w:rsidRPr="00C45C28" w14:paraId="3CEED07D" w14:textId="77777777" w:rsidTr="00722185">
        <w:tc>
          <w:tcPr>
            <w:tcW w:w="1000" w:type="pct"/>
            <w:tcBorders>
              <w:top w:val="nil"/>
              <w:left w:val="nil"/>
              <w:bottom w:val="nil"/>
              <w:right w:val="nil"/>
            </w:tcBorders>
            <w:vAlign w:val="center"/>
            <w:hideMark/>
          </w:tcPr>
          <w:p w14:paraId="54397784" w14:textId="066B62B9" w:rsidR="00FA6CFA" w:rsidRPr="00C45C28" w:rsidRDefault="00FA6CFA" w:rsidP="0043724A">
            <w:pPr>
              <w:ind w:firstLine="0"/>
              <w:rPr>
                <w:sz w:val="20"/>
                <w:szCs w:val="20"/>
                <w:lang w:val="pt-BR"/>
              </w:rPr>
            </w:pPr>
            <w:proofErr w:type="spellStart"/>
            <w:r w:rsidRPr="00C45C28">
              <w:rPr>
                <w:sz w:val="20"/>
                <w:szCs w:val="20"/>
                <w:lang w:val="pt-BR"/>
              </w:rPr>
              <w:lastRenderedPageBreak/>
              <w:t>Nov</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vAlign w:val="center"/>
            <w:hideMark/>
          </w:tcPr>
          <w:p w14:paraId="3BAAEBA1" w14:textId="77777777" w:rsidR="00FA6CFA" w:rsidRPr="00C45C28" w:rsidRDefault="00FA6CFA" w:rsidP="00DF45C6">
            <w:pPr>
              <w:ind w:firstLine="0"/>
              <w:jc w:val="right"/>
              <w:rPr>
                <w:sz w:val="20"/>
                <w:szCs w:val="20"/>
                <w:lang w:val="pt-BR"/>
              </w:rPr>
            </w:pPr>
            <w:r w:rsidRPr="00C45C28">
              <w:rPr>
                <w:sz w:val="20"/>
                <w:szCs w:val="20"/>
                <w:lang w:val="pt-BR"/>
              </w:rPr>
              <w:t>713</w:t>
            </w:r>
          </w:p>
        </w:tc>
        <w:tc>
          <w:tcPr>
            <w:tcW w:w="1000" w:type="pct"/>
            <w:tcBorders>
              <w:top w:val="nil"/>
              <w:left w:val="nil"/>
              <w:bottom w:val="nil"/>
              <w:right w:val="nil"/>
            </w:tcBorders>
            <w:vAlign w:val="center"/>
            <w:hideMark/>
          </w:tcPr>
          <w:p w14:paraId="271E4FD0" w14:textId="77777777" w:rsidR="00FA6CFA" w:rsidRPr="00C45C28" w:rsidRDefault="00FA6CFA" w:rsidP="00DF45C6">
            <w:pPr>
              <w:ind w:firstLine="0"/>
              <w:jc w:val="right"/>
              <w:rPr>
                <w:sz w:val="20"/>
                <w:szCs w:val="20"/>
                <w:lang w:val="pt-BR"/>
              </w:rPr>
            </w:pPr>
            <w:r w:rsidRPr="00C45C28">
              <w:rPr>
                <w:sz w:val="20"/>
                <w:szCs w:val="20"/>
                <w:lang w:val="pt-BR"/>
              </w:rPr>
              <w:t>571,12</w:t>
            </w:r>
          </w:p>
        </w:tc>
        <w:tc>
          <w:tcPr>
            <w:tcW w:w="1000" w:type="pct"/>
            <w:tcBorders>
              <w:top w:val="nil"/>
              <w:left w:val="nil"/>
              <w:bottom w:val="nil"/>
              <w:right w:val="nil"/>
            </w:tcBorders>
            <w:vAlign w:val="center"/>
            <w:hideMark/>
          </w:tcPr>
          <w:p w14:paraId="50E8AD9C" w14:textId="77777777" w:rsidR="00FA6CFA" w:rsidRPr="00C45C28" w:rsidRDefault="00FA6CFA" w:rsidP="00DF45C6">
            <w:pPr>
              <w:ind w:firstLine="0"/>
              <w:jc w:val="right"/>
              <w:rPr>
                <w:sz w:val="20"/>
                <w:szCs w:val="20"/>
                <w:lang w:val="pt-BR"/>
              </w:rPr>
            </w:pPr>
            <w:r w:rsidRPr="00C45C28">
              <w:rPr>
                <w:sz w:val="20"/>
                <w:szCs w:val="20"/>
                <w:lang w:val="pt-BR"/>
              </w:rPr>
              <w:t>30</w:t>
            </w:r>
          </w:p>
        </w:tc>
        <w:tc>
          <w:tcPr>
            <w:tcW w:w="1000" w:type="pct"/>
            <w:tcBorders>
              <w:top w:val="nil"/>
              <w:left w:val="nil"/>
              <w:bottom w:val="nil"/>
              <w:right w:val="nil"/>
            </w:tcBorders>
            <w:vAlign w:val="center"/>
            <w:hideMark/>
          </w:tcPr>
          <w:p w14:paraId="09592BB7" w14:textId="77777777" w:rsidR="00FA6CFA" w:rsidRPr="00C45C28" w:rsidRDefault="00FA6CFA" w:rsidP="00DF45C6">
            <w:pPr>
              <w:ind w:firstLine="0"/>
              <w:jc w:val="right"/>
              <w:rPr>
                <w:sz w:val="20"/>
                <w:szCs w:val="20"/>
                <w:lang w:val="pt-BR"/>
              </w:rPr>
            </w:pPr>
            <w:r w:rsidRPr="00C45C28">
              <w:rPr>
                <w:sz w:val="20"/>
                <w:szCs w:val="20"/>
                <w:lang w:val="pt-BR"/>
              </w:rPr>
              <w:t>24</w:t>
            </w:r>
          </w:p>
        </w:tc>
      </w:tr>
      <w:tr w:rsidR="00FA6CFA" w:rsidRPr="00C45C28" w14:paraId="691B15F7" w14:textId="77777777" w:rsidTr="00722185">
        <w:tc>
          <w:tcPr>
            <w:tcW w:w="1000" w:type="pct"/>
            <w:tcBorders>
              <w:top w:val="nil"/>
              <w:left w:val="nil"/>
              <w:bottom w:val="single" w:sz="4" w:space="0" w:color="auto"/>
              <w:right w:val="nil"/>
            </w:tcBorders>
            <w:vAlign w:val="center"/>
            <w:hideMark/>
          </w:tcPr>
          <w:p w14:paraId="30C1306A" w14:textId="6649531C" w:rsidR="00FA6CFA" w:rsidRPr="00C45C28" w:rsidRDefault="00FA6CFA" w:rsidP="0043724A">
            <w:pPr>
              <w:ind w:firstLine="0"/>
              <w:rPr>
                <w:sz w:val="20"/>
                <w:szCs w:val="20"/>
                <w:lang w:val="pt-BR"/>
              </w:rPr>
            </w:pPr>
            <w:r w:rsidRPr="00C45C28">
              <w:rPr>
                <w:sz w:val="20"/>
                <w:szCs w:val="20"/>
                <w:lang w:val="pt-BR"/>
              </w:rPr>
              <w:t xml:space="preserve">Dez </w:t>
            </w:r>
            <w:r w:rsidR="00986C91" w:rsidRPr="00C45C28">
              <w:rPr>
                <w:sz w:val="20"/>
                <w:szCs w:val="20"/>
                <w:lang w:val="pt-BR"/>
              </w:rPr>
              <w:t>2017</w:t>
            </w:r>
          </w:p>
        </w:tc>
        <w:tc>
          <w:tcPr>
            <w:tcW w:w="1000" w:type="pct"/>
            <w:tcBorders>
              <w:top w:val="nil"/>
              <w:left w:val="nil"/>
              <w:bottom w:val="single" w:sz="4" w:space="0" w:color="auto"/>
              <w:right w:val="nil"/>
            </w:tcBorders>
            <w:vAlign w:val="center"/>
            <w:hideMark/>
          </w:tcPr>
          <w:p w14:paraId="7E6B26A6" w14:textId="77777777" w:rsidR="00FA6CFA" w:rsidRPr="00C45C28" w:rsidRDefault="00FA6CFA" w:rsidP="00DF45C6">
            <w:pPr>
              <w:ind w:firstLine="0"/>
              <w:jc w:val="right"/>
              <w:rPr>
                <w:sz w:val="20"/>
                <w:szCs w:val="20"/>
                <w:lang w:val="pt-BR"/>
              </w:rPr>
            </w:pPr>
            <w:r w:rsidRPr="00C45C28">
              <w:rPr>
                <w:sz w:val="20"/>
                <w:szCs w:val="20"/>
                <w:lang w:val="pt-BR"/>
              </w:rPr>
              <w:t>505</w:t>
            </w:r>
          </w:p>
        </w:tc>
        <w:tc>
          <w:tcPr>
            <w:tcW w:w="1000" w:type="pct"/>
            <w:tcBorders>
              <w:top w:val="nil"/>
              <w:left w:val="nil"/>
              <w:bottom w:val="single" w:sz="4" w:space="0" w:color="auto"/>
              <w:right w:val="nil"/>
            </w:tcBorders>
            <w:vAlign w:val="center"/>
            <w:hideMark/>
          </w:tcPr>
          <w:p w14:paraId="6FB6ADD4" w14:textId="77777777" w:rsidR="00FA6CFA" w:rsidRPr="00C45C28" w:rsidRDefault="00FA6CFA" w:rsidP="00DF45C6">
            <w:pPr>
              <w:ind w:firstLine="0"/>
              <w:jc w:val="right"/>
              <w:rPr>
                <w:sz w:val="20"/>
                <w:szCs w:val="20"/>
                <w:lang w:val="pt-BR"/>
              </w:rPr>
            </w:pPr>
            <w:r w:rsidRPr="00C45C28">
              <w:rPr>
                <w:sz w:val="20"/>
                <w:szCs w:val="20"/>
                <w:lang w:val="pt-BR"/>
              </w:rPr>
              <w:t>405,47</w:t>
            </w:r>
          </w:p>
        </w:tc>
        <w:tc>
          <w:tcPr>
            <w:tcW w:w="1000" w:type="pct"/>
            <w:tcBorders>
              <w:top w:val="nil"/>
              <w:left w:val="nil"/>
              <w:bottom w:val="single" w:sz="4" w:space="0" w:color="auto"/>
              <w:right w:val="nil"/>
            </w:tcBorders>
            <w:vAlign w:val="center"/>
            <w:hideMark/>
          </w:tcPr>
          <w:p w14:paraId="4E37A436" w14:textId="77777777" w:rsidR="00FA6CFA" w:rsidRPr="00C45C28" w:rsidRDefault="00FA6CFA" w:rsidP="00DF45C6">
            <w:pPr>
              <w:ind w:firstLine="0"/>
              <w:jc w:val="right"/>
              <w:rPr>
                <w:sz w:val="20"/>
                <w:szCs w:val="20"/>
                <w:lang w:val="pt-BR"/>
              </w:rPr>
            </w:pPr>
            <w:r w:rsidRPr="00C45C28">
              <w:rPr>
                <w:sz w:val="20"/>
                <w:szCs w:val="20"/>
                <w:lang w:val="pt-BR"/>
              </w:rPr>
              <w:t>31</w:t>
            </w:r>
          </w:p>
        </w:tc>
        <w:tc>
          <w:tcPr>
            <w:tcW w:w="1000" w:type="pct"/>
            <w:tcBorders>
              <w:top w:val="nil"/>
              <w:left w:val="nil"/>
              <w:bottom w:val="single" w:sz="4" w:space="0" w:color="auto"/>
              <w:right w:val="nil"/>
            </w:tcBorders>
            <w:vAlign w:val="center"/>
            <w:hideMark/>
          </w:tcPr>
          <w:p w14:paraId="47A391BF" w14:textId="77777777" w:rsidR="00FA6CFA" w:rsidRPr="00C45C28" w:rsidRDefault="00FA6CFA" w:rsidP="00DF45C6">
            <w:pPr>
              <w:ind w:firstLine="0"/>
              <w:jc w:val="right"/>
              <w:rPr>
                <w:sz w:val="20"/>
                <w:szCs w:val="20"/>
                <w:lang w:val="pt-BR"/>
              </w:rPr>
            </w:pPr>
            <w:r w:rsidRPr="00C45C28">
              <w:rPr>
                <w:sz w:val="20"/>
                <w:szCs w:val="20"/>
                <w:lang w:val="pt-BR"/>
              </w:rPr>
              <w:t>16</w:t>
            </w:r>
          </w:p>
        </w:tc>
      </w:tr>
      <w:tr w:rsidR="00FA6CFA" w:rsidRPr="00C45C28" w14:paraId="3E140265" w14:textId="77777777" w:rsidTr="00722185">
        <w:tc>
          <w:tcPr>
            <w:tcW w:w="1000" w:type="pct"/>
            <w:tcBorders>
              <w:top w:val="single" w:sz="4" w:space="0" w:color="auto"/>
              <w:left w:val="nil"/>
              <w:bottom w:val="single" w:sz="4" w:space="0" w:color="auto"/>
              <w:right w:val="nil"/>
            </w:tcBorders>
            <w:vAlign w:val="center"/>
            <w:hideMark/>
          </w:tcPr>
          <w:p w14:paraId="4F268CCE" w14:textId="77777777" w:rsidR="00FA6CFA" w:rsidRPr="00C45C28" w:rsidRDefault="00FA6CFA" w:rsidP="0043724A">
            <w:pPr>
              <w:ind w:firstLine="0"/>
              <w:rPr>
                <w:sz w:val="20"/>
                <w:szCs w:val="20"/>
                <w:lang w:val="pt-BR"/>
              </w:rPr>
            </w:pPr>
            <w:r w:rsidRPr="00C45C28">
              <w:rPr>
                <w:sz w:val="20"/>
                <w:szCs w:val="20"/>
                <w:lang w:val="pt-BR"/>
              </w:rPr>
              <w:t>Total</w:t>
            </w:r>
          </w:p>
        </w:tc>
        <w:tc>
          <w:tcPr>
            <w:tcW w:w="1000" w:type="pct"/>
            <w:tcBorders>
              <w:top w:val="single" w:sz="4" w:space="0" w:color="auto"/>
              <w:left w:val="nil"/>
              <w:bottom w:val="single" w:sz="4" w:space="0" w:color="auto"/>
              <w:right w:val="nil"/>
            </w:tcBorders>
            <w:vAlign w:val="center"/>
            <w:hideMark/>
          </w:tcPr>
          <w:p w14:paraId="14F4A024" w14:textId="77777777" w:rsidR="00FA6CFA" w:rsidRPr="00C45C28" w:rsidRDefault="00FA6CFA" w:rsidP="00DF45C6">
            <w:pPr>
              <w:ind w:firstLine="0"/>
              <w:jc w:val="right"/>
              <w:rPr>
                <w:sz w:val="20"/>
                <w:szCs w:val="20"/>
                <w:lang w:val="pt-BR"/>
              </w:rPr>
            </w:pPr>
            <w:r w:rsidRPr="00C45C28">
              <w:rPr>
                <w:sz w:val="20"/>
                <w:szCs w:val="20"/>
                <w:lang w:val="pt-BR"/>
              </w:rPr>
              <w:t>7.733</w:t>
            </w:r>
          </w:p>
        </w:tc>
        <w:tc>
          <w:tcPr>
            <w:tcW w:w="1000" w:type="pct"/>
            <w:tcBorders>
              <w:top w:val="single" w:sz="4" w:space="0" w:color="auto"/>
              <w:left w:val="nil"/>
              <w:bottom w:val="single" w:sz="4" w:space="0" w:color="auto"/>
              <w:right w:val="nil"/>
            </w:tcBorders>
            <w:vAlign w:val="center"/>
            <w:hideMark/>
          </w:tcPr>
          <w:p w14:paraId="07B04EBD" w14:textId="77777777" w:rsidR="00FA6CFA" w:rsidRPr="00C45C28" w:rsidRDefault="00FA6CFA" w:rsidP="00DF45C6">
            <w:pPr>
              <w:ind w:firstLine="0"/>
              <w:jc w:val="right"/>
              <w:rPr>
                <w:sz w:val="20"/>
                <w:szCs w:val="20"/>
                <w:lang w:val="pt-BR"/>
              </w:rPr>
            </w:pPr>
            <w:r w:rsidRPr="00C45C28">
              <w:rPr>
                <w:sz w:val="20"/>
                <w:szCs w:val="20"/>
                <w:lang w:val="pt-BR"/>
              </w:rPr>
              <w:t>6.049,28</w:t>
            </w:r>
          </w:p>
        </w:tc>
        <w:tc>
          <w:tcPr>
            <w:tcW w:w="1000" w:type="pct"/>
            <w:tcBorders>
              <w:top w:val="single" w:sz="4" w:space="0" w:color="auto"/>
              <w:left w:val="nil"/>
              <w:bottom w:val="single" w:sz="4" w:space="0" w:color="auto"/>
              <w:right w:val="nil"/>
            </w:tcBorders>
            <w:vAlign w:val="center"/>
            <w:hideMark/>
          </w:tcPr>
          <w:p w14:paraId="11C94AFB" w14:textId="77777777" w:rsidR="00FA6CFA" w:rsidRPr="00C45C28" w:rsidRDefault="00FA6CFA" w:rsidP="00DF45C6">
            <w:pPr>
              <w:ind w:firstLine="0"/>
              <w:jc w:val="right"/>
              <w:rPr>
                <w:sz w:val="20"/>
                <w:szCs w:val="20"/>
                <w:lang w:val="pt-BR"/>
              </w:rPr>
            </w:pPr>
            <w:r w:rsidRPr="00C45C28">
              <w:rPr>
                <w:sz w:val="20"/>
                <w:szCs w:val="20"/>
                <w:lang w:val="pt-BR"/>
              </w:rPr>
              <w:t>365</w:t>
            </w:r>
          </w:p>
        </w:tc>
        <w:tc>
          <w:tcPr>
            <w:tcW w:w="1000" w:type="pct"/>
            <w:tcBorders>
              <w:top w:val="single" w:sz="4" w:space="0" w:color="auto"/>
              <w:left w:val="nil"/>
              <w:bottom w:val="single" w:sz="4" w:space="0" w:color="auto"/>
              <w:right w:val="nil"/>
            </w:tcBorders>
            <w:vAlign w:val="center"/>
            <w:hideMark/>
          </w:tcPr>
          <w:p w14:paraId="724E3A00" w14:textId="77777777" w:rsidR="00FA6CFA" w:rsidRPr="00C45C28" w:rsidRDefault="00FA6CFA" w:rsidP="00DF45C6">
            <w:pPr>
              <w:ind w:firstLine="0"/>
              <w:jc w:val="right"/>
              <w:rPr>
                <w:sz w:val="20"/>
                <w:szCs w:val="20"/>
                <w:lang w:val="pt-BR"/>
              </w:rPr>
            </w:pPr>
            <w:r w:rsidRPr="00C45C28">
              <w:rPr>
                <w:sz w:val="20"/>
                <w:szCs w:val="20"/>
                <w:lang w:val="pt-BR"/>
              </w:rPr>
              <w:t>255</w:t>
            </w:r>
          </w:p>
        </w:tc>
      </w:tr>
      <w:tr w:rsidR="00FA6CFA" w:rsidRPr="00C45C28" w14:paraId="7D7CAEBB" w14:textId="77777777" w:rsidTr="00722185">
        <w:tc>
          <w:tcPr>
            <w:tcW w:w="1000" w:type="pct"/>
            <w:tcBorders>
              <w:top w:val="single" w:sz="4" w:space="0" w:color="auto"/>
              <w:left w:val="nil"/>
              <w:bottom w:val="single" w:sz="4" w:space="0" w:color="auto"/>
              <w:right w:val="nil"/>
            </w:tcBorders>
            <w:vAlign w:val="center"/>
            <w:hideMark/>
          </w:tcPr>
          <w:p w14:paraId="20ACA1DA" w14:textId="77777777" w:rsidR="00FA6CFA" w:rsidRPr="00C45C28" w:rsidRDefault="00FA6CFA" w:rsidP="0043724A">
            <w:pPr>
              <w:ind w:firstLine="0"/>
              <w:rPr>
                <w:sz w:val="20"/>
                <w:szCs w:val="20"/>
                <w:lang w:val="pt-BR"/>
              </w:rPr>
            </w:pPr>
            <w:r w:rsidRPr="00C45C28">
              <w:rPr>
                <w:sz w:val="20"/>
                <w:szCs w:val="20"/>
                <w:lang w:val="pt-BR"/>
              </w:rPr>
              <w:t>Média</w:t>
            </w:r>
          </w:p>
        </w:tc>
        <w:tc>
          <w:tcPr>
            <w:tcW w:w="1000" w:type="pct"/>
            <w:tcBorders>
              <w:top w:val="single" w:sz="4" w:space="0" w:color="auto"/>
              <w:left w:val="nil"/>
              <w:bottom w:val="single" w:sz="4" w:space="0" w:color="auto"/>
              <w:right w:val="nil"/>
            </w:tcBorders>
            <w:vAlign w:val="center"/>
            <w:hideMark/>
          </w:tcPr>
          <w:p w14:paraId="19C9F4C6" w14:textId="77777777" w:rsidR="00FA6CFA" w:rsidRPr="00C45C28" w:rsidRDefault="00FA6CFA" w:rsidP="00DF45C6">
            <w:pPr>
              <w:ind w:firstLine="0"/>
              <w:jc w:val="right"/>
              <w:rPr>
                <w:sz w:val="20"/>
                <w:szCs w:val="20"/>
                <w:lang w:val="pt-BR"/>
              </w:rPr>
            </w:pPr>
            <w:r w:rsidRPr="00C45C28">
              <w:rPr>
                <w:sz w:val="20"/>
                <w:szCs w:val="20"/>
                <w:lang w:val="pt-BR"/>
              </w:rPr>
              <w:t>644</w:t>
            </w:r>
          </w:p>
        </w:tc>
        <w:tc>
          <w:tcPr>
            <w:tcW w:w="1000" w:type="pct"/>
            <w:tcBorders>
              <w:top w:val="single" w:sz="4" w:space="0" w:color="auto"/>
              <w:left w:val="nil"/>
              <w:bottom w:val="single" w:sz="4" w:space="0" w:color="auto"/>
              <w:right w:val="nil"/>
            </w:tcBorders>
            <w:vAlign w:val="center"/>
            <w:hideMark/>
          </w:tcPr>
          <w:p w14:paraId="73C01BD4" w14:textId="77777777" w:rsidR="00FA6CFA" w:rsidRPr="00C45C28" w:rsidRDefault="00FA6CFA" w:rsidP="00DF45C6">
            <w:pPr>
              <w:ind w:firstLine="0"/>
              <w:jc w:val="right"/>
              <w:rPr>
                <w:sz w:val="20"/>
                <w:szCs w:val="20"/>
                <w:lang w:val="pt-BR"/>
              </w:rPr>
            </w:pPr>
            <w:r w:rsidRPr="00C45C28">
              <w:rPr>
                <w:sz w:val="20"/>
                <w:szCs w:val="20"/>
                <w:lang w:val="pt-BR"/>
              </w:rPr>
              <w:t>504,00</w:t>
            </w:r>
          </w:p>
        </w:tc>
        <w:tc>
          <w:tcPr>
            <w:tcW w:w="1000" w:type="pct"/>
            <w:tcBorders>
              <w:top w:val="single" w:sz="4" w:space="0" w:color="auto"/>
              <w:left w:val="nil"/>
              <w:bottom w:val="single" w:sz="4" w:space="0" w:color="auto"/>
              <w:right w:val="nil"/>
            </w:tcBorders>
            <w:vAlign w:val="center"/>
            <w:hideMark/>
          </w:tcPr>
          <w:p w14:paraId="2BF8944B" w14:textId="77777777" w:rsidR="00FA6CFA" w:rsidRPr="00C45C28" w:rsidRDefault="00FA6CFA" w:rsidP="00DF45C6">
            <w:pPr>
              <w:ind w:firstLine="0"/>
              <w:jc w:val="right"/>
              <w:rPr>
                <w:sz w:val="20"/>
                <w:szCs w:val="20"/>
                <w:lang w:val="pt-BR"/>
              </w:rPr>
            </w:pPr>
            <w:r w:rsidRPr="00C45C28">
              <w:rPr>
                <w:sz w:val="20"/>
                <w:szCs w:val="20"/>
                <w:lang w:val="pt-BR"/>
              </w:rPr>
              <w:t>30</w:t>
            </w:r>
          </w:p>
        </w:tc>
        <w:tc>
          <w:tcPr>
            <w:tcW w:w="1000" w:type="pct"/>
            <w:tcBorders>
              <w:top w:val="single" w:sz="4" w:space="0" w:color="auto"/>
              <w:left w:val="nil"/>
              <w:bottom w:val="single" w:sz="4" w:space="0" w:color="auto"/>
              <w:right w:val="nil"/>
            </w:tcBorders>
            <w:vAlign w:val="center"/>
            <w:hideMark/>
          </w:tcPr>
          <w:p w14:paraId="7A5DD9E2" w14:textId="77777777" w:rsidR="00FA6CFA" w:rsidRPr="00C45C28" w:rsidRDefault="00FA6CFA" w:rsidP="00DF45C6">
            <w:pPr>
              <w:ind w:firstLine="0"/>
              <w:jc w:val="right"/>
              <w:rPr>
                <w:sz w:val="20"/>
                <w:szCs w:val="20"/>
                <w:lang w:val="pt-BR"/>
              </w:rPr>
            </w:pPr>
            <w:r w:rsidRPr="00C45C28">
              <w:rPr>
                <w:sz w:val="20"/>
                <w:szCs w:val="20"/>
                <w:lang w:val="pt-BR"/>
              </w:rPr>
              <w:t>21</w:t>
            </w:r>
          </w:p>
        </w:tc>
      </w:tr>
    </w:tbl>
    <w:p w14:paraId="3348310C" w14:textId="5456CBA9" w:rsidR="00FA6CFA" w:rsidRPr="00C45C28" w:rsidRDefault="00FA6CFA" w:rsidP="00DF45C6">
      <w:pPr>
        <w:pStyle w:val="FontedeIlustrao"/>
      </w:pPr>
      <w:r w:rsidRPr="00C45C28">
        <w:t xml:space="preserve">Fonte: </w:t>
      </w:r>
      <w:r w:rsidR="005B61B2" w:rsidRPr="00C45C28">
        <w:t>E</w:t>
      </w:r>
      <w:r w:rsidRPr="00C45C28">
        <w:t>laborada pel</w:t>
      </w:r>
      <w:r w:rsidR="00A15C20" w:rsidRPr="00C45C28">
        <w:t>os</w:t>
      </w:r>
      <w:r w:rsidRPr="00C45C28">
        <w:t xml:space="preserve"> autor</w:t>
      </w:r>
      <w:r w:rsidR="00A15C20" w:rsidRPr="00C45C28">
        <w:t>es</w:t>
      </w:r>
      <w:r w:rsidRPr="00C45C28">
        <w:t xml:space="preserve"> a partir </w:t>
      </w:r>
      <w:r w:rsidR="00213238">
        <w:t>dos dados fornecidos</w:t>
      </w:r>
      <w:r w:rsidRPr="00C45C28">
        <w:t xml:space="preserve"> pela concessionaria </w:t>
      </w:r>
      <w:proofErr w:type="spellStart"/>
      <w:r w:rsidR="005F6C1D">
        <w:t>Energisa</w:t>
      </w:r>
      <w:proofErr w:type="spellEnd"/>
      <w:r w:rsidR="005F6C1D">
        <w:t xml:space="preserve"> Mato Grosso</w:t>
      </w:r>
      <w:r w:rsidR="00C45C28">
        <w:t xml:space="preserve"> (201</w:t>
      </w:r>
      <w:r w:rsidR="00367E68">
        <w:t>7</w:t>
      </w:r>
      <w:r w:rsidR="00C45C28">
        <w:t>)</w:t>
      </w:r>
      <w:r w:rsidRPr="00C45C28">
        <w:t>.</w:t>
      </w:r>
    </w:p>
    <w:p w14:paraId="738E6F99" w14:textId="3523AFF0" w:rsidR="00FA6CFA" w:rsidRPr="00C45C28" w:rsidRDefault="00486DD0" w:rsidP="00DF45C6">
      <w:r w:rsidRPr="00C45C28">
        <w:t xml:space="preserve">Para o </w:t>
      </w:r>
      <w:r w:rsidR="009851E8">
        <w:t>b</w:t>
      </w:r>
      <w:r w:rsidRPr="00C45C28">
        <w:t xml:space="preserve">airro Jardim Boa Esperança, </w:t>
      </w:r>
      <w:r w:rsidR="00FA00DF">
        <w:t xml:space="preserve">considerado na pesquisa como sendo de baixa renda, </w:t>
      </w:r>
      <w:r w:rsidRPr="00C45C28">
        <w:t>o consumo</w:t>
      </w:r>
      <w:r w:rsidR="00FA00DF">
        <w:t xml:space="preserve"> médio</w:t>
      </w:r>
      <w:r w:rsidRPr="00C45C28">
        <w:t xml:space="preserve"> total foi de 2.350 </w:t>
      </w:r>
      <w:r w:rsidR="00C87A4C">
        <w:t>kWh</w:t>
      </w:r>
      <w:r w:rsidRPr="00C45C28">
        <w:t xml:space="preserve">/ano, com média de 196 </w:t>
      </w:r>
      <w:r w:rsidR="00C87A4C">
        <w:t>kWh</w:t>
      </w:r>
      <w:r w:rsidRPr="00C45C28">
        <w:t xml:space="preserve">/mês a um custo de R$ 141,24 ao mês, e de R$ 1.694,80 anualmente, dados apresentados na Tabela </w:t>
      </w:r>
      <w:r w:rsidR="00C45C28" w:rsidRPr="00C45C28">
        <w:t>6</w:t>
      </w:r>
      <w:r w:rsidRPr="00C45C28">
        <w:t xml:space="preserve">. </w:t>
      </w:r>
    </w:p>
    <w:p w14:paraId="3A5C4368" w14:textId="7F8A4B75" w:rsidR="00FA6CFA" w:rsidRPr="00C45C28" w:rsidRDefault="00DF45C6" w:rsidP="00DF45C6">
      <w:pPr>
        <w:pStyle w:val="Legenda"/>
      </w:pPr>
      <w:bookmarkStart w:id="20" w:name="_Toc489524350"/>
      <w:r w:rsidRPr="00C45C28">
        <w:t xml:space="preserve">Tabela </w:t>
      </w:r>
      <w:r w:rsidR="00444BE1">
        <w:rPr>
          <w:noProof/>
        </w:rPr>
        <w:fldChar w:fldCharType="begin"/>
      </w:r>
      <w:r w:rsidR="00444BE1">
        <w:rPr>
          <w:noProof/>
        </w:rPr>
        <w:instrText xml:space="preserve"> SEQ Tabela \* ARABIC </w:instrText>
      </w:r>
      <w:r w:rsidR="00444BE1">
        <w:rPr>
          <w:noProof/>
        </w:rPr>
        <w:fldChar w:fldCharType="separate"/>
      </w:r>
      <w:r w:rsidR="00F6353F">
        <w:rPr>
          <w:noProof/>
        </w:rPr>
        <w:t>5</w:t>
      </w:r>
      <w:r w:rsidR="00444BE1">
        <w:rPr>
          <w:noProof/>
        </w:rPr>
        <w:fldChar w:fldCharType="end"/>
      </w:r>
      <w:r w:rsidRPr="00C45C28">
        <w:t xml:space="preserve"> </w:t>
      </w:r>
      <w:r w:rsidR="00FA6CFA" w:rsidRPr="00C45C28">
        <w:t xml:space="preserve">- Dados de consumo e custos com energia elétrica - </w:t>
      </w:r>
      <w:r w:rsidR="009851E8">
        <w:t>b</w:t>
      </w:r>
      <w:r w:rsidR="00FA6CFA" w:rsidRPr="00C45C28">
        <w:t>airro jardim Boa Esperança</w:t>
      </w:r>
      <w:bookmarkEnd w:id="20"/>
    </w:p>
    <w:tbl>
      <w:tblPr>
        <w:tblStyle w:val="Tabelacomgrade5"/>
        <w:tblW w:w="5000" w:type="pct"/>
        <w:tblLook w:val="04A0" w:firstRow="1" w:lastRow="0" w:firstColumn="1" w:lastColumn="0" w:noHBand="0" w:noVBand="1"/>
      </w:tblPr>
      <w:tblGrid>
        <w:gridCol w:w="1815"/>
        <w:gridCol w:w="1814"/>
        <w:gridCol w:w="1814"/>
        <w:gridCol w:w="1814"/>
        <w:gridCol w:w="1814"/>
      </w:tblGrid>
      <w:tr w:rsidR="00FA6CFA" w:rsidRPr="00C45C28" w14:paraId="2BC0F550" w14:textId="77777777" w:rsidTr="00FA6CFA">
        <w:tc>
          <w:tcPr>
            <w:tcW w:w="1000" w:type="pct"/>
            <w:tcBorders>
              <w:top w:val="single" w:sz="4" w:space="0" w:color="auto"/>
              <w:left w:val="nil"/>
              <w:bottom w:val="single" w:sz="4" w:space="0" w:color="auto"/>
              <w:right w:val="nil"/>
            </w:tcBorders>
            <w:hideMark/>
          </w:tcPr>
          <w:p w14:paraId="0092CC52" w14:textId="77777777" w:rsidR="00FA6CFA" w:rsidRPr="00C45C28" w:rsidRDefault="00FA6CFA" w:rsidP="00DF45C6">
            <w:pPr>
              <w:ind w:firstLine="0"/>
              <w:rPr>
                <w:sz w:val="20"/>
                <w:szCs w:val="20"/>
                <w:lang w:val="pt-BR"/>
              </w:rPr>
            </w:pPr>
            <w:r w:rsidRPr="00C45C28">
              <w:rPr>
                <w:sz w:val="20"/>
                <w:szCs w:val="20"/>
                <w:lang w:val="pt-BR"/>
              </w:rPr>
              <w:t>Mês</w:t>
            </w:r>
          </w:p>
        </w:tc>
        <w:tc>
          <w:tcPr>
            <w:tcW w:w="1000" w:type="pct"/>
            <w:tcBorders>
              <w:top w:val="single" w:sz="4" w:space="0" w:color="auto"/>
              <w:left w:val="nil"/>
              <w:bottom w:val="single" w:sz="4" w:space="0" w:color="auto"/>
              <w:right w:val="nil"/>
            </w:tcBorders>
            <w:hideMark/>
          </w:tcPr>
          <w:p w14:paraId="1AB5099B" w14:textId="3BBCB2B9" w:rsidR="00FA6CFA" w:rsidRPr="00C45C28" w:rsidRDefault="00FA6CFA" w:rsidP="00F419FA">
            <w:pPr>
              <w:ind w:firstLine="0"/>
              <w:jc w:val="right"/>
              <w:rPr>
                <w:sz w:val="20"/>
                <w:szCs w:val="20"/>
                <w:lang w:val="pt-BR"/>
              </w:rPr>
            </w:pPr>
            <w:r w:rsidRPr="00C45C28">
              <w:rPr>
                <w:sz w:val="20"/>
                <w:szCs w:val="20"/>
                <w:lang w:val="pt-BR"/>
              </w:rPr>
              <w:t>Consumo médio (</w:t>
            </w:r>
            <w:r w:rsidR="00C87A4C">
              <w:rPr>
                <w:sz w:val="20"/>
                <w:szCs w:val="20"/>
                <w:lang w:val="pt-BR"/>
              </w:rPr>
              <w:t>kWh</w:t>
            </w:r>
            <w:r w:rsidRPr="00C45C28">
              <w:rPr>
                <w:sz w:val="20"/>
                <w:szCs w:val="20"/>
                <w:lang w:val="pt-BR"/>
              </w:rPr>
              <w:t>) mês</w:t>
            </w:r>
          </w:p>
        </w:tc>
        <w:tc>
          <w:tcPr>
            <w:tcW w:w="1000" w:type="pct"/>
            <w:tcBorders>
              <w:top w:val="single" w:sz="4" w:space="0" w:color="auto"/>
              <w:left w:val="nil"/>
              <w:bottom w:val="single" w:sz="4" w:space="0" w:color="auto"/>
              <w:right w:val="nil"/>
            </w:tcBorders>
            <w:hideMark/>
          </w:tcPr>
          <w:p w14:paraId="2E3E5268" w14:textId="0426FBEA" w:rsidR="00FA6CFA" w:rsidRPr="00C45C28" w:rsidRDefault="00FA6CFA" w:rsidP="00F419FA">
            <w:pPr>
              <w:ind w:firstLine="0"/>
              <w:jc w:val="right"/>
              <w:rPr>
                <w:sz w:val="20"/>
                <w:szCs w:val="20"/>
                <w:lang w:val="pt-BR"/>
              </w:rPr>
            </w:pPr>
            <w:r w:rsidRPr="00C45C28">
              <w:rPr>
                <w:sz w:val="20"/>
                <w:szCs w:val="20"/>
                <w:lang w:val="pt-BR"/>
              </w:rPr>
              <w:t xml:space="preserve">Custo do </w:t>
            </w:r>
            <w:r w:rsidR="00C87A4C">
              <w:rPr>
                <w:sz w:val="20"/>
                <w:szCs w:val="20"/>
                <w:lang w:val="pt-BR"/>
              </w:rPr>
              <w:t>kWh</w:t>
            </w:r>
            <w:r w:rsidRPr="00C45C28">
              <w:rPr>
                <w:sz w:val="20"/>
                <w:szCs w:val="20"/>
                <w:lang w:val="pt-BR"/>
              </w:rPr>
              <w:t xml:space="preserve"> mês (R$)</w:t>
            </w:r>
          </w:p>
        </w:tc>
        <w:tc>
          <w:tcPr>
            <w:tcW w:w="1000" w:type="pct"/>
            <w:tcBorders>
              <w:top w:val="single" w:sz="4" w:space="0" w:color="auto"/>
              <w:left w:val="nil"/>
              <w:bottom w:val="single" w:sz="4" w:space="0" w:color="auto"/>
              <w:right w:val="nil"/>
            </w:tcBorders>
            <w:hideMark/>
          </w:tcPr>
          <w:p w14:paraId="27EC2F9F" w14:textId="77777777" w:rsidR="00FA6CFA" w:rsidRPr="00C45C28" w:rsidRDefault="00FA6CFA" w:rsidP="00F419FA">
            <w:pPr>
              <w:ind w:firstLine="0"/>
              <w:jc w:val="right"/>
              <w:rPr>
                <w:sz w:val="20"/>
                <w:szCs w:val="20"/>
                <w:lang w:val="pt-BR"/>
              </w:rPr>
            </w:pPr>
            <w:r w:rsidRPr="00C45C28">
              <w:rPr>
                <w:sz w:val="20"/>
                <w:szCs w:val="20"/>
                <w:lang w:val="pt-BR"/>
              </w:rPr>
              <w:t>Dias de consumo mês</w:t>
            </w:r>
          </w:p>
        </w:tc>
        <w:tc>
          <w:tcPr>
            <w:tcW w:w="1000" w:type="pct"/>
            <w:tcBorders>
              <w:top w:val="single" w:sz="4" w:space="0" w:color="auto"/>
              <w:left w:val="nil"/>
              <w:bottom w:val="single" w:sz="4" w:space="0" w:color="auto"/>
              <w:right w:val="nil"/>
            </w:tcBorders>
            <w:hideMark/>
          </w:tcPr>
          <w:p w14:paraId="2AEB9BB3" w14:textId="600BBE45" w:rsidR="00FA6CFA" w:rsidRPr="00C45C28" w:rsidRDefault="00FA6CFA" w:rsidP="00F419FA">
            <w:pPr>
              <w:ind w:firstLine="0"/>
              <w:jc w:val="right"/>
              <w:rPr>
                <w:sz w:val="20"/>
                <w:szCs w:val="20"/>
                <w:lang w:val="pt-BR"/>
              </w:rPr>
            </w:pPr>
            <w:r w:rsidRPr="00C45C28">
              <w:rPr>
                <w:sz w:val="20"/>
                <w:szCs w:val="20"/>
                <w:lang w:val="pt-BR"/>
              </w:rPr>
              <w:t>Média diária (</w:t>
            </w:r>
            <w:r w:rsidR="00C87A4C">
              <w:rPr>
                <w:sz w:val="20"/>
                <w:szCs w:val="20"/>
                <w:lang w:val="pt-BR"/>
              </w:rPr>
              <w:t>kWh</w:t>
            </w:r>
            <w:r w:rsidRPr="00C45C28">
              <w:rPr>
                <w:sz w:val="20"/>
                <w:szCs w:val="20"/>
                <w:lang w:val="pt-BR"/>
              </w:rPr>
              <w:t>/dia)</w:t>
            </w:r>
          </w:p>
        </w:tc>
      </w:tr>
      <w:tr w:rsidR="00FA6CFA" w:rsidRPr="00C45C28" w14:paraId="2631886F" w14:textId="77777777" w:rsidTr="00FA6CFA">
        <w:tc>
          <w:tcPr>
            <w:tcW w:w="1000" w:type="pct"/>
            <w:tcBorders>
              <w:top w:val="single" w:sz="4" w:space="0" w:color="auto"/>
              <w:left w:val="nil"/>
              <w:bottom w:val="nil"/>
              <w:right w:val="nil"/>
            </w:tcBorders>
            <w:hideMark/>
          </w:tcPr>
          <w:p w14:paraId="248FC0A3" w14:textId="59976C77" w:rsidR="00FA6CFA" w:rsidRPr="00C45C28" w:rsidRDefault="00FA6CFA" w:rsidP="00DF45C6">
            <w:pPr>
              <w:ind w:firstLine="0"/>
              <w:rPr>
                <w:sz w:val="20"/>
                <w:szCs w:val="20"/>
                <w:lang w:val="pt-BR"/>
              </w:rPr>
            </w:pPr>
            <w:r w:rsidRPr="00C45C28">
              <w:rPr>
                <w:sz w:val="20"/>
                <w:szCs w:val="20"/>
                <w:lang w:val="pt-BR"/>
              </w:rPr>
              <w:t xml:space="preserve">Jan </w:t>
            </w:r>
            <w:r w:rsidR="00986C91" w:rsidRPr="00C45C28">
              <w:rPr>
                <w:sz w:val="20"/>
                <w:szCs w:val="20"/>
                <w:lang w:val="pt-BR"/>
              </w:rPr>
              <w:t>2017</w:t>
            </w:r>
          </w:p>
        </w:tc>
        <w:tc>
          <w:tcPr>
            <w:tcW w:w="1000" w:type="pct"/>
            <w:tcBorders>
              <w:top w:val="single" w:sz="4" w:space="0" w:color="auto"/>
              <w:left w:val="nil"/>
              <w:bottom w:val="nil"/>
              <w:right w:val="nil"/>
            </w:tcBorders>
            <w:hideMark/>
          </w:tcPr>
          <w:p w14:paraId="39DE02BF" w14:textId="77777777" w:rsidR="00FA6CFA" w:rsidRPr="00C45C28" w:rsidRDefault="00FA6CFA" w:rsidP="00F419FA">
            <w:pPr>
              <w:ind w:firstLine="0"/>
              <w:jc w:val="right"/>
              <w:rPr>
                <w:sz w:val="20"/>
                <w:szCs w:val="20"/>
                <w:lang w:val="pt-BR"/>
              </w:rPr>
            </w:pPr>
            <w:r w:rsidRPr="00C45C28">
              <w:rPr>
                <w:sz w:val="20"/>
                <w:szCs w:val="20"/>
                <w:lang w:val="pt-BR"/>
              </w:rPr>
              <w:t>201</w:t>
            </w:r>
          </w:p>
        </w:tc>
        <w:tc>
          <w:tcPr>
            <w:tcW w:w="1000" w:type="pct"/>
            <w:tcBorders>
              <w:top w:val="single" w:sz="4" w:space="0" w:color="auto"/>
              <w:left w:val="nil"/>
              <w:bottom w:val="nil"/>
              <w:right w:val="nil"/>
            </w:tcBorders>
            <w:hideMark/>
          </w:tcPr>
          <w:p w14:paraId="151C2D32" w14:textId="77777777" w:rsidR="00FA6CFA" w:rsidRPr="00C45C28" w:rsidRDefault="00FA6CFA" w:rsidP="00F419FA">
            <w:pPr>
              <w:ind w:firstLine="0"/>
              <w:jc w:val="right"/>
              <w:rPr>
                <w:sz w:val="20"/>
                <w:szCs w:val="20"/>
                <w:lang w:val="pt-BR"/>
              </w:rPr>
            </w:pPr>
            <w:r w:rsidRPr="00C45C28">
              <w:rPr>
                <w:sz w:val="20"/>
                <w:szCs w:val="20"/>
                <w:lang w:val="pt-BR"/>
              </w:rPr>
              <w:t>141,19</w:t>
            </w:r>
          </w:p>
        </w:tc>
        <w:tc>
          <w:tcPr>
            <w:tcW w:w="1000" w:type="pct"/>
            <w:tcBorders>
              <w:top w:val="single" w:sz="4" w:space="0" w:color="auto"/>
              <w:left w:val="nil"/>
              <w:bottom w:val="nil"/>
              <w:right w:val="nil"/>
            </w:tcBorders>
            <w:hideMark/>
          </w:tcPr>
          <w:p w14:paraId="74FEA430" w14:textId="77777777" w:rsidR="00FA6CFA" w:rsidRPr="00C45C28" w:rsidRDefault="00FA6CFA" w:rsidP="00F419FA">
            <w:pPr>
              <w:ind w:firstLine="0"/>
              <w:jc w:val="right"/>
              <w:rPr>
                <w:sz w:val="20"/>
                <w:szCs w:val="20"/>
                <w:lang w:val="pt-BR"/>
              </w:rPr>
            </w:pPr>
            <w:r w:rsidRPr="00C45C28">
              <w:rPr>
                <w:sz w:val="20"/>
                <w:szCs w:val="20"/>
                <w:lang w:val="pt-BR"/>
              </w:rPr>
              <w:t>31</w:t>
            </w:r>
          </w:p>
        </w:tc>
        <w:tc>
          <w:tcPr>
            <w:tcW w:w="1000" w:type="pct"/>
            <w:tcBorders>
              <w:top w:val="single" w:sz="4" w:space="0" w:color="auto"/>
              <w:left w:val="nil"/>
              <w:bottom w:val="nil"/>
              <w:right w:val="nil"/>
            </w:tcBorders>
            <w:hideMark/>
          </w:tcPr>
          <w:p w14:paraId="67EDBB26" w14:textId="77777777" w:rsidR="00FA6CFA" w:rsidRPr="00C45C28" w:rsidRDefault="00FA6CFA" w:rsidP="00F419FA">
            <w:pPr>
              <w:ind w:firstLine="0"/>
              <w:jc w:val="right"/>
              <w:rPr>
                <w:sz w:val="20"/>
                <w:szCs w:val="20"/>
                <w:lang w:val="pt-BR"/>
              </w:rPr>
            </w:pPr>
            <w:r w:rsidRPr="00C45C28">
              <w:rPr>
                <w:sz w:val="20"/>
                <w:szCs w:val="20"/>
                <w:lang w:val="pt-BR"/>
              </w:rPr>
              <w:t>6</w:t>
            </w:r>
          </w:p>
        </w:tc>
      </w:tr>
      <w:tr w:rsidR="00FA6CFA" w:rsidRPr="00C45C28" w14:paraId="44F40EA6" w14:textId="77777777" w:rsidTr="00FA6CFA">
        <w:tc>
          <w:tcPr>
            <w:tcW w:w="1000" w:type="pct"/>
            <w:tcBorders>
              <w:top w:val="nil"/>
              <w:left w:val="nil"/>
              <w:bottom w:val="nil"/>
              <w:right w:val="nil"/>
            </w:tcBorders>
            <w:hideMark/>
          </w:tcPr>
          <w:p w14:paraId="554BC5D1" w14:textId="39C363BB" w:rsidR="00FA6CFA" w:rsidRPr="00C45C28" w:rsidRDefault="00FA6CFA" w:rsidP="00DF45C6">
            <w:pPr>
              <w:ind w:firstLine="0"/>
              <w:rPr>
                <w:sz w:val="20"/>
                <w:szCs w:val="20"/>
                <w:lang w:val="pt-BR"/>
              </w:rPr>
            </w:pPr>
            <w:proofErr w:type="spellStart"/>
            <w:r w:rsidRPr="00C45C28">
              <w:rPr>
                <w:sz w:val="20"/>
                <w:szCs w:val="20"/>
                <w:lang w:val="pt-BR"/>
              </w:rPr>
              <w:t>Fev</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hideMark/>
          </w:tcPr>
          <w:p w14:paraId="56F0C54E" w14:textId="77777777" w:rsidR="00FA6CFA" w:rsidRPr="00C45C28" w:rsidRDefault="00FA6CFA" w:rsidP="00F419FA">
            <w:pPr>
              <w:ind w:firstLine="0"/>
              <w:jc w:val="right"/>
              <w:rPr>
                <w:sz w:val="20"/>
                <w:szCs w:val="20"/>
                <w:lang w:val="pt-BR"/>
              </w:rPr>
            </w:pPr>
            <w:r w:rsidRPr="00C45C28">
              <w:rPr>
                <w:sz w:val="20"/>
                <w:szCs w:val="20"/>
                <w:lang w:val="pt-BR"/>
              </w:rPr>
              <w:t>165</w:t>
            </w:r>
          </w:p>
        </w:tc>
        <w:tc>
          <w:tcPr>
            <w:tcW w:w="1000" w:type="pct"/>
            <w:tcBorders>
              <w:top w:val="nil"/>
              <w:left w:val="nil"/>
              <w:bottom w:val="nil"/>
              <w:right w:val="nil"/>
            </w:tcBorders>
            <w:hideMark/>
          </w:tcPr>
          <w:p w14:paraId="6DCE2E21" w14:textId="77777777" w:rsidR="00FA6CFA" w:rsidRPr="00C45C28" w:rsidRDefault="00FA6CFA" w:rsidP="00F419FA">
            <w:pPr>
              <w:ind w:firstLine="0"/>
              <w:jc w:val="right"/>
              <w:rPr>
                <w:sz w:val="20"/>
                <w:szCs w:val="20"/>
                <w:lang w:val="pt-BR"/>
              </w:rPr>
            </w:pPr>
            <w:r w:rsidRPr="00C45C28">
              <w:rPr>
                <w:sz w:val="20"/>
                <w:szCs w:val="20"/>
                <w:lang w:val="pt-BR"/>
              </w:rPr>
              <w:t>118,57</w:t>
            </w:r>
          </w:p>
        </w:tc>
        <w:tc>
          <w:tcPr>
            <w:tcW w:w="1000" w:type="pct"/>
            <w:tcBorders>
              <w:top w:val="nil"/>
              <w:left w:val="nil"/>
              <w:bottom w:val="nil"/>
              <w:right w:val="nil"/>
            </w:tcBorders>
            <w:hideMark/>
          </w:tcPr>
          <w:p w14:paraId="19CC9E4D" w14:textId="77777777" w:rsidR="00FA6CFA" w:rsidRPr="00C45C28" w:rsidRDefault="00FA6CFA" w:rsidP="00F419FA">
            <w:pPr>
              <w:ind w:firstLine="0"/>
              <w:jc w:val="right"/>
              <w:rPr>
                <w:sz w:val="20"/>
                <w:szCs w:val="20"/>
                <w:lang w:val="pt-BR"/>
              </w:rPr>
            </w:pPr>
            <w:r w:rsidRPr="00C45C28">
              <w:rPr>
                <w:sz w:val="20"/>
                <w:szCs w:val="20"/>
                <w:lang w:val="pt-BR"/>
              </w:rPr>
              <w:t>28</w:t>
            </w:r>
          </w:p>
        </w:tc>
        <w:tc>
          <w:tcPr>
            <w:tcW w:w="1000" w:type="pct"/>
            <w:tcBorders>
              <w:top w:val="nil"/>
              <w:left w:val="nil"/>
              <w:bottom w:val="nil"/>
              <w:right w:val="nil"/>
            </w:tcBorders>
            <w:hideMark/>
          </w:tcPr>
          <w:p w14:paraId="59E1C29E" w14:textId="77777777" w:rsidR="00FA6CFA" w:rsidRPr="00C45C28" w:rsidRDefault="00FA6CFA" w:rsidP="00F419FA">
            <w:pPr>
              <w:ind w:firstLine="0"/>
              <w:jc w:val="right"/>
              <w:rPr>
                <w:sz w:val="20"/>
                <w:szCs w:val="20"/>
                <w:lang w:val="pt-BR"/>
              </w:rPr>
            </w:pPr>
            <w:r w:rsidRPr="00C45C28">
              <w:rPr>
                <w:sz w:val="20"/>
                <w:szCs w:val="20"/>
                <w:lang w:val="pt-BR"/>
              </w:rPr>
              <w:t>6</w:t>
            </w:r>
          </w:p>
        </w:tc>
      </w:tr>
      <w:tr w:rsidR="00FA6CFA" w:rsidRPr="00C45C28" w14:paraId="78E1D297" w14:textId="77777777" w:rsidTr="00FA6CFA">
        <w:tc>
          <w:tcPr>
            <w:tcW w:w="1000" w:type="pct"/>
            <w:tcBorders>
              <w:top w:val="nil"/>
              <w:left w:val="nil"/>
              <w:bottom w:val="nil"/>
              <w:right w:val="nil"/>
            </w:tcBorders>
            <w:hideMark/>
          </w:tcPr>
          <w:p w14:paraId="61E2DBAE" w14:textId="7E44A223" w:rsidR="00FA6CFA" w:rsidRPr="00C45C28" w:rsidRDefault="00FA6CFA" w:rsidP="00DF45C6">
            <w:pPr>
              <w:ind w:firstLine="0"/>
              <w:rPr>
                <w:sz w:val="20"/>
                <w:szCs w:val="20"/>
                <w:lang w:val="pt-BR"/>
              </w:rPr>
            </w:pPr>
            <w:r w:rsidRPr="00C45C28">
              <w:rPr>
                <w:sz w:val="20"/>
                <w:szCs w:val="20"/>
                <w:lang w:val="pt-BR"/>
              </w:rPr>
              <w:t xml:space="preserve">Mar </w:t>
            </w:r>
            <w:r w:rsidR="00986C91" w:rsidRPr="00C45C28">
              <w:rPr>
                <w:sz w:val="20"/>
                <w:szCs w:val="20"/>
                <w:lang w:val="pt-BR"/>
              </w:rPr>
              <w:t>2017</w:t>
            </w:r>
          </w:p>
        </w:tc>
        <w:tc>
          <w:tcPr>
            <w:tcW w:w="1000" w:type="pct"/>
            <w:tcBorders>
              <w:top w:val="nil"/>
              <w:left w:val="nil"/>
              <w:bottom w:val="nil"/>
              <w:right w:val="nil"/>
            </w:tcBorders>
            <w:hideMark/>
          </w:tcPr>
          <w:p w14:paraId="57129932" w14:textId="77777777" w:rsidR="00FA6CFA" w:rsidRPr="00C45C28" w:rsidRDefault="00FA6CFA" w:rsidP="00F419FA">
            <w:pPr>
              <w:ind w:firstLine="0"/>
              <w:jc w:val="right"/>
              <w:rPr>
                <w:sz w:val="20"/>
                <w:szCs w:val="20"/>
                <w:lang w:val="pt-BR"/>
              </w:rPr>
            </w:pPr>
            <w:r w:rsidRPr="00C45C28">
              <w:rPr>
                <w:sz w:val="20"/>
                <w:szCs w:val="20"/>
                <w:lang w:val="pt-BR"/>
              </w:rPr>
              <w:t>216</w:t>
            </w:r>
          </w:p>
        </w:tc>
        <w:tc>
          <w:tcPr>
            <w:tcW w:w="1000" w:type="pct"/>
            <w:tcBorders>
              <w:top w:val="nil"/>
              <w:left w:val="nil"/>
              <w:bottom w:val="nil"/>
              <w:right w:val="nil"/>
            </w:tcBorders>
            <w:hideMark/>
          </w:tcPr>
          <w:p w14:paraId="7F8BFE15" w14:textId="77777777" w:rsidR="00FA6CFA" w:rsidRPr="00C45C28" w:rsidRDefault="00FA6CFA" w:rsidP="00F419FA">
            <w:pPr>
              <w:ind w:firstLine="0"/>
              <w:jc w:val="right"/>
              <w:rPr>
                <w:sz w:val="20"/>
                <w:szCs w:val="20"/>
                <w:lang w:val="pt-BR"/>
              </w:rPr>
            </w:pPr>
            <w:r w:rsidRPr="00C45C28">
              <w:rPr>
                <w:sz w:val="20"/>
                <w:szCs w:val="20"/>
                <w:lang w:val="pt-BR"/>
              </w:rPr>
              <w:t>155,53</w:t>
            </w:r>
          </w:p>
        </w:tc>
        <w:tc>
          <w:tcPr>
            <w:tcW w:w="1000" w:type="pct"/>
            <w:tcBorders>
              <w:top w:val="nil"/>
              <w:left w:val="nil"/>
              <w:bottom w:val="nil"/>
              <w:right w:val="nil"/>
            </w:tcBorders>
            <w:hideMark/>
          </w:tcPr>
          <w:p w14:paraId="389F738D" w14:textId="77777777" w:rsidR="00FA6CFA" w:rsidRPr="00C45C28" w:rsidRDefault="00FA6CFA" w:rsidP="00F419FA">
            <w:pPr>
              <w:ind w:firstLine="0"/>
              <w:jc w:val="right"/>
              <w:rPr>
                <w:sz w:val="20"/>
                <w:szCs w:val="20"/>
                <w:lang w:val="pt-BR"/>
              </w:rPr>
            </w:pPr>
            <w:r w:rsidRPr="00C45C28">
              <w:rPr>
                <w:sz w:val="20"/>
                <w:szCs w:val="20"/>
                <w:lang w:val="pt-BR"/>
              </w:rPr>
              <w:t>31</w:t>
            </w:r>
          </w:p>
        </w:tc>
        <w:tc>
          <w:tcPr>
            <w:tcW w:w="1000" w:type="pct"/>
            <w:tcBorders>
              <w:top w:val="nil"/>
              <w:left w:val="nil"/>
              <w:bottom w:val="nil"/>
              <w:right w:val="nil"/>
            </w:tcBorders>
            <w:hideMark/>
          </w:tcPr>
          <w:p w14:paraId="5820AEE1" w14:textId="77777777" w:rsidR="00FA6CFA" w:rsidRPr="00C45C28" w:rsidRDefault="00FA6CFA" w:rsidP="00F419FA">
            <w:pPr>
              <w:ind w:firstLine="0"/>
              <w:jc w:val="right"/>
              <w:rPr>
                <w:sz w:val="20"/>
                <w:szCs w:val="20"/>
                <w:lang w:val="pt-BR"/>
              </w:rPr>
            </w:pPr>
            <w:r w:rsidRPr="00C45C28">
              <w:rPr>
                <w:sz w:val="20"/>
                <w:szCs w:val="20"/>
                <w:lang w:val="pt-BR"/>
              </w:rPr>
              <w:t>7</w:t>
            </w:r>
          </w:p>
        </w:tc>
      </w:tr>
      <w:tr w:rsidR="00FA6CFA" w:rsidRPr="00C45C28" w14:paraId="3F76F3C6" w14:textId="77777777" w:rsidTr="00FA6CFA">
        <w:tc>
          <w:tcPr>
            <w:tcW w:w="1000" w:type="pct"/>
            <w:tcBorders>
              <w:top w:val="nil"/>
              <w:left w:val="nil"/>
              <w:bottom w:val="nil"/>
              <w:right w:val="nil"/>
            </w:tcBorders>
            <w:hideMark/>
          </w:tcPr>
          <w:p w14:paraId="0A58D76E" w14:textId="5381C11E" w:rsidR="00FA6CFA" w:rsidRPr="00C45C28" w:rsidRDefault="00FA6CFA" w:rsidP="00DF45C6">
            <w:pPr>
              <w:ind w:firstLine="0"/>
              <w:rPr>
                <w:sz w:val="20"/>
                <w:szCs w:val="20"/>
                <w:lang w:val="pt-BR"/>
              </w:rPr>
            </w:pPr>
            <w:proofErr w:type="spellStart"/>
            <w:r w:rsidRPr="00C45C28">
              <w:rPr>
                <w:sz w:val="20"/>
                <w:szCs w:val="20"/>
                <w:lang w:val="pt-BR"/>
              </w:rPr>
              <w:t>Abr</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hideMark/>
          </w:tcPr>
          <w:p w14:paraId="0D4D5215" w14:textId="77777777" w:rsidR="00FA6CFA" w:rsidRPr="00C45C28" w:rsidRDefault="00FA6CFA" w:rsidP="00F419FA">
            <w:pPr>
              <w:ind w:firstLine="0"/>
              <w:jc w:val="right"/>
              <w:rPr>
                <w:sz w:val="20"/>
                <w:szCs w:val="20"/>
                <w:lang w:val="pt-BR"/>
              </w:rPr>
            </w:pPr>
            <w:r w:rsidRPr="00C45C28">
              <w:rPr>
                <w:sz w:val="20"/>
                <w:szCs w:val="20"/>
                <w:lang w:val="pt-BR"/>
              </w:rPr>
              <w:t>214</w:t>
            </w:r>
          </w:p>
        </w:tc>
        <w:tc>
          <w:tcPr>
            <w:tcW w:w="1000" w:type="pct"/>
            <w:tcBorders>
              <w:top w:val="nil"/>
              <w:left w:val="nil"/>
              <w:bottom w:val="nil"/>
              <w:right w:val="nil"/>
            </w:tcBorders>
            <w:hideMark/>
          </w:tcPr>
          <w:p w14:paraId="6A52AF2A" w14:textId="77777777" w:rsidR="00FA6CFA" w:rsidRPr="00C45C28" w:rsidRDefault="00FA6CFA" w:rsidP="00F419FA">
            <w:pPr>
              <w:ind w:firstLine="0"/>
              <w:jc w:val="right"/>
              <w:rPr>
                <w:sz w:val="20"/>
                <w:szCs w:val="20"/>
                <w:lang w:val="pt-BR"/>
              </w:rPr>
            </w:pPr>
            <w:r w:rsidRPr="00C45C28">
              <w:rPr>
                <w:sz w:val="20"/>
                <w:szCs w:val="20"/>
                <w:lang w:val="pt-BR"/>
              </w:rPr>
              <w:t>154,98</w:t>
            </w:r>
          </w:p>
        </w:tc>
        <w:tc>
          <w:tcPr>
            <w:tcW w:w="1000" w:type="pct"/>
            <w:tcBorders>
              <w:top w:val="nil"/>
              <w:left w:val="nil"/>
              <w:bottom w:val="nil"/>
              <w:right w:val="nil"/>
            </w:tcBorders>
            <w:hideMark/>
          </w:tcPr>
          <w:p w14:paraId="0116DFAA" w14:textId="77777777" w:rsidR="00FA6CFA" w:rsidRPr="00C45C28" w:rsidRDefault="00FA6CFA" w:rsidP="00F419FA">
            <w:pPr>
              <w:ind w:firstLine="0"/>
              <w:jc w:val="right"/>
              <w:rPr>
                <w:sz w:val="20"/>
                <w:szCs w:val="20"/>
                <w:lang w:val="pt-BR"/>
              </w:rPr>
            </w:pPr>
            <w:r w:rsidRPr="00C45C28">
              <w:rPr>
                <w:sz w:val="20"/>
                <w:szCs w:val="20"/>
                <w:lang w:val="pt-BR"/>
              </w:rPr>
              <w:t>30</w:t>
            </w:r>
          </w:p>
        </w:tc>
        <w:tc>
          <w:tcPr>
            <w:tcW w:w="1000" w:type="pct"/>
            <w:tcBorders>
              <w:top w:val="nil"/>
              <w:left w:val="nil"/>
              <w:bottom w:val="nil"/>
              <w:right w:val="nil"/>
            </w:tcBorders>
            <w:hideMark/>
          </w:tcPr>
          <w:p w14:paraId="658F2478" w14:textId="77777777" w:rsidR="00FA6CFA" w:rsidRPr="00C45C28" w:rsidRDefault="00FA6CFA" w:rsidP="00F419FA">
            <w:pPr>
              <w:ind w:firstLine="0"/>
              <w:jc w:val="right"/>
              <w:rPr>
                <w:sz w:val="20"/>
                <w:szCs w:val="20"/>
                <w:lang w:val="pt-BR"/>
              </w:rPr>
            </w:pPr>
            <w:r w:rsidRPr="00C45C28">
              <w:rPr>
                <w:sz w:val="20"/>
                <w:szCs w:val="20"/>
                <w:lang w:val="pt-BR"/>
              </w:rPr>
              <w:t>7</w:t>
            </w:r>
          </w:p>
        </w:tc>
      </w:tr>
      <w:tr w:rsidR="00FA6CFA" w:rsidRPr="00C45C28" w14:paraId="55129616" w14:textId="77777777" w:rsidTr="00FA6CFA">
        <w:tc>
          <w:tcPr>
            <w:tcW w:w="1000" w:type="pct"/>
            <w:tcBorders>
              <w:top w:val="nil"/>
              <w:left w:val="nil"/>
              <w:bottom w:val="nil"/>
              <w:right w:val="nil"/>
            </w:tcBorders>
            <w:hideMark/>
          </w:tcPr>
          <w:p w14:paraId="5172D29D" w14:textId="5FDDBA14" w:rsidR="00FA6CFA" w:rsidRPr="00C45C28" w:rsidRDefault="00FA6CFA" w:rsidP="00DF45C6">
            <w:pPr>
              <w:ind w:firstLine="0"/>
              <w:rPr>
                <w:sz w:val="20"/>
                <w:szCs w:val="20"/>
                <w:lang w:val="pt-BR"/>
              </w:rPr>
            </w:pPr>
            <w:r w:rsidRPr="00C45C28">
              <w:rPr>
                <w:sz w:val="20"/>
                <w:szCs w:val="20"/>
                <w:lang w:val="pt-BR"/>
              </w:rPr>
              <w:t xml:space="preserve">Mai </w:t>
            </w:r>
            <w:r w:rsidR="00986C91" w:rsidRPr="00C45C28">
              <w:rPr>
                <w:sz w:val="20"/>
                <w:szCs w:val="20"/>
                <w:lang w:val="pt-BR"/>
              </w:rPr>
              <w:t>2017</w:t>
            </w:r>
          </w:p>
        </w:tc>
        <w:tc>
          <w:tcPr>
            <w:tcW w:w="1000" w:type="pct"/>
            <w:tcBorders>
              <w:top w:val="nil"/>
              <w:left w:val="nil"/>
              <w:bottom w:val="nil"/>
              <w:right w:val="nil"/>
            </w:tcBorders>
            <w:hideMark/>
          </w:tcPr>
          <w:p w14:paraId="3D06A927" w14:textId="77777777" w:rsidR="00FA6CFA" w:rsidRPr="00C45C28" w:rsidRDefault="00FA6CFA" w:rsidP="00F419FA">
            <w:pPr>
              <w:ind w:firstLine="0"/>
              <w:jc w:val="right"/>
              <w:rPr>
                <w:sz w:val="20"/>
                <w:szCs w:val="20"/>
                <w:lang w:val="pt-BR"/>
              </w:rPr>
            </w:pPr>
            <w:r w:rsidRPr="00C45C28">
              <w:rPr>
                <w:sz w:val="20"/>
                <w:szCs w:val="20"/>
                <w:lang w:val="pt-BR"/>
              </w:rPr>
              <w:t>210</w:t>
            </w:r>
          </w:p>
        </w:tc>
        <w:tc>
          <w:tcPr>
            <w:tcW w:w="1000" w:type="pct"/>
            <w:tcBorders>
              <w:top w:val="nil"/>
              <w:left w:val="nil"/>
              <w:bottom w:val="nil"/>
              <w:right w:val="nil"/>
            </w:tcBorders>
            <w:hideMark/>
          </w:tcPr>
          <w:p w14:paraId="43940805" w14:textId="77777777" w:rsidR="00FA6CFA" w:rsidRPr="00C45C28" w:rsidRDefault="00FA6CFA" w:rsidP="00F419FA">
            <w:pPr>
              <w:ind w:firstLine="0"/>
              <w:jc w:val="right"/>
              <w:rPr>
                <w:sz w:val="20"/>
                <w:szCs w:val="20"/>
                <w:lang w:val="pt-BR"/>
              </w:rPr>
            </w:pPr>
            <w:r w:rsidRPr="00C45C28">
              <w:rPr>
                <w:sz w:val="20"/>
                <w:szCs w:val="20"/>
                <w:lang w:val="pt-BR"/>
              </w:rPr>
              <w:t>151,32</w:t>
            </w:r>
          </w:p>
        </w:tc>
        <w:tc>
          <w:tcPr>
            <w:tcW w:w="1000" w:type="pct"/>
            <w:tcBorders>
              <w:top w:val="nil"/>
              <w:left w:val="nil"/>
              <w:bottom w:val="nil"/>
              <w:right w:val="nil"/>
            </w:tcBorders>
            <w:hideMark/>
          </w:tcPr>
          <w:p w14:paraId="21049344" w14:textId="77777777" w:rsidR="00FA6CFA" w:rsidRPr="00C45C28" w:rsidRDefault="00FA6CFA" w:rsidP="00F419FA">
            <w:pPr>
              <w:ind w:firstLine="0"/>
              <w:jc w:val="right"/>
              <w:rPr>
                <w:sz w:val="20"/>
                <w:szCs w:val="20"/>
                <w:lang w:val="pt-BR"/>
              </w:rPr>
            </w:pPr>
            <w:r w:rsidRPr="00C45C28">
              <w:rPr>
                <w:sz w:val="20"/>
                <w:szCs w:val="20"/>
                <w:lang w:val="pt-BR"/>
              </w:rPr>
              <w:t>31</w:t>
            </w:r>
          </w:p>
        </w:tc>
        <w:tc>
          <w:tcPr>
            <w:tcW w:w="1000" w:type="pct"/>
            <w:tcBorders>
              <w:top w:val="nil"/>
              <w:left w:val="nil"/>
              <w:bottom w:val="nil"/>
              <w:right w:val="nil"/>
            </w:tcBorders>
            <w:hideMark/>
          </w:tcPr>
          <w:p w14:paraId="47925D50" w14:textId="77777777" w:rsidR="00FA6CFA" w:rsidRPr="00C45C28" w:rsidRDefault="00FA6CFA" w:rsidP="00F419FA">
            <w:pPr>
              <w:ind w:firstLine="0"/>
              <w:jc w:val="right"/>
              <w:rPr>
                <w:sz w:val="20"/>
                <w:szCs w:val="20"/>
                <w:lang w:val="pt-BR"/>
              </w:rPr>
            </w:pPr>
            <w:r w:rsidRPr="00C45C28">
              <w:rPr>
                <w:sz w:val="20"/>
                <w:szCs w:val="20"/>
                <w:lang w:val="pt-BR"/>
              </w:rPr>
              <w:t>7</w:t>
            </w:r>
          </w:p>
        </w:tc>
      </w:tr>
      <w:tr w:rsidR="00FA6CFA" w:rsidRPr="00C45C28" w14:paraId="47F50192" w14:textId="77777777" w:rsidTr="00FA6CFA">
        <w:tc>
          <w:tcPr>
            <w:tcW w:w="1000" w:type="pct"/>
            <w:tcBorders>
              <w:top w:val="nil"/>
              <w:left w:val="nil"/>
              <w:bottom w:val="nil"/>
              <w:right w:val="nil"/>
            </w:tcBorders>
            <w:hideMark/>
          </w:tcPr>
          <w:p w14:paraId="4514A388" w14:textId="0B2371F0" w:rsidR="00FA6CFA" w:rsidRPr="00C45C28" w:rsidRDefault="00FA6CFA" w:rsidP="00DF45C6">
            <w:pPr>
              <w:ind w:firstLine="0"/>
              <w:rPr>
                <w:sz w:val="20"/>
                <w:szCs w:val="20"/>
                <w:lang w:val="pt-BR"/>
              </w:rPr>
            </w:pPr>
            <w:proofErr w:type="spellStart"/>
            <w:r w:rsidRPr="00C45C28">
              <w:rPr>
                <w:sz w:val="20"/>
                <w:szCs w:val="20"/>
                <w:lang w:val="pt-BR"/>
              </w:rPr>
              <w:t>Jun</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hideMark/>
          </w:tcPr>
          <w:p w14:paraId="43D27491" w14:textId="77777777" w:rsidR="00FA6CFA" w:rsidRPr="00C45C28" w:rsidRDefault="00FA6CFA" w:rsidP="00F419FA">
            <w:pPr>
              <w:ind w:firstLine="0"/>
              <w:jc w:val="right"/>
              <w:rPr>
                <w:sz w:val="20"/>
                <w:szCs w:val="20"/>
                <w:lang w:val="pt-BR"/>
              </w:rPr>
            </w:pPr>
            <w:r w:rsidRPr="00C45C28">
              <w:rPr>
                <w:sz w:val="20"/>
                <w:szCs w:val="20"/>
                <w:lang w:val="pt-BR"/>
              </w:rPr>
              <w:t>218</w:t>
            </w:r>
          </w:p>
        </w:tc>
        <w:tc>
          <w:tcPr>
            <w:tcW w:w="1000" w:type="pct"/>
            <w:tcBorders>
              <w:top w:val="nil"/>
              <w:left w:val="nil"/>
              <w:bottom w:val="nil"/>
              <w:right w:val="nil"/>
            </w:tcBorders>
            <w:hideMark/>
          </w:tcPr>
          <w:p w14:paraId="7BCEC88C" w14:textId="77777777" w:rsidR="00FA6CFA" w:rsidRPr="00C45C28" w:rsidRDefault="00FA6CFA" w:rsidP="00F419FA">
            <w:pPr>
              <w:ind w:firstLine="0"/>
              <w:jc w:val="right"/>
              <w:rPr>
                <w:sz w:val="20"/>
                <w:szCs w:val="20"/>
                <w:lang w:val="pt-BR"/>
              </w:rPr>
            </w:pPr>
            <w:r w:rsidRPr="00C45C28">
              <w:rPr>
                <w:sz w:val="20"/>
                <w:szCs w:val="20"/>
                <w:lang w:val="pt-BR"/>
              </w:rPr>
              <w:t>161,48</w:t>
            </w:r>
          </w:p>
        </w:tc>
        <w:tc>
          <w:tcPr>
            <w:tcW w:w="1000" w:type="pct"/>
            <w:tcBorders>
              <w:top w:val="nil"/>
              <w:left w:val="nil"/>
              <w:bottom w:val="nil"/>
              <w:right w:val="nil"/>
            </w:tcBorders>
            <w:hideMark/>
          </w:tcPr>
          <w:p w14:paraId="46F095F3" w14:textId="77777777" w:rsidR="00FA6CFA" w:rsidRPr="00C45C28" w:rsidRDefault="00FA6CFA" w:rsidP="00F419FA">
            <w:pPr>
              <w:ind w:firstLine="0"/>
              <w:jc w:val="right"/>
              <w:rPr>
                <w:sz w:val="20"/>
                <w:szCs w:val="20"/>
                <w:lang w:val="pt-BR"/>
              </w:rPr>
            </w:pPr>
            <w:r w:rsidRPr="00C45C28">
              <w:rPr>
                <w:sz w:val="20"/>
                <w:szCs w:val="20"/>
                <w:lang w:val="pt-BR"/>
              </w:rPr>
              <w:t>30</w:t>
            </w:r>
          </w:p>
        </w:tc>
        <w:tc>
          <w:tcPr>
            <w:tcW w:w="1000" w:type="pct"/>
            <w:tcBorders>
              <w:top w:val="nil"/>
              <w:left w:val="nil"/>
              <w:bottom w:val="nil"/>
              <w:right w:val="nil"/>
            </w:tcBorders>
            <w:hideMark/>
          </w:tcPr>
          <w:p w14:paraId="16B5651F" w14:textId="77777777" w:rsidR="00FA6CFA" w:rsidRPr="00C45C28" w:rsidRDefault="00FA6CFA" w:rsidP="00F419FA">
            <w:pPr>
              <w:ind w:firstLine="0"/>
              <w:jc w:val="right"/>
              <w:rPr>
                <w:sz w:val="20"/>
                <w:szCs w:val="20"/>
                <w:lang w:val="pt-BR"/>
              </w:rPr>
            </w:pPr>
            <w:r w:rsidRPr="00C45C28">
              <w:rPr>
                <w:sz w:val="20"/>
                <w:szCs w:val="20"/>
                <w:lang w:val="pt-BR"/>
              </w:rPr>
              <w:t>7</w:t>
            </w:r>
          </w:p>
        </w:tc>
      </w:tr>
      <w:tr w:rsidR="00FA6CFA" w:rsidRPr="00C45C28" w14:paraId="0E05BAF2" w14:textId="77777777" w:rsidTr="00FA6CFA">
        <w:tc>
          <w:tcPr>
            <w:tcW w:w="1000" w:type="pct"/>
            <w:tcBorders>
              <w:top w:val="nil"/>
              <w:left w:val="nil"/>
              <w:bottom w:val="nil"/>
              <w:right w:val="nil"/>
            </w:tcBorders>
            <w:hideMark/>
          </w:tcPr>
          <w:p w14:paraId="1D4A176E" w14:textId="6B487DD6" w:rsidR="00FA6CFA" w:rsidRPr="00C45C28" w:rsidRDefault="00FA6CFA" w:rsidP="00DF45C6">
            <w:pPr>
              <w:ind w:firstLine="0"/>
              <w:rPr>
                <w:sz w:val="20"/>
                <w:szCs w:val="20"/>
                <w:lang w:val="pt-BR"/>
              </w:rPr>
            </w:pPr>
            <w:proofErr w:type="spellStart"/>
            <w:r w:rsidRPr="00C45C28">
              <w:rPr>
                <w:sz w:val="20"/>
                <w:szCs w:val="20"/>
                <w:lang w:val="pt-BR"/>
              </w:rPr>
              <w:t>Jul</w:t>
            </w:r>
            <w:proofErr w:type="spellEnd"/>
            <w:r w:rsidRPr="00C45C28">
              <w:rPr>
                <w:sz w:val="20"/>
                <w:szCs w:val="20"/>
                <w:lang w:val="pt-BR"/>
              </w:rPr>
              <w:t xml:space="preserve"> </w:t>
            </w:r>
            <w:r w:rsidR="00986C91" w:rsidRPr="00C45C28">
              <w:rPr>
                <w:sz w:val="20"/>
                <w:szCs w:val="20"/>
                <w:lang w:val="pt-BR"/>
              </w:rPr>
              <w:t>2017</w:t>
            </w:r>
            <w:r w:rsidRPr="00C45C28">
              <w:rPr>
                <w:sz w:val="20"/>
                <w:szCs w:val="20"/>
                <w:lang w:val="pt-BR"/>
              </w:rPr>
              <w:t xml:space="preserve"> </w:t>
            </w:r>
          </w:p>
        </w:tc>
        <w:tc>
          <w:tcPr>
            <w:tcW w:w="1000" w:type="pct"/>
            <w:tcBorders>
              <w:top w:val="nil"/>
              <w:left w:val="nil"/>
              <w:bottom w:val="nil"/>
              <w:right w:val="nil"/>
            </w:tcBorders>
            <w:hideMark/>
          </w:tcPr>
          <w:p w14:paraId="3E71A530" w14:textId="77777777" w:rsidR="00FA6CFA" w:rsidRPr="00C45C28" w:rsidRDefault="00FA6CFA" w:rsidP="00F419FA">
            <w:pPr>
              <w:ind w:firstLine="0"/>
              <w:jc w:val="right"/>
              <w:rPr>
                <w:sz w:val="20"/>
                <w:szCs w:val="20"/>
                <w:lang w:val="pt-BR"/>
              </w:rPr>
            </w:pPr>
            <w:r w:rsidRPr="00C45C28">
              <w:rPr>
                <w:sz w:val="20"/>
                <w:szCs w:val="20"/>
                <w:lang w:val="pt-BR"/>
              </w:rPr>
              <w:t>172</w:t>
            </w:r>
          </w:p>
        </w:tc>
        <w:tc>
          <w:tcPr>
            <w:tcW w:w="1000" w:type="pct"/>
            <w:tcBorders>
              <w:top w:val="nil"/>
              <w:left w:val="nil"/>
              <w:bottom w:val="nil"/>
              <w:right w:val="nil"/>
            </w:tcBorders>
            <w:hideMark/>
          </w:tcPr>
          <w:p w14:paraId="28DAEE31" w14:textId="77777777" w:rsidR="00FA6CFA" w:rsidRPr="00C45C28" w:rsidRDefault="00FA6CFA" w:rsidP="00F419FA">
            <w:pPr>
              <w:ind w:firstLine="0"/>
              <w:jc w:val="right"/>
              <w:rPr>
                <w:sz w:val="20"/>
                <w:szCs w:val="20"/>
                <w:lang w:val="pt-BR"/>
              </w:rPr>
            </w:pPr>
            <w:r w:rsidRPr="00C45C28">
              <w:rPr>
                <w:sz w:val="20"/>
                <w:szCs w:val="20"/>
                <w:lang w:val="pt-BR"/>
              </w:rPr>
              <w:t>124,74</w:t>
            </w:r>
          </w:p>
        </w:tc>
        <w:tc>
          <w:tcPr>
            <w:tcW w:w="1000" w:type="pct"/>
            <w:tcBorders>
              <w:top w:val="nil"/>
              <w:left w:val="nil"/>
              <w:bottom w:val="nil"/>
              <w:right w:val="nil"/>
            </w:tcBorders>
            <w:hideMark/>
          </w:tcPr>
          <w:p w14:paraId="71F099C6" w14:textId="77777777" w:rsidR="00FA6CFA" w:rsidRPr="00C45C28" w:rsidRDefault="00FA6CFA" w:rsidP="00F419FA">
            <w:pPr>
              <w:ind w:firstLine="0"/>
              <w:jc w:val="right"/>
              <w:rPr>
                <w:sz w:val="20"/>
                <w:szCs w:val="20"/>
                <w:lang w:val="pt-BR"/>
              </w:rPr>
            </w:pPr>
            <w:r w:rsidRPr="00C45C28">
              <w:rPr>
                <w:sz w:val="20"/>
                <w:szCs w:val="20"/>
                <w:lang w:val="pt-BR"/>
              </w:rPr>
              <w:t>31</w:t>
            </w:r>
          </w:p>
        </w:tc>
        <w:tc>
          <w:tcPr>
            <w:tcW w:w="1000" w:type="pct"/>
            <w:tcBorders>
              <w:top w:val="nil"/>
              <w:left w:val="nil"/>
              <w:bottom w:val="nil"/>
              <w:right w:val="nil"/>
            </w:tcBorders>
            <w:hideMark/>
          </w:tcPr>
          <w:p w14:paraId="3648482D" w14:textId="77777777" w:rsidR="00FA6CFA" w:rsidRPr="00C45C28" w:rsidRDefault="00FA6CFA" w:rsidP="00F419FA">
            <w:pPr>
              <w:ind w:firstLine="0"/>
              <w:jc w:val="right"/>
              <w:rPr>
                <w:sz w:val="20"/>
                <w:szCs w:val="20"/>
                <w:lang w:val="pt-BR"/>
              </w:rPr>
            </w:pPr>
            <w:r w:rsidRPr="00C45C28">
              <w:rPr>
                <w:sz w:val="20"/>
                <w:szCs w:val="20"/>
                <w:lang w:val="pt-BR"/>
              </w:rPr>
              <w:t>6</w:t>
            </w:r>
          </w:p>
        </w:tc>
      </w:tr>
      <w:tr w:rsidR="00FA6CFA" w:rsidRPr="00C45C28" w14:paraId="27CD421F" w14:textId="77777777" w:rsidTr="00FA6CFA">
        <w:tc>
          <w:tcPr>
            <w:tcW w:w="1000" w:type="pct"/>
            <w:tcBorders>
              <w:top w:val="nil"/>
              <w:left w:val="nil"/>
              <w:bottom w:val="nil"/>
              <w:right w:val="nil"/>
            </w:tcBorders>
            <w:hideMark/>
          </w:tcPr>
          <w:p w14:paraId="0CE18C2A" w14:textId="2B04ED39" w:rsidR="00FA6CFA" w:rsidRPr="00C45C28" w:rsidRDefault="00FA6CFA" w:rsidP="00DF45C6">
            <w:pPr>
              <w:ind w:firstLine="0"/>
              <w:rPr>
                <w:sz w:val="20"/>
                <w:szCs w:val="20"/>
                <w:lang w:val="pt-BR"/>
              </w:rPr>
            </w:pPr>
            <w:proofErr w:type="spellStart"/>
            <w:r w:rsidRPr="00C45C28">
              <w:rPr>
                <w:sz w:val="20"/>
                <w:szCs w:val="20"/>
                <w:lang w:val="pt-BR"/>
              </w:rPr>
              <w:t>Ago</w:t>
            </w:r>
            <w:proofErr w:type="spellEnd"/>
            <w:r w:rsidRPr="00C45C28">
              <w:rPr>
                <w:sz w:val="20"/>
                <w:szCs w:val="20"/>
                <w:lang w:val="pt-BR"/>
              </w:rPr>
              <w:t xml:space="preserve"> </w:t>
            </w:r>
            <w:r w:rsidR="00986C91" w:rsidRPr="00C45C28">
              <w:rPr>
                <w:sz w:val="20"/>
                <w:szCs w:val="20"/>
                <w:lang w:val="pt-BR"/>
              </w:rPr>
              <w:t>2017</w:t>
            </w:r>
            <w:r w:rsidRPr="00C45C28">
              <w:rPr>
                <w:sz w:val="20"/>
                <w:szCs w:val="20"/>
                <w:lang w:val="pt-BR"/>
              </w:rPr>
              <w:t xml:space="preserve"> </w:t>
            </w:r>
          </w:p>
        </w:tc>
        <w:tc>
          <w:tcPr>
            <w:tcW w:w="1000" w:type="pct"/>
            <w:tcBorders>
              <w:top w:val="nil"/>
              <w:left w:val="nil"/>
              <w:bottom w:val="nil"/>
              <w:right w:val="nil"/>
            </w:tcBorders>
            <w:hideMark/>
          </w:tcPr>
          <w:p w14:paraId="43CAEE37" w14:textId="77777777" w:rsidR="00FA6CFA" w:rsidRPr="00C45C28" w:rsidRDefault="00FA6CFA" w:rsidP="00F419FA">
            <w:pPr>
              <w:ind w:firstLine="0"/>
              <w:jc w:val="right"/>
              <w:rPr>
                <w:sz w:val="20"/>
                <w:szCs w:val="20"/>
                <w:lang w:val="pt-BR"/>
              </w:rPr>
            </w:pPr>
            <w:r w:rsidRPr="00C45C28">
              <w:rPr>
                <w:sz w:val="20"/>
                <w:szCs w:val="20"/>
                <w:lang w:val="pt-BR"/>
              </w:rPr>
              <w:t>161</w:t>
            </w:r>
          </w:p>
        </w:tc>
        <w:tc>
          <w:tcPr>
            <w:tcW w:w="1000" w:type="pct"/>
            <w:tcBorders>
              <w:top w:val="nil"/>
              <w:left w:val="nil"/>
              <w:bottom w:val="nil"/>
              <w:right w:val="nil"/>
            </w:tcBorders>
            <w:hideMark/>
          </w:tcPr>
          <w:p w14:paraId="5B218E58" w14:textId="77777777" w:rsidR="00FA6CFA" w:rsidRPr="00C45C28" w:rsidRDefault="00FA6CFA" w:rsidP="00F419FA">
            <w:pPr>
              <w:ind w:firstLine="0"/>
              <w:jc w:val="right"/>
              <w:rPr>
                <w:sz w:val="20"/>
                <w:szCs w:val="20"/>
                <w:lang w:val="pt-BR"/>
              </w:rPr>
            </w:pPr>
            <w:r w:rsidRPr="00C45C28">
              <w:rPr>
                <w:sz w:val="20"/>
                <w:szCs w:val="20"/>
                <w:lang w:val="pt-BR"/>
              </w:rPr>
              <w:t>116,56</w:t>
            </w:r>
          </w:p>
        </w:tc>
        <w:tc>
          <w:tcPr>
            <w:tcW w:w="1000" w:type="pct"/>
            <w:tcBorders>
              <w:top w:val="nil"/>
              <w:left w:val="nil"/>
              <w:bottom w:val="nil"/>
              <w:right w:val="nil"/>
            </w:tcBorders>
            <w:hideMark/>
          </w:tcPr>
          <w:p w14:paraId="315EA20F" w14:textId="77777777" w:rsidR="00FA6CFA" w:rsidRPr="00C45C28" w:rsidRDefault="00FA6CFA" w:rsidP="00F419FA">
            <w:pPr>
              <w:ind w:firstLine="0"/>
              <w:jc w:val="right"/>
              <w:rPr>
                <w:sz w:val="20"/>
                <w:szCs w:val="20"/>
                <w:lang w:val="pt-BR"/>
              </w:rPr>
            </w:pPr>
            <w:r w:rsidRPr="00C45C28">
              <w:rPr>
                <w:sz w:val="20"/>
                <w:szCs w:val="20"/>
                <w:lang w:val="pt-BR"/>
              </w:rPr>
              <w:t>31</w:t>
            </w:r>
          </w:p>
        </w:tc>
        <w:tc>
          <w:tcPr>
            <w:tcW w:w="1000" w:type="pct"/>
            <w:tcBorders>
              <w:top w:val="nil"/>
              <w:left w:val="nil"/>
              <w:bottom w:val="nil"/>
              <w:right w:val="nil"/>
            </w:tcBorders>
            <w:hideMark/>
          </w:tcPr>
          <w:p w14:paraId="167BD5FF" w14:textId="77777777" w:rsidR="00FA6CFA" w:rsidRPr="00C45C28" w:rsidRDefault="00FA6CFA" w:rsidP="00F419FA">
            <w:pPr>
              <w:ind w:firstLine="0"/>
              <w:jc w:val="right"/>
              <w:rPr>
                <w:sz w:val="20"/>
                <w:szCs w:val="20"/>
                <w:lang w:val="pt-BR"/>
              </w:rPr>
            </w:pPr>
            <w:r w:rsidRPr="00C45C28">
              <w:rPr>
                <w:sz w:val="20"/>
                <w:szCs w:val="20"/>
                <w:lang w:val="pt-BR"/>
              </w:rPr>
              <w:t>5</w:t>
            </w:r>
          </w:p>
        </w:tc>
      </w:tr>
      <w:tr w:rsidR="00FA6CFA" w:rsidRPr="00C45C28" w14:paraId="4C3DDB8B" w14:textId="77777777" w:rsidTr="00FA6CFA">
        <w:tc>
          <w:tcPr>
            <w:tcW w:w="1000" w:type="pct"/>
            <w:tcBorders>
              <w:top w:val="nil"/>
              <w:left w:val="nil"/>
              <w:bottom w:val="nil"/>
              <w:right w:val="nil"/>
            </w:tcBorders>
            <w:hideMark/>
          </w:tcPr>
          <w:p w14:paraId="086E78BB" w14:textId="57438752" w:rsidR="00FA6CFA" w:rsidRPr="00C45C28" w:rsidRDefault="00FA6CFA" w:rsidP="00DF45C6">
            <w:pPr>
              <w:ind w:firstLine="0"/>
              <w:rPr>
                <w:sz w:val="20"/>
                <w:szCs w:val="20"/>
                <w:lang w:val="pt-BR"/>
              </w:rPr>
            </w:pPr>
            <w:r w:rsidRPr="00C45C28">
              <w:rPr>
                <w:sz w:val="20"/>
                <w:szCs w:val="20"/>
                <w:lang w:val="pt-BR"/>
              </w:rPr>
              <w:t xml:space="preserve">Set </w:t>
            </w:r>
            <w:r w:rsidR="00986C91" w:rsidRPr="00C45C28">
              <w:rPr>
                <w:sz w:val="20"/>
                <w:szCs w:val="20"/>
                <w:lang w:val="pt-BR"/>
              </w:rPr>
              <w:t>2017</w:t>
            </w:r>
            <w:r w:rsidRPr="00C45C28">
              <w:rPr>
                <w:sz w:val="20"/>
                <w:szCs w:val="20"/>
                <w:lang w:val="pt-BR"/>
              </w:rPr>
              <w:t xml:space="preserve"> </w:t>
            </w:r>
          </w:p>
        </w:tc>
        <w:tc>
          <w:tcPr>
            <w:tcW w:w="1000" w:type="pct"/>
            <w:tcBorders>
              <w:top w:val="nil"/>
              <w:left w:val="nil"/>
              <w:bottom w:val="nil"/>
              <w:right w:val="nil"/>
            </w:tcBorders>
            <w:hideMark/>
          </w:tcPr>
          <w:p w14:paraId="111A4CC4" w14:textId="77777777" w:rsidR="00FA6CFA" w:rsidRPr="00C45C28" w:rsidRDefault="00FA6CFA" w:rsidP="00F419FA">
            <w:pPr>
              <w:ind w:firstLine="0"/>
              <w:jc w:val="right"/>
              <w:rPr>
                <w:sz w:val="20"/>
                <w:szCs w:val="20"/>
                <w:lang w:val="pt-BR"/>
              </w:rPr>
            </w:pPr>
            <w:r w:rsidRPr="00C45C28">
              <w:rPr>
                <w:sz w:val="20"/>
                <w:szCs w:val="20"/>
                <w:lang w:val="pt-BR"/>
              </w:rPr>
              <w:t>176</w:t>
            </w:r>
          </w:p>
        </w:tc>
        <w:tc>
          <w:tcPr>
            <w:tcW w:w="1000" w:type="pct"/>
            <w:tcBorders>
              <w:top w:val="nil"/>
              <w:left w:val="nil"/>
              <w:bottom w:val="nil"/>
              <w:right w:val="nil"/>
            </w:tcBorders>
            <w:hideMark/>
          </w:tcPr>
          <w:p w14:paraId="38FFC2D6" w14:textId="77777777" w:rsidR="00FA6CFA" w:rsidRPr="00C45C28" w:rsidRDefault="00FA6CFA" w:rsidP="00F419FA">
            <w:pPr>
              <w:ind w:firstLine="0"/>
              <w:jc w:val="right"/>
              <w:rPr>
                <w:sz w:val="20"/>
                <w:szCs w:val="20"/>
                <w:lang w:val="pt-BR"/>
              </w:rPr>
            </w:pPr>
            <w:r w:rsidRPr="00C45C28">
              <w:rPr>
                <w:sz w:val="20"/>
                <w:szCs w:val="20"/>
                <w:lang w:val="pt-BR"/>
              </w:rPr>
              <w:t>125,82</w:t>
            </w:r>
          </w:p>
        </w:tc>
        <w:tc>
          <w:tcPr>
            <w:tcW w:w="1000" w:type="pct"/>
            <w:tcBorders>
              <w:top w:val="nil"/>
              <w:left w:val="nil"/>
              <w:bottom w:val="nil"/>
              <w:right w:val="nil"/>
            </w:tcBorders>
            <w:hideMark/>
          </w:tcPr>
          <w:p w14:paraId="46E25818" w14:textId="77777777" w:rsidR="00FA6CFA" w:rsidRPr="00C45C28" w:rsidRDefault="00FA6CFA" w:rsidP="00F419FA">
            <w:pPr>
              <w:ind w:firstLine="0"/>
              <w:jc w:val="right"/>
              <w:rPr>
                <w:sz w:val="20"/>
                <w:szCs w:val="20"/>
                <w:lang w:val="pt-BR"/>
              </w:rPr>
            </w:pPr>
            <w:r w:rsidRPr="00C45C28">
              <w:rPr>
                <w:sz w:val="20"/>
                <w:szCs w:val="20"/>
                <w:lang w:val="pt-BR"/>
              </w:rPr>
              <w:t>30</w:t>
            </w:r>
          </w:p>
        </w:tc>
        <w:tc>
          <w:tcPr>
            <w:tcW w:w="1000" w:type="pct"/>
            <w:tcBorders>
              <w:top w:val="nil"/>
              <w:left w:val="nil"/>
              <w:bottom w:val="nil"/>
              <w:right w:val="nil"/>
            </w:tcBorders>
            <w:hideMark/>
          </w:tcPr>
          <w:p w14:paraId="745A6E14" w14:textId="77777777" w:rsidR="00FA6CFA" w:rsidRPr="00C45C28" w:rsidRDefault="00FA6CFA" w:rsidP="00F419FA">
            <w:pPr>
              <w:ind w:firstLine="0"/>
              <w:jc w:val="right"/>
              <w:rPr>
                <w:sz w:val="20"/>
                <w:szCs w:val="20"/>
                <w:lang w:val="pt-BR"/>
              </w:rPr>
            </w:pPr>
            <w:r w:rsidRPr="00C45C28">
              <w:rPr>
                <w:sz w:val="20"/>
                <w:szCs w:val="20"/>
                <w:lang w:val="pt-BR"/>
              </w:rPr>
              <w:t>6</w:t>
            </w:r>
          </w:p>
        </w:tc>
      </w:tr>
      <w:tr w:rsidR="00FA6CFA" w:rsidRPr="00C45C28" w14:paraId="0B040E6F" w14:textId="77777777" w:rsidTr="00FA6CFA">
        <w:tc>
          <w:tcPr>
            <w:tcW w:w="1000" w:type="pct"/>
            <w:tcBorders>
              <w:top w:val="nil"/>
              <w:left w:val="nil"/>
              <w:bottom w:val="nil"/>
              <w:right w:val="nil"/>
            </w:tcBorders>
            <w:hideMark/>
          </w:tcPr>
          <w:p w14:paraId="7C1C3B15" w14:textId="48285124" w:rsidR="00FA6CFA" w:rsidRPr="00C45C28" w:rsidRDefault="00FA6CFA" w:rsidP="00DF45C6">
            <w:pPr>
              <w:ind w:firstLine="0"/>
              <w:rPr>
                <w:sz w:val="20"/>
                <w:szCs w:val="20"/>
                <w:lang w:val="pt-BR"/>
              </w:rPr>
            </w:pPr>
            <w:r w:rsidRPr="00C45C28">
              <w:rPr>
                <w:sz w:val="20"/>
                <w:szCs w:val="20"/>
                <w:lang w:val="pt-BR"/>
              </w:rPr>
              <w:t xml:space="preserve">Out </w:t>
            </w:r>
            <w:r w:rsidR="00986C91" w:rsidRPr="00C45C28">
              <w:rPr>
                <w:sz w:val="20"/>
                <w:szCs w:val="20"/>
                <w:lang w:val="pt-BR"/>
              </w:rPr>
              <w:t>2017</w:t>
            </w:r>
          </w:p>
        </w:tc>
        <w:tc>
          <w:tcPr>
            <w:tcW w:w="1000" w:type="pct"/>
            <w:tcBorders>
              <w:top w:val="nil"/>
              <w:left w:val="nil"/>
              <w:bottom w:val="nil"/>
              <w:right w:val="nil"/>
            </w:tcBorders>
            <w:hideMark/>
          </w:tcPr>
          <w:p w14:paraId="6213A1CB" w14:textId="77777777" w:rsidR="00FA6CFA" w:rsidRPr="00C45C28" w:rsidRDefault="00FA6CFA" w:rsidP="00F419FA">
            <w:pPr>
              <w:ind w:firstLine="0"/>
              <w:jc w:val="right"/>
              <w:rPr>
                <w:sz w:val="20"/>
                <w:szCs w:val="20"/>
                <w:lang w:val="pt-BR"/>
              </w:rPr>
            </w:pPr>
            <w:r w:rsidRPr="00C45C28">
              <w:rPr>
                <w:sz w:val="20"/>
                <w:szCs w:val="20"/>
                <w:lang w:val="pt-BR"/>
              </w:rPr>
              <w:t>192</w:t>
            </w:r>
          </w:p>
        </w:tc>
        <w:tc>
          <w:tcPr>
            <w:tcW w:w="1000" w:type="pct"/>
            <w:tcBorders>
              <w:top w:val="nil"/>
              <w:left w:val="nil"/>
              <w:bottom w:val="nil"/>
              <w:right w:val="nil"/>
            </w:tcBorders>
            <w:hideMark/>
          </w:tcPr>
          <w:p w14:paraId="2632CAAE" w14:textId="77777777" w:rsidR="00FA6CFA" w:rsidRPr="00C45C28" w:rsidRDefault="00FA6CFA" w:rsidP="00F419FA">
            <w:pPr>
              <w:ind w:firstLine="0"/>
              <w:jc w:val="right"/>
              <w:rPr>
                <w:sz w:val="20"/>
                <w:szCs w:val="20"/>
                <w:lang w:val="pt-BR"/>
              </w:rPr>
            </w:pPr>
            <w:r w:rsidRPr="00C45C28">
              <w:rPr>
                <w:sz w:val="20"/>
                <w:szCs w:val="20"/>
                <w:lang w:val="pt-BR"/>
              </w:rPr>
              <w:t>137,62</w:t>
            </w:r>
          </w:p>
        </w:tc>
        <w:tc>
          <w:tcPr>
            <w:tcW w:w="1000" w:type="pct"/>
            <w:tcBorders>
              <w:top w:val="nil"/>
              <w:left w:val="nil"/>
              <w:bottom w:val="nil"/>
              <w:right w:val="nil"/>
            </w:tcBorders>
            <w:hideMark/>
          </w:tcPr>
          <w:p w14:paraId="05963833" w14:textId="77777777" w:rsidR="00FA6CFA" w:rsidRPr="00C45C28" w:rsidRDefault="00FA6CFA" w:rsidP="00F419FA">
            <w:pPr>
              <w:ind w:firstLine="0"/>
              <w:jc w:val="right"/>
              <w:rPr>
                <w:sz w:val="20"/>
                <w:szCs w:val="20"/>
                <w:lang w:val="pt-BR"/>
              </w:rPr>
            </w:pPr>
            <w:r w:rsidRPr="00C45C28">
              <w:rPr>
                <w:sz w:val="20"/>
                <w:szCs w:val="20"/>
                <w:lang w:val="pt-BR"/>
              </w:rPr>
              <w:t>31</w:t>
            </w:r>
          </w:p>
        </w:tc>
        <w:tc>
          <w:tcPr>
            <w:tcW w:w="1000" w:type="pct"/>
            <w:tcBorders>
              <w:top w:val="nil"/>
              <w:left w:val="nil"/>
              <w:bottom w:val="nil"/>
              <w:right w:val="nil"/>
            </w:tcBorders>
            <w:hideMark/>
          </w:tcPr>
          <w:p w14:paraId="6EF6BED6" w14:textId="77777777" w:rsidR="00FA6CFA" w:rsidRPr="00C45C28" w:rsidRDefault="00FA6CFA" w:rsidP="00F419FA">
            <w:pPr>
              <w:ind w:firstLine="0"/>
              <w:jc w:val="right"/>
              <w:rPr>
                <w:sz w:val="20"/>
                <w:szCs w:val="20"/>
                <w:lang w:val="pt-BR"/>
              </w:rPr>
            </w:pPr>
            <w:r w:rsidRPr="00C45C28">
              <w:rPr>
                <w:sz w:val="20"/>
                <w:szCs w:val="20"/>
                <w:lang w:val="pt-BR"/>
              </w:rPr>
              <w:t>6</w:t>
            </w:r>
          </w:p>
        </w:tc>
      </w:tr>
      <w:tr w:rsidR="00FA6CFA" w:rsidRPr="00C45C28" w14:paraId="4C1CAB43" w14:textId="77777777" w:rsidTr="00FA6CFA">
        <w:tc>
          <w:tcPr>
            <w:tcW w:w="1000" w:type="pct"/>
            <w:tcBorders>
              <w:top w:val="nil"/>
              <w:left w:val="nil"/>
              <w:bottom w:val="nil"/>
              <w:right w:val="nil"/>
            </w:tcBorders>
            <w:hideMark/>
          </w:tcPr>
          <w:p w14:paraId="35AA6103" w14:textId="7FB5B0D5" w:rsidR="00FA6CFA" w:rsidRPr="00C45C28" w:rsidRDefault="00FA6CFA" w:rsidP="00DF45C6">
            <w:pPr>
              <w:ind w:firstLine="0"/>
              <w:rPr>
                <w:sz w:val="20"/>
                <w:szCs w:val="20"/>
                <w:lang w:val="pt-BR"/>
              </w:rPr>
            </w:pPr>
            <w:proofErr w:type="spellStart"/>
            <w:r w:rsidRPr="00C45C28">
              <w:rPr>
                <w:sz w:val="20"/>
                <w:szCs w:val="20"/>
                <w:lang w:val="pt-BR"/>
              </w:rPr>
              <w:t>Nov</w:t>
            </w:r>
            <w:proofErr w:type="spellEnd"/>
            <w:r w:rsidRPr="00C45C28">
              <w:rPr>
                <w:sz w:val="20"/>
                <w:szCs w:val="20"/>
                <w:lang w:val="pt-BR"/>
              </w:rPr>
              <w:t xml:space="preserve"> </w:t>
            </w:r>
            <w:r w:rsidR="00986C91" w:rsidRPr="00C45C28">
              <w:rPr>
                <w:sz w:val="20"/>
                <w:szCs w:val="20"/>
                <w:lang w:val="pt-BR"/>
              </w:rPr>
              <w:t>2017</w:t>
            </w:r>
          </w:p>
        </w:tc>
        <w:tc>
          <w:tcPr>
            <w:tcW w:w="1000" w:type="pct"/>
            <w:tcBorders>
              <w:top w:val="nil"/>
              <w:left w:val="nil"/>
              <w:bottom w:val="nil"/>
              <w:right w:val="nil"/>
            </w:tcBorders>
            <w:hideMark/>
          </w:tcPr>
          <w:p w14:paraId="64587BC4" w14:textId="77777777" w:rsidR="00FA6CFA" w:rsidRPr="00C45C28" w:rsidRDefault="00FA6CFA" w:rsidP="00F419FA">
            <w:pPr>
              <w:ind w:firstLine="0"/>
              <w:jc w:val="right"/>
              <w:rPr>
                <w:sz w:val="20"/>
                <w:szCs w:val="20"/>
                <w:lang w:val="pt-BR"/>
              </w:rPr>
            </w:pPr>
            <w:r w:rsidRPr="00C45C28">
              <w:rPr>
                <w:sz w:val="20"/>
                <w:szCs w:val="20"/>
                <w:lang w:val="pt-BR"/>
              </w:rPr>
              <w:t>206</w:t>
            </w:r>
          </w:p>
        </w:tc>
        <w:tc>
          <w:tcPr>
            <w:tcW w:w="1000" w:type="pct"/>
            <w:tcBorders>
              <w:top w:val="nil"/>
              <w:left w:val="nil"/>
              <w:bottom w:val="nil"/>
              <w:right w:val="nil"/>
            </w:tcBorders>
            <w:hideMark/>
          </w:tcPr>
          <w:p w14:paraId="3190F994" w14:textId="77777777" w:rsidR="00FA6CFA" w:rsidRPr="00C45C28" w:rsidRDefault="00FA6CFA" w:rsidP="00F419FA">
            <w:pPr>
              <w:ind w:firstLine="0"/>
              <w:jc w:val="right"/>
              <w:rPr>
                <w:sz w:val="20"/>
                <w:szCs w:val="20"/>
                <w:lang w:val="pt-BR"/>
              </w:rPr>
            </w:pPr>
            <w:r w:rsidRPr="00C45C28">
              <w:rPr>
                <w:sz w:val="20"/>
                <w:szCs w:val="20"/>
                <w:lang w:val="pt-BR"/>
              </w:rPr>
              <w:t>148,41</w:t>
            </w:r>
          </w:p>
        </w:tc>
        <w:tc>
          <w:tcPr>
            <w:tcW w:w="1000" w:type="pct"/>
            <w:tcBorders>
              <w:top w:val="nil"/>
              <w:left w:val="nil"/>
              <w:bottom w:val="nil"/>
              <w:right w:val="nil"/>
            </w:tcBorders>
            <w:hideMark/>
          </w:tcPr>
          <w:p w14:paraId="21C36168" w14:textId="77777777" w:rsidR="00FA6CFA" w:rsidRPr="00C45C28" w:rsidRDefault="00FA6CFA" w:rsidP="00F419FA">
            <w:pPr>
              <w:ind w:firstLine="0"/>
              <w:jc w:val="right"/>
              <w:rPr>
                <w:sz w:val="20"/>
                <w:szCs w:val="20"/>
                <w:lang w:val="pt-BR"/>
              </w:rPr>
            </w:pPr>
            <w:r w:rsidRPr="00C45C28">
              <w:rPr>
                <w:sz w:val="20"/>
                <w:szCs w:val="20"/>
                <w:lang w:val="pt-BR"/>
              </w:rPr>
              <w:t>30</w:t>
            </w:r>
          </w:p>
        </w:tc>
        <w:tc>
          <w:tcPr>
            <w:tcW w:w="1000" w:type="pct"/>
            <w:tcBorders>
              <w:top w:val="nil"/>
              <w:left w:val="nil"/>
              <w:bottom w:val="nil"/>
              <w:right w:val="nil"/>
            </w:tcBorders>
            <w:hideMark/>
          </w:tcPr>
          <w:p w14:paraId="5F7CA6ED" w14:textId="77777777" w:rsidR="00FA6CFA" w:rsidRPr="00C45C28" w:rsidRDefault="00FA6CFA" w:rsidP="00F419FA">
            <w:pPr>
              <w:ind w:firstLine="0"/>
              <w:jc w:val="right"/>
              <w:rPr>
                <w:sz w:val="20"/>
                <w:szCs w:val="20"/>
                <w:lang w:val="pt-BR"/>
              </w:rPr>
            </w:pPr>
            <w:r w:rsidRPr="00C45C28">
              <w:rPr>
                <w:sz w:val="20"/>
                <w:szCs w:val="20"/>
                <w:lang w:val="pt-BR"/>
              </w:rPr>
              <w:t>7</w:t>
            </w:r>
          </w:p>
        </w:tc>
      </w:tr>
      <w:tr w:rsidR="00FA6CFA" w:rsidRPr="00C45C28" w14:paraId="64B90DBA" w14:textId="77777777" w:rsidTr="00FA6CFA">
        <w:tc>
          <w:tcPr>
            <w:tcW w:w="1000" w:type="pct"/>
            <w:tcBorders>
              <w:top w:val="nil"/>
              <w:left w:val="nil"/>
              <w:bottom w:val="single" w:sz="4" w:space="0" w:color="auto"/>
              <w:right w:val="nil"/>
            </w:tcBorders>
            <w:hideMark/>
          </w:tcPr>
          <w:p w14:paraId="02E30907" w14:textId="5F9CE17A" w:rsidR="00FA6CFA" w:rsidRPr="00C45C28" w:rsidRDefault="00FA6CFA" w:rsidP="00DF45C6">
            <w:pPr>
              <w:ind w:firstLine="0"/>
              <w:rPr>
                <w:sz w:val="20"/>
                <w:szCs w:val="20"/>
                <w:lang w:val="pt-BR"/>
              </w:rPr>
            </w:pPr>
            <w:r w:rsidRPr="00C45C28">
              <w:rPr>
                <w:sz w:val="20"/>
                <w:szCs w:val="20"/>
                <w:lang w:val="pt-BR"/>
              </w:rPr>
              <w:t xml:space="preserve">Dez </w:t>
            </w:r>
            <w:r w:rsidR="00986C91" w:rsidRPr="00C45C28">
              <w:rPr>
                <w:sz w:val="20"/>
                <w:szCs w:val="20"/>
                <w:lang w:val="pt-BR"/>
              </w:rPr>
              <w:t>2017</w:t>
            </w:r>
          </w:p>
        </w:tc>
        <w:tc>
          <w:tcPr>
            <w:tcW w:w="1000" w:type="pct"/>
            <w:tcBorders>
              <w:top w:val="nil"/>
              <w:left w:val="nil"/>
              <w:bottom w:val="single" w:sz="4" w:space="0" w:color="auto"/>
              <w:right w:val="nil"/>
            </w:tcBorders>
            <w:hideMark/>
          </w:tcPr>
          <w:p w14:paraId="5ADE034B" w14:textId="77777777" w:rsidR="00FA6CFA" w:rsidRPr="00C45C28" w:rsidRDefault="00FA6CFA" w:rsidP="00F419FA">
            <w:pPr>
              <w:ind w:firstLine="0"/>
              <w:jc w:val="right"/>
              <w:rPr>
                <w:sz w:val="20"/>
                <w:szCs w:val="20"/>
                <w:lang w:val="pt-BR"/>
              </w:rPr>
            </w:pPr>
            <w:r w:rsidRPr="00C45C28">
              <w:rPr>
                <w:sz w:val="20"/>
                <w:szCs w:val="20"/>
                <w:lang w:val="pt-BR"/>
              </w:rPr>
              <w:t>219</w:t>
            </w:r>
          </w:p>
        </w:tc>
        <w:tc>
          <w:tcPr>
            <w:tcW w:w="1000" w:type="pct"/>
            <w:tcBorders>
              <w:top w:val="nil"/>
              <w:left w:val="nil"/>
              <w:bottom w:val="single" w:sz="4" w:space="0" w:color="auto"/>
              <w:right w:val="nil"/>
            </w:tcBorders>
            <w:hideMark/>
          </w:tcPr>
          <w:p w14:paraId="12314578" w14:textId="77777777" w:rsidR="00FA6CFA" w:rsidRPr="00C45C28" w:rsidRDefault="00FA6CFA" w:rsidP="00F419FA">
            <w:pPr>
              <w:ind w:firstLine="0"/>
              <w:jc w:val="right"/>
              <w:rPr>
                <w:sz w:val="20"/>
                <w:szCs w:val="20"/>
                <w:lang w:val="pt-BR"/>
              </w:rPr>
            </w:pPr>
            <w:r w:rsidRPr="00C45C28">
              <w:rPr>
                <w:sz w:val="20"/>
                <w:szCs w:val="20"/>
                <w:lang w:val="pt-BR"/>
              </w:rPr>
              <w:t>158,58</w:t>
            </w:r>
          </w:p>
        </w:tc>
        <w:tc>
          <w:tcPr>
            <w:tcW w:w="1000" w:type="pct"/>
            <w:tcBorders>
              <w:top w:val="nil"/>
              <w:left w:val="nil"/>
              <w:bottom w:val="single" w:sz="4" w:space="0" w:color="auto"/>
              <w:right w:val="nil"/>
            </w:tcBorders>
            <w:hideMark/>
          </w:tcPr>
          <w:p w14:paraId="0742C252" w14:textId="77777777" w:rsidR="00FA6CFA" w:rsidRPr="00C45C28" w:rsidRDefault="00FA6CFA" w:rsidP="00F419FA">
            <w:pPr>
              <w:ind w:firstLine="0"/>
              <w:jc w:val="right"/>
              <w:rPr>
                <w:sz w:val="20"/>
                <w:szCs w:val="20"/>
                <w:lang w:val="pt-BR"/>
              </w:rPr>
            </w:pPr>
            <w:r w:rsidRPr="00C45C28">
              <w:rPr>
                <w:sz w:val="20"/>
                <w:szCs w:val="20"/>
                <w:lang w:val="pt-BR"/>
              </w:rPr>
              <w:t>31</w:t>
            </w:r>
          </w:p>
        </w:tc>
        <w:tc>
          <w:tcPr>
            <w:tcW w:w="1000" w:type="pct"/>
            <w:tcBorders>
              <w:top w:val="nil"/>
              <w:left w:val="nil"/>
              <w:bottom w:val="single" w:sz="4" w:space="0" w:color="auto"/>
              <w:right w:val="nil"/>
            </w:tcBorders>
            <w:hideMark/>
          </w:tcPr>
          <w:p w14:paraId="27258055" w14:textId="77777777" w:rsidR="00FA6CFA" w:rsidRPr="00C45C28" w:rsidRDefault="00FA6CFA" w:rsidP="00F419FA">
            <w:pPr>
              <w:ind w:firstLine="0"/>
              <w:jc w:val="right"/>
              <w:rPr>
                <w:sz w:val="20"/>
                <w:szCs w:val="20"/>
                <w:lang w:val="pt-BR"/>
              </w:rPr>
            </w:pPr>
            <w:r w:rsidRPr="00C45C28">
              <w:rPr>
                <w:sz w:val="20"/>
                <w:szCs w:val="20"/>
                <w:lang w:val="pt-BR"/>
              </w:rPr>
              <w:t>7</w:t>
            </w:r>
          </w:p>
        </w:tc>
      </w:tr>
      <w:tr w:rsidR="00FA6CFA" w:rsidRPr="00C45C28" w14:paraId="2039ADAF" w14:textId="77777777" w:rsidTr="00FA6CFA">
        <w:tc>
          <w:tcPr>
            <w:tcW w:w="1000" w:type="pct"/>
            <w:tcBorders>
              <w:top w:val="single" w:sz="4" w:space="0" w:color="auto"/>
              <w:left w:val="nil"/>
              <w:bottom w:val="single" w:sz="4" w:space="0" w:color="auto"/>
              <w:right w:val="nil"/>
            </w:tcBorders>
            <w:hideMark/>
          </w:tcPr>
          <w:p w14:paraId="2A507209" w14:textId="77777777" w:rsidR="00FA6CFA" w:rsidRPr="00C45C28" w:rsidRDefault="00FA6CFA" w:rsidP="00F419FA">
            <w:pPr>
              <w:ind w:firstLine="0"/>
              <w:rPr>
                <w:sz w:val="20"/>
                <w:szCs w:val="20"/>
                <w:lang w:val="pt-BR"/>
              </w:rPr>
            </w:pPr>
            <w:r w:rsidRPr="00C45C28">
              <w:rPr>
                <w:sz w:val="20"/>
                <w:szCs w:val="20"/>
                <w:lang w:val="pt-BR"/>
              </w:rPr>
              <w:t>Total</w:t>
            </w:r>
          </w:p>
        </w:tc>
        <w:tc>
          <w:tcPr>
            <w:tcW w:w="1000" w:type="pct"/>
            <w:tcBorders>
              <w:top w:val="single" w:sz="4" w:space="0" w:color="auto"/>
              <w:left w:val="nil"/>
              <w:bottom w:val="single" w:sz="4" w:space="0" w:color="auto"/>
              <w:right w:val="nil"/>
            </w:tcBorders>
            <w:hideMark/>
          </w:tcPr>
          <w:p w14:paraId="6B339876" w14:textId="77777777" w:rsidR="00FA6CFA" w:rsidRPr="00C45C28" w:rsidRDefault="00FA6CFA" w:rsidP="00F419FA">
            <w:pPr>
              <w:ind w:firstLine="0"/>
              <w:jc w:val="right"/>
              <w:rPr>
                <w:sz w:val="20"/>
                <w:szCs w:val="20"/>
                <w:lang w:val="pt-BR"/>
              </w:rPr>
            </w:pPr>
            <w:r w:rsidRPr="00C45C28">
              <w:rPr>
                <w:sz w:val="20"/>
                <w:szCs w:val="20"/>
                <w:lang w:val="pt-BR"/>
              </w:rPr>
              <w:t>2.350</w:t>
            </w:r>
          </w:p>
        </w:tc>
        <w:tc>
          <w:tcPr>
            <w:tcW w:w="1000" w:type="pct"/>
            <w:tcBorders>
              <w:top w:val="single" w:sz="4" w:space="0" w:color="auto"/>
              <w:left w:val="nil"/>
              <w:bottom w:val="single" w:sz="4" w:space="0" w:color="auto"/>
              <w:right w:val="nil"/>
            </w:tcBorders>
            <w:hideMark/>
          </w:tcPr>
          <w:p w14:paraId="356CD4DD" w14:textId="77777777" w:rsidR="00FA6CFA" w:rsidRPr="00C45C28" w:rsidRDefault="00FA6CFA" w:rsidP="00F419FA">
            <w:pPr>
              <w:ind w:firstLine="0"/>
              <w:jc w:val="right"/>
              <w:rPr>
                <w:sz w:val="20"/>
                <w:szCs w:val="20"/>
                <w:lang w:val="pt-BR"/>
              </w:rPr>
            </w:pPr>
            <w:r w:rsidRPr="00C45C28">
              <w:rPr>
                <w:sz w:val="20"/>
                <w:szCs w:val="20"/>
                <w:lang w:val="pt-BR"/>
              </w:rPr>
              <w:t>1.694,80</w:t>
            </w:r>
          </w:p>
        </w:tc>
        <w:tc>
          <w:tcPr>
            <w:tcW w:w="1000" w:type="pct"/>
            <w:tcBorders>
              <w:top w:val="single" w:sz="4" w:space="0" w:color="auto"/>
              <w:left w:val="nil"/>
              <w:bottom w:val="single" w:sz="4" w:space="0" w:color="auto"/>
              <w:right w:val="nil"/>
            </w:tcBorders>
            <w:hideMark/>
          </w:tcPr>
          <w:p w14:paraId="2B2EEEA4" w14:textId="77777777" w:rsidR="00FA6CFA" w:rsidRPr="00C45C28" w:rsidRDefault="00FA6CFA" w:rsidP="00F419FA">
            <w:pPr>
              <w:ind w:firstLine="0"/>
              <w:jc w:val="right"/>
              <w:rPr>
                <w:sz w:val="20"/>
                <w:szCs w:val="20"/>
                <w:lang w:val="pt-BR"/>
              </w:rPr>
            </w:pPr>
            <w:r w:rsidRPr="00C45C28">
              <w:rPr>
                <w:sz w:val="20"/>
                <w:szCs w:val="20"/>
                <w:lang w:val="pt-BR"/>
              </w:rPr>
              <w:t>365</w:t>
            </w:r>
          </w:p>
        </w:tc>
        <w:tc>
          <w:tcPr>
            <w:tcW w:w="1000" w:type="pct"/>
            <w:tcBorders>
              <w:top w:val="single" w:sz="4" w:space="0" w:color="auto"/>
              <w:left w:val="nil"/>
              <w:bottom w:val="single" w:sz="4" w:space="0" w:color="auto"/>
              <w:right w:val="nil"/>
            </w:tcBorders>
            <w:hideMark/>
          </w:tcPr>
          <w:p w14:paraId="4285C093" w14:textId="77777777" w:rsidR="00FA6CFA" w:rsidRPr="00C45C28" w:rsidRDefault="00FA6CFA" w:rsidP="00F419FA">
            <w:pPr>
              <w:ind w:firstLine="0"/>
              <w:jc w:val="right"/>
              <w:rPr>
                <w:sz w:val="20"/>
                <w:szCs w:val="20"/>
                <w:lang w:val="pt-BR"/>
              </w:rPr>
            </w:pPr>
            <w:r w:rsidRPr="00C45C28">
              <w:rPr>
                <w:sz w:val="20"/>
                <w:szCs w:val="20"/>
                <w:lang w:val="pt-BR"/>
              </w:rPr>
              <w:t>77</w:t>
            </w:r>
          </w:p>
        </w:tc>
      </w:tr>
      <w:tr w:rsidR="00FA6CFA" w:rsidRPr="00C45C28" w14:paraId="2123A0D1" w14:textId="77777777" w:rsidTr="00FA6CFA">
        <w:tc>
          <w:tcPr>
            <w:tcW w:w="1000" w:type="pct"/>
            <w:tcBorders>
              <w:top w:val="single" w:sz="4" w:space="0" w:color="auto"/>
              <w:left w:val="nil"/>
              <w:bottom w:val="single" w:sz="4" w:space="0" w:color="auto"/>
              <w:right w:val="nil"/>
            </w:tcBorders>
            <w:hideMark/>
          </w:tcPr>
          <w:p w14:paraId="5FC8C3BA" w14:textId="77777777" w:rsidR="00FA6CFA" w:rsidRPr="00C45C28" w:rsidRDefault="00FA6CFA" w:rsidP="00F419FA">
            <w:pPr>
              <w:ind w:firstLine="0"/>
              <w:rPr>
                <w:sz w:val="20"/>
                <w:szCs w:val="20"/>
                <w:lang w:val="pt-BR"/>
              </w:rPr>
            </w:pPr>
            <w:r w:rsidRPr="00C45C28">
              <w:rPr>
                <w:sz w:val="20"/>
                <w:szCs w:val="20"/>
                <w:lang w:val="pt-BR"/>
              </w:rPr>
              <w:t>Média</w:t>
            </w:r>
          </w:p>
        </w:tc>
        <w:tc>
          <w:tcPr>
            <w:tcW w:w="1000" w:type="pct"/>
            <w:tcBorders>
              <w:top w:val="single" w:sz="4" w:space="0" w:color="auto"/>
              <w:left w:val="nil"/>
              <w:bottom w:val="single" w:sz="4" w:space="0" w:color="auto"/>
              <w:right w:val="nil"/>
            </w:tcBorders>
            <w:hideMark/>
          </w:tcPr>
          <w:p w14:paraId="34099668" w14:textId="77777777" w:rsidR="00FA6CFA" w:rsidRPr="00C45C28" w:rsidRDefault="00FA6CFA" w:rsidP="00F419FA">
            <w:pPr>
              <w:ind w:firstLine="0"/>
              <w:jc w:val="right"/>
              <w:rPr>
                <w:sz w:val="20"/>
                <w:szCs w:val="20"/>
                <w:lang w:val="pt-BR"/>
              </w:rPr>
            </w:pPr>
            <w:r w:rsidRPr="00C45C28">
              <w:rPr>
                <w:sz w:val="20"/>
                <w:szCs w:val="20"/>
                <w:lang w:val="pt-BR"/>
              </w:rPr>
              <w:t>196</w:t>
            </w:r>
          </w:p>
        </w:tc>
        <w:tc>
          <w:tcPr>
            <w:tcW w:w="1000" w:type="pct"/>
            <w:tcBorders>
              <w:top w:val="single" w:sz="4" w:space="0" w:color="auto"/>
              <w:left w:val="nil"/>
              <w:bottom w:val="single" w:sz="4" w:space="0" w:color="auto"/>
              <w:right w:val="nil"/>
            </w:tcBorders>
            <w:hideMark/>
          </w:tcPr>
          <w:p w14:paraId="6EDBD378" w14:textId="77777777" w:rsidR="00FA6CFA" w:rsidRPr="00C45C28" w:rsidRDefault="00FA6CFA" w:rsidP="00F419FA">
            <w:pPr>
              <w:ind w:firstLine="0"/>
              <w:jc w:val="right"/>
              <w:rPr>
                <w:sz w:val="20"/>
                <w:szCs w:val="20"/>
                <w:lang w:val="pt-BR"/>
              </w:rPr>
            </w:pPr>
            <w:r w:rsidRPr="00C45C28">
              <w:rPr>
                <w:sz w:val="20"/>
                <w:szCs w:val="20"/>
                <w:lang w:val="pt-BR"/>
              </w:rPr>
              <w:t>141,24</w:t>
            </w:r>
          </w:p>
        </w:tc>
        <w:tc>
          <w:tcPr>
            <w:tcW w:w="1000" w:type="pct"/>
            <w:tcBorders>
              <w:top w:val="single" w:sz="4" w:space="0" w:color="auto"/>
              <w:left w:val="nil"/>
              <w:bottom w:val="single" w:sz="4" w:space="0" w:color="auto"/>
              <w:right w:val="nil"/>
            </w:tcBorders>
            <w:hideMark/>
          </w:tcPr>
          <w:p w14:paraId="024C8B93" w14:textId="77777777" w:rsidR="00FA6CFA" w:rsidRPr="00C45C28" w:rsidRDefault="00FA6CFA" w:rsidP="00F419FA">
            <w:pPr>
              <w:ind w:firstLine="0"/>
              <w:jc w:val="right"/>
              <w:rPr>
                <w:sz w:val="20"/>
                <w:szCs w:val="20"/>
                <w:lang w:val="pt-BR"/>
              </w:rPr>
            </w:pPr>
            <w:r w:rsidRPr="00C45C28">
              <w:rPr>
                <w:sz w:val="20"/>
                <w:szCs w:val="20"/>
                <w:lang w:val="pt-BR"/>
              </w:rPr>
              <w:t>30</w:t>
            </w:r>
          </w:p>
        </w:tc>
        <w:tc>
          <w:tcPr>
            <w:tcW w:w="1000" w:type="pct"/>
            <w:tcBorders>
              <w:top w:val="single" w:sz="4" w:space="0" w:color="auto"/>
              <w:left w:val="nil"/>
              <w:bottom w:val="single" w:sz="4" w:space="0" w:color="auto"/>
              <w:right w:val="nil"/>
            </w:tcBorders>
            <w:hideMark/>
          </w:tcPr>
          <w:p w14:paraId="4D9325F2" w14:textId="77777777" w:rsidR="00FA6CFA" w:rsidRPr="00C45C28" w:rsidRDefault="00FA6CFA" w:rsidP="00F419FA">
            <w:pPr>
              <w:ind w:firstLine="0"/>
              <w:jc w:val="right"/>
              <w:rPr>
                <w:sz w:val="20"/>
                <w:szCs w:val="20"/>
                <w:lang w:val="pt-BR"/>
              </w:rPr>
            </w:pPr>
            <w:r w:rsidRPr="00C45C28">
              <w:rPr>
                <w:sz w:val="20"/>
                <w:szCs w:val="20"/>
                <w:lang w:val="pt-BR"/>
              </w:rPr>
              <w:t>6</w:t>
            </w:r>
          </w:p>
        </w:tc>
      </w:tr>
    </w:tbl>
    <w:p w14:paraId="6EDD2B9E" w14:textId="6694C9B6" w:rsidR="00FA6CFA" w:rsidRPr="00C45C28" w:rsidRDefault="00FA6CFA" w:rsidP="00DF45C6">
      <w:pPr>
        <w:pStyle w:val="FontedeIlustrao"/>
      </w:pPr>
      <w:r w:rsidRPr="00C45C28">
        <w:t xml:space="preserve">Fonte: </w:t>
      </w:r>
      <w:r w:rsidR="005B61B2" w:rsidRPr="00C45C28">
        <w:t>E</w:t>
      </w:r>
      <w:r w:rsidRPr="00C45C28">
        <w:t>laborada pel</w:t>
      </w:r>
      <w:r w:rsidR="0045099C" w:rsidRPr="00C45C28">
        <w:t>os</w:t>
      </w:r>
      <w:r w:rsidRPr="00C45C28">
        <w:t xml:space="preserve"> autor</w:t>
      </w:r>
      <w:r w:rsidR="0045099C" w:rsidRPr="00C45C28">
        <w:t>es</w:t>
      </w:r>
      <w:r w:rsidRPr="00C45C28">
        <w:t xml:space="preserve"> </w:t>
      </w:r>
      <w:r w:rsidR="005B61B2" w:rsidRPr="00C45C28">
        <w:t xml:space="preserve">a partir </w:t>
      </w:r>
      <w:r w:rsidR="00213238">
        <w:t>dos dados fornecidos</w:t>
      </w:r>
      <w:r w:rsidRPr="00C45C28">
        <w:t xml:space="preserve"> pela concessionaria </w:t>
      </w:r>
      <w:proofErr w:type="spellStart"/>
      <w:r w:rsidR="005F6C1D">
        <w:t>Energisa</w:t>
      </w:r>
      <w:proofErr w:type="spellEnd"/>
      <w:r w:rsidR="005F6C1D">
        <w:t xml:space="preserve"> Mato Grosso</w:t>
      </w:r>
      <w:r w:rsidR="00C45C28">
        <w:t xml:space="preserve"> (201</w:t>
      </w:r>
      <w:r w:rsidR="00367E68">
        <w:t>7</w:t>
      </w:r>
      <w:r w:rsidR="00C45C28">
        <w:t>)</w:t>
      </w:r>
      <w:r w:rsidRPr="00C45C28">
        <w:t>.</w:t>
      </w:r>
    </w:p>
    <w:p w14:paraId="2B376E42" w14:textId="55EBF194" w:rsidR="00C409DB" w:rsidRDefault="00486DD0" w:rsidP="00C67444">
      <w:r w:rsidRPr="00C45C28">
        <w:t>Com base nas informações sobre o consumo</w:t>
      </w:r>
      <w:r w:rsidR="00FA00DF">
        <w:t xml:space="preserve"> médio</w:t>
      </w:r>
      <w:r w:rsidRPr="00C45C28">
        <w:t xml:space="preserve"> dos domicílios nos três bairros</w:t>
      </w:r>
      <w:r w:rsidR="00E017E4">
        <w:t>,</w:t>
      </w:r>
      <w:r w:rsidRPr="00C45C28">
        <w:t xml:space="preserve"> torna-se possível determinar o tamanho do sistema </w:t>
      </w:r>
      <w:r w:rsidR="00FA00DF">
        <w:t xml:space="preserve">fotovoltaico para </w:t>
      </w:r>
      <w:r w:rsidRPr="00C45C28">
        <w:t>cada</w:t>
      </w:r>
      <w:r w:rsidR="00FA00DF">
        <w:t xml:space="preserve"> categoria de</w:t>
      </w:r>
      <w:r w:rsidRPr="00C45C28">
        <w:t xml:space="preserve"> domicílio suprir sua demanda por energia elétrica</w:t>
      </w:r>
      <w:r w:rsidR="00C409DB">
        <w:t xml:space="preserve">. Para esse cálculo, é preciso considerar </w:t>
      </w:r>
      <w:r w:rsidR="00456559">
        <w:t>a ir</w:t>
      </w:r>
      <w:r w:rsidR="00C409DB" w:rsidRPr="00C409DB">
        <w:t>radiação solar média incidente n</w:t>
      </w:r>
      <w:r w:rsidR="00C409DB">
        <w:t>a localidade.</w:t>
      </w:r>
    </w:p>
    <w:p w14:paraId="08E1D6D1" w14:textId="77777777" w:rsidR="00C409DB" w:rsidRPr="00C45C28" w:rsidRDefault="00C409DB" w:rsidP="00C409DB">
      <w:r w:rsidRPr="00367E68">
        <w:t>De acordo com Braun-</w:t>
      </w:r>
      <w:proofErr w:type="spellStart"/>
      <w:r w:rsidRPr="00367E68">
        <w:t>Grabolle</w:t>
      </w:r>
      <w:proofErr w:type="spellEnd"/>
      <w:r w:rsidRPr="00367E68">
        <w:t xml:space="preserve"> (2010), a irradiação solar é utilizada no cálculo para estimar a quantidade de energia elétrica que um sistema fotovoltaico</w:t>
      </w:r>
      <w:r w:rsidRPr="00C45C28">
        <w:t xml:space="preserve"> é capaz de produzir, logo a média de irradiação solar é fundamental para a eficiência dos painéis fotovoltaicos, pois quanto maior for a quantidade de luz e calor recebida pelos painéis maior será a produção de energia elétrica, sendo que o aproveitamento da irradiação solar para geração de eletricidade varia ao longo dos meses de acordo com as estações do ano e a localização geográfica. </w:t>
      </w:r>
    </w:p>
    <w:p w14:paraId="61069968" w14:textId="77777777" w:rsidR="00C409DB" w:rsidRPr="00CC3081" w:rsidRDefault="00C409DB" w:rsidP="00C409DB">
      <w:r w:rsidRPr="00CC3081">
        <w:t>Sendo assim, os domicílios estão localizados no município de Sinop/MT, com latitude 11.855812º S</w:t>
      </w:r>
      <w:r>
        <w:t>ul</w:t>
      </w:r>
      <w:r w:rsidRPr="00CC3081">
        <w:t xml:space="preserve"> e longitude 55.571828º O</w:t>
      </w:r>
      <w:r>
        <w:t>este</w:t>
      </w:r>
      <w:r w:rsidRPr="00CC3081">
        <w:t>, coordenadas geográficas para obtenção dos valores de irradiação média</w:t>
      </w:r>
      <w:r>
        <w:t xml:space="preserve"> diária</w:t>
      </w:r>
      <w:r w:rsidRPr="00CC3081">
        <w:t xml:space="preserve"> fornecida pelo Centro de Referência para </w:t>
      </w:r>
      <w:r>
        <w:t xml:space="preserve">as </w:t>
      </w:r>
      <w:r w:rsidRPr="00CC3081">
        <w:t>Energia</w:t>
      </w:r>
      <w:r>
        <w:t>s</w:t>
      </w:r>
      <w:r w:rsidRPr="00CC3081">
        <w:t xml:space="preserve"> Solar e Eólica Sérgio</w:t>
      </w:r>
      <w:r>
        <w:t xml:space="preserve"> de S.</w:t>
      </w:r>
      <w:r w:rsidRPr="00CC3081">
        <w:t xml:space="preserve"> Brito (CRESESB) como apresentado na Tabela 3.</w:t>
      </w:r>
      <w:bookmarkStart w:id="21" w:name="_Toc489524347"/>
    </w:p>
    <w:p w14:paraId="553825F6" w14:textId="3F9F008D" w:rsidR="00C409DB" w:rsidRPr="00CC3081" w:rsidRDefault="00C409DB" w:rsidP="00C409DB">
      <w:pPr>
        <w:pStyle w:val="Legenda"/>
      </w:pPr>
      <w:r w:rsidRPr="00CC3081">
        <w:t xml:space="preserve">Tabela </w:t>
      </w:r>
      <w:r w:rsidRPr="00CC3081">
        <w:rPr>
          <w:noProof/>
        </w:rPr>
        <w:fldChar w:fldCharType="begin"/>
      </w:r>
      <w:r w:rsidRPr="00CC3081">
        <w:rPr>
          <w:noProof/>
        </w:rPr>
        <w:instrText xml:space="preserve"> SEQ Tabela \* ARABIC </w:instrText>
      </w:r>
      <w:r w:rsidRPr="00CC3081">
        <w:rPr>
          <w:noProof/>
        </w:rPr>
        <w:fldChar w:fldCharType="separate"/>
      </w:r>
      <w:r w:rsidR="00F6353F">
        <w:rPr>
          <w:noProof/>
        </w:rPr>
        <w:t>6</w:t>
      </w:r>
      <w:r w:rsidRPr="00CC3081">
        <w:rPr>
          <w:noProof/>
        </w:rPr>
        <w:fldChar w:fldCharType="end"/>
      </w:r>
      <w:r w:rsidRPr="00CC3081">
        <w:t xml:space="preserve"> - Irradiação solar </w:t>
      </w:r>
      <w:r>
        <w:t xml:space="preserve">diária </w:t>
      </w:r>
      <w:r w:rsidRPr="00CC3081">
        <w:t>média no município de Sinop</w:t>
      </w:r>
      <w:bookmarkEnd w:id="21"/>
      <w:r>
        <w:t xml:space="preserve"> (em kWh/m².dia)</w:t>
      </w:r>
    </w:p>
    <w:tbl>
      <w:tblPr>
        <w:tblStyle w:val="Tabelacomgrade"/>
        <w:tblW w:w="5000" w:type="pct"/>
        <w:tblLayout w:type="fixed"/>
        <w:tblLook w:val="04A0" w:firstRow="1" w:lastRow="0" w:firstColumn="1" w:lastColumn="0" w:noHBand="0" w:noVBand="1"/>
      </w:tblPr>
      <w:tblGrid>
        <w:gridCol w:w="710"/>
        <w:gridCol w:w="626"/>
        <w:gridCol w:w="626"/>
        <w:gridCol w:w="626"/>
        <w:gridCol w:w="626"/>
        <w:gridCol w:w="626"/>
        <w:gridCol w:w="626"/>
        <w:gridCol w:w="626"/>
        <w:gridCol w:w="626"/>
        <w:gridCol w:w="626"/>
        <w:gridCol w:w="626"/>
        <w:gridCol w:w="626"/>
        <w:gridCol w:w="626"/>
        <w:gridCol w:w="849"/>
      </w:tblGrid>
      <w:tr w:rsidR="00C409DB" w:rsidRPr="00CC3081" w14:paraId="38F4BE34" w14:textId="77777777" w:rsidTr="00F51767">
        <w:trPr>
          <w:trHeight w:val="51"/>
        </w:trPr>
        <w:tc>
          <w:tcPr>
            <w:tcW w:w="391" w:type="pct"/>
            <w:hideMark/>
          </w:tcPr>
          <w:p w14:paraId="66153FE2" w14:textId="77777777" w:rsidR="00C409DB" w:rsidRPr="00CC3081" w:rsidRDefault="00C409DB" w:rsidP="00F51767">
            <w:pPr>
              <w:ind w:firstLine="0"/>
              <w:rPr>
                <w:sz w:val="20"/>
                <w:szCs w:val="20"/>
              </w:rPr>
            </w:pPr>
            <w:r w:rsidRPr="00CC3081">
              <w:rPr>
                <w:sz w:val="20"/>
                <w:szCs w:val="20"/>
              </w:rPr>
              <w:t>Mês</w:t>
            </w:r>
          </w:p>
        </w:tc>
        <w:tc>
          <w:tcPr>
            <w:tcW w:w="345" w:type="pct"/>
            <w:hideMark/>
          </w:tcPr>
          <w:p w14:paraId="5840A20F" w14:textId="77777777" w:rsidR="00C409DB" w:rsidRPr="00CC3081" w:rsidRDefault="00C409DB" w:rsidP="00F51767">
            <w:pPr>
              <w:ind w:firstLine="0"/>
              <w:jc w:val="right"/>
              <w:rPr>
                <w:sz w:val="20"/>
                <w:szCs w:val="20"/>
              </w:rPr>
            </w:pPr>
            <w:r w:rsidRPr="00CC3081">
              <w:rPr>
                <w:sz w:val="20"/>
                <w:szCs w:val="20"/>
              </w:rPr>
              <w:t>Jan</w:t>
            </w:r>
          </w:p>
        </w:tc>
        <w:tc>
          <w:tcPr>
            <w:tcW w:w="345" w:type="pct"/>
            <w:hideMark/>
          </w:tcPr>
          <w:p w14:paraId="4295F4F0" w14:textId="77777777" w:rsidR="00C409DB" w:rsidRPr="00CC3081" w:rsidRDefault="00C409DB" w:rsidP="00F51767">
            <w:pPr>
              <w:ind w:firstLine="0"/>
              <w:jc w:val="right"/>
              <w:rPr>
                <w:sz w:val="20"/>
                <w:szCs w:val="20"/>
              </w:rPr>
            </w:pPr>
            <w:proofErr w:type="spellStart"/>
            <w:r w:rsidRPr="00CC3081">
              <w:rPr>
                <w:sz w:val="20"/>
                <w:szCs w:val="20"/>
              </w:rPr>
              <w:t>Fev</w:t>
            </w:r>
            <w:proofErr w:type="spellEnd"/>
          </w:p>
        </w:tc>
        <w:tc>
          <w:tcPr>
            <w:tcW w:w="345" w:type="pct"/>
            <w:hideMark/>
          </w:tcPr>
          <w:p w14:paraId="0DE26CB6" w14:textId="77777777" w:rsidR="00C409DB" w:rsidRPr="00CC3081" w:rsidRDefault="00C409DB" w:rsidP="00F51767">
            <w:pPr>
              <w:ind w:firstLine="0"/>
              <w:jc w:val="right"/>
              <w:rPr>
                <w:sz w:val="20"/>
                <w:szCs w:val="20"/>
              </w:rPr>
            </w:pPr>
            <w:r w:rsidRPr="00CC3081">
              <w:rPr>
                <w:sz w:val="20"/>
                <w:szCs w:val="20"/>
              </w:rPr>
              <w:t>Mar</w:t>
            </w:r>
          </w:p>
        </w:tc>
        <w:tc>
          <w:tcPr>
            <w:tcW w:w="345" w:type="pct"/>
            <w:hideMark/>
          </w:tcPr>
          <w:p w14:paraId="42714D92" w14:textId="77777777" w:rsidR="00C409DB" w:rsidRPr="00CC3081" w:rsidRDefault="00C409DB" w:rsidP="00F51767">
            <w:pPr>
              <w:ind w:firstLine="0"/>
              <w:jc w:val="right"/>
              <w:rPr>
                <w:sz w:val="20"/>
                <w:szCs w:val="20"/>
              </w:rPr>
            </w:pPr>
            <w:proofErr w:type="spellStart"/>
            <w:r w:rsidRPr="00CC3081">
              <w:rPr>
                <w:sz w:val="20"/>
                <w:szCs w:val="20"/>
              </w:rPr>
              <w:t>Abr</w:t>
            </w:r>
            <w:proofErr w:type="spellEnd"/>
          </w:p>
        </w:tc>
        <w:tc>
          <w:tcPr>
            <w:tcW w:w="345" w:type="pct"/>
            <w:hideMark/>
          </w:tcPr>
          <w:p w14:paraId="0FB9B082" w14:textId="77777777" w:rsidR="00C409DB" w:rsidRPr="00CC3081" w:rsidRDefault="00C409DB" w:rsidP="00F51767">
            <w:pPr>
              <w:ind w:firstLine="0"/>
              <w:jc w:val="right"/>
              <w:rPr>
                <w:sz w:val="20"/>
                <w:szCs w:val="20"/>
              </w:rPr>
            </w:pPr>
            <w:r w:rsidRPr="00CC3081">
              <w:rPr>
                <w:sz w:val="20"/>
                <w:szCs w:val="20"/>
              </w:rPr>
              <w:t>Mai</w:t>
            </w:r>
          </w:p>
        </w:tc>
        <w:tc>
          <w:tcPr>
            <w:tcW w:w="345" w:type="pct"/>
            <w:hideMark/>
          </w:tcPr>
          <w:p w14:paraId="61B5363A" w14:textId="77777777" w:rsidR="00C409DB" w:rsidRPr="00CC3081" w:rsidRDefault="00C409DB" w:rsidP="00F51767">
            <w:pPr>
              <w:ind w:firstLine="0"/>
              <w:jc w:val="right"/>
              <w:rPr>
                <w:sz w:val="20"/>
                <w:szCs w:val="20"/>
              </w:rPr>
            </w:pPr>
            <w:proofErr w:type="spellStart"/>
            <w:r w:rsidRPr="00CC3081">
              <w:rPr>
                <w:sz w:val="20"/>
                <w:szCs w:val="20"/>
              </w:rPr>
              <w:t>Jun</w:t>
            </w:r>
            <w:proofErr w:type="spellEnd"/>
          </w:p>
        </w:tc>
        <w:tc>
          <w:tcPr>
            <w:tcW w:w="345" w:type="pct"/>
            <w:hideMark/>
          </w:tcPr>
          <w:p w14:paraId="7FEE4873" w14:textId="77777777" w:rsidR="00C409DB" w:rsidRPr="00CC3081" w:rsidRDefault="00C409DB" w:rsidP="00F51767">
            <w:pPr>
              <w:ind w:firstLine="0"/>
              <w:jc w:val="right"/>
              <w:rPr>
                <w:sz w:val="20"/>
                <w:szCs w:val="20"/>
              </w:rPr>
            </w:pPr>
            <w:proofErr w:type="spellStart"/>
            <w:r w:rsidRPr="00CC3081">
              <w:rPr>
                <w:sz w:val="20"/>
                <w:szCs w:val="20"/>
              </w:rPr>
              <w:t>Jul</w:t>
            </w:r>
            <w:proofErr w:type="spellEnd"/>
          </w:p>
        </w:tc>
        <w:tc>
          <w:tcPr>
            <w:tcW w:w="345" w:type="pct"/>
            <w:hideMark/>
          </w:tcPr>
          <w:p w14:paraId="735E6DDE" w14:textId="77777777" w:rsidR="00C409DB" w:rsidRPr="00CC3081" w:rsidRDefault="00C409DB" w:rsidP="00F51767">
            <w:pPr>
              <w:ind w:firstLine="0"/>
              <w:jc w:val="right"/>
              <w:rPr>
                <w:sz w:val="20"/>
                <w:szCs w:val="20"/>
              </w:rPr>
            </w:pPr>
            <w:proofErr w:type="spellStart"/>
            <w:r w:rsidRPr="00CC3081">
              <w:rPr>
                <w:sz w:val="20"/>
                <w:szCs w:val="20"/>
              </w:rPr>
              <w:t>Ago</w:t>
            </w:r>
            <w:proofErr w:type="spellEnd"/>
          </w:p>
        </w:tc>
        <w:tc>
          <w:tcPr>
            <w:tcW w:w="345" w:type="pct"/>
            <w:hideMark/>
          </w:tcPr>
          <w:p w14:paraId="08A9D4DD" w14:textId="77777777" w:rsidR="00C409DB" w:rsidRPr="00CC3081" w:rsidRDefault="00C409DB" w:rsidP="00F51767">
            <w:pPr>
              <w:ind w:firstLine="0"/>
              <w:jc w:val="right"/>
              <w:rPr>
                <w:sz w:val="20"/>
                <w:szCs w:val="20"/>
              </w:rPr>
            </w:pPr>
            <w:r w:rsidRPr="00CC3081">
              <w:rPr>
                <w:sz w:val="20"/>
                <w:szCs w:val="20"/>
              </w:rPr>
              <w:t>Set</w:t>
            </w:r>
          </w:p>
        </w:tc>
        <w:tc>
          <w:tcPr>
            <w:tcW w:w="345" w:type="pct"/>
            <w:hideMark/>
          </w:tcPr>
          <w:p w14:paraId="7657D575" w14:textId="77777777" w:rsidR="00C409DB" w:rsidRPr="00CC3081" w:rsidRDefault="00C409DB" w:rsidP="00F51767">
            <w:pPr>
              <w:ind w:firstLine="0"/>
              <w:jc w:val="right"/>
              <w:rPr>
                <w:sz w:val="20"/>
                <w:szCs w:val="20"/>
              </w:rPr>
            </w:pPr>
            <w:r w:rsidRPr="00CC3081">
              <w:rPr>
                <w:sz w:val="20"/>
                <w:szCs w:val="20"/>
              </w:rPr>
              <w:t>Out</w:t>
            </w:r>
          </w:p>
        </w:tc>
        <w:tc>
          <w:tcPr>
            <w:tcW w:w="345" w:type="pct"/>
            <w:hideMark/>
          </w:tcPr>
          <w:p w14:paraId="22A4EC08" w14:textId="77777777" w:rsidR="00C409DB" w:rsidRPr="00CC3081" w:rsidRDefault="00C409DB" w:rsidP="00F51767">
            <w:pPr>
              <w:ind w:firstLine="0"/>
              <w:jc w:val="right"/>
              <w:rPr>
                <w:sz w:val="20"/>
                <w:szCs w:val="20"/>
              </w:rPr>
            </w:pPr>
            <w:proofErr w:type="spellStart"/>
            <w:r w:rsidRPr="00CC3081">
              <w:rPr>
                <w:sz w:val="20"/>
                <w:szCs w:val="20"/>
              </w:rPr>
              <w:t>Nov</w:t>
            </w:r>
            <w:proofErr w:type="spellEnd"/>
          </w:p>
        </w:tc>
        <w:tc>
          <w:tcPr>
            <w:tcW w:w="345" w:type="pct"/>
            <w:hideMark/>
          </w:tcPr>
          <w:p w14:paraId="2BFFB291" w14:textId="77777777" w:rsidR="00C409DB" w:rsidRPr="00CC3081" w:rsidRDefault="00C409DB" w:rsidP="00F51767">
            <w:pPr>
              <w:ind w:firstLine="0"/>
              <w:jc w:val="right"/>
              <w:rPr>
                <w:sz w:val="20"/>
                <w:szCs w:val="20"/>
              </w:rPr>
            </w:pPr>
            <w:r w:rsidRPr="00CC3081">
              <w:rPr>
                <w:sz w:val="20"/>
                <w:szCs w:val="20"/>
              </w:rPr>
              <w:t>Dez</w:t>
            </w:r>
          </w:p>
        </w:tc>
        <w:tc>
          <w:tcPr>
            <w:tcW w:w="468" w:type="pct"/>
            <w:hideMark/>
          </w:tcPr>
          <w:p w14:paraId="0B723F58" w14:textId="77777777" w:rsidR="00C409DB" w:rsidRPr="00CC3081" w:rsidRDefault="00C409DB" w:rsidP="00F51767">
            <w:pPr>
              <w:ind w:firstLine="0"/>
              <w:jc w:val="right"/>
              <w:rPr>
                <w:sz w:val="20"/>
                <w:szCs w:val="20"/>
              </w:rPr>
            </w:pPr>
            <w:r w:rsidRPr="00CC3081">
              <w:rPr>
                <w:sz w:val="20"/>
                <w:szCs w:val="20"/>
              </w:rPr>
              <w:t>Média</w:t>
            </w:r>
          </w:p>
        </w:tc>
      </w:tr>
      <w:tr w:rsidR="00C409DB" w:rsidRPr="00CC3081" w14:paraId="11056ACB" w14:textId="77777777" w:rsidTr="00F51767">
        <w:trPr>
          <w:trHeight w:val="172"/>
        </w:trPr>
        <w:tc>
          <w:tcPr>
            <w:tcW w:w="391" w:type="pct"/>
            <w:hideMark/>
          </w:tcPr>
          <w:p w14:paraId="2031A350" w14:textId="77777777" w:rsidR="00C409DB" w:rsidRPr="00CC3081" w:rsidRDefault="00C409DB" w:rsidP="00F51767">
            <w:pPr>
              <w:ind w:firstLine="0"/>
              <w:rPr>
                <w:sz w:val="20"/>
                <w:szCs w:val="20"/>
              </w:rPr>
            </w:pPr>
            <w:r w:rsidRPr="00CC3081">
              <w:rPr>
                <w:sz w:val="20"/>
                <w:szCs w:val="20"/>
              </w:rPr>
              <w:t>ISM*</w:t>
            </w:r>
          </w:p>
        </w:tc>
        <w:tc>
          <w:tcPr>
            <w:tcW w:w="345" w:type="pct"/>
            <w:hideMark/>
          </w:tcPr>
          <w:p w14:paraId="2B530669" w14:textId="77777777" w:rsidR="00C409DB" w:rsidRPr="00CC3081" w:rsidRDefault="00C409DB" w:rsidP="00F51767">
            <w:pPr>
              <w:ind w:firstLine="0"/>
              <w:jc w:val="right"/>
              <w:rPr>
                <w:sz w:val="20"/>
                <w:szCs w:val="20"/>
              </w:rPr>
            </w:pPr>
            <w:r w:rsidRPr="00CC3081">
              <w:rPr>
                <w:sz w:val="20"/>
                <w:szCs w:val="20"/>
              </w:rPr>
              <w:t>4,72</w:t>
            </w:r>
          </w:p>
        </w:tc>
        <w:tc>
          <w:tcPr>
            <w:tcW w:w="345" w:type="pct"/>
            <w:hideMark/>
          </w:tcPr>
          <w:p w14:paraId="2B29B586" w14:textId="77777777" w:rsidR="00C409DB" w:rsidRPr="00CC3081" w:rsidRDefault="00C409DB" w:rsidP="00F51767">
            <w:pPr>
              <w:ind w:firstLine="0"/>
              <w:jc w:val="right"/>
              <w:rPr>
                <w:sz w:val="20"/>
                <w:szCs w:val="20"/>
              </w:rPr>
            </w:pPr>
            <w:r w:rsidRPr="00CC3081">
              <w:rPr>
                <w:sz w:val="20"/>
                <w:szCs w:val="20"/>
              </w:rPr>
              <w:t>4,78</w:t>
            </w:r>
          </w:p>
        </w:tc>
        <w:tc>
          <w:tcPr>
            <w:tcW w:w="345" w:type="pct"/>
            <w:hideMark/>
          </w:tcPr>
          <w:p w14:paraId="7A25A52D" w14:textId="77777777" w:rsidR="00C409DB" w:rsidRPr="00CC3081" w:rsidRDefault="00C409DB" w:rsidP="00F51767">
            <w:pPr>
              <w:ind w:firstLine="0"/>
              <w:jc w:val="right"/>
              <w:rPr>
                <w:sz w:val="20"/>
                <w:szCs w:val="20"/>
              </w:rPr>
            </w:pPr>
            <w:r w:rsidRPr="00CC3081">
              <w:rPr>
                <w:sz w:val="20"/>
                <w:szCs w:val="20"/>
              </w:rPr>
              <w:t>4,72</w:t>
            </w:r>
          </w:p>
        </w:tc>
        <w:tc>
          <w:tcPr>
            <w:tcW w:w="345" w:type="pct"/>
            <w:hideMark/>
          </w:tcPr>
          <w:p w14:paraId="113EA4D7" w14:textId="77777777" w:rsidR="00C409DB" w:rsidRPr="00CC3081" w:rsidRDefault="00C409DB" w:rsidP="00F51767">
            <w:pPr>
              <w:ind w:firstLine="0"/>
              <w:jc w:val="right"/>
              <w:rPr>
                <w:sz w:val="20"/>
                <w:szCs w:val="20"/>
              </w:rPr>
            </w:pPr>
            <w:r w:rsidRPr="00CC3081">
              <w:rPr>
                <w:sz w:val="20"/>
                <w:szCs w:val="20"/>
              </w:rPr>
              <w:t>4,36</w:t>
            </w:r>
          </w:p>
        </w:tc>
        <w:tc>
          <w:tcPr>
            <w:tcW w:w="345" w:type="pct"/>
            <w:hideMark/>
          </w:tcPr>
          <w:p w14:paraId="2B467864" w14:textId="77777777" w:rsidR="00C409DB" w:rsidRPr="00CC3081" w:rsidRDefault="00C409DB" w:rsidP="00F51767">
            <w:pPr>
              <w:ind w:firstLine="0"/>
              <w:jc w:val="right"/>
              <w:rPr>
                <w:sz w:val="20"/>
                <w:szCs w:val="20"/>
              </w:rPr>
            </w:pPr>
            <w:r w:rsidRPr="00CC3081">
              <w:rPr>
                <w:sz w:val="20"/>
                <w:szCs w:val="20"/>
              </w:rPr>
              <w:t>4,64</w:t>
            </w:r>
          </w:p>
        </w:tc>
        <w:tc>
          <w:tcPr>
            <w:tcW w:w="345" w:type="pct"/>
            <w:hideMark/>
          </w:tcPr>
          <w:p w14:paraId="49855537" w14:textId="77777777" w:rsidR="00C409DB" w:rsidRPr="00CC3081" w:rsidRDefault="00C409DB" w:rsidP="00F51767">
            <w:pPr>
              <w:ind w:firstLine="0"/>
              <w:jc w:val="right"/>
              <w:rPr>
                <w:sz w:val="20"/>
                <w:szCs w:val="20"/>
              </w:rPr>
            </w:pPr>
            <w:r w:rsidRPr="00CC3081">
              <w:rPr>
                <w:sz w:val="20"/>
                <w:szCs w:val="20"/>
              </w:rPr>
              <w:t>4,67</w:t>
            </w:r>
          </w:p>
        </w:tc>
        <w:tc>
          <w:tcPr>
            <w:tcW w:w="345" w:type="pct"/>
            <w:hideMark/>
          </w:tcPr>
          <w:p w14:paraId="1B23045C" w14:textId="77777777" w:rsidR="00C409DB" w:rsidRPr="00CC3081" w:rsidRDefault="00C409DB" w:rsidP="00F51767">
            <w:pPr>
              <w:ind w:firstLine="0"/>
              <w:jc w:val="right"/>
              <w:rPr>
                <w:sz w:val="20"/>
                <w:szCs w:val="20"/>
              </w:rPr>
            </w:pPr>
            <w:r w:rsidRPr="00CC3081">
              <w:rPr>
                <w:sz w:val="20"/>
                <w:szCs w:val="20"/>
              </w:rPr>
              <w:t>5,25</w:t>
            </w:r>
          </w:p>
        </w:tc>
        <w:tc>
          <w:tcPr>
            <w:tcW w:w="345" w:type="pct"/>
            <w:hideMark/>
          </w:tcPr>
          <w:p w14:paraId="296B0E0C" w14:textId="77777777" w:rsidR="00C409DB" w:rsidRPr="00CC3081" w:rsidRDefault="00C409DB" w:rsidP="00F51767">
            <w:pPr>
              <w:ind w:firstLine="0"/>
              <w:jc w:val="right"/>
              <w:rPr>
                <w:sz w:val="20"/>
                <w:szCs w:val="20"/>
              </w:rPr>
            </w:pPr>
            <w:r w:rsidRPr="00CC3081">
              <w:rPr>
                <w:sz w:val="20"/>
                <w:szCs w:val="20"/>
              </w:rPr>
              <w:t>5,11</w:t>
            </w:r>
          </w:p>
        </w:tc>
        <w:tc>
          <w:tcPr>
            <w:tcW w:w="345" w:type="pct"/>
            <w:hideMark/>
          </w:tcPr>
          <w:p w14:paraId="0B06A6EC" w14:textId="77777777" w:rsidR="00C409DB" w:rsidRPr="00CC3081" w:rsidRDefault="00C409DB" w:rsidP="00F51767">
            <w:pPr>
              <w:ind w:firstLine="0"/>
              <w:jc w:val="right"/>
              <w:rPr>
                <w:sz w:val="20"/>
                <w:szCs w:val="20"/>
              </w:rPr>
            </w:pPr>
            <w:r w:rsidRPr="00CC3081">
              <w:rPr>
                <w:sz w:val="20"/>
                <w:szCs w:val="20"/>
              </w:rPr>
              <w:t>5,00</w:t>
            </w:r>
          </w:p>
        </w:tc>
        <w:tc>
          <w:tcPr>
            <w:tcW w:w="345" w:type="pct"/>
            <w:hideMark/>
          </w:tcPr>
          <w:p w14:paraId="193E66EE" w14:textId="77777777" w:rsidR="00C409DB" w:rsidRPr="00CC3081" w:rsidRDefault="00C409DB" w:rsidP="00F51767">
            <w:pPr>
              <w:ind w:firstLine="0"/>
              <w:jc w:val="right"/>
              <w:rPr>
                <w:sz w:val="20"/>
                <w:szCs w:val="20"/>
              </w:rPr>
            </w:pPr>
            <w:r w:rsidRPr="00CC3081">
              <w:rPr>
                <w:sz w:val="20"/>
                <w:szCs w:val="20"/>
              </w:rPr>
              <w:t>4,83</w:t>
            </w:r>
          </w:p>
        </w:tc>
        <w:tc>
          <w:tcPr>
            <w:tcW w:w="345" w:type="pct"/>
            <w:hideMark/>
          </w:tcPr>
          <w:p w14:paraId="09FF7EF9" w14:textId="77777777" w:rsidR="00C409DB" w:rsidRPr="00CC3081" w:rsidRDefault="00C409DB" w:rsidP="00F51767">
            <w:pPr>
              <w:ind w:firstLine="0"/>
              <w:jc w:val="right"/>
              <w:rPr>
                <w:sz w:val="20"/>
                <w:szCs w:val="20"/>
              </w:rPr>
            </w:pPr>
            <w:r w:rsidRPr="00CC3081">
              <w:rPr>
                <w:sz w:val="20"/>
                <w:szCs w:val="20"/>
              </w:rPr>
              <w:t>4,72</w:t>
            </w:r>
          </w:p>
        </w:tc>
        <w:tc>
          <w:tcPr>
            <w:tcW w:w="345" w:type="pct"/>
            <w:hideMark/>
          </w:tcPr>
          <w:p w14:paraId="29B6C703" w14:textId="77777777" w:rsidR="00C409DB" w:rsidRPr="00CC3081" w:rsidRDefault="00C409DB" w:rsidP="00F51767">
            <w:pPr>
              <w:ind w:firstLine="0"/>
              <w:jc w:val="right"/>
              <w:rPr>
                <w:sz w:val="20"/>
                <w:szCs w:val="20"/>
              </w:rPr>
            </w:pPr>
            <w:r w:rsidRPr="00CC3081">
              <w:rPr>
                <w:sz w:val="20"/>
                <w:szCs w:val="20"/>
              </w:rPr>
              <w:t>4,75</w:t>
            </w:r>
          </w:p>
        </w:tc>
        <w:tc>
          <w:tcPr>
            <w:tcW w:w="468" w:type="pct"/>
            <w:hideMark/>
          </w:tcPr>
          <w:p w14:paraId="63FD8C8A" w14:textId="77777777" w:rsidR="00C409DB" w:rsidRPr="00CC3081" w:rsidRDefault="00C409DB" w:rsidP="00F51767">
            <w:pPr>
              <w:ind w:firstLine="0"/>
              <w:jc w:val="right"/>
              <w:rPr>
                <w:sz w:val="20"/>
                <w:szCs w:val="20"/>
              </w:rPr>
            </w:pPr>
            <w:r w:rsidRPr="00CC3081">
              <w:rPr>
                <w:sz w:val="20"/>
                <w:szCs w:val="20"/>
              </w:rPr>
              <w:t>4,80</w:t>
            </w:r>
          </w:p>
        </w:tc>
      </w:tr>
    </w:tbl>
    <w:p w14:paraId="17DEAD5D" w14:textId="77777777" w:rsidR="00C409DB" w:rsidRPr="00CC3081" w:rsidRDefault="00C409DB" w:rsidP="00C409DB">
      <w:pPr>
        <w:tabs>
          <w:tab w:val="left" w:pos="1365"/>
          <w:tab w:val="left" w:pos="6525"/>
        </w:tabs>
        <w:spacing w:after="120"/>
        <w:ind w:firstLine="0"/>
        <w:rPr>
          <w:rFonts w:eastAsia="Calibri" w:cs="Times New Roman"/>
          <w:sz w:val="20"/>
          <w:szCs w:val="20"/>
        </w:rPr>
      </w:pPr>
      <w:r w:rsidRPr="00CC3081">
        <w:rPr>
          <w:rFonts w:eastAsia="Calibri" w:cs="Times New Roman"/>
          <w:sz w:val="20"/>
          <w:szCs w:val="20"/>
        </w:rPr>
        <w:t>* ISM – Irradiação Solar Média</w:t>
      </w:r>
    </w:p>
    <w:p w14:paraId="54AD846D" w14:textId="77777777" w:rsidR="00C409DB" w:rsidRPr="00CC3081" w:rsidRDefault="00C409DB" w:rsidP="00C409DB">
      <w:pPr>
        <w:pStyle w:val="FontedeIlustrao"/>
      </w:pPr>
      <w:r w:rsidRPr="00CC3081">
        <w:t xml:space="preserve">Fonte: Elaborada pelos autores a partir de dados do CRESESB (2017). </w:t>
      </w:r>
    </w:p>
    <w:p w14:paraId="18F27B19" w14:textId="12C89BBC" w:rsidR="00EC1126" w:rsidRDefault="00C409DB" w:rsidP="00EC1126">
      <w:r w:rsidRPr="00CC3081">
        <w:t>Baseados nas informações fornecidas pelo CRESESB, observa-se que a irradiação solar</w:t>
      </w:r>
      <w:r w:rsidR="00456559">
        <w:t xml:space="preserve"> média</w:t>
      </w:r>
      <w:r w:rsidRPr="00CC3081">
        <w:t xml:space="preserve"> para o município foi de 4,80</w:t>
      </w:r>
      <w:r w:rsidR="003920D2">
        <w:t xml:space="preserve"> kWh/m².dia</w:t>
      </w:r>
      <w:r w:rsidR="00017169">
        <w:t xml:space="preserve">, </w:t>
      </w:r>
      <w:r w:rsidR="00017169" w:rsidRPr="00017169">
        <w:t>logo, era necessário calcular a área do painel solar e descobrir sua eficiência.</w:t>
      </w:r>
      <w:r w:rsidR="00017169">
        <w:t xml:space="preserve"> </w:t>
      </w:r>
      <w:r w:rsidR="00E34232">
        <w:t>Com relação a área, essa i</w:t>
      </w:r>
      <w:r w:rsidR="001A7281" w:rsidRPr="001A7281">
        <w:t>nformaç</w:t>
      </w:r>
      <w:r w:rsidR="00E34232">
        <w:t xml:space="preserve">ão foi </w:t>
      </w:r>
      <w:r w:rsidR="00017169">
        <w:t xml:space="preserve">obtida </w:t>
      </w:r>
      <w:r w:rsidR="001A7281" w:rsidRPr="001A7281">
        <w:t>nas especificações d</w:t>
      </w:r>
      <w:r w:rsidR="00017169">
        <w:t>o</w:t>
      </w:r>
      <w:r w:rsidR="00E34232">
        <w:t xml:space="preserve"> produto. Quanto a sua eficiência, </w:t>
      </w:r>
      <w:r w:rsidR="00EC1126" w:rsidRPr="00EC1126">
        <w:t>adotou-se um fator de</w:t>
      </w:r>
      <w:r w:rsidR="00EC1126">
        <w:t xml:space="preserve"> </w:t>
      </w:r>
      <w:r w:rsidR="00EC1126" w:rsidRPr="00EC1126">
        <w:t>aproveitamento de 75% da energia gerada</w:t>
      </w:r>
      <w:r w:rsidR="00EC1126">
        <w:t xml:space="preserve">, baseado em estudo realizado pela Empresa de Pesquisa Energética </w:t>
      </w:r>
      <w:r w:rsidR="00EC1126" w:rsidRPr="00EC1126">
        <w:t>EPE (2012)</w:t>
      </w:r>
      <w:r w:rsidR="00EC1126">
        <w:t xml:space="preserve">, que considerou fatores como a </w:t>
      </w:r>
      <w:r w:rsidR="00EC1126" w:rsidRPr="00EC1126">
        <w:t xml:space="preserve">eficiência do inversor, perdas de sincronismo e no </w:t>
      </w:r>
      <w:r w:rsidR="00EC1126" w:rsidRPr="00EC1126">
        <w:lastRenderedPageBreak/>
        <w:t>circuito, térmicas, por reflexão, entre outr</w:t>
      </w:r>
      <w:r w:rsidR="00EC1126">
        <w:t>a</w:t>
      </w:r>
      <w:r w:rsidR="00EC1126" w:rsidRPr="00EC1126">
        <w:t>s,</w:t>
      </w:r>
      <w:r w:rsidR="00EC1126">
        <w:t xml:space="preserve"> como perdas de</w:t>
      </w:r>
      <w:r w:rsidR="00EC1126" w:rsidRPr="00EC1126">
        <w:t xml:space="preserve"> quantidade de energia aproveitada pelo sistema</w:t>
      </w:r>
      <w:r w:rsidR="00EC1126">
        <w:t xml:space="preserve"> fotovoltaico</w:t>
      </w:r>
      <w:r w:rsidR="00EC1126" w:rsidRPr="00EC1126">
        <w:t>.</w:t>
      </w:r>
    </w:p>
    <w:p w14:paraId="51C14ABE" w14:textId="0109F221" w:rsidR="00FA6CFA" w:rsidRPr="00C45C28" w:rsidRDefault="00C67444" w:rsidP="00C45C28">
      <w:r>
        <w:t xml:space="preserve">Realizados os cálculos </w:t>
      </w:r>
      <w:r w:rsidR="005965E5">
        <w:t>para obter</w:t>
      </w:r>
      <w:r w:rsidRPr="00C45C28">
        <w:t xml:space="preserve"> o número de placas necessárias para suprir 100% da demanda dos domicílios em estudo</w:t>
      </w:r>
      <w:r w:rsidR="005965E5">
        <w:t xml:space="preserve">, a </w:t>
      </w:r>
      <w:r w:rsidR="00C45C28">
        <w:t>T</w:t>
      </w:r>
      <w:r w:rsidR="00FA6CFA" w:rsidRPr="00C45C28">
        <w:t>abela</w:t>
      </w:r>
      <w:r w:rsidR="00C45C28">
        <w:t xml:space="preserve"> 7</w:t>
      </w:r>
      <w:r w:rsidR="00FA6CFA" w:rsidRPr="00C45C28">
        <w:t xml:space="preserve"> demonstra</w:t>
      </w:r>
      <w:r w:rsidR="001C0014">
        <w:t xml:space="preserve"> ainda</w:t>
      </w:r>
      <w:r w:rsidR="00FA6CFA" w:rsidRPr="00C45C28">
        <w:t xml:space="preserve"> a potência</w:t>
      </w:r>
      <w:r w:rsidR="002B3D06">
        <w:t xml:space="preserve"> gerada</w:t>
      </w:r>
      <w:r w:rsidR="00FA6CFA" w:rsidRPr="00C45C28">
        <w:t xml:space="preserve"> de cada equipamento e o preço </w:t>
      </w:r>
      <w:r w:rsidR="00150824">
        <w:t xml:space="preserve">médio </w:t>
      </w:r>
      <w:r w:rsidR="00FA6CFA" w:rsidRPr="00C45C28">
        <w:t xml:space="preserve">de cada </w:t>
      </w:r>
      <w:r w:rsidR="00FA6CFA" w:rsidRPr="00C45C28">
        <w:rPr>
          <w:i/>
        </w:rPr>
        <w:t>kit</w:t>
      </w:r>
      <w:r w:rsidR="00FA6CFA" w:rsidRPr="00C45C28">
        <w:t xml:space="preserve"> </w:t>
      </w:r>
      <w:r w:rsidR="00150824">
        <w:t xml:space="preserve">segundo informações das </w:t>
      </w:r>
      <w:r w:rsidR="00FA6CFA" w:rsidRPr="00C45C28">
        <w:t xml:space="preserve">empresas </w:t>
      </w:r>
      <w:r w:rsidR="00850EDB">
        <w:t>A e B</w:t>
      </w:r>
      <w:r w:rsidR="00150824">
        <w:t xml:space="preserve"> que revendem esses equipamentos</w:t>
      </w:r>
      <w:r w:rsidR="00FA6CFA" w:rsidRPr="00C45C28">
        <w:t xml:space="preserve"> em Sinop</w:t>
      </w:r>
      <w:r w:rsidR="00486DD0" w:rsidRPr="00C45C28">
        <w:t>/</w:t>
      </w:r>
      <w:r w:rsidR="00FA6CFA" w:rsidRPr="00C45C28">
        <w:t xml:space="preserve">MT. </w:t>
      </w:r>
      <w:r w:rsidR="002A0E97">
        <w:t xml:space="preserve">Cada </w:t>
      </w:r>
      <w:r w:rsidR="002A0E97">
        <w:rPr>
          <w:i/>
        </w:rPr>
        <w:t xml:space="preserve">kit </w:t>
      </w:r>
      <w:r w:rsidR="002A0E97" w:rsidRPr="002A0E97">
        <w:t>fotovoltaico</w:t>
      </w:r>
      <w:r w:rsidR="002A0E97">
        <w:t xml:space="preserve"> inclui </w:t>
      </w:r>
      <w:r w:rsidR="002A0E97" w:rsidRPr="002A0E97">
        <w:t>painel solar</w:t>
      </w:r>
      <w:r w:rsidR="002A0E97">
        <w:t xml:space="preserve"> (placas)</w:t>
      </w:r>
      <w:r w:rsidR="002A0E97" w:rsidRPr="002A0E97">
        <w:t xml:space="preserve">, cabo fotovoltaico, conector, grampos, perfil perfurado, junção do perfil, </w:t>
      </w:r>
      <w:proofErr w:type="spellStart"/>
      <w:r w:rsidR="002A0E97" w:rsidRPr="002A0E97">
        <w:t>StrigBox</w:t>
      </w:r>
      <w:proofErr w:type="spellEnd"/>
      <w:r w:rsidR="002A0E97" w:rsidRPr="002A0E97">
        <w:t xml:space="preserve"> e inversor monofásico.</w:t>
      </w:r>
      <w:r w:rsidR="002A0E97">
        <w:t xml:space="preserve"> </w:t>
      </w:r>
      <w:r w:rsidR="00FA6CFA" w:rsidRPr="00C45C28">
        <w:t xml:space="preserve">Além do preço do </w:t>
      </w:r>
      <w:r w:rsidR="00FA6CFA" w:rsidRPr="00C45C28">
        <w:rPr>
          <w:i/>
        </w:rPr>
        <w:t>kit</w:t>
      </w:r>
      <w:r w:rsidR="00150824">
        <w:t>,</w:t>
      </w:r>
      <w:r w:rsidR="00FA6CFA" w:rsidRPr="00C45C28">
        <w:t xml:space="preserve"> as empresas </w:t>
      </w:r>
      <w:r w:rsidR="00150824">
        <w:t xml:space="preserve">cobram </w:t>
      </w:r>
      <w:r w:rsidR="00FA6CFA" w:rsidRPr="00C45C28">
        <w:t>uma taxa de 30%</w:t>
      </w:r>
      <w:r w:rsidR="00E82DC1">
        <w:t xml:space="preserve"> sobre o preço,</w:t>
      </w:r>
      <w:r w:rsidR="00FA6CFA" w:rsidRPr="00C45C28">
        <w:t xml:space="preserve"> referente à custos com transporte, mão-de-obra e projeto elétrico para a instalação do sistema solar fotovoltaico.</w:t>
      </w:r>
    </w:p>
    <w:p w14:paraId="7F5D4F4F" w14:textId="54BFE355" w:rsidR="00FA6CFA" w:rsidRPr="00C45C28" w:rsidRDefault="00F419FA" w:rsidP="00F419FA">
      <w:pPr>
        <w:pStyle w:val="Legenda"/>
      </w:pPr>
      <w:bookmarkStart w:id="22" w:name="_Toc489524351"/>
      <w:r w:rsidRPr="00C45C28">
        <w:t xml:space="preserve">Tabela </w:t>
      </w:r>
      <w:r w:rsidR="00444BE1">
        <w:rPr>
          <w:noProof/>
        </w:rPr>
        <w:fldChar w:fldCharType="begin"/>
      </w:r>
      <w:r w:rsidR="00444BE1">
        <w:rPr>
          <w:noProof/>
        </w:rPr>
        <w:instrText xml:space="preserve"> SEQ Tabela \* ARABIC </w:instrText>
      </w:r>
      <w:r w:rsidR="00444BE1">
        <w:rPr>
          <w:noProof/>
        </w:rPr>
        <w:fldChar w:fldCharType="separate"/>
      </w:r>
      <w:r w:rsidR="00F6353F">
        <w:rPr>
          <w:noProof/>
        </w:rPr>
        <w:t>7</w:t>
      </w:r>
      <w:r w:rsidR="00444BE1">
        <w:rPr>
          <w:noProof/>
        </w:rPr>
        <w:fldChar w:fldCharType="end"/>
      </w:r>
      <w:r w:rsidRPr="00C45C28">
        <w:t xml:space="preserve"> </w:t>
      </w:r>
      <w:r w:rsidR="00FA6CFA" w:rsidRPr="00C45C28">
        <w:t>- Sistema proposto para cada</w:t>
      </w:r>
      <w:r w:rsidR="00C87E4A">
        <w:t xml:space="preserve"> classificação</w:t>
      </w:r>
      <w:r w:rsidR="00FA6CFA" w:rsidRPr="00C45C28">
        <w:t xml:space="preserve"> </w:t>
      </w:r>
      <w:bookmarkEnd w:id="22"/>
      <w:r w:rsidR="00C87E4A" w:rsidRPr="00C45C28">
        <w:t>domicili</w:t>
      </w:r>
      <w:r w:rsidR="00C87E4A">
        <w:t>ar</w:t>
      </w:r>
    </w:p>
    <w:tbl>
      <w:tblPr>
        <w:tblStyle w:val="Tabelacomgrade6"/>
        <w:tblW w:w="9044" w:type="dxa"/>
        <w:tblBorders>
          <w:left w:val="none" w:sz="0" w:space="0" w:color="auto"/>
          <w:right w:val="none" w:sz="0" w:space="0" w:color="auto"/>
        </w:tblBorders>
        <w:tblLook w:val="04A0" w:firstRow="1" w:lastRow="0" w:firstColumn="1" w:lastColumn="0" w:noHBand="0" w:noVBand="1"/>
      </w:tblPr>
      <w:tblGrid>
        <w:gridCol w:w="1985"/>
        <w:gridCol w:w="1701"/>
        <w:gridCol w:w="1786"/>
        <w:gridCol w:w="1786"/>
        <w:gridCol w:w="1786"/>
      </w:tblGrid>
      <w:tr w:rsidR="002B3D06" w:rsidRPr="00C45C28" w14:paraId="047C63A8" w14:textId="77777777" w:rsidTr="001C0014">
        <w:trPr>
          <w:trHeight w:val="179"/>
        </w:trPr>
        <w:tc>
          <w:tcPr>
            <w:tcW w:w="1985" w:type="dxa"/>
            <w:tcBorders>
              <w:top w:val="single" w:sz="4" w:space="0" w:color="auto"/>
              <w:left w:val="nil"/>
              <w:bottom w:val="single" w:sz="4" w:space="0" w:color="auto"/>
              <w:right w:val="nil"/>
            </w:tcBorders>
            <w:vAlign w:val="center"/>
            <w:hideMark/>
          </w:tcPr>
          <w:p w14:paraId="39B8864E" w14:textId="77777777" w:rsidR="002B3D06" w:rsidRPr="00C45C28" w:rsidRDefault="002B3D06" w:rsidP="002B3D06">
            <w:pPr>
              <w:ind w:firstLine="0"/>
              <w:rPr>
                <w:sz w:val="20"/>
                <w:szCs w:val="20"/>
                <w:lang w:val="pt-BR"/>
              </w:rPr>
            </w:pPr>
            <w:r w:rsidRPr="00C45C28">
              <w:rPr>
                <w:sz w:val="20"/>
                <w:szCs w:val="20"/>
                <w:lang w:val="pt-BR"/>
              </w:rPr>
              <w:t>Bairro</w:t>
            </w:r>
          </w:p>
        </w:tc>
        <w:tc>
          <w:tcPr>
            <w:tcW w:w="1701" w:type="dxa"/>
            <w:tcBorders>
              <w:top w:val="single" w:sz="4" w:space="0" w:color="auto"/>
              <w:left w:val="nil"/>
              <w:bottom w:val="single" w:sz="4" w:space="0" w:color="auto"/>
              <w:right w:val="nil"/>
            </w:tcBorders>
            <w:vAlign w:val="center"/>
          </w:tcPr>
          <w:p w14:paraId="370D33B9" w14:textId="7A0EB7E7" w:rsidR="002B3D06" w:rsidRPr="00C45C28" w:rsidRDefault="002B3D06" w:rsidP="002B3D06">
            <w:pPr>
              <w:ind w:firstLine="0"/>
              <w:jc w:val="right"/>
              <w:rPr>
                <w:sz w:val="20"/>
                <w:szCs w:val="20"/>
              </w:rPr>
            </w:pPr>
            <w:r w:rsidRPr="00C45C28">
              <w:rPr>
                <w:sz w:val="20"/>
                <w:szCs w:val="20"/>
                <w:lang w:val="pt-BR"/>
              </w:rPr>
              <w:t>Número de placas</w:t>
            </w:r>
          </w:p>
        </w:tc>
        <w:tc>
          <w:tcPr>
            <w:tcW w:w="1786" w:type="dxa"/>
            <w:tcBorders>
              <w:top w:val="single" w:sz="4" w:space="0" w:color="auto"/>
              <w:left w:val="nil"/>
              <w:bottom w:val="single" w:sz="4" w:space="0" w:color="auto"/>
              <w:right w:val="nil"/>
            </w:tcBorders>
            <w:vAlign w:val="center"/>
            <w:hideMark/>
          </w:tcPr>
          <w:p w14:paraId="77053ADF" w14:textId="29B152F7" w:rsidR="002B3D06" w:rsidRPr="00C45C28" w:rsidRDefault="002B3D06" w:rsidP="002B3D06">
            <w:pPr>
              <w:ind w:firstLine="0"/>
              <w:jc w:val="right"/>
              <w:rPr>
                <w:sz w:val="20"/>
                <w:szCs w:val="20"/>
                <w:lang w:val="pt-BR"/>
              </w:rPr>
            </w:pPr>
            <w:r w:rsidRPr="00C45C28">
              <w:rPr>
                <w:sz w:val="20"/>
                <w:szCs w:val="20"/>
                <w:lang w:val="pt-BR"/>
              </w:rPr>
              <w:t>Potência</w:t>
            </w:r>
            <w:r>
              <w:rPr>
                <w:sz w:val="20"/>
                <w:szCs w:val="20"/>
                <w:lang w:val="pt-BR"/>
              </w:rPr>
              <w:t xml:space="preserve"> gerada</w:t>
            </w:r>
          </w:p>
        </w:tc>
        <w:tc>
          <w:tcPr>
            <w:tcW w:w="1786" w:type="dxa"/>
            <w:tcBorders>
              <w:top w:val="single" w:sz="4" w:space="0" w:color="auto"/>
              <w:left w:val="nil"/>
              <w:bottom w:val="single" w:sz="4" w:space="0" w:color="auto"/>
              <w:right w:val="nil"/>
            </w:tcBorders>
            <w:vAlign w:val="center"/>
            <w:hideMark/>
          </w:tcPr>
          <w:p w14:paraId="6FE0C56B" w14:textId="77777777" w:rsidR="002B3D06" w:rsidRPr="00C45C28" w:rsidRDefault="002B3D06" w:rsidP="002B3D06">
            <w:pPr>
              <w:ind w:firstLine="0"/>
              <w:jc w:val="right"/>
              <w:rPr>
                <w:sz w:val="20"/>
                <w:szCs w:val="20"/>
                <w:lang w:val="pt-BR"/>
              </w:rPr>
            </w:pPr>
            <w:r w:rsidRPr="00C45C28">
              <w:rPr>
                <w:sz w:val="20"/>
                <w:szCs w:val="20"/>
                <w:lang w:val="pt-BR"/>
              </w:rPr>
              <w:t xml:space="preserve">Valor do </w:t>
            </w:r>
            <w:r w:rsidRPr="00C45C28">
              <w:rPr>
                <w:i/>
                <w:sz w:val="20"/>
                <w:szCs w:val="20"/>
                <w:lang w:val="pt-BR"/>
              </w:rPr>
              <w:t>kit</w:t>
            </w:r>
          </w:p>
        </w:tc>
        <w:tc>
          <w:tcPr>
            <w:tcW w:w="1786" w:type="dxa"/>
            <w:tcBorders>
              <w:top w:val="single" w:sz="4" w:space="0" w:color="auto"/>
              <w:left w:val="nil"/>
              <w:bottom w:val="single" w:sz="4" w:space="0" w:color="auto"/>
              <w:right w:val="nil"/>
            </w:tcBorders>
            <w:vAlign w:val="center"/>
            <w:hideMark/>
          </w:tcPr>
          <w:p w14:paraId="1D028386" w14:textId="503D7CBE" w:rsidR="002B3D06" w:rsidRPr="00C45C28" w:rsidRDefault="001C0014" w:rsidP="002B3D06">
            <w:pPr>
              <w:ind w:firstLine="0"/>
              <w:jc w:val="right"/>
              <w:rPr>
                <w:sz w:val="20"/>
                <w:szCs w:val="20"/>
                <w:lang w:val="pt-BR"/>
              </w:rPr>
            </w:pPr>
            <w:r>
              <w:rPr>
                <w:sz w:val="20"/>
                <w:szCs w:val="20"/>
                <w:lang w:val="pt-BR"/>
              </w:rPr>
              <w:t xml:space="preserve">Valor do </w:t>
            </w:r>
            <w:r>
              <w:rPr>
                <w:i/>
                <w:sz w:val="20"/>
                <w:szCs w:val="20"/>
                <w:lang w:val="pt-BR"/>
              </w:rPr>
              <w:t xml:space="preserve">kit </w:t>
            </w:r>
            <w:r>
              <w:rPr>
                <w:sz w:val="20"/>
                <w:szCs w:val="20"/>
                <w:lang w:val="pt-BR"/>
              </w:rPr>
              <w:t xml:space="preserve">+ </w:t>
            </w:r>
            <w:r w:rsidR="002B3D06" w:rsidRPr="00C45C28">
              <w:rPr>
                <w:sz w:val="20"/>
                <w:szCs w:val="20"/>
                <w:lang w:val="pt-BR"/>
              </w:rPr>
              <w:t>Taxa</w:t>
            </w:r>
          </w:p>
        </w:tc>
      </w:tr>
      <w:tr w:rsidR="002B3D06" w:rsidRPr="00C45C28" w14:paraId="51EDDC6B" w14:textId="77777777" w:rsidTr="001C0014">
        <w:trPr>
          <w:trHeight w:val="123"/>
        </w:trPr>
        <w:tc>
          <w:tcPr>
            <w:tcW w:w="1985" w:type="dxa"/>
            <w:tcBorders>
              <w:top w:val="single" w:sz="4" w:space="0" w:color="auto"/>
              <w:left w:val="nil"/>
              <w:bottom w:val="nil"/>
              <w:right w:val="nil"/>
            </w:tcBorders>
            <w:vAlign w:val="center"/>
            <w:hideMark/>
          </w:tcPr>
          <w:p w14:paraId="3307CB72" w14:textId="77777777" w:rsidR="002B3D06" w:rsidRPr="00C45C28" w:rsidRDefault="002B3D06" w:rsidP="002B3D06">
            <w:pPr>
              <w:ind w:firstLine="0"/>
              <w:rPr>
                <w:sz w:val="20"/>
                <w:szCs w:val="20"/>
                <w:lang w:val="pt-BR"/>
              </w:rPr>
            </w:pPr>
            <w:r w:rsidRPr="00C45C28">
              <w:rPr>
                <w:sz w:val="20"/>
                <w:szCs w:val="20"/>
                <w:lang w:val="pt-BR"/>
              </w:rPr>
              <w:t>Jardim Boa Esperança</w:t>
            </w:r>
          </w:p>
        </w:tc>
        <w:tc>
          <w:tcPr>
            <w:tcW w:w="1701" w:type="dxa"/>
            <w:tcBorders>
              <w:top w:val="single" w:sz="4" w:space="0" w:color="auto"/>
              <w:left w:val="nil"/>
              <w:bottom w:val="nil"/>
              <w:right w:val="nil"/>
            </w:tcBorders>
            <w:vAlign w:val="center"/>
          </w:tcPr>
          <w:p w14:paraId="000A396B" w14:textId="21B20591" w:rsidR="002B3D06" w:rsidRPr="00C45C28" w:rsidRDefault="002B3D06" w:rsidP="002B3D06">
            <w:pPr>
              <w:ind w:firstLine="0"/>
              <w:jc w:val="right"/>
              <w:rPr>
                <w:sz w:val="20"/>
                <w:szCs w:val="20"/>
              </w:rPr>
            </w:pPr>
            <w:r w:rsidRPr="00C45C28">
              <w:rPr>
                <w:sz w:val="20"/>
                <w:szCs w:val="20"/>
                <w:lang w:val="pt-BR"/>
              </w:rPr>
              <w:t>8</w:t>
            </w:r>
          </w:p>
        </w:tc>
        <w:tc>
          <w:tcPr>
            <w:tcW w:w="1786" w:type="dxa"/>
            <w:tcBorders>
              <w:top w:val="single" w:sz="4" w:space="0" w:color="auto"/>
              <w:left w:val="nil"/>
              <w:bottom w:val="nil"/>
              <w:right w:val="nil"/>
            </w:tcBorders>
            <w:vAlign w:val="center"/>
            <w:hideMark/>
          </w:tcPr>
          <w:p w14:paraId="4D149CB8" w14:textId="10860212" w:rsidR="002B3D06" w:rsidRPr="00C45C28" w:rsidRDefault="002B3D06" w:rsidP="002B3D06">
            <w:pPr>
              <w:ind w:firstLine="0"/>
              <w:jc w:val="right"/>
              <w:rPr>
                <w:sz w:val="20"/>
                <w:szCs w:val="20"/>
                <w:lang w:val="pt-BR"/>
              </w:rPr>
            </w:pPr>
            <w:r w:rsidRPr="00C45C28">
              <w:rPr>
                <w:sz w:val="20"/>
                <w:szCs w:val="20"/>
                <w:lang w:val="pt-BR"/>
              </w:rPr>
              <w:t xml:space="preserve">2,08 </w:t>
            </w:r>
            <w:proofErr w:type="spellStart"/>
            <w:r>
              <w:rPr>
                <w:sz w:val="20"/>
                <w:szCs w:val="20"/>
                <w:lang w:val="pt-BR"/>
              </w:rPr>
              <w:t>kW</w:t>
            </w:r>
            <w:r w:rsidRPr="00C45C28">
              <w:rPr>
                <w:sz w:val="20"/>
                <w:szCs w:val="20"/>
                <w:lang w:val="pt-BR"/>
              </w:rPr>
              <w:t>p</w:t>
            </w:r>
            <w:proofErr w:type="spellEnd"/>
          </w:p>
        </w:tc>
        <w:tc>
          <w:tcPr>
            <w:tcW w:w="1786" w:type="dxa"/>
            <w:tcBorders>
              <w:top w:val="single" w:sz="4" w:space="0" w:color="auto"/>
              <w:left w:val="nil"/>
              <w:bottom w:val="nil"/>
              <w:right w:val="nil"/>
            </w:tcBorders>
            <w:vAlign w:val="center"/>
            <w:hideMark/>
          </w:tcPr>
          <w:p w14:paraId="1AD9907F" w14:textId="77777777" w:rsidR="002B3D06" w:rsidRPr="00C45C28" w:rsidRDefault="002B3D06" w:rsidP="002B3D06">
            <w:pPr>
              <w:ind w:firstLine="0"/>
              <w:jc w:val="right"/>
              <w:rPr>
                <w:sz w:val="20"/>
                <w:szCs w:val="20"/>
                <w:lang w:val="pt-BR"/>
              </w:rPr>
            </w:pPr>
            <w:r w:rsidRPr="00C45C28">
              <w:rPr>
                <w:sz w:val="20"/>
                <w:szCs w:val="20"/>
                <w:lang w:val="pt-BR"/>
              </w:rPr>
              <w:t>10.155,60</w:t>
            </w:r>
          </w:p>
        </w:tc>
        <w:tc>
          <w:tcPr>
            <w:tcW w:w="1786" w:type="dxa"/>
            <w:tcBorders>
              <w:top w:val="single" w:sz="4" w:space="0" w:color="auto"/>
              <w:left w:val="nil"/>
              <w:bottom w:val="nil"/>
              <w:right w:val="nil"/>
            </w:tcBorders>
            <w:vAlign w:val="center"/>
            <w:hideMark/>
          </w:tcPr>
          <w:p w14:paraId="27891B6D" w14:textId="77777777" w:rsidR="002B3D06" w:rsidRPr="00C45C28" w:rsidRDefault="002B3D06" w:rsidP="002B3D06">
            <w:pPr>
              <w:ind w:firstLine="0"/>
              <w:jc w:val="right"/>
              <w:rPr>
                <w:sz w:val="20"/>
                <w:szCs w:val="20"/>
                <w:lang w:val="pt-BR"/>
              </w:rPr>
            </w:pPr>
            <w:r w:rsidRPr="00C45C28">
              <w:rPr>
                <w:sz w:val="20"/>
                <w:szCs w:val="20"/>
                <w:lang w:val="pt-BR"/>
              </w:rPr>
              <w:t>13.202,28</w:t>
            </w:r>
          </w:p>
        </w:tc>
      </w:tr>
      <w:tr w:rsidR="002B3D06" w:rsidRPr="00C45C28" w14:paraId="3431FAEE" w14:textId="77777777" w:rsidTr="001C0014">
        <w:trPr>
          <w:trHeight w:val="267"/>
        </w:trPr>
        <w:tc>
          <w:tcPr>
            <w:tcW w:w="1985" w:type="dxa"/>
            <w:tcBorders>
              <w:top w:val="nil"/>
              <w:left w:val="nil"/>
              <w:bottom w:val="nil"/>
              <w:right w:val="nil"/>
            </w:tcBorders>
            <w:vAlign w:val="center"/>
            <w:hideMark/>
          </w:tcPr>
          <w:p w14:paraId="2D2DDB13" w14:textId="77777777" w:rsidR="002B3D06" w:rsidRPr="00C45C28" w:rsidRDefault="002B3D06" w:rsidP="002B3D06">
            <w:pPr>
              <w:ind w:firstLine="0"/>
              <w:rPr>
                <w:sz w:val="20"/>
                <w:szCs w:val="20"/>
                <w:lang w:val="pt-BR"/>
              </w:rPr>
            </w:pPr>
            <w:r w:rsidRPr="00C45C28">
              <w:rPr>
                <w:sz w:val="20"/>
                <w:szCs w:val="20"/>
                <w:lang w:val="pt-BR"/>
              </w:rPr>
              <w:t>Jardim Botânico</w:t>
            </w:r>
          </w:p>
        </w:tc>
        <w:tc>
          <w:tcPr>
            <w:tcW w:w="1701" w:type="dxa"/>
            <w:tcBorders>
              <w:top w:val="nil"/>
              <w:left w:val="nil"/>
              <w:bottom w:val="nil"/>
              <w:right w:val="nil"/>
            </w:tcBorders>
            <w:vAlign w:val="center"/>
          </w:tcPr>
          <w:p w14:paraId="55A4DCF3" w14:textId="458C4DD6" w:rsidR="002B3D06" w:rsidRPr="00C45C28" w:rsidRDefault="002B3D06" w:rsidP="002B3D06">
            <w:pPr>
              <w:ind w:firstLine="0"/>
              <w:jc w:val="right"/>
              <w:rPr>
                <w:sz w:val="20"/>
                <w:szCs w:val="20"/>
              </w:rPr>
            </w:pPr>
            <w:r w:rsidRPr="00C45C28">
              <w:rPr>
                <w:sz w:val="20"/>
                <w:szCs w:val="20"/>
                <w:lang w:val="pt-BR"/>
              </w:rPr>
              <w:t>22</w:t>
            </w:r>
          </w:p>
        </w:tc>
        <w:tc>
          <w:tcPr>
            <w:tcW w:w="1786" w:type="dxa"/>
            <w:tcBorders>
              <w:top w:val="nil"/>
              <w:left w:val="nil"/>
              <w:bottom w:val="nil"/>
              <w:right w:val="nil"/>
            </w:tcBorders>
            <w:vAlign w:val="center"/>
            <w:hideMark/>
          </w:tcPr>
          <w:p w14:paraId="533A3873" w14:textId="23497F49" w:rsidR="002B3D06" w:rsidRPr="00C45C28" w:rsidRDefault="002B3D06" w:rsidP="002B3D06">
            <w:pPr>
              <w:ind w:firstLine="0"/>
              <w:jc w:val="right"/>
              <w:rPr>
                <w:sz w:val="20"/>
                <w:szCs w:val="20"/>
                <w:lang w:val="pt-BR"/>
              </w:rPr>
            </w:pPr>
            <w:r w:rsidRPr="00C45C28">
              <w:rPr>
                <w:sz w:val="20"/>
                <w:szCs w:val="20"/>
                <w:lang w:val="pt-BR"/>
              </w:rPr>
              <w:t xml:space="preserve">5,72 </w:t>
            </w:r>
            <w:proofErr w:type="spellStart"/>
            <w:r>
              <w:rPr>
                <w:sz w:val="20"/>
                <w:szCs w:val="20"/>
                <w:lang w:val="pt-BR"/>
              </w:rPr>
              <w:t>kW</w:t>
            </w:r>
            <w:r w:rsidRPr="00C45C28">
              <w:rPr>
                <w:sz w:val="20"/>
                <w:szCs w:val="20"/>
                <w:lang w:val="pt-BR"/>
              </w:rPr>
              <w:t>p</w:t>
            </w:r>
            <w:proofErr w:type="spellEnd"/>
          </w:p>
        </w:tc>
        <w:tc>
          <w:tcPr>
            <w:tcW w:w="1786" w:type="dxa"/>
            <w:tcBorders>
              <w:top w:val="nil"/>
              <w:left w:val="nil"/>
              <w:bottom w:val="nil"/>
              <w:right w:val="nil"/>
            </w:tcBorders>
            <w:vAlign w:val="center"/>
            <w:hideMark/>
          </w:tcPr>
          <w:p w14:paraId="09C2269D" w14:textId="77777777" w:rsidR="002B3D06" w:rsidRPr="00C45C28" w:rsidRDefault="002B3D06" w:rsidP="002B3D06">
            <w:pPr>
              <w:ind w:firstLine="0"/>
              <w:jc w:val="right"/>
              <w:rPr>
                <w:sz w:val="20"/>
                <w:szCs w:val="20"/>
                <w:lang w:val="pt-BR"/>
              </w:rPr>
            </w:pPr>
            <w:r w:rsidRPr="00C45C28">
              <w:rPr>
                <w:sz w:val="20"/>
                <w:szCs w:val="20"/>
                <w:lang w:val="pt-BR"/>
              </w:rPr>
              <w:t>23.355,60</w:t>
            </w:r>
          </w:p>
        </w:tc>
        <w:tc>
          <w:tcPr>
            <w:tcW w:w="1786" w:type="dxa"/>
            <w:tcBorders>
              <w:top w:val="nil"/>
              <w:left w:val="nil"/>
              <w:bottom w:val="nil"/>
              <w:right w:val="nil"/>
            </w:tcBorders>
            <w:vAlign w:val="center"/>
            <w:hideMark/>
          </w:tcPr>
          <w:p w14:paraId="78501B3D" w14:textId="77777777" w:rsidR="002B3D06" w:rsidRPr="00C45C28" w:rsidRDefault="002B3D06" w:rsidP="002B3D06">
            <w:pPr>
              <w:ind w:firstLine="0"/>
              <w:jc w:val="right"/>
              <w:rPr>
                <w:sz w:val="20"/>
                <w:szCs w:val="20"/>
                <w:lang w:val="pt-BR"/>
              </w:rPr>
            </w:pPr>
            <w:r w:rsidRPr="00C45C28">
              <w:rPr>
                <w:sz w:val="20"/>
                <w:szCs w:val="20"/>
                <w:lang w:val="pt-BR"/>
              </w:rPr>
              <w:t>30.362,28</w:t>
            </w:r>
          </w:p>
        </w:tc>
      </w:tr>
      <w:tr w:rsidR="002B3D06" w:rsidRPr="00C45C28" w14:paraId="7B88CC54" w14:textId="77777777" w:rsidTr="001C0014">
        <w:trPr>
          <w:trHeight w:val="292"/>
        </w:trPr>
        <w:tc>
          <w:tcPr>
            <w:tcW w:w="1985" w:type="dxa"/>
            <w:tcBorders>
              <w:top w:val="nil"/>
              <w:left w:val="nil"/>
              <w:bottom w:val="single" w:sz="4" w:space="0" w:color="auto"/>
              <w:right w:val="nil"/>
            </w:tcBorders>
            <w:vAlign w:val="center"/>
            <w:hideMark/>
          </w:tcPr>
          <w:p w14:paraId="7C745B64" w14:textId="77777777" w:rsidR="002B3D06" w:rsidRPr="00C45C28" w:rsidRDefault="002B3D06" w:rsidP="002B3D06">
            <w:pPr>
              <w:ind w:firstLine="0"/>
              <w:rPr>
                <w:sz w:val="20"/>
                <w:szCs w:val="20"/>
                <w:lang w:val="pt-BR"/>
              </w:rPr>
            </w:pPr>
            <w:r w:rsidRPr="00C45C28">
              <w:rPr>
                <w:sz w:val="20"/>
                <w:szCs w:val="20"/>
                <w:lang w:val="pt-BR"/>
              </w:rPr>
              <w:t>Jardim Maringá</w:t>
            </w:r>
          </w:p>
        </w:tc>
        <w:tc>
          <w:tcPr>
            <w:tcW w:w="1701" w:type="dxa"/>
            <w:tcBorders>
              <w:top w:val="nil"/>
              <w:left w:val="nil"/>
              <w:bottom w:val="single" w:sz="4" w:space="0" w:color="auto"/>
              <w:right w:val="nil"/>
            </w:tcBorders>
            <w:vAlign w:val="center"/>
          </w:tcPr>
          <w:p w14:paraId="67026883" w14:textId="3292F37E" w:rsidR="002B3D06" w:rsidRPr="00C45C28" w:rsidRDefault="002B3D06" w:rsidP="002B3D06">
            <w:pPr>
              <w:ind w:firstLine="0"/>
              <w:jc w:val="right"/>
              <w:rPr>
                <w:sz w:val="20"/>
                <w:szCs w:val="20"/>
              </w:rPr>
            </w:pPr>
            <w:r w:rsidRPr="00C45C28">
              <w:rPr>
                <w:sz w:val="20"/>
                <w:szCs w:val="20"/>
                <w:lang w:val="pt-BR"/>
              </w:rPr>
              <w:t>48</w:t>
            </w:r>
          </w:p>
        </w:tc>
        <w:tc>
          <w:tcPr>
            <w:tcW w:w="1786" w:type="dxa"/>
            <w:tcBorders>
              <w:top w:val="nil"/>
              <w:left w:val="nil"/>
              <w:bottom w:val="single" w:sz="4" w:space="0" w:color="auto"/>
              <w:right w:val="nil"/>
            </w:tcBorders>
            <w:vAlign w:val="center"/>
            <w:hideMark/>
          </w:tcPr>
          <w:p w14:paraId="16E310DA" w14:textId="30BD3E0E" w:rsidR="002B3D06" w:rsidRPr="00C45C28" w:rsidRDefault="002B3D06" w:rsidP="002B3D06">
            <w:pPr>
              <w:ind w:firstLine="0"/>
              <w:jc w:val="right"/>
              <w:rPr>
                <w:sz w:val="20"/>
                <w:szCs w:val="20"/>
                <w:lang w:val="pt-BR"/>
              </w:rPr>
            </w:pPr>
            <w:r w:rsidRPr="00C45C28">
              <w:rPr>
                <w:sz w:val="20"/>
                <w:szCs w:val="20"/>
                <w:lang w:val="pt-BR"/>
              </w:rPr>
              <w:t xml:space="preserve">12,48 </w:t>
            </w:r>
            <w:proofErr w:type="spellStart"/>
            <w:r>
              <w:rPr>
                <w:sz w:val="20"/>
                <w:szCs w:val="20"/>
                <w:lang w:val="pt-BR"/>
              </w:rPr>
              <w:t>kW</w:t>
            </w:r>
            <w:r w:rsidRPr="00C45C28">
              <w:rPr>
                <w:sz w:val="20"/>
                <w:szCs w:val="20"/>
                <w:lang w:val="pt-BR"/>
              </w:rPr>
              <w:t>p</w:t>
            </w:r>
            <w:proofErr w:type="spellEnd"/>
          </w:p>
        </w:tc>
        <w:tc>
          <w:tcPr>
            <w:tcW w:w="1786" w:type="dxa"/>
            <w:tcBorders>
              <w:top w:val="nil"/>
              <w:left w:val="nil"/>
              <w:bottom w:val="single" w:sz="4" w:space="0" w:color="auto"/>
              <w:right w:val="nil"/>
            </w:tcBorders>
            <w:vAlign w:val="center"/>
            <w:hideMark/>
          </w:tcPr>
          <w:p w14:paraId="45A120A2" w14:textId="77777777" w:rsidR="002B3D06" w:rsidRPr="00C45C28" w:rsidRDefault="002B3D06" w:rsidP="002B3D06">
            <w:pPr>
              <w:ind w:firstLine="0"/>
              <w:jc w:val="right"/>
              <w:rPr>
                <w:sz w:val="20"/>
                <w:szCs w:val="20"/>
                <w:lang w:val="pt-BR"/>
              </w:rPr>
            </w:pPr>
            <w:r w:rsidRPr="00C45C28">
              <w:rPr>
                <w:sz w:val="20"/>
                <w:szCs w:val="20"/>
                <w:lang w:val="pt-BR"/>
              </w:rPr>
              <w:t>48.809.60</w:t>
            </w:r>
          </w:p>
        </w:tc>
        <w:tc>
          <w:tcPr>
            <w:tcW w:w="1786" w:type="dxa"/>
            <w:tcBorders>
              <w:top w:val="nil"/>
              <w:left w:val="nil"/>
              <w:bottom w:val="single" w:sz="4" w:space="0" w:color="auto"/>
              <w:right w:val="nil"/>
            </w:tcBorders>
            <w:vAlign w:val="center"/>
            <w:hideMark/>
          </w:tcPr>
          <w:p w14:paraId="516DC76F" w14:textId="77777777" w:rsidR="002B3D06" w:rsidRPr="00C45C28" w:rsidRDefault="002B3D06" w:rsidP="002B3D06">
            <w:pPr>
              <w:ind w:firstLine="0"/>
              <w:jc w:val="right"/>
              <w:rPr>
                <w:sz w:val="20"/>
                <w:szCs w:val="20"/>
                <w:lang w:val="pt-BR"/>
              </w:rPr>
            </w:pPr>
            <w:r w:rsidRPr="00C45C28">
              <w:rPr>
                <w:sz w:val="20"/>
                <w:szCs w:val="20"/>
                <w:lang w:val="pt-BR"/>
              </w:rPr>
              <w:t>63.452,48</w:t>
            </w:r>
          </w:p>
        </w:tc>
      </w:tr>
    </w:tbl>
    <w:p w14:paraId="4A13BF02" w14:textId="65EC4C7A" w:rsidR="00FA6CFA" w:rsidRPr="00C45C28" w:rsidRDefault="00FA6CFA" w:rsidP="00F419FA">
      <w:pPr>
        <w:pStyle w:val="FontedeIlustrao"/>
      </w:pPr>
      <w:r w:rsidRPr="00C45C28">
        <w:t xml:space="preserve">Fonte: </w:t>
      </w:r>
      <w:r w:rsidR="005B61B2" w:rsidRPr="00C45C28">
        <w:t>E</w:t>
      </w:r>
      <w:r w:rsidRPr="00C45C28">
        <w:t>laborado pel</w:t>
      </w:r>
      <w:r w:rsidR="00712510" w:rsidRPr="00C45C28">
        <w:t>os</w:t>
      </w:r>
      <w:r w:rsidRPr="00C45C28">
        <w:t xml:space="preserve"> autor</w:t>
      </w:r>
      <w:r w:rsidR="00712510" w:rsidRPr="00C45C28">
        <w:t>es</w:t>
      </w:r>
      <w:r w:rsidRPr="00C45C28">
        <w:t xml:space="preserve"> a partir dos dados </w:t>
      </w:r>
      <w:r w:rsidR="005B61B2" w:rsidRPr="00C45C28">
        <w:t xml:space="preserve">fornecidos pelas </w:t>
      </w:r>
      <w:r w:rsidRPr="00C45C28">
        <w:t>empresas A e B (201</w:t>
      </w:r>
      <w:r w:rsidR="00EF53FD">
        <w:t>8</w:t>
      </w:r>
      <w:r w:rsidRPr="00C45C28">
        <w:t>).</w:t>
      </w:r>
    </w:p>
    <w:p w14:paraId="0C970C28" w14:textId="555E960D" w:rsidR="00FA6CFA" w:rsidRPr="00C45C28" w:rsidRDefault="00C87E4A" w:rsidP="00F419FA">
      <w:pPr>
        <w:rPr>
          <w:rFonts w:eastAsia="Calibri"/>
          <w:color w:val="000000"/>
          <w:shd w:val="clear" w:color="auto" w:fill="FFFFFF"/>
        </w:rPr>
      </w:pPr>
      <w:r>
        <w:rPr>
          <w:rFonts w:eastAsia="Calibri" w:cs="Times New Roman"/>
          <w:color w:val="000000"/>
          <w:szCs w:val="24"/>
          <w:shd w:val="clear" w:color="auto" w:fill="FFFFFF"/>
        </w:rPr>
        <w:t>Conforme já mencionado, o</w:t>
      </w:r>
      <w:r w:rsidR="00F51767" w:rsidRPr="00FA6CFA">
        <w:rPr>
          <w:rFonts w:eastAsia="Calibri" w:cs="Times New Roman"/>
          <w:color w:val="000000"/>
          <w:szCs w:val="24"/>
          <w:shd w:val="clear" w:color="auto" w:fill="FFFFFF"/>
        </w:rPr>
        <w:t xml:space="preserve">s sistemas </w:t>
      </w:r>
      <w:r w:rsidR="008F576B">
        <w:rPr>
          <w:rFonts w:eastAsia="Calibri" w:cs="Times New Roman"/>
          <w:color w:val="000000"/>
          <w:szCs w:val="24"/>
          <w:shd w:val="clear" w:color="auto" w:fill="FFFFFF"/>
        </w:rPr>
        <w:t xml:space="preserve">fotovoltaicos </w:t>
      </w:r>
      <w:r w:rsidR="00F51767" w:rsidRPr="00FA6CFA">
        <w:rPr>
          <w:rFonts w:eastAsia="Calibri" w:cs="Times New Roman"/>
          <w:color w:val="000000"/>
          <w:szCs w:val="24"/>
          <w:shd w:val="clear" w:color="auto" w:fill="FFFFFF"/>
        </w:rPr>
        <w:t>propostos terão capacidade para suprir 100% da demanda dos domicílios</w:t>
      </w:r>
      <w:r w:rsidR="008F576B">
        <w:rPr>
          <w:rFonts w:eastAsia="Calibri" w:cs="Times New Roman"/>
          <w:color w:val="000000"/>
          <w:szCs w:val="24"/>
          <w:shd w:val="clear" w:color="auto" w:fill="FFFFFF"/>
        </w:rPr>
        <w:t xml:space="preserve">. Situações de produção além da </w:t>
      </w:r>
      <w:r w:rsidR="00F51767" w:rsidRPr="00FA6CFA">
        <w:rPr>
          <w:rFonts w:eastAsia="Calibri" w:cs="Times New Roman"/>
          <w:color w:val="000000"/>
          <w:szCs w:val="24"/>
          <w:shd w:val="clear" w:color="auto" w:fill="FFFFFF"/>
        </w:rPr>
        <w:t>demanda necessária</w:t>
      </w:r>
      <w:r w:rsidR="008F576B">
        <w:rPr>
          <w:rFonts w:eastAsia="Calibri" w:cs="Times New Roman"/>
          <w:color w:val="000000"/>
          <w:szCs w:val="24"/>
          <w:shd w:val="clear" w:color="auto" w:fill="FFFFFF"/>
        </w:rPr>
        <w:t xml:space="preserve"> podem ocorrer a qualquer momento. Nesses casos, por tratar de um sistema conectado à rede (</w:t>
      </w:r>
      <w:proofErr w:type="spellStart"/>
      <w:r w:rsidR="008F576B">
        <w:rPr>
          <w:rFonts w:eastAsia="Calibri" w:cs="Times New Roman"/>
          <w:i/>
          <w:color w:val="000000"/>
          <w:szCs w:val="24"/>
          <w:shd w:val="clear" w:color="auto" w:fill="FFFFFF"/>
        </w:rPr>
        <w:t>On</w:t>
      </w:r>
      <w:proofErr w:type="spellEnd"/>
      <w:r w:rsidR="008F576B">
        <w:rPr>
          <w:rFonts w:eastAsia="Calibri" w:cs="Times New Roman"/>
          <w:i/>
          <w:color w:val="000000"/>
          <w:szCs w:val="24"/>
          <w:shd w:val="clear" w:color="auto" w:fill="FFFFFF"/>
        </w:rPr>
        <w:t xml:space="preserve"> Grid)</w:t>
      </w:r>
      <w:r w:rsidR="00F51767" w:rsidRPr="00FA6CFA">
        <w:rPr>
          <w:rFonts w:eastAsia="Calibri" w:cs="Times New Roman"/>
          <w:color w:val="000000"/>
          <w:szCs w:val="24"/>
          <w:shd w:val="clear" w:color="auto" w:fill="FFFFFF"/>
        </w:rPr>
        <w:t>, o excedente</w:t>
      </w:r>
      <w:r w:rsidR="009B0B44">
        <w:rPr>
          <w:rFonts w:eastAsia="Calibri" w:cs="Times New Roman"/>
          <w:color w:val="000000"/>
          <w:szCs w:val="24"/>
          <w:shd w:val="clear" w:color="auto" w:fill="FFFFFF"/>
        </w:rPr>
        <w:t xml:space="preserve"> de energia</w:t>
      </w:r>
      <w:r w:rsidR="00F51767" w:rsidRPr="00FA6CFA">
        <w:rPr>
          <w:rFonts w:eastAsia="Calibri" w:cs="Times New Roman"/>
          <w:color w:val="000000"/>
          <w:szCs w:val="24"/>
          <w:shd w:val="clear" w:color="auto" w:fill="FFFFFF"/>
        </w:rPr>
        <w:t xml:space="preserve"> é injetado </w:t>
      </w:r>
      <w:r w:rsidR="008F576B">
        <w:rPr>
          <w:rFonts w:eastAsia="Calibri" w:cs="Times New Roman"/>
          <w:color w:val="000000"/>
          <w:szCs w:val="24"/>
          <w:shd w:val="clear" w:color="auto" w:fill="FFFFFF"/>
        </w:rPr>
        <w:t>à</w:t>
      </w:r>
      <w:r w:rsidR="00F51767" w:rsidRPr="00FA6CFA">
        <w:rPr>
          <w:rFonts w:eastAsia="Calibri" w:cs="Times New Roman"/>
          <w:color w:val="000000"/>
          <w:szCs w:val="24"/>
          <w:shd w:val="clear" w:color="auto" w:fill="FFFFFF"/>
        </w:rPr>
        <w:t xml:space="preserve"> rede elétrica da concessionária e fica como crédito por um período de </w:t>
      </w:r>
      <w:r w:rsidR="008F576B">
        <w:rPr>
          <w:rFonts w:eastAsia="Calibri" w:cs="Times New Roman"/>
          <w:color w:val="000000"/>
          <w:szCs w:val="24"/>
          <w:shd w:val="clear" w:color="auto" w:fill="FFFFFF"/>
        </w:rPr>
        <w:t xml:space="preserve">até </w:t>
      </w:r>
      <w:r w:rsidR="009B0B44">
        <w:rPr>
          <w:rFonts w:eastAsia="Calibri" w:cs="Times New Roman"/>
          <w:color w:val="000000"/>
          <w:szCs w:val="24"/>
          <w:shd w:val="clear" w:color="auto" w:fill="FFFFFF"/>
        </w:rPr>
        <w:t>60 (</w:t>
      </w:r>
      <w:r w:rsidR="00F51767" w:rsidRPr="00FA6CFA">
        <w:rPr>
          <w:rFonts w:eastAsia="Calibri" w:cs="Times New Roman"/>
          <w:color w:val="000000"/>
          <w:szCs w:val="24"/>
          <w:shd w:val="clear" w:color="auto" w:fill="FFFFFF"/>
        </w:rPr>
        <w:t>sessenta</w:t>
      </w:r>
      <w:r w:rsidR="009B0B44">
        <w:rPr>
          <w:rFonts w:eastAsia="Calibri" w:cs="Times New Roman"/>
          <w:color w:val="000000"/>
          <w:szCs w:val="24"/>
          <w:shd w:val="clear" w:color="auto" w:fill="FFFFFF"/>
        </w:rPr>
        <w:t>)</w:t>
      </w:r>
      <w:r w:rsidR="00F51767" w:rsidRPr="00FA6CFA">
        <w:rPr>
          <w:rFonts w:eastAsia="Calibri" w:cs="Times New Roman"/>
          <w:color w:val="000000"/>
          <w:szCs w:val="24"/>
          <w:shd w:val="clear" w:color="auto" w:fill="FFFFFF"/>
        </w:rPr>
        <w:t xml:space="preserve"> meses</w:t>
      </w:r>
      <w:r w:rsidR="009B0B44">
        <w:rPr>
          <w:rFonts w:eastAsia="Calibri" w:cs="Times New Roman"/>
          <w:color w:val="000000"/>
          <w:szCs w:val="24"/>
          <w:shd w:val="clear" w:color="auto" w:fill="FFFFFF"/>
        </w:rPr>
        <w:t xml:space="preserve">, </w:t>
      </w:r>
      <w:r w:rsidR="00FA6CFA" w:rsidRPr="00C45C28">
        <w:rPr>
          <w:rFonts w:eastAsia="Calibri"/>
          <w:color w:val="000000"/>
          <w:shd w:val="clear" w:color="auto" w:fill="FFFFFF"/>
        </w:rPr>
        <w:t>podendo ser compartilhada dentro de uma mesma área de concessão ou permissão, ou</w:t>
      </w:r>
      <w:r w:rsidR="00FA6CFA" w:rsidRPr="00C45C28">
        <w:rPr>
          <w:rFonts w:eastAsia="Calibri"/>
        </w:rPr>
        <w:t xml:space="preserve"> deverá ser utilizad</w:t>
      </w:r>
      <w:r w:rsidR="00D36AFD">
        <w:rPr>
          <w:rFonts w:eastAsia="Calibri"/>
        </w:rPr>
        <w:t>a</w:t>
      </w:r>
      <w:r w:rsidR="00FA6CFA" w:rsidRPr="00C45C28">
        <w:rPr>
          <w:rFonts w:eastAsia="Calibri"/>
        </w:rPr>
        <w:t xml:space="preserve"> pela distribuidora local.</w:t>
      </w:r>
      <w:r w:rsidR="00FA6CFA" w:rsidRPr="00C45C28">
        <w:rPr>
          <w:rFonts w:eastAsia="Calibri"/>
          <w:color w:val="000000"/>
          <w:shd w:val="clear" w:color="auto" w:fill="FFFFFF"/>
        </w:rPr>
        <w:t xml:space="preserve"> No entanto</w:t>
      </w:r>
      <w:r w:rsidR="00076C30" w:rsidRPr="00C45C28">
        <w:rPr>
          <w:rFonts w:eastAsia="Calibri"/>
          <w:color w:val="000000"/>
          <w:shd w:val="clear" w:color="auto" w:fill="FFFFFF"/>
        </w:rPr>
        <w:t>,</w:t>
      </w:r>
      <w:r w:rsidR="00FA6CFA" w:rsidRPr="00C45C28">
        <w:rPr>
          <w:rFonts w:eastAsia="Calibri"/>
          <w:color w:val="000000"/>
          <w:shd w:val="clear" w:color="auto" w:fill="FFFFFF"/>
        </w:rPr>
        <w:t xml:space="preserve"> deve-se ressaltar que mesmo que o sistema seja capaz de suprir 100% da demanda, a conta de energia elétrica nunca </w:t>
      </w:r>
      <w:r w:rsidR="00DD050E">
        <w:rPr>
          <w:rFonts w:eastAsia="Calibri"/>
          <w:color w:val="000000"/>
          <w:shd w:val="clear" w:color="auto" w:fill="FFFFFF"/>
        </w:rPr>
        <w:t xml:space="preserve">terá valor </w:t>
      </w:r>
      <w:r w:rsidR="00FA6CFA" w:rsidRPr="00C45C28">
        <w:rPr>
          <w:rFonts w:eastAsia="Calibri"/>
          <w:color w:val="000000"/>
          <w:shd w:val="clear" w:color="auto" w:fill="FFFFFF"/>
        </w:rPr>
        <w:t xml:space="preserve">igual a zero, pois o consumidor tem de pagar a concessionária a taxa mínima de disponibilidade da rede </w:t>
      </w:r>
      <w:r w:rsidR="00FA6CFA" w:rsidRPr="00C87E4A">
        <w:rPr>
          <w:rFonts w:eastAsia="Calibri"/>
          <w:color w:val="000000"/>
          <w:shd w:val="clear" w:color="auto" w:fill="FFFFFF"/>
        </w:rPr>
        <w:t>elétrica (ANEEL, 2015).</w:t>
      </w:r>
    </w:p>
    <w:p w14:paraId="3E4414A2" w14:textId="6C151841" w:rsidR="00FA6CFA" w:rsidRPr="00C45C28" w:rsidRDefault="00FA6CFA" w:rsidP="00525E62">
      <w:r w:rsidRPr="00C45C28">
        <w:t xml:space="preserve">Apresentados os cálculos e custos necessários para a implantação dos painéis fotovoltaicos, o próximo passo da pesquisa </w:t>
      </w:r>
      <w:r w:rsidR="00634452" w:rsidRPr="00C45C28">
        <w:t xml:space="preserve">foi </w:t>
      </w:r>
      <w:r w:rsidRPr="00C45C28">
        <w:t>analisar sua viabilidade econômica em relação a renda domiciliar e o consumo de energia tradicional.</w:t>
      </w:r>
    </w:p>
    <w:p w14:paraId="54D85601" w14:textId="77777777" w:rsidR="004552B4" w:rsidRPr="00C45C28" w:rsidRDefault="00224CF5" w:rsidP="004D2A45">
      <w:pPr>
        <w:pStyle w:val="Ttulo2"/>
      </w:pPr>
      <w:bookmarkStart w:id="23" w:name="_Toc489518486"/>
      <w:r w:rsidRPr="00C45C28">
        <w:t>4.1 Análise de Viabilidade Econômica para a implantação de painéis solares fotovoltaicos</w:t>
      </w:r>
    </w:p>
    <w:p w14:paraId="7603D7E1" w14:textId="6D0ECDE5" w:rsidR="00145F16" w:rsidRPr="00145F16" w:rsidRDefault="008974AD" w:rsidP="008974AD">
      <w:r w:rsidRPr="00145F16">
        <w:t xml:space="preserve">Para </w:t>
      </w:r>
      <w:r w:rsidR="005237D7">
        <w:t>efeito d</w:t>
      </w:r>
      <w:r w:rsidRPr="00145F16">
        <w:t xml:space="preserve">a análise de investimento serão utilizados o </w:t>
      </w:r>
      <w:proofErr w:type="spellStart"/>
      <w:r w:rsidRPr="00145F16">
        <w:rPr>
          <w:i/>
        </w:rPr>
        <w:t>payback</w:t>
      </w:r>
      <w:proofErr w:type="spellEnd"/>
      <w:r w:rsidRPr="00145F16">
        <w:t xml:space="preserve"> descontado, Taxa Interna de Retorno (TIR), Valor Presente Líquido (VPL), Valor Presente líquido Anualizado (VPLA), Índice Custo Benefício (B/C) e o Índice de Rentabilidade (IR), e uma Taxa Mínima de Atratividade (TMA) baseada nos ganhos de uma aplicação financeira que corresponde a 8,5% segundo dados do Banco Central do Brasil (BCB, 2017), correspondendo à remuneração dos depósitos de poupança dos 12 meses acumulados. Também foi considerado um reajuste anual de 5,94% (IPCA) para a renda domiciliar e taxa de energia elétrica, seguindo a média histórica de reajuste dos últimos 10 anos, projetando-as, conforme </w:t>
      </w:r>
      <w:r w:rsidRPr="00C87E4A">
        <w:t>dados da (ADVFN, 2017</w:t>
      </w:r>
      <w:r w:rsidRPr="00145F16">
        <w:t>).</w:t>
      </w:r>
    </w:p>
    <w:p w14:paraId="52A79D0A" w14:textId="70F57AAA" w:rsidR="008974AD" w:rsidRPr="005237D7" w:rsidRDefault="00145F16" w:rsidP="008974AD">
      <w:r w:rsidRPr="00145F16">
        <w:t xml:space="preserve">O fluxo de caixa de cada ano será o valor da média dos doze meses (2017) referentes aos valores gastos com energia elétrica, obtendo os custos operacionais. </w:t>
      </w:r>
      <w:r w:rsidR="008F7912" w:rsidRPr="00C45C28">
        <w:rPr>
          <w:rFonts w:eastAsia="Calibri" w:cs="Times New Roman"/>
          <w:szCs w:val="24"/>
        </w:rPr>
        <w:t xml:space="preserve">Em relação ao período de tempo, optou-se por utilizar 25 anos para o projeto em função da vida útil do sistema fotovoltaico, ou </w:t>
      </w:r>
      <w:r w:rsidR="008F7912" w:rsidRPr="005237D7">
        <w:rPr>
          <w:rFonts w:eastAsia="Calibri" w:cs="Times New Roman"/>
          <w:szCs w:val="24"/>
        </w:rPr>
        <w:t xml:space="preserve">seja, é o </w:t>
      </w:r>
      <w:r w:rsidR="00765565">
        <w:rPr>
          <w:rFonts w:eastAsia="Calibri" w:cs="Times New Roman"/>
          <w:szCs w:val="24"/>
        </w:rPr>
        <w:t xml:space="preserve">período no qual o </w:t>
      </w:r>
      <w:r w:rsidR="008F7912" w:rsidRPr="005237D7">
        <w:rPr>
          <w:rFonts w:eastAsia="Calibri" w:cs="Times New Roman"/>
          <w:szCs w:val="24"/>
        </w:rPr>
        <w:t xml:space="preserve">padrão de eficiência e desempenho das placas </w:t>
      </w:r>
      <w:r w:rsidR="00765565">
        <w:rPr>
          <w:rFonts w:eastAsia="Calibri" w:cs="Times New Roman"/>
          <w:szCs w:val="24"/>
        </w:rPr>
        <w:t xml:space="preserve">é </w:t>
      </w:r>
      <w:r w:rsidR="008F7912" w:rsidRPr="005237D7">
        <w:rPr>
          <w:rFonts w:eastAsia="Calibri" w:cs="Times New Roman"/>
          <w:szCs w:val="24"/>
        </w:rPr>
        <w:t>garantido pelo fabricante.</w:t>
      </w:r>
      <w:r w:rsidR="000505DB">
        <w:rPr>
          <w:rFonts w:eastAsia="Calibri" w:cs="Times New Roman"/>
          <w:szCs w:val="24"/>
        </w:rPr>
        <w:t xml:space="preserve"> </w:t>
      </w:r>
      <w:r w:rsidR="00765565">
        <w:t>A</w:t>
      </w:r>
      <w:r w:rsidR="000505DB" w:rsidRPr="00C45C28">
        <w:t xml:space="preserve">pós </w:t>
      </w:r>
      <w:r w:rsidR="00765565">
        <w:t xml:space="preserve">esse tempo, </w:t>
      </w:r>
      <w:r w:rsidR="000505DB" w:rsidRPr="00C45C28">
        <w:t xml:space="preserve">o sistema </w:t>
      </w:r>
      <w:r w:rsidR="00765565">
        <w:t xml:space="preserve">passa </w:t>
      </w:r>
      <w:r w:rsidR="000505DB" w:rsidRPr="00C45C28">
        <w:t>apresenta</w:t>
      </w:r>
      <w:r w:rsidR="00765565">
        <w:t>r</w:t>
      </w:r>
      <w:r w:rsidR="000505DB" w:rsidRPr="00C45C28">
        <w:t xml:space="preserve"> 80% d</w:t>
      </w:r>
      <w:r w:rsidR="00765565">
        <w:t>a</w:t>
      </w:r>
      <w:r w:rsidR="000505DB" w:rsidRPr="00C45C28">
        <w:t xml:space="preserve"> eficiência total</w:t>
      </w:r>
      <w:r w:rsidR="00765565">
        <w:t>.</w:t>
      </w:r>
    </w:p>
    <w:p w14:paraId="0A684553" w14:textId="3AC0679A" w:rsidR="00224CF5" w:rsidRPr="005237D7" w:rsidRDefault="004552B4" w:rsidP="004D2A45">
      <w:pPr>
        <w:pStyle w:val="Ttulo2"/>
      </w:pPr>
      <w:r w:rsidRPr="005237D7">
        <w:t xml:space="preserve">4.1.1 Análise </w:t>
      </w:r>
      <w:r w:rsidR="00EF53FD">
        <w:t>e</w:t>
      </w:r>
      <w:r w:rsidRPr="005237D7">
        <w:t>conômica para</w:t>
      </w:r>
      <w:r w:rsidR="00EF53FD">
        <w:t xml:space="preserve"> domicílios</w:t>
      </w:r>
      <w:r w:rsidRPr="005237D7">
        <w:t xml:space="preserve"> </w:t>
      </w:r>
      <w:r w:rsidR="00EF53FD">
        <w:t>c</w:t>
      </w:r>
      <w:r w:rsidRPr="005237D7">
        <w:t xml:space="preserve">lasse </w:t>
      </w:r>
      <w:r w:rsidR="00EF53FD">
        <w:t>a</w:t>
      </w:r>
      <w:r w:rsidRPr="005237D7">
        <w:t>lta</w:t>
      </w:r>
      <w:r w:rsidR="00224CF5" w:rsidRPr="005237D7">
        <w:t xml:space="preserve"> </w:t>
      </w:r>
      <w:bookmarkEnd w:id="23"/>
      <w:r w:rsidR="000E3630" w:rsidRPr="005237D7">
        <w:t xml:space="preserve">– </w:t>
      </w:r>
      <w:r w:rsidR="00EF53FD">
        <w:t xml:space="preserve">bairro </w:t>
      </w:r>
      <w:r w:rsidR="000E3630" w:rsidRPr="005237D7">
        <w:t xml:space="preserve">Jardim </w:t>
      </w:r>
      <w:r w:rsidR="008974AD" w:rsidRPr="005237D7">
        <w:t>Maringá</w:t>
      </w:r>
    </w:p>
    <w:p w14:paraId="46A5EF35" w14:textId="25149EA0" w:rsidR="00224CF5" w:rsidRPr="00C45C28" w:rsidRDefault="00224CF5" w:rsidP="00850EDB">
      <w:pPr>
        <w:rPr>
          <w:rFonts w:eastAsia="Calibri" w:cs="Times New Roman"/>
          <w:szCs w:val="24"/>
        </w:rPr>
      </w:pPr>
      <w:r w:rsidRPr="005237D7">
        <w:t>Para domicílio</w:t>
      </w:r>
      <w:r w:rsidR="00C060FC">
        <w:t>s</w:t>
      </w:r>
      <w:r w:rsidRPr="005237D7">
        <w:t xml:space="preserve"> do </w:t>
      </w:r>
      <w:r w:rsidR="009851E8">
        <w:t>b</w:t>
      </w:r>
      <w:r w:rsidRPr="005237D7">
        <w:t xml:space="preserve">airro Jardim Maringá (classe alta) considerando um consumo médio anual de 17.365 </w:t>
      </w:r>
      <w:r w:rsidR="00C87A4C">
        <w:t>kWh</w:t>
      </w:r>
      <w:r w:rsidR="002A0E97" w:rsidRPr="005237D7">
        <w:t xml:space="preserve"> de</w:t>
      </w:r>
      <w:r w:rsidRPr="005237D7">
        <w:t xml:space="preserve"> energia elétrica</w:t>
      </w:r>
      <w:r w:rsidR="002A0E97" w:rsidRPr="005237D7">
        <w:t xml:space="preserve">, </w:t>
      </w:r>
      <w:r w:rsidR="00C060FC">
        <w:t xml:space="preserve">o </w:t>
      </w:r>
      <w:r w:rsidRPr="005237D7">
        <w:t>investimento</w:t>
      </w:r>
      <w:r w:rsidR="00C060FC">
        <w:t xml:space="preserve"> é</w:t>
      </w:r>
      <w:r w:rsidRPr="005237D7">
        <w:t xml:space="preserve"> de R$</w:t>
      </w:r>
      <w:r w:rsidRPr="00C45C28">
        <w:t xml:space="preserve"> </w:t>
      </w:r>
      <w:r w:rsidRPr="00C45C28">
        <w:rPr>
          <w:color w:val="000000"/>
        </w:rPr>
        <w:t>63.452,48</w:t>
      </w:r>
      <w:r w:rsidR="00850EDB">
        <w:rPr>
          <w:color w:val="000000"/>
        </w:rPr>
        <w:t xml:space="preserve">. </w:t>
      </w:r>
      <w:r w:rsidRPr="00C45C28">
        <w:rPr>
          <w:rFonts w:eastAsia="Calibri" w:cs="Times New Roman"/>
          <w:szCs w:val="24"/>
        </w:rPr>
        <w:t xml:space="preserve">Assim, a </w:t>
      </w:r>
      <w:r w:rsidR="00E22E24" w:rsidRPr="00C45C28">
        <w:rPr>
          <w:rFonts w:eastAsia="Calibri" w:cs="Times New Roman"/>
          <w:szCs w:val="24"/>
        </w:rPr>
        <w:t>T</w:t>
      </w:r>
      <w:r w:rsidRPr="00C45C28">
        <w:rPr>
          <w:rFonts w:eastAsia="Calibri" w:cs="Times New Roman"/>
          <w:szCs w:val="24"/>
        </w:rPr>
        <w:t xml:space="preserve">abela </w:t>
      </w:r>
      <w:r w:rsidR="000552CF">
        <w:rPr>
          <w:rFonts w:eastAsia="Calibri" w:cs="Times New Roman"/>
          <w:szCs w:val="24"/>
        </w:rPr>
        <w:t>8</w:t>
      </w:r>
      <w:r w:rsidR="00C8725E" w:rsidRPr="00C45C28">
        <w:rPr>
          <w:rFonts w:eastAsia="Calibri" w:cs="Times New Roman"/>
          <w:szCs w:val="24"/>
        </w:rPr>
        <w:t xml:space="preserve"> apresenta</w:t>
      </w:r>
      <w:r w:rsidRPr="00C45C28">
        <w:rPr>
          <w:rFonts w:eastAsia="Calibri" w:cs="Times New Roman"/>
          <w:szCs w:val="24"/>
        </w:rPr>
        <w:t xml:space="preserve"> o fluxo de caixa para a instalação desse sistema fotovoltaico.</w:t>
      </w:r>
    </w:p>
    <w:p w14:paraId="66D68F41" w14:textId="0A7E7C47" w:rsidR="00224CF5" w:rsidRPr="00C45C28" w:rsidRDefault="000552CF" w:rsidP="000552CF">
      <w:pPr>
        <w:pStyle w:val="Legenda"/>
      </w:pPr>
      <w:bookmarkStart w:id="24" w:name="_Toc489524352"/>
      <w:r>
        <w:t xml:space="preserve">Tabela </w:t>
      </w:r>
      <w:r w:rsidR="00444BE1">
        <w:rPr>
          <w:noProof/>
        </w:rPr>
        <w:fldChar w:fldCharType="begin"/>
      </w:r>
      <w:r w:rsidR="00444BE1">
        <w:rPr>
          <w:noProof/>
        </w:rPr>
        <w:instrText xml:space="preserve"> SEQ Tabela \* ARABIC </w:instrText>
      </w:r>
      <w:r w:rsidR="00444BE1">
        <w:rPr>
          <w:noProof/>
        </w:rPr>
        <w:fldChar w:fldCharType="separate"/>
      </w:r>
      <w:r w:rsidR="00F6353F">
        <w:rPr>
          <w:noProof/>
        </w:rPr>
        <w:t>8</w:t>
      </w:r>
      <w:r w:rsidR="00444BE1">
        <w:rPr>
          <w:noProof/>
        </w:rPr>
        <w:fldChar w:fldCharType="end"/>
      </w:r>
      <w:r>
        <w:t xml:space="preserve"> </w:t>
      </w:r>
      <w:r w:rsidR="00224CF5" w:rsidRPr="00C45C28">
        <w:t xml:space="preserve">- Fluxo de caixa – </w:t>
      </w:r>
      <w:r w:rsidR="009851E8">
        <w:t>b</w:t>
      </w:r>
      <w:r w:rsidR="00224CF5" w:rsidRPr="00C45C28">
        <w:t>airro Jardim Maringá</w:t>
      </w:r>
      <w:bookmarkEnd w:id="24"/>
      <w:r w:rsidR="00224CF5" w:rsidRPr="00C45C28">
        <w:t xml:space="preserve"> </w:t>
      </w:r>
    </w:p>
    <w:tbl>
      <w:tblPr>
        <w:tblW w:w="5000" w:type="pct"/>
        <w:jc w:val="center"/>
        <w:tblLook w:val="04A0" w:firstRow="1" w:lastRow="0" w:firstColumn="1" w:lastColumn="0" w:noHBand="0" w:noVBand="1"/>
      </w:tblPr>
      <w:tblGrid>
        <w:gridCol w:w="1125"/>
        <w:gridCol w:w="1792"/>
        <w:gridCol w:w="1924"/>
        <w:gridCol w:w="1970"/>
        <w:gridCol w:w="2260"/>
      </w:tblGrid>
      <w:tr w:rsidR="00224CF5" w:rsidRPr="003B29EF" w14:paraId="28807F5E" w14:textId="77777777" w:rsidTr="00224CF5">
        <w:trPr>
          <w:trHeight w:val="264"/>
          <w:jc w:val="center"/>
        </w:trPr>
        <w:tc>
          <w:tcPr>
            <w:tcW w:w="5000" w:type="pct"/>
            <w:gridSpan w:val="5"/>
            <w:tcBorders>
              <w:top w:val="single" w:sz="4" w:space="0" w:color="auto"/>
              <w:left w:val="nil"/>
              <w:bottom w:val="single" w:sz="4" w:space="0" w:color="auto"/>
              <w:right w:val="nil"/>
            </w:tcBorders>
            <w:noWrap/>
            <w:vAlign w:val="center"/>
            <w:hideMark/>
          </w:tcPr>
          <w:p w14:paraId="5042A9FF" w14:textId="77777777" w:rsidR="00224CF5" w:rsidRPr="003B29EF" w:rsidRDefault="00224CF5" w:rsidP="00224CF5">
            <w:pPr>
              <w:jc w:val="center"/>
              <w:rPr>
                <w:rFonts w:cs="Times New Roman"/>
                <w:bCs/>
                <w:sz w:val="20"/>
                <w:szCs w:val="20"/>
                <w:vertAlign w:val="superscript"/>
              </w:rPr>
            </w:pPr>
            <w:r w:rsidRPr="003B29EF">
              <w:rPr>
                <w:rFonts w:cs="Times New Roman"/>
                <w:bCs/>
                <w:sz w:val="20"/>
                <w:szCs w:val="20"/>
              </w:rPr>
              <w:t>Classe alta - salário mensal R$ 15.400,01</w:t>
            </w:r>
            <w:r w:rsidRPr="003B29EF">
              <w:rPr>
                <w:rFonts w:cs="Times New Roman"/>
                <w:bCs/>
                <w:sz w:val="20"/>
                <w:szCs w:val="20"/>
                <w:vertAlign w:val="superscript"/>
              </w:rPr>
              <w:t>*</w:t>
            </w:r>
          </w:p>
        </w:tc>
      </w:tr>
      <w:tr w:rsidR="00224CF5" w:rsidRPr="003B29EF" w14:paraId="09AB9001" w14:textId="77777777" w:rsidTr="00056C96">
        <w:trPr>
          <w:trHeight w:val="264"/>
          <w:jc w:val="center"/>
        </w:trPr>
        <w:tc>
          <w:tcPr>
            <w:tcW w:w="309" w:type="pct"/>
            <w:tcBorders>
              <w:top w:val="single" w:sz="4" w:space="0" w:color="auto"/>
              <w:left w:val="nil"/>
              <w:bottom w:val="single" w:sz="4" w:space="0" w:color="auto"/>
              <w:right w:val="nil"/>
            </w:tcBorders>
            <w:noWrap/>
            <w:vAlign w:val="center"/>
            <w:hideMark/>
          </w:tcPr>
          <w:p w14:paraId="64A309EB" w14:textId="77777777" w:rsidR="00224CF5" w:rsidRPr="003B29EF" w:rsidRDefault="00224CF5" w:rsidP="001112E5">
            <w:pPr>
              <w:ind w:firstLine="0"/>
              <w:jc w:val="right"/>
              <w:rPr>
                <w:rFonts w:cs="Times New Roman"/>
                <w:bCs/>
                <w:sz w:val="20"/>
                <w:szCs w:val="20"/>
              </w:rPr>
            </w:pPr>
            <w:r w:rsidRPr="003B29EF">
              <w:rPr>
                <w:rFonts w:cs="Times New Roman"/>
                <w:bCs/>
                <w:sz w:val="20"/>
                <w:szCs w:val="20"/>
              </w:rPr>
              <w:t>Ano</w:t>
            </w:r>
          </w:p>
        </w:tc>
        <w:tc>
          <w:tcPr>
            <w:tcW w:w="707" w:type="pct"/>
            <w:tcBorders>
              <w:top w:val="single" w:sz="4" w:space="0" w:color="auto"/>
              <w:left w:val="nil"/>
              <w:bottom w:val="single" w:sz="4" w:space="0" w:color="auto"/>
              <w:right w:val="nil"/>
            </w:tcBorders>
            <w:noWrap/>
            <w:vAlign w:val="center"/>
            <w:hideMark/>
          </w:tcPr>
          <w:p w14:paraId="5DC0753B" w14:textId="77777777" w:rsidR="00224CF5" w:rsidRPr="003B29EF" w:rsidRDefault="00224CF5" w:rsidP="001112E5">
            <w:pPr>
              <w:ind w:firstLine="0"/>
              <w:jc w:val="right"/>
              <w:rPr>
                <w:rFonts w:cs="Times New Roman"/>
                <w:bCs/>
                <w:sz w:val="20"/>
                <w:szCs w:val="20"/>
              </w:rPr>
            </w:pPr>
            <w:r w:rsidRPr="003B29EF">
              <w:rPr>
                <w:rFonts w:cs="Times New Roman"/>
                <w:bCs/>
                <w:sz w:val="20"/>
                <w:szCs w:val="20"/>
              </w:rPr>
              <w:t>Investimento</w:t>
            </w:r>
          </w:p>
        </w:tc>
        <w:tc>
          <w:tcPr>
            <w:tcW w:w="1258" w:type="pct"/>
            <w:tcBorders>
              <w:top w:val="single" w:sz="4" w:space="0" w:color="auto"/>
              <w:left w:val="nil"/>
              <w:bottom w:val="single" w:sz="4" w:space="0" w:color="auto"/>
              <w:right w:val="nil"/>
            </w:tcBorders>
            <w:noWrap/>
            <w:vAlign w:val="center"/>
            <w:hideMark/>
          </w:tcPr>
          <w:p w14:paraId="27A75A02" w14:textId="4B93FAC2" w:rsidR="00224CF5" w:rsidRPr="003B29EF" w:rsidRDefault="00224CF5" w:rsidP="001112E5">
            <w:pPr>
              <w:ind w:firstLine="0"/>
              <w:jc w:val="right"/>
              <w:rPr>
                <w:rFonts w:cs="Times New Roman"/>
                <w:bCs/>
                <w:sz w:val="20"/>
                <w:szCs w:val="20"/>
              </w:rPr>
            </w:pPr>
            <w:r w:rsidRPr="003B29EF">
              <w:rPr>
                <w:rFonts w:cs="Times New Roman"/>
                <w:bCs/>
                <w:sz w:val="20"/>
                <w:szCs w:val="20"/>
              </w:rPr>
              <w:t>FL.CX.</w:t>
            </w:r>
            <w:r w:rsidR="001112E5" w:rsidRPr="003B29EF">
              <w:rPr>
                <w:rFonts w:cs="Times New Roman"/>
                <w:bCs/>
                <w:sz w:val="20"/>
                <w:szCs w:val="20"/>
              </w:rPr>
              <w:t xml:space="preserve"> </w:t>
            </w:r>
            <w:r w:rsidRPr="003B29EF">
              <w:rPr>
                <w:rFonts w:cs="Times New Roman"/>
                <w:bCs/>
                <w:sz w:val="20"/>
                <w:szCs w:val="20"/>
              </w:rPr>
              <w:t xml:space="preserve">Simples </w:t>
            </w:r>
          </w:p>
        </w:tc>
        <w:tc>
          <w:tcPr>
            <w:tcW w:w="1283" w:type="pct"/>
            <w:tcBorders>
              <w:top w:val="single" w:sz="4" w:space="0" w:color="auto"/>
              <w:left w:val="nil"/>
              <w:bottom w:val="single" w:sz="4" w:space="0" w:color="auto"/>
              <w:right w:val="nil"/>
            </w:tcBorders>
            <w:noWrap/>
            <w:vAlign w:val="center"/>
            <w:hideMark/>
          </w:tcPr>
          <w:p w14:paraId="36E6B58D" w14:textId="506A6C18" w:rsidR="00224CF5" w:rsidRPr="003B29EF" w:rsidRDefault="00224CF5" w:rsidP="001112E5">
            <w:pPr>
              <w:ind w:firstLine="0"/>
              <w:jc w:val="right"/>
              <w:rPr>
                <w:rFonts w:cs="Times New Roman"/>
                <w:bCs/>
                <w:sz w:val="20"/>
                <w:szCs w:val="20"/>
              </w:rPr>
            </w:pPr>
            <w:r w:rsidRPr="003B29EF">
              <w:rPr>
                <w:rFonts w:cs="Times New Roman"/>
                <w:bCs/>
                <w:sz w:val="20"/>
                <w:szCs w:val="20"/>
              </w:rPr>
              <w:t>FL.CX.</w:t>
            </w:r>
            <w:r w:rsidR="001112E5" w:rsidRPr="003B29EF">
              <w:rPr>
                <w:rFonts w:cs="Times New Roman"/>
                <w:bCs/>
                <w:sz w:val="20"/>
                <w:szCs w:val="20"/>
              </w:rPr>
              <w:t xml:space="preserve"> </w:t>
            </w:r>
            <w:r w:rsidRPr="003B29EF">
              <w:rPr>
                <w:rFonts w:cs="Times New Roman"/>
                <w:bCs/>
                <w:sz w:val="20"/>
                <w:szCs w:val="20"/>
              </w:rPr>
              <w:t>Descontado</w:t>
            </w:r>
          </w:p>
        </w:tc>
        <w:tc>
          <w:tcPr>
            <w:tcW w:w="1443" w:type="pct"/>
            <w:tcBorders>
              <w:top w:val="single" w:sz="4" w:space="0" w:color="auto"/>
              <w:left w:val="nil"/>
              <w:bottom w:val="single" w:sz="4" w:space="0" w:color="auto"/>
              <w:right w:val="nil"/>
            </w:tcBorders>
            <w:noWrap/>
            <w:vAlign w:val="center"/>
            <w:hideMark/>
          </w:tcPr>
          <w:p w14:paraId="77441376" w14:textId="06BADCA2" w:rsidR="00224CF5" w:rsidRPr="003B29EF" w:rsidRDefault="00224CF5" w:rsidP="001112E5">
            <w:pPr>
              <w:ind w:firstLine="0"/>
              <w:jc w:val="right"/>
              <w:rPr>
                <w:rFonts w:cs="Times New Roman"/>
                <w:bCs/>
                <w:sz w:val="20"/>
                <w:szCs w:val="20"/>
              </w:rPr>
            </w:pPr>
            <w:proofErr w:type="spellStart"/>
            <w:r w:rsidRPr="003B29EF">
              <w:rPr>
                <w:rFonts w:cs="Times New Roman"/>
                <w:bCs/>
                <w:i/>
                <w:sz w:val="20"/>
                <w:szCs w:val="20"/>
              </w:rPr>
              <w:t>Payback</w:t>
            </w:r>
            <w:proofErr w:type="spellEnd"/>
            <w:r w:rsidR="001112E5" w:rsidRPr="003B29EF">
              <w:rPr>
                <w:rFonts w:cs="Times New Roman"/>
                <w:bCs/>
                <w:i/>
                <w:sz w:val="20"/>
                <w:szCs w:val="20"/>
              </w:rPr>
              <w:t xml:space="preserve"> </w:t>
            </w:r>
            <w:r w:rsidRPr="003B29EF">
              <w:rPr>
                <w:rFonts w:cs="Times New Roman"/>
                <w:bCs/>
                <w:sz w:val="20"/>
                <w:szCs w:val="20"/>
              </w:rPr>
              <w:t>Descontado</w:t>
            </w:r>
          </w:p>
        </w:tc>
      </w:tr>
      <w:tr w:rsidR="00224CF5" w:rsidRPr="003B29EF" w14:paraId="76190961" w14:textId="77777777" w:rsidTr="00056C96">
        <w:trPr>
          <w:trHeight w:val="251"/>
          <w:jc w:val="center"/>
        </w:trPr>
        <w:tc>
          <w:tcPr>
            <w:tcW w:w="309" w:type="pct"/>
            <w:tcBorders>
              <w:top w:val="single" w:sz="4" w:space="0" w:color="auto"/>
              <w:left w:val="nil"/>
              <w:bottom w:val="nil"/>
              <w:right w:val="nil"/>
            </w:tcBorders>
            <w:noWrap/>
            <w:vAlign w:val="center"/>
            <w:hideMark/>
          </w:tcPr>
          <w:p w14:paraId="15C02CD7" w14:textId="77777777" w:rsidR="00224CF5" w:rsidRPr="003B29EF" w:rsidRDefault="00224CF5" w:rsidP="001112E5">
            <w:pPr>
              <w:jc w:val="right"/>
              <w:rPr>
                <w:rFonts w:cs="Times New Roman"/>
                <w:sz w:val="20"/>
                <w:szCs w:val="20"/>
              </w:rPr>
            </w:pPr>
            <w:r w:rsidRPr="003B29EF">
              <w:rPr>
                <w:rFonts w:cs="Times New Roman"/>
                <w:sz w:val="20"/>
                <w:szCs w:val="20"/>
              </w:rPr>
              <w:lastRenderedPageBreak/>
              <w:t>0</w:t>
            </w:r>
          </w:p>
        </w:tc>
        <w:tc>
          <w:tcPr>
            <w:tcW w:w="707" w:type="pct"/>
            <w:tcBorders>
              <w:top w:val="single" w:sz="4" w:space="0" w:color="auto"/>
              <w:left w:val="nil"/>
              <w:bottom w:val="nil"/>
              <w:right w:val="nil"/>
            </w:tcBorders>
            <w:noWrap/>
            <w:vAlign w:val="center"/>
            <w:hideMark/>
          </w:tcPr>
          <w:p w14:paraId="0884E99C" w14:textId="77777777" w:rsidR="00224CF5" w:rsidRPr="003B29EF" w:rsidRDefault="00224CF5" w:rsidP="001112E5">
            <w:pPr>
              <w:jc w:val="right"/>
              <w:rPr>
                <w:rFonts w:cs="Times New Roman"/>
                <w:b/>
                <w:sz w:val="20"/>
                <w:szCs w:val="20"/>
              </w:rPr>
            </w:pPr>
            <w:r w:rsidRPr="003B29EF">
              <w:rPr>
                <w:rFonts w:cs="Times New Roman"/>
                <w:b/>
                <w:sz w:val="20"/>
                <w:szCs w:val="20"/>
              </w:rPr>
              <w:t>-63.452,48</w:t>
            </w:r>
          </w:p>
        </w:tc>
        <w:tc>
          <w:tcPr>
            <w:tcW w:w="1258" w:type="pct"/>
            <w:tcBorders>
              <w:top w:val="single" w:sz="4" w:space="0" w:color="auto"/>
              <w:left w:val="nil"/>
              <w:bottom w:val="nil"/>
              <w:right w:val="nil"/>
            </w:tcBorders>
            <w:noWrap/>
            <w:vAlign w:val="center"/>
          </w:tcPr>
          <w:p w14:paraId="6E02AD4E" w14:textId="77777777" w:rsidR="00224CF5" w:rsidRPr="003B29EF" w:rsidRDefault="00224CF5" w:rsidP="001112E5">
            <w:pPr>
              <w:jc w:val="right"/>
              <w:rPr>
                <w:rFonts w:cs="Times New Roman"/>
                <w:sz w:val="20"/>
                <w:szCs w:val="20"/>
              </w:rPr>
            </w:pPr>
          </w:p>
        </w:tc>
        <w:tc>
          <w:tcPr>
            <w:tcW w:w="1283" w:type="pct"/>
            <w:tcBorders>
              <w:top w:val="single" w:sz="4" w:space="0" w:color="auto"/>
              <w:left w:val="nil"/>
              <w:bottom w:val="nil"/>
              <w:right w:val="nil"/>
            </w:tcBorders>
            <w:noWrap/>
            <w:vAlign w:val="center"/>
          </w:tcPr>
          <w:p w14:paraId="77BF8CE8" w14:textId="77777777" w:rsidR="00224CF5" w:rsidRPr="003B29EF" w:rsidRDefault="00224CF5" w:rsidP="001112E5">
            <w:pPr>
              <w:jc w:val="right"/>
              <w:rPr>
                <w:rFonts w:cs="Times New Roman"/>
                <w:sz w:val="20"/>
                <w:szCs w:val="20"/>
              </w:rPr>
            </w:pPr>
          </w:p>
        </w:tc>
        <w:tc>
          <w:tcPr>
            <w:tcW w:w="1443" w:type="pct"/>
            <w:tcBorders>
              <w:top w:val="single" w:sz="4" w:space="0" w:color="auto"/>
              <w:left w:val="nil"/>
              <w:bottom w:val="nil"/>
              <w:right w:val="nil"/>
            </w:tcBorders>
            <w:noWrap/>
            <w:vAlign w:val="bottom"/>
            <w:hideMark/>
          </w:tcPr>
          <w:p w14:paraId="0A8D9EFD" w14:textId="77777777" w:rsidR="00224CF5" w:rsidRPr="003B29EF" w:rsidRDefault="00224CF5" w:rsidP="001112E5">
            <w:pPr>
              <w:jc w:val="right"/>
              <w:rPr>
                <w:rFonts w:cs="Times New Roman"/>
                <w:sz w:val="20"/>
                <w:szCs w:val="20"/>
              </w:rPr>
            </w:pPr>
            <w:r w:rsidRPr="003B29EF">
              <w:rPr>
                <w:rFonts w:cs="Times New Roman"/>
                <w:bCs/>
                <w:sz w:val="20"/>
                <w:szCs w:val="20"/>
              </w:rPr>
              <w:t>-63.452,48</w:t>
            </w:r>
          </w:p>
        </w:tc>
      </w:tr>
      <w:tr w:rsidR="00224CF5" w:rsidRPr="003B29EF" w14:paraId="0DBE5BF1" w14:textId="77777777" w:rsidTr="00056C96">
        <w:trPr>
          <w:trHeight w:val="84"/>
          <w:jc w:val="center"/>
        </w:trPr>
        <w:tc>
          <w:tcPr>
            <w:tcW w:w="309" w:type="pct"/>
            <w:noWrap/>
            <w:vAlign w:val="center"/>
            <w:hideMark/>
          </w:tcPr>
          <w:p w14:paraId="3989B44B" w14:textId="77777777" w:rsidR="00224CF5" w:rsidRPr="003B29EF" w:rsidRDefault="00224CF5" w:rsidP="001112E5">
            <w:pPr>
              <w:jc w:val="right"/>
              <w:rPr>
                <w:rFonts w:cs="Times New Roman"/>
                <w:sz w:val="20"/>
                <w:szCs w:val="20"/>
              </w:rPr>
            </w:pPr>
            <w:r w:rsidRPr="003B29EF">
              <w:rPr>
                <w:rFonts w:cs="Times New Roman"/>
                <w:sz w:val="20"/>
                <w:szCs w:val="20"/>
              </w:rPr>
              <w:t>1</w:t>
            </w:r>
          </w:p>
        </w:tc>
        <w:tc>
          <w:tcPr>
            <w:tcW w:w="707" w:type="pct"/>
            <w:noWrap/>
            <w:vAlign w:val="center"/>
          </w:tcPr>
          <w:p w14:paraId="72D66401" w14:textId="77777777" w:rsidR="00224CF5" w:rsidRPr="003B29EF" w:rsidRDefault="00224CF5" w:rsidP="001112E5">
            <w:pPr>
              <w:jc w:val="right"/>
              <w:rPr>
                <w:rFonts w:cs="Times New Roman"/>
                <w:sz w:val="20"/>
                <w:szCs w:val="20"/>
              </w:rPr>
            </w:pPr>
          </w:p>
        </w:tc>
        <w:tc>
          <w:tcPr>
            <w:tcW w:w="1258" w:type="pct"/>
            <w:noWrap/>
            <w:vAlign w:val="bottom"/>
            <w:hideMark/>
          </w:tcPr>
          <w:p w14:paraId="25C77480" w14:textId="77777777" w:rsidR="00224CF5" w:rsidRPr="003B29EF" w:rsidRDefault="00224CF5" w:rsidP="001112E5">
            <w:pPr>
              <w:jc w:val="right"/>
              <w:rPr>
                <w:rFonts w:cs="Times New Roman"/>
                <w:sz w:val="20"/>
                <w:szCs w:val="20"/>
              </w:rPr>
            </w:pPr>
            <w:r w:rsidRPr="003B29EF">
              <w:rPr>
                <w:rFonts w:cs="Times New Roman"/>
                <w:sz w:val="20"/>
                <w:szCs w:val="20"/>
              </w:rPr>
              <w:t>9.570,94</w:t>
            </w:r>
          </w:p>
        </w:tc>
        <w:tc>
          <w:tcPr>
            <w:tcW w:w="1283" w:type="pct"/>
            <w:noWrap/>
            <w:vAlign w:val="bottom"/>
            <w:hideMark/>
          </w:tcPr>
          <w:p w14:paraId="6FCD08F8" w14:textId="77777777" w:rsidR="00224CF5" w:rsidRPr="003B29EF" w:rsidRDefault="00224CF5" w:rsidP="001112E5">
            <w:pPr>
              <w:jc w:val="right"/>
              <w:rPr>
                <w:rFonts w:cs="Times New Roman"/>
                <w:sz w:val="20"/>
                <w:szCs w:val="20"/>
              </w:rPr>
            </w:pPr>
            <w:r w:rsidRPr="003B29EF">
              <w:rPr>
                <w:rFonts w:cs="Times New Roman"/>
                <w:sz w:val="20"/>
                <w:szCs w:val="20"/>
              </w:rPr>
              <w:t>8.580,96</w:t>
            </w:r>
          </w:p>
        </w:tc>
        <w:tc>
          <w:tcPr>
            <w:tcW w:w="1443" w:type="pct"/>
            <w:noWrap/>
            <w:vAlign w:val="bottom"/>
            <w:hideMark/>
          </w:tcPr>
          <w:p w14:paraId="27DE1452" w14:textId="77777777" w:rsidR="00224CF5" w:rsidRPr="003B29EF" w:rsidRDefault="00224CF5" w:rsidP="001112E5">
            <w:pPr>
              <w:jc w:val="right"/>
              <w:rPr>
                <w:rFonts w:cs="Times New Roman"/>
                <w:sz w:val="20"/>
                <w:szCs w:val="20"/>
              </w:rPr>
            </w:pPr>
            <w:r w:rsidRPr="003B29EF">
              <w:rPr>
                <w:rFonts w:cs="Times New Roman"/>
                <w:sz w:val="20"/>
                <w:szCs w:val="20"/>
              </w:rPr>
              <w:t>-54.871,52</w:t>
            </w:r>
          </w:p>
        </w:tc>
      </w:tr>
      <w:tr w:rsidR="00224CF5" w:rsidRPr="003B29EF" w14:paraId="599DDEDF" w14:textId="77777777" w:rsidTr="00056C96">
        <w:trPr>
          <w:trHeight w:val="66"/>
          <w:jc w:val="center"/>
        </w:trPr>
        <w:tc>
          <w:tcPr>
            <w:tcW w:w="309" w:type="pct"/>
            <w:noWrap/>
            <w:vAlign w:val="center"/>
            <w:hideMark/>
          </w:tcPr>
          <w:p w14:paraId="5AD9F155" w14:textId="77777777" w:rsidR="00224CF5" w:rsidRPr="003B29EF" w:rsidRDefault="00224CF5" w:rsidP="001112E5">
            <w:pPr>
              <w:jc w:val="right"/>
              <w:rPr>
                <w:rFonts w:cs="Times New Roman"/>
                <w:sz w:val="20"/>
                <w:szCs w:val="20"/>
              </w:rPr>
            </w:pPr>
            <w:r w:rsidRPr="003B29EF">
              <w:rPr>
                <w:rFonts w:cs="Times New Roman"/>
                <w:sz w:val="20"/>
                <w:szCs w:val="20"/>
              </w:rPr>
              <w:t>2</w:t>
            </w:r>
          </w:p>
        </w:tc>
        <w:tc>
          <w:tcPr>
            <w:tcW w:w="707" w:type="pct"/>
            <w:noWrap/>
            <w:vAlign w:val="center"/>
            <w:hideMark/>
          </w:tcPr>
          <w:p w14:paraId="760C4056" w14:textId="77777777" w:rsidR="00224CF5" w:rsidRPr="003B29EF" w:rsidRDefault="00224CF5" w:rsidP="001112E5">
            <w:pPr>
              <w:jc w:val="right"/>
              <w:rPr>
                <w:rFonts w:cs="Times New Roman"/>
                <w:sz w:val="20"/>
                <w:szCs w:val="20"/>
              </w:rPr>
            </w:pPr>
          </w:p>
        </w:tc>
        <w:tc>
          <w:tcPr>
            <w:tcW w:w="1258" w:type="pct"/>
            <w:noWrap/>
            <w:vAlign w:val="bottom"/>
            <w:hideMark/>
          </w:tcPr>
          <w:p w14:paraId="4F0D2A1D" w14:textId="77777777" w:rsidR="00224CF5" w:rsidRPr="003B29EF" w:rsidRDefault="00224CF5" w:rsidP="001112E5">
            <w:pPr>
              <w:jc w:val="right"/>
              <w:rPr>
                <w:rFonts w:cs="Times New Roman"/>
                <w:sz w:val="20"/>
                <w:szCs w:val="20"/>
              </w:rPr>
            </w:pPr>
            <w:r w:rsidRPr="003B29EF">
              <w:rPr>
                <w:rFonts w:cs="Times New Roman"/>
                <w:sz w:val="20"/>
                <w:szCs w:val="20"/>
              </w:rPr>
              <w:t>18.047,70</w:t>
            </w:r>
          </w:p>
        </w:tc>
        <w:tc>
          <w:tcPr>
            <w:tcW w:w="1283" w:type="pct"/>
            <w:noWrap/>
            <w:vAlign w:val="bottom"/>
            <w:hideMark/>
          </w:tcPr>
          <w:p w14:paraId="47157293" w14:textId="77777777" w:rsidR="00224CF5" w:rsidRPr="003B29EF" w:rsidRDefault="00224CF5" w:rsidP="001112E5">
            <w:pPr>
              <w:jc w:val="right"/>
              <w:rPr>
                <w:rFonts w:cs="Times New Roman"/>
                <w:sz w:val="20"/>
                <w:szCs w:val="20"/>
              </w:rPr>
            </w:pPr>
            <w:r w:rsidRPr="003B29EF">
              <w:rPr>
                <w:rFonts w:cs="Times New Roman"/>
                <w:sz w:val="20"/>
                <w:szCs w:val="20"/>
              </w:rPr>
              <w:t>14.507,23</w:t>
            </w:r>
          </w:p>
        </w:tc>
        <w:tc>
          <w:tcPr>
            <w:tcW w:w="1443" w:type="pct"/>
            <w:noWrap/>
            <w:vAlign w:val="bottom"/>
            <w:hideMark/>
          </w:tcPr>
          <w:p w14:paraId="1CD95BA7" w14:textId="77777777" w:rsidR="00224CF5" w:rsidRPr="003B29EF" w:rsidRDefault="00224CF5" w:rsidP="001112E5">
            <w:pPr>
              <w:jc w:val="right"/>
              <w:rPr>
                <w:rFonts w:cs="Times New Roman"/>
                <w:sz w:val="20"/>
                <w:szCs w:val="20"/>
              </w:rPr>
            </w:pPr>
            <w:r w:rsidRPr="003B29EF">
              <w:rPr>
                <w:rFonts w:cs="Times New Roman"/>
                <w:sz w:val="20"/>
                <w:szCs w:val="20"/>
              </w:rPr>
              <w:t>-40.364,29</w:t>
            </w:r>
          </w:p>
        </w:tc>
      </w:tr>
      <w:tr w:rsidR="00224CF5" w:rsidRPr="003B29EF" w14:paraId="096469A8" w14:textId="77777777" w:rsidTr="00056C96">
        <w:trPr>
          <w:trHeight w:val="66"/>
          <w:jc w:val="center"/>
        </w:trPr>
        <w:tc>
          <w:tcPr>
            <w:tcW w:w="309" w:type="pct"/>
            <w:noWrap/>
            <w:vAlign w:val="center"/>
            <w:hideMark/>
          </w:tcPr>
          <w:p w14:paraId="187BFC9D" w14:textId="77777777" w:rsidR="00224CF5" w:rsidRPr="003B29EF" w:rsidRDefault="00224CF5" w:rsidP="001112E5">
            <w:pPr>
              <w:jc w:val="right"/>
              <w:rPr>
                <w:rFonts w:cs="Times New Roman"/>
                <w:sz w:val="20"/>
                <w:szCs w:val="20"/>
              </w:rPr>
            </w:pPr>
            <w:r w:rsidRPr="003B29EF">
              <w:rPr>
                <w:rFonts w:cs="Times New Roman"/>
                <w:sz w:val="20"/>
                <w:szCs w:val="20"/>
              </w:rPr>
              <w:t>3</w:t>
            </w:r>
          </w:p>
        </w:tc>
        <w:tc>
          <w:tcPr>
            <w:tcW w:w="707" w:type="pct"/>
            <w:noWrap/>
            <w:vAlign w:val="center"/>
            <w:hideMark/>
          </w:tcPr>
          <w:p w14:paraId="6796C037" w14:textId="77777777" w:rsidR="00224CF5" w:rsidRPr="003B29EF" w:rsidRDefault="00224CF5" w:rsidP="001112E5">
            <w:pPr>
              <w:jc w:val="right"/>
              <w:rPr>
                <w:rFonts w:cs="Times New Roman"/>
                <w:sz w:val="20"/>
                <w:szCs w:val="20"/>
              </w:rPr>
            </w:pPr>
          </w:p>
        </w:tc>
        <w:tc>
          <w:tcPr>
            <w:tcW w:w="1258" w:type="pct"/>
            <w:noWrap/>
            <w:vAlign w:val="bottom"/>
            <w:hideMark/>
          </w:tcPr>
          <w:p w14:paraId="1D58EC21" w14:textId="77777777" w:rsidR="00224CF5" w:rsidRPr="003B29EF" w:rsidRDefault="00224CF5" w:rsidP="001112E5">
            <w:pPr>
              <w:jc w:val="right"/>
              <w:rPr>
                <w:rFonts w:cs="Times New Roman"/>
                <w:sz w:val="20"/>
                <w:szCs w:val="20"/>
              </w:rPr>
            </w:pPr>
            <w:r w:rsidRPr="003B29EF">
              <w:rPr>
                <w:rFonts w:cs="Times New Roman"/>
                <w:sz w:val="20"/>
                <w:szCs w:val="20"/>
              </w:rPr>
              <w:t>19.496,64</w:t>
            </w:r>
          </w:p>
        </w:tc>
        <w:tc>
          <w:tcPr>
            <w:tcW w:w="1283" w:type="pct"/>
            <w:noWrap/>
            <w:vAlign w:val="bottom"/>
            <w:hideMark/>
          </w:tcPr>
          <w:p w14:paraId="776761E9" w14:textId="77777777" w:rsidR="00224CF5" w:rsidRPr="003B29EF" w:rsidRDefault="00224CF5" w:rsidP="001112E5">
            <w:pPr>
              <w:jc w:val="right"/>
              <w:rPr>
                <w:rFonts w:cs="Times New Roman"/>
                <w:sz w:val="20"/>
                <w:szCs w:val="20"/>
              </w:rPr>
            </w:pPr>
            <w:r w:rsidRPr="003B29EF">
              <w:rPr>
                <w:rFonts w:cs="Times New Roman"/>
                <w:sz w:val="20"/>
                <w:szCs w:val="20"/>
              </w:rPr>
              <w:t>14.050,88</w:t>
            </w:r>
          </w:p>
        </w:tc>
        <w:tc>
          <w:tcPr>
            <w:tcW w:w="1443" w:type="pct"/>
            <w:noWrap/>
            <w:vAlign w:val="bottom"/>
            <w:hideMark/>
          </w:tcPr>
          <w:p w14:paraId="54242320" w14:textId="77777777" w:rsidR="00224CF5" w:rsidRPr="003B29EF" w:rsidRDefault="00224CF5" w:rsidP="001112E5">
            <w:pPr>
              <w:jc w:val="right"/>
              <w:rPr>
                <w:rFonts w:cs="Times New Roman"/>
                <w:sz w:val="20"/>
                <w:szCs w:val="20"/>
              </w:rPr>
            </w:pPr>
            <w:r w:rsidRPr="003B29EF">
              <w:rPr>
                <w:rFonts w:cs="Times New Roman"/>
                <w:sz w:val="20"/>
                <w:szCs w:val="20"/>
              </w:rPr>
              <w:t>-26.313,41</w:t>
            </w:r>
          </w:p>
        </w:tc>
      </w:tr>
      <w:tr w:rsidR="00224CF5" w:rsidRPr="003B29EF" w14:paraId="0F6D7505" w14:textId="77777777" w:rsidTr="00056C96">
        <w:trPr>
          <w:trHeight w:val="66"/>
          <w:jc w:val="center"/>
        </w:trPr>
        <w:tc>
          <w:tcPr>
            <w:tcW w:w="309" w:type="pct"/>
            <w:noWrap/>
            <w:vAlign w:val="center"/>
            <w:hideMark/>
          </w:tcPr>
          <w:p w14:paraId="6C35FC23" w14:textId="77777777" w:rsidR="00224CF5" w:rsidRPr="003B29EF" w:rsidRDefault="00224CF5" w:rsidP="001112E5">
            <w:pPr>
              <w:jc w:val="right"/>
              <w:rPr>
                <w:rFonts w:cs="Times New Roman"/>
                <w:sz w:val="20"/>
                <w:szCs w:val="20"/>
              </w:rPr>
            </w:pPr>
            <w:r w:rsidRPr="003B29EF">
              <w:rPr>
                <w:rFonts w:cs="Times New Roman"/>
                <w:sz w:val="20"/>
                <w:szCs w:val="20"/>
              </w:rPr>
              <w:t>4</w:t>
            </w:r>
          </w:p>
        </w:tc>
        <w:tc>
          <w:tcPr>
            <w:tcW w:w="707" w:type="pct"/>
            <w:noWrap/>
            <w:vAlign w:val="center"/>
            <w:hideMark/>
          </w:tcPr>
          <w:p w14:paraId="6E16CE10" w14:textId="77777777" w:rsidR="00224CF5" w:rsidRPr="003B29EF" w:rsidRDefault="00224CF5" w:rsidP="001112E5">
            <w:pPr>
              <w:jc w:val="right"/>
              <w:rPr>
                <w:rFonts w:cs="Times New Roman"/>
                <w:sz w:val="20"/>
                <w:szCs w:val="20"/>
              </w:rPr>
            </w:pPr>
          </w:p>
        </w:tc>
        <w:tc>
          <w:tcPr>
            <w:tcW w:w="1258" w:type="pct"/>
            <w:noWrap/>
            <w:vAlign w:val="bottom"/>
            <w:hideMark/>
          </w:tcPr>
          <w:p w14:paraId="7BEC25AF" w14:textId="77777777" w:rsidR="00224CF5" w:rsidRPr="003B29EF" w:rsidRDefault="00224CF5" w:rsidP="001112E5">
            <w:pPr>
              <w:jc w:val="right"/>
              <w:rPr>
                <w:rFonts w:cs="Times New Roman"/>
                <w:sz w:val="20"/>
                <w:szCs w:val="20"/>
              </w:rPr>
            </w:pPr>
            <w:r w:rsidRPr="003B29EF">
              <w:rPr>
                <w:rFonts w:cs="Times New Roman"/>
                <w:sz w:val="20"/>
                <w:szCs w:val="20"/>
              </w:rPr>
              <w:t>21.031,64</w:t>
            </w:r>
          </w:p>
        </w:tc>
        <w:tc>
          <w:tcPr>
            <w:tcW w:w="1283" w:type="pct"/>
            <w:noWrap/>
            <w:vAlign w:val="bottom"/>
            <w:hideMark/>
          </w:tcPr>
          <w:p w14:paraId="2D6E9DBE" w14:textId="77777777" w:rsidR="00224CF5" w:rsidRPr="003B29EF" w:rsidRDefault="00224CF5" w:rsidP="001112E5">
            <w:pPr>
              <w:jc w:val="right"/>
              <w:rPr>
                <w:rFonts w:cs="Times New Roman"/>
                <w:sz w:val="20"/>
                <w:szCs w:val="20"/>
              </w:rPr>
            </w:pPr>
            <w:r w:rsidRPr="003B29EF">
              <w:rPr>
                <w:rFonts w:cs="Times New Roman"/>
                <w:sz w:val="20"/>
                <w:szCs w:val="20"/>
              </w:rPr>
              <w:t>13.589,34</w:t>
            </w:r>
          </w:p>
        </w:tc>
        <w:tc>
          <w:tcPr>
            <w:tcW w:w="1443" w:type="pct"/>
            <w:noWrap/>
            <w:vAlign w:val="bottom"/>
            <w:hideMark/>
          </w:tcPr>
          <w:p w14:paraId="07A63C8C" w14:textId="77777777" w:rsidR="00224CF5" w:rsidRPr="003B29EF" w:rsidRDefault="00224CF5" w:rsidP="001112E5">
            <w:pPr>
              <w:jc w:val="right"/>
              <w:rPr>
                <w:rFonts w:cs="Times New Roman"/>
                <w:sz w:val="20"/>
                <w:szCs w:val="20"/>
              </w:rPr>
            </w:pPr>
            <w:r w:rsidRPr="003B29EF">
              <w:rPr>
                <w:rFonts w:cs="Times New Roman"/>
                <w:sz w:val="20"/>
                <w:szCs w:val="20"/>
              </w:rPr>
              <w:t>-12.724,06</w:t>
            </w:r>
          </w:p>
        </w:tc>
      </w:tr>
      <w:tr w:rsidR="00224CF5" w:rsidRPr="003B29EF" w14:paraId="1B6F3029" w14:textId="77777777" w:rsidTr="00056C96">
        <w:trPr>
          <w:trHeight w:val="66"/>
          <w:jc w:val="center"/>
        </w:trPr>
        <w:tc>
          <w:tcPr>
            <w:tcW w:w="309" w:type="pct"/>
            <w:shd w:val="clear" w:color="auto" w:fill="D9D9D9" w:themeFill="background1" w:themeFillShade="D9"/>
            <w:noWrap/>
            <w:vAlign w:val="center"/>
            <w:hideMark/>
          </w:tcPr>
          <w:p w14:paraId="752EF018" w14:textId="77777777" w:rsidR="00224CF5" w:rsidRPr="003B29EF" w:rsidRDefault="00224CF5" w:rsidP="001112E5">
            <w:pPr>
              <w:jc w:val="right"/>
              <w:rPr>
                <w:rFonts w:cs="Times New Roman"/>
                <w:sz w:val="20"/>
                <w:szCs w:val="20"/>
              </w:rPr>
            </w:pPr>
            <w:r w:rsidRPr="003B29EF">
              <w:rPr>
                <w:rFonts w:cs="Times New Roman"/>
                <w:sz w:val="20"/>
                <w:szCs w:val="20"/>
              </w:rPr>
              <w:t>5</w:t>
            </w:r>
          </w:p>
        </w:tc>
        <w:tc>
          <w:tcPr>
            <w:tcW w:w="707" w:type="pct"/>
            <w:shd w:val="clear" w:color="auto" w:fill="D9D9D9" w:themeFill="background1" w:themeFillShade="D9"/>
            <w:noWrap/>
            <w:vAlign w:val="center"/>
            <w:hideMark/>
          </w:tcPr>
          <w:p w14:paraId="24BDBA2A" w14:textId="77777777" w:rsidR="00224CF5" w:rsidRPr="003B29EF" w:rsidRDefault="00224CF5" w:rsidP="001112E5">
            <w:pPr>
              <w:jc w:val="right"/>
              <w:rPr>
                <w:rFonts w:cs="Times New Roman"/>
                <w:sz w:val="20"/>
                <w:szCs w:val="20"/>
              </w:rPr>
            </w:pPr>
          </w:p>
        </w:tc>
        <w:tc>
          <w:tcPr>
            <w:tcW w:w="1258" w:type="pct"/>
            <w:shd w:val="clear" w:color="auto" w:fill="D9D9D9" w:themeFill="background1" w:themeFillShade="D9"/>
            <w:noWrap/>
            <w:vAlign w:val="bottom"/>
            <w:hideMark/>
          </w:tcPr>
          <w:p w14:paraId="1D9B9109" w14:textId="77777777" w:rsidR="00224CF5" w:rsidRPr="003B29EF" w:rsidRDefault="00224CF5" w:rsidP="001112E5">
            <w:pPr>
              <w:jc w:val="right"/>
              <w:rPr>
                <w:rFonts w:cs="Times New Roman"/>
                <w:sz w:val="20"/>
                <w:szCs w:val="20"/>
              </w:rPr>
            </w:pPr>
            <w:r w:rsidRPr="003B29EF">
              <w:rPr>
                <w:rFonts w:cs="Times New Roman"/>
                <w:sz w:val="20"/>
                <w:szCs w:val="20"/>
              </w:rPr>
              <w:t>22.657,83</w:t>
            </w:r>
          </w:p>
        </w:tc>
        <w:tc>
          <w:tcPr>
            <w:tcW w:w="1283" w:type="pct"/>
            <w:shd w:val="clear" w:color="auto" w:fill="D9D9D9" w:themeFill="background1" w:themeFillShade="D9"/>
            <w:noWrap/>
            <w:vAlign w:val="bottom"/>
            <w:hideMark/>
          </w:tcPr>
          <w:p w14:paraId="7417CD73" w14:textId="77777777" w:rsidR="00224CF5" w:rsidRPr="003B29EF" w:rsidRDefault="00224CF5" w:rsidP="001112E5">
            <w:pPr>
              <w:jc w:val="right"/>
              <w:rPr>
                <w:rFonts w:cs="Times New Roman"/>
                <w:sz w:val="20"/>
                <w:szCs w:val="20"/>
              </w:rPr>
            </w:pPr>
            <w:r w:rsidRPr="003B29EF">
              <w:rPr>
                <w:rFonts w:cs="Times New Roman"/>
                <w:sz w:val="20"/>
                <w:szCs w:val="20"/>
              </w:rPr>
              <w:t>13.125,77</w:t>
            </w:r>
          </w:p>
        </w:tc>
        <w:tc>
          <w:tcPr>
            <w:tcW w:w="1443" w:type="pct"/>
            <w:shd w:val="clear" w:color="auto" w:fill="D9D9D9" w:themeFill="background1" w:themeFillShade="D9"/>
            <w:noWrap/>
            <w:vAlign w:val="bottom"/>
            <w:hideMark/>
          </w:tcPr>
          <w:p w14:paraId="5031A40C" w14:textId="77777777" w:rsidR="00224CF5" w:rsidRPr="003B29EF" w:rsidRDefault="00224CF5" w:rsidP="001112E5">
            <w:pPr>
              <w:jc w:val="right"/>
              <w:rPr>
                <w:rFonts w:cs="Times New Roman"/>
                <w:sz w:val="20"/>
                <w:szCs w:val="20"/>
              </w:rPr>
            </w:pPr>
            <w:r w:rsidRPr="003B29EF">
              <w:rPr>
                <w:rFonts w:cs="Times New Roman"/>
                <w:sz w:val="20"/>
                <w:szCs w:val="20"/>
              </w:rPr>
              <w:t>401,71</w:t>
            </w:r>
          </w:p>
        </w:tc>
      </w:tr>
      <w:tr w:rsidR="00224CF5" w:rsidRPr="003B29EF" w14:paraId="2C9B9288" w14:textId="77777777" w:rsidTr="00056C96">
        <w:trPr>
          <w:trHeight w:val="66"/>
          <w:jc w:val="center"/>
        </w:trPr>
        <w:tc>
          <w:tcPr>
            <w:tcW w:w="309" w:type="pct"/>
            <w:noWrap/>
            <w:vAlign w:val="center"/>
            <w:hideMark/>
          </w:tcPr>
          <w:p w14:paraId="13975988" w14:textId="77777777" w:rsidR="00224CF5" w:rsidRPr="003B29EF" w:rsidRDefault="00224CF5" w:rsidP="001112E5">
            <w:pPr>
              <w:jc w:val="right"/>
              <w:rPr>
                <w:rFonts w:cs="Times New Roman"/>
                <w:sz w:val="20"/>
                <w:szCs w:val="20"/>
              </w:rPr>
            </w:pPr>
            <w:r w:rsidRPr="003B29EF">
              <w:rPr>
                <w:rFonts w:cs="Times New Roman"/>
                <w:sz w:val="20"/>
                <w:szCs w:val="20"/>
              </w:rPr>
              <w:t>6</w:t>
            </w:r>
          </w:p>
        </w:tc>
        <w:tc>
          <w:tcPr>
            <w:tcW w:w="707" w:type="pct"/>
            <w:noWrap/>
            <w:vAlign w:val="center"/>
            <w:hideMark/>
          </w:tcPr>
          <w:p w14:paraId="30527892" w14:textId="77777777" w:rsidR="00224CF5" w:rsidRPr="003B29EF" w:rsidRDefault="00224CF5" w:rsidP="001112E5">
            <w:pPr>
              <w:jc w:val="right"/>
              <w:rPr>
                <w:rFonts w:cs="Times New Roman"/>
                <w:sz w:val="20"/>
                <w:szCs w:val="20"/>
              </w:rPr>
            </w:pPr>
          </w:p>
        </w:tc>
        <w:tc>
          <w:tcPr>
            <w:tcW w:w="1258" w:type="pct"/>
            <w:noWrap/>
            <w:vAlign w:val="bottom"/>
            <w:hideMark/>
          </w:tcPr>
          <w:p w14:paraId="66E83B6C" w14:textId="77777777" w:rsidR="00224CF5" w:rsidRPr="003B29EF" w:rsidRDefault="00224CF5" w:rsidP="001112E5">
            <w:pPr>
              <w:jc w:val="right"/>
              <w:rPr>
                <w:rFonts w:cs="Times New Roman"/>
                <w:sz w:val="20"/>
                <w:szCs w:val="20"/>
              </w:rPr>
            </w:pPr>
            <w:r w:rsidRPr="003B29EF">
              <w:rPr>
                <w:rFonts w:cs="Times New Roman"/>
                <w:sz w:val="20"/>
                <w:szCs w:val="20"/>
              </w:rPr>
              <w:t>24.380,61</w:t>
            </w:r>
          </w:p>
        </w:tc>
        <w:tc>
          <w:tcPr>
            <w:tcW w:w="1283" w:type="pct"/>
            <w:noWrap/>
            <w:vAlign w:val="bottom"/>
            <w:hideMark/>
          </w:tcPr>
          <w:p w14:paraId="763C9BE3" w14:textId="77777777" w:rsidR="00224CF5" w:rsidRPr="003B29EF" w:rsidRDefault="00224CF5" w:rsidP="001112E5">
            <w:pPr>
              <w:jc w:val="right"/>
              <w:rPr>
                <w:rFonts w:cs="Times New Roman"/>
                <w:sz w:val="20"/>
                <w:szCs w:val="20"/>
              </w:rPr>
            </w:pPr>
            <w:r w:rsidRPr="003B29EF">
              <w:rPr>
                <w:rFonts w:cs="Times New Roman"/>
                <w:sz w:val="20"/>
                <w:szCs w:val="20"/>
              </w:rPr>
              <w:t>12.662,88</w:t>
            </w:r>
          </w:p>
        </w:tc>
        <w:tc>
          <w:tcPr>
            <w:tcW w:w="1443" w:type="pct"/>
            <w:noWrap/>
            <w:vAlign w:val="bottom"/>
            <w:hideMark/>
          </w:tcPr>
          <w:p w14:paraId="0E3544C3" w14:textId="77777777" w:rsidR="00224CF5" w:rsidRPr="003B29EF" w:rsidRDefault="00224CF5" w:rsidP="001112E5">
            <w:pPr>
              <w:jc w:val="right"/>
              <w:rPr>
                <w:rFonts w:cs="Times New Roman"/>
                <w:sz w:val="20"/>
                <w:szCs w:val="20"/>
              </w:rPr>
            </w:pPr>
            <w:r w:rsidRPr="003B29EF">
              <w:rPr>
                <w:rFonts w:cs="Times New Roman"/>
                <w:sz w:val="20"/>
                <w:szCs w:val="20"/>
              </w:rPr>
              <w:t>13.064,59</w:t>
            </w:r>
          </w:p>
        </w:tc>
      </w:tr>
      <w:tr w:rsidR="00224CF5" w:rsidRPr="003B29EF" w14:paraId="587263BC" w14:textId="77777777" w:rsidTr="00056C96">
        <w:trPr>
          <w:trHeight w:val="66"/>
          <w:jc w:val="center"/>
        </w:trPr>
        <w:tc>
          <w:tcPr>
            <w:tcW w:w="309" w:type="pct"/>
            <w:noWrap/>
            <w:vAlign w:val="center"/>
            <w:hideMark/>
          </w:tcPr>
          <w:p w14:paraId="67512CE4" w14:textId="77777777" w:rsidR="00224CF5" w:rsidRPr="003B29EF" w:rsidRDefault="00224CF5" w:rsidP="001112E5">
            <w:pPr>
              <w:jc w:val="right"/>
              <w:rPr>
                <w:rFonts w:cs="Times New Roman"/>
                <w:sz w:val="20"/>
                <w:szCs w:val="20"/>
              </w:rPr>
            </w:pPr>
            <w:r w:rsidRPr="003B29EF">
              <w:rPr>
                <w:rFonts w:cs="Times New Roman"/>
                <w:sz w:val="20"/>
                <w:szCs w:val="20"/>
              </w:rPr>
              <w:t>7</w:t>
            </w:r>
          </w:p>
        </w:tc>
        <w:tc>
          <w:tcPr>
            <w:tcW w:w="707" w:type="pct"/>
            <w:noWrap/>
            <w:vAlign w:val="center"/>
            <w:hideMark/>
          </w:tcPr>
          <w:p w14:paraId="30341D97" w14:textId="77777777" w:rsidR="00224CF5" w:rsidRPr="003B29EF" w:rsidRDefault="00224CF5" w:rsidP="001112E5">
            <w:pPr>
              <w:jc w:val="right"/>
              <w:rPr>
                <w:rFonts w:cs="Times New Roman"/>
                <w:sz w:val="20"/>
                <w:szCs w:val="20"/>
              </w:rPr>
            </w:pPr>
          </w:p>
        </w:tc>
        <w:tc>
          <w:tcPr>
            <w:tcW w:w="1258" w:type="pct"/>
            <w:noWrap/>
            <w:vAlign w:val="bottom"/>
            <w:hideMark/>
          </w:tcPr>
          <w:p w14:paraId="5A5FFFDF" w14:textId="77777777" w:rsidR="00224CF5" w:rsidRPr="003B29EF" w:rsidRDefault="00224CF5" w:rsidP="001112E5">
            <w:pPr>
              <w:jc w:val="right"/>
              <w:rPr>
                <w:rFonts w:cs="Times New Roman"/>
                <w:sz w:val="20"/>
                <w:szCs w:val="20"/>
              </w:rPr>
            </w:pPr>
            <w:r w:rsidRPr="003B29EF">
              <w:rPr>
                <w:rFonts w:cs="Times New Roman"/>
                <w:sz w:val="20"/>
                <w:szCs w:val="20"/>
              </w:rPr>
              <w:t>26.205,73</w:t>
            </w:r>
          </w:p>
        </w:tc>
        <w:tc>
          <w:tcPr>
            <w:tcW w:w="1283" w:type="pct"/>
            <w:noWrap/>
            <w:vAlign w:val="bottom"/>
            <w:hideMark/>
          </w:tcPr>
          <w:p w14:paraId="2FE7FBEF" w14:textId="77777777" w:rsidR="00224CF5" w:rsidRPr="003B29EF" w:rsidRDefault="00224CF5" w:rsidP="001112E5">
            <w:pPr>
              <w:jc w:val="right"/>
              <w:rPr>
                <w:rFonts w:cs="Times New Roman"/>
                <w:sz w:val="20"/>
                <w:szCs w:val="20"/>
              </w:rPr>
            </w:pPr>
            <w:r w:rsidRPr="003B29EF">
              <w:rPr>
                <w:rFonts w:cs="Times New Roman"/>
                <w:sz w:val="20"/>
                <w:szCs w:val="20"/>
              </w:rPr>
              <w:t>12.202,97</w:t>
            </w:r>
          </w:p>
        </w:tc>
        <w:tc>
          <w:tcPr>
            <w:tcW w:w="1443" w:type="pct"/>
            <w:noWrap/>
            <w:vAlign w:val="bottom"/>
            <w:hideMark/>
          </w:tcPr>
          <w:p w14:paraId="71B8C535" w14:textId="77777777" w:rsidR="00224CF5" w:rsidRPr="003B29EF" w:rsidRDefault="00224CF5" w:rsidP="001112E5">
            <w:pPr>
              <w:jc w:val="right"/>
              <w:rPr>
                <w:rFonts w:cs="Times New Roman"/>
                <w:sz w:val="20"/>
                <w:szCs w:val="20"/>
              </w:rPr>
            </w:pPr>
            <w:r w:rsidRPr="003B29EF">
              <w:rPr>
                <w:rFonts w:cs="Times New Roman"/>
                <w:sz w:val="20"/>
                <w:szCs w:val="20"/>
              </w:rPr>
              <w:t>25.267,56</w:t>
            </w:r>
          </w:p>
        </w:tc>
      </w:tr>
      <w:tr w:rsidR="00224CF5" w:rsidRPr="003B29EF" w14:paraId="04F45941" w14:textId="77777777" w:rsidTr="00056C96">
        <w:trPr>
          <w:trHeight w:val="66"/>
          <w:jc w:val="center"/>
        </w:trPr>
        <w:tc>
          <w:tcPr>
            <w:tcW w:w="309" w:type="pct"/>
            <w:shd w:val="clear" w:color="auto" w:fill="FFFFFF" w:themeFill="background1"/>
            <w:noWrap/>
            <w:vAlign w:val="center"/>
            <w:hideMark/>
          </w:tcPr>
          <w:p w14:paraId="37690946" w14:textId="77777777" w:rsidR="00224CF5" w:rsidRPr="003B29EF" w:rsidRDefault="00224CF5" w:rsidP="001112E5">
            <w:pPr>
              <w:jc w:val="right"/>
              <w:rPr>
                <w:rFonts w:cs="Times New Roman"/>
                <w:b/>
                <w:sz w:val="20"/>
                <w:szCs w:val="20"/>
              </w:rPr>
            </w:pPr>
            <w:r w:rsidRPr="003B29EF">
              <w:rPr>
                <w:rFonts w:cs="Times New Roman"/>
                <w:b/>
                <w:sz w:val="20"/>
                <w:szCs w:val="20"/>
              </w:rPr>
              <w:t>8</w:t>
            </w:r>
          </w:p>
        </w:tc>
        <w:tc>
          <w:tcPr>
            <w:tcW w:w="707" w:type="pct"/>
            <w:shd w:val="clear" w:color="auto" w:fill="FFFFFF" w:themeFill="background1"/>
            <w:noWrap/>
            <w:vAlign w:val="center"/>
            <w:hideMark/>
          </w:tcPr>
          <w:p w14:paraId="5395A46F" w14:textId="77777777" w:rsidR="00224CF5" w:rsidRPr="003B29EF" w:rsidRDefault="00224CF5" w:rsidP="001112E5">
            <w:pPr>
              <w:jc w:val="right"/>
              <w:rPr>
                <w:rFonts w:cs="Times New Roman"/>
                <w:b/>
                <w:sz w:val="20"/>
                <w:szCs w:val="20"/>
              </w:rPr>
            </w:pPr>
          </w:p>
        </w:tc>
        <w:tc>
          <w:tcPr>
            <w:tcW w:w="1258" w:type="pct"/>
            <w:shd w:val="clear" w:color="auto" w:fill="FFFFFF" w:themeFill="background1"/>
            <w:noWrap/>
            <w:vAlign w:val="bottom"/>
            <w:hideMark/>
          </w:tcPr>
          <w:p w14:paraId="2ED226A5" w14:textId="77777777" w:rsidR="00224CF5" w:rsidRPr="003B29EF" w:rsidRDefault="00224CF5" w:rsidP="001112E5">
            <w:pPr>
              <w:jc w:val="right"/>
              <w:rPr>
                <w:rFonts w:cs="Times New Roman"/>
                <w:b/>
                <w:sz w:val="20"/>
                <w:szCs w:val="20"/>
              </w:rPr>
            </w:pPr>
            <w:r w:rsidRPr="003B29EF">
              <w:rPr>
                <w:rFonts w:cs="Times New Roman"/>
                <w:sz w:val="20"/>
                <w:szCs w:val="20"/>
              </w:rPr>
              <w:t>28.139,26</w:t>
            </w:r>
          </w:p>
        </w:tc>
        <w:tc>
          <w:tcPr>
            <w:tcW w:w="1283" w:type="pct"/>
            <w:shd w:val="clear" w:color="auto" w:fill="FFFFFF" w:themeFill="background1"/>
            <w:noWrap/>
            <w:vAlign w:val="bottom"/>
            <w:hideMark/>
          </w:tcPr>
          <w:p w14:paraId="4F214622" w14:textId="77777777" w:rsidR="00224CF5" w:rsidRPr="003B29EF" w:rsidRDefault="00224CF5" w:rsidP="001112E5">
            <w:pPr>
              <w:jc w:val="right"/>
              <w:rPr>
                <w:rFonts w:cs="Times New Roman"/>
                <w:b/>
                <w:sz w:val="20"/>
                <w:szCs w:val="20"/>
              </w:rPr>
            </w:pPr>
            <w:r w:rsidRPr="003B29EF">
              <w:rPr>
                <w:rFonts w:cs="Times New Roman"/>
                <w:sz w:val="20"/>
                <w:szCs w:val="20"/>
              </w:rPr>
              <w:t>11.747,98</w:t>
            </w:r>
          </w:p>
        </w:tc>
        <w:tc>
          <w:tcPr>
            <w:tcW w:w="1443" w:type="pct"/>
            <w:shd w:val="clear" w:color="auto" w:fill="FFFFFF" w:themeFill="background1"/>
            <w:noWrap/>
            <w:vAlign w:val="bottom"/>
            <w:hideMark/>
          </w:tcPr>
          <w:p w14:paraId="4A8C570D" w14:textId="77777777" w:rsidR="00224CF5" w:rsidRPr="003B29EF" w:rsidRDefault="00224CF5" w:rsidP="001112E5">
            <w:pPr>
              <w:jc w:val="right"/>
              <w:rPr>
                <w:rFonts w:cs="Times New Roman"/>
                <w:b/>
                <w:sz w:val="20"/>
                <w:szCs w:val="20"/>
              </w:rPr>
            </w:pPr>
            <w:r w:rsidRPr="003B29EF">
              <w:rPr>
                <w:rFonts w:cs="Times New Roman"/>
                <w:sz w:val="20"/>
                <w:szCs w:val="20"/>
              </w:rPr>
              <w:t>37.015,54</w:t>
            </w:r>
          </w:p>
        </w:tc>
      </w:tr>
      <w:tr w:rsidR="00224CF5" w:rsidRPr="003B29EF" w14:paraId="637131B2" w14:textId="77777777" w:rsidTr="00056C96">
        <w:trPr>
          <w:trHeight w:val="66"/>
          <w:jc w:val="center"/>
        </w:trPr>
        <w:tc>
          <w:tcPr>
            <w:tcW w:w="309" w:type="pct"/>
            <w:noWrap/>
            <w:vAlign w:val="center"/>
            <w:hideMark/>
          </w:tcPr>
          <w:p w14:paraId="2D10C9B0" w14:textId="77777777" w:rsidR="00224CF5" w:rsidRPr="003B29EF" w:rsidRDefault="00224CF5" w:rsidP="001112E5">
            <w:pPr>
              <w:jc w:val="right"/>
              <w:rPr>
                <w:rFonts w:cs="Times New Roman"/>
                <w:sz w:val="20"/>
                <w:szCs w:val="20"/>
              </w:rPr>
            </w:pPr>
            <w:r w:rsidRPr="003B29EF">
              <w:rPr>
                <w:rFonts w:cs="Times New Roman"/>
                <w:sz w:val="20"/>
                <w:szCs w:val="20"/>
              </w:rPr>
              <w:t>9</w:t>
            </w:r>
          </w:p>
        </w:tc>
        <w:tc>
          <w:tcPr>
            <w:tcW w:w="707" w:type="pct"/>
            <w:noWrap/>
            <w:vAlign w:val="center"/>
            <w:hideMark/>
          </w:tcPr>
          <w:p w14:paraId="78162BD1" w14:textId="77777777" w:rsidR="00224CF5" w:rsidRPr="003B29EF" w:rsidRDefault="00224CF5" w:rsidP="001112E5">
            <w:pPr>
              <w:jc w:val="right"/>
              <w:rPr>
                <w:rFonts w:cs="Times New Roman"/>
                <w:sz w:val="20"/>
                <w:szCs w:val="20"/>
              </w:rPr>
            </w:pPr>
          </w:p>
        </w:tc>
        <w:tc>
          <w:tcPr>
            <w:tcW w:w="1258" w:type="pct"/>
            <w:noWrap/>
            <w:vAlign w:val="bottom"/>
            <w:hideMark/>
          </w:tcPr>
          <w:p w14:paraId="059BEAB0" w14:textId="77777777" w:rsidR="00224CF5" w:rsidRPr="003B29EF" w:rsidRDefault="00224CF5" w:rsidP="001112E5">
            <w:pPr>
              <w:jc w:val="right"/>
              <w:rPr>
                <w:rFonts w:cs="Times New Roman"/>
                <w:sz w:val="20"/>
                <w:szCs w:val="20"/>
              </w:rPr>
            </w:pPr>
            <w:r w:rsidRPr="003B29EF">
              <w:rPr>
                <w:rFonts w:cs="Times New Roman"/>
                <w:sz w:val="20"/>
                <w:szCs w:val="20"/>
              </w:rPr>
              <w:t>30.187,64</w:t>
            </w:r>
          </w:p>
        </w:tc>
        <w:tc>
          <w:tcPr>
            <w:tcW w:w="1283" w:type="pct"/>
            <w:noWrap/>
            <w:vAlign w:val="bottom"/>
            <w:hideMark/>
          </w:tcPr>
          <w:p w14:paraId="49871BDB" w14:textId="77777777" w:rsidR="00224CF5" w:rsidRPr="003B29EF" w:rsidRDefault="00224CF5" w:rsidP="001112E5">
            <w:pPr>
              <w:jc w:val="right"/>
              <w:rPr>
                <w:rFonts w:cs="Times New Roman"/>
                <w:sz w:val="20"/>
                <w:szCs w:val="20"/>
              </w:rPr>
            </w:pPr>
            <w:r w:rsidRPr="003B29EF">
              <w:rPr>
                <w:rFonts w:cs="Times New Roman"/>
                <w:sz w:val="20"/>
                <w:szCs w:val="20"/>
              </w:rPr>
              <w:t>11.299,55</w:t>
            </w:r>
          </w:p>
        </w:tc>
        <w:tc>
          <w:tcPr>
            <w:tcW w:w="1443" w:type="pct"/>
            <w:noWrap/>
            <w:vAlign w:val="bottom"/>
            <w:hideMark/>
          </w:tcPr>
          <w:p w14:paraId="5F448A0E" w14:textId="77777777" w:rsidR="00224CF5" w:rsidRPr="003B29EF" w:rsidRDefault="00224CF5" w:rsidP="001112E5">
            <w:pPr>
              <w:jc w:val="right"/>
              <w:rPr>
                <w:rFonts w:cs="Times New Roman"/>
                <w:sz w:val="20"/>
                <w:szCs w:val="20"/>
              </w:rPr>
            </w:pPr>
            <w:r w:rsidRPr="003B29EF">
              <w:rPr>
                <w:rFonts w:cs="Times New Roman"/>
                <w:sz w:val="20"/>
                <w:szCs w:val="20"/>
              </w:rPr>
              <w:t>48.315,08</w:t>
            </w:r>
          </w:p>
        </w:tc>
      </w:tr>
      <w:tr w:rsidR="00224CF5" w:rsidRPr="003B29EF" w14:paraId="1D22BE93" w14:textId="77777777" w:rsidTr="00056C96">
        <w:trPr>
          <w:trHeight w:val="66"/>
          <w:jc w:val="center"/>
        </w:trPr>
        <w:tc>
          <w:tcPr>
            <w:tcW w:w="309" w:type="pct"/>
            <w:noWrap/>
            <w:vAlign w:val="center"/>
            <w:hideMark/>
          </w:tcPr>
          <w:p w14:paraId="088C681D" w14:textId="77777777" w:rsidR="00224CF5" w:rsidRPr="003B29EF" w:rsidRDefault="00224CF5" w:rsidP="001112E5">
            <w:pPr>
              <w:jc w:val="right"/>
              <w:rPr>
                <w:rFonts w:cs="Times New Roman"/>
                <w:sz w:val="20"/>
                <w:szCs w:val="20"/>
              </w:rPr>
            </w:pPr>
            <w:r w:rsidRPr="003B29EF">
              <w:rPr>
                <w:rFonts w:cs="Times New Roman"/>
                <w:sz w:val="20"/>
                <w:szCs w:val="20"/>
              </w:rPr>
              <w:t>10</w:t>
            </w:r>
          </w:p>
        </w:tc>
        <w:tc>
          <w:tcPr>
            <w:tcW w:w="707" w:type="pct"/>
            <w:noWrap/>
            <w:vAlign w:val="center"/>
            <w:hideMark/>
          </w:tcPr>
          <w:p w14:paraId="0D82C9F9" w14:textId="77777777" w:rsidR="00224CF5" w:rsidRPr="003B29EF" w:rsidRDefault="00224CF5" w:rsidP="001112E5">
            <w:pPr>
              <w:jc w:val="right"/>
              <w:rPr>
                <w:rFonts w:cs="Times New Roman"/>
                <w:sz w:val="20"/>
                <w:szCs w:val="20"/>
              </w:rPr>
            </w:pPr>
          </w:p>
        </w:tc>
        <w:tc>
          <w:tcPr>
            <w:tcW w:w="1258" w:type="pct"/>
            <w:noWrap/>
            <w:vAlign w:val="bottom"/>
            <w:hideMark/>
          </w:tcPr>
          <w:p w14:paraId="6D8B1A17" w14:textId="77777777" w:rsidR="00224CF5" w:rsidRPr="003B29EF" w:rsidRDefault="00224CF5" w:rsidP="001112E5">
            <w:pPr>
              <w:jc w:val="right"/>
              <w:rPr>
                <w:rFonts w:cs="Times New Roman"/>
                <w:sz w:val="20"/>
                <w:szCs w:val="20"/>
              </w:rPr>
            </w:pPr>
            <w:r w:rsidRPr="003B29EF">
              <w:rPr>
                <w:rFonts w:cs="Times New Roman"/>
                <w:sz w:val="20"/>
                <w:szCs w:val="20"/>
              </w:rPr>
              <w:t>32.357,69</w:t>
            </w:r>
          </w:p>
        </w:tc>
        <w:tc>
          <w:tcPr>
            <w:tcW w:w="1283" w:type="pct"/>
            <w:noWrap/>
            <w:vAlign w:val="bottom"/>
            <w:hideMark/>
          </w:tcPr>
          <w:p w14:paraId="0C74CCE2" w14:textId="77777777" w:rsidR="00224CF5" w:rsidRPr="003B29EF" w:rsidRDefault="00224CF5" w:rsidP="001112E5">
            <w:pPr>
              <w:jc w:val="right"/>
              <w:rPr>
                <w:rFonts w:cs="Times New Roman"/>
                <w:sz w:val="20"/>
                <w:szCs w:val="20"/>
              </w:rPr>
            </w:pPr>
            <w:r w:rsidRPr="003B29EF">
              <w:rPr>
                <w:rFonts w:cs="Times New Roman"/>
                <w:sz w:val="20"/>
                <w:szCs w:val="20"/>
              </w:rPr>
              <w:t>10.859,02</w:t>
            </w:r>
          </w:p>
        </w:tc>
        <w:tc>
          <w:tcPr>
            <w:tcW w:w="1443" w:type="pct"/>
            <w:noWrap/>
            <w:vAlign w:val="bottom"/>
            <w:hideMark/>
          </w:tcPr>
          <w:p w14:paraId="77E4BC8F" w14:textId="77777777" w:rsidR="00224CF5" w:rsidRPr="003B29EF" w:rsidRDefault="00224CF5" w:rsidP="001112E5">
            <w:pPr>
              <w:jc w:val="right"/>
              <w:rPr>
                <w:rFonts w:cs="Times New Roman"/>
                <w:sz w:val="20"/>
                <w:szCs w:val="20"/>
              </w:rPr>
            </w:pPr>
            <w:r w:rsidRPr="003B29EF">
              <w:rPr>
                <w:rFonts w:cs="Times New Roman"/>
                <w:sz w:val="20"/>
                <w:szCs w:val="20"/>
              </w:rPr>
              <w:t>59.174,10</w:t>
            </w:r>
          </w:p>
        </w:tc>
      </w:tr>
      <w:tr w:rsidR="00224CF5" w:rsidRPr="003B29EF" w14:paraId="744EB50D" w14:textId="77777777" w:rsidTr="00056C96">
        <w:trPr>
          <w:trHeight w:val="66"/>
          <w:jc w:val="center"/>
        </w:trPr>
        <w:tc>
          <w:tcPr>
            <w:tcW w:w="309" w:type="pct"/>
            <w:noWrap/>
            <w:vAlign w:val="center"/>
            <w:hideMark/>
          </w:tcPr>
          <w:p w14:paraId="58F5D45C" w14:textId="77777777" w:rsidR="00224CF5" w:rsidRPr="003B29EF" w:rsidRDefault="00224CF5" w:rsidP="001112E5">
            <w:pPr>
              <w:jc w:val="right"/>
              <w:rPr>
                <w:rFonts w:cs="Times New Roman"/>
                <w:sz w:val="20"/>
                <w:szCs w:val="20"/>
              </w:rPr>
            </w:pPr>
            <w:r w:rsidRPr="003B29EF">
              <w:rPr>
                <w:rFonts w:cs="Times New Roman"/>
                <w:sz w:val="20"/>
                <w:szCs w:val="20"/>
              </w:rPr>
              <w:t>11</w:t>
            </w:r>
          </w:p>
        </w:tc>
        <w:tc>
          <w:tcPr>
            <w:tcW w:w="707" w:type="pct"/>
            <w:noWrap/>
            <w:vAlign w:val="center"/>
            <w:hideMark/>
          </w:tcPr>
          <w:p w14:paraId="69E0A7C8" w14:textId="77777777" w:rsidR="00224CF5" w:rsidRPr="003B29EF" w:rsidRDefault="00224CF5" w:rsidP="001112E5">
            <w:pPr>
              <w:jc w:val="right"/>
              <w:rPr>
                <w:rFonts w:cs="Times New Roman"/>
                <w:sz w:val="20"/>
                <w:szCs w:val="20"/>
              </w:rPr>
            </w:pPr>
          </w:p>
        </w:tc>
        <w:tc>
          <w:tcPr>
            <w:tcW w:w="1258" w:type="pct"/>
            <w:noWrap/>
            <w:vAlign w:val="bottom"/>
            <w:hideMark/>
          </w:tcPr>
          <w:p w14:paraId="6A91A61B" w14:textId="77777777" w:rsidR="00224CF5" w:rsidRPr="003B29EF" w:rsidRDefault="00224CF5" w:rsidP="001112E5">
            <w:pPr>
              <w:jc w:val="right"/>
              <w:rPr>
                <w:rFonts w:cs="Times New Roman"/>
                <w:sz w:val="20"/>
                <w:szCs w:val="20"/>
              </w:rPr>
            </w:pPr>
            <w:r w:rsidRPr="003B29EF">
              <w:rPr>
                <w:rFonts w:cs="Times New Roman"/>
                <w:sz w:val="20"/>
                <w:szCs w:val="20"/>
              </w:rPr>
              <w:t>34.656,65</w:t>
            </w:r>
          </w:p>
        </w:tc>
        <w:tc>
          <w:tcPr>
            <w:tcW w:w="1283" w:type="pct"/>
            <w:noWrap/>
            <w:vAlign w:val="bottom"/>
            <w:hideMark/>
          </w:tcPr>
          <w:p w14:paraId="709E3CB6" w14:textId="77777777" w:rsidR="00224CF5" w:rsidRPr="003B29EF" w:rsidRDefault="00224CF5" w:rsidP="001112E5">
            <w:pPr>
              <w:jc w:val="right"/>
              <w:rPr>
                <w:rFonts w:cs="Times New Roman"/>
                <w:sz w:val="20"/>
                <w:szCs w:val="20"/>
              </w:rPr>
            </w:pPr>
            <w:r w:rsidRPr="003B29EF">
              <w:rPr>
                <w:rFonts w:cs="Times New Roman"/>
                <w:sz w:val="20"/>
                <w:szCs w:val="20"/>
              </w:rPr>
              <w:t>10.427,52</w:t>
            </w:r>
          </w:p>
        </w:tc>
        <w:tc>
          <w:tcPr>
            <w:tcW w:w="1443" w:type="pct"/>
            <w:noWrap/>
            <w:vAlign w:val="bottom"/>
            <w:hideMark/>
          </w:tcPr>
          <w:p w14:paraId="018C0955" w14:textId="77777777" w:rsidR="00224CF5" w:rsidRPr="003B29EF" w:rsidRDefault="00224CF5" w:rsidP="001112E5">
            <w:pPr>
              <w:jc w:val="right"/>
              <w:rPr>
                <w:rFonts w:cs="Times New Roman"/>
                <w:sz w:val="20"/>
                <w:szCs w:val="20"/>
              </w:rPr>
            </w:pPr>
            <w:r w:rsidRPr="003B29EF">
              <w:rPr>
                <w:rFonts w:cs="Times New Roman"/>
                <w:sz w:val="20"/>
                <w:szCs w:val="20"/>
              </w:rPr>
              <w:t>69.601,62</w:t>
            </w:r>
          </w:p>
        </w:tc>
      </w:tr>
      <w:tr w:rsidR="00224CF5" w:rsidRPr="003B29EF" w14:paraId="47923C57" w14:textId="77777777" w:rsidTr="00056C96">
        <w:trPr>
          <w:trHeight w:val="66"/>
          <w:jc w:val="center"/>
        </w:trPr>
        <w:tc>
          <w:tcPr>
            <w:tcW w:w="309" w:type="pct"/>
            <w:noWrap/>
            <w:vAlign w:val="center"/>
            <w:hideMark/>
          </w:tcPr>
          <w:p w14:paraId="0A84B641" w14:textId="77777777" w:rsidR="00224CF5" w:rsidRPr="003B29EF" w:rsidRDefault="00224CF5" w:rsidP="001112E5">
            <w:pPr>
              <w:jc w:val="right"/>
              <w:rPr>
                <w:rFonts w:cs="Times New Roman"/>
                <w:sz w:val="20"/>
                <w:szCs w:val="20"/>
              </w:rPr>
            </w:pPr>
            <w:r w:rsidRPr="003B29EF">
              <w:rPr>
                <w:rFonts w:cs="Times New Roman"/>
                <w:sz w:val="20"/>
                <w:szCs w:val="20"/>
              </w:rPr>
              <w:t>12</w:t>
            </w:r>
          </w:p>
        </w:tc>
        <w:tc>
          <w:tcPr>
            <w:tcW w:w="707" w:type="pct"/>
            <w:noWrap/>
            <w:vAlign w:val="center"/>
            <w:hideMark/>
          </w:tcPr>
          <w:p w14:paraId="2050844D" w14:textId="77777777" w:rsidR="00224CF5" w:rsidRPr="003B29EF" w:rsidRDefault="00224CF5" w:rsidP="001112E5">
            <w:pPr>
              <w:jc w:val="right"/>
              <w:rPr>
                <w:rFonts w:cs="Times New Roman"/>
                <w:sz w:val="20"/>
                <w:szCs w:val="20"/>
              </w:rPr>
            </w:pPr>
          </w:p>
        </w:tc>
        <w:tc>
          <w:tcPr>
            <w:tcW w:w="1258" w:type="pct"/>
            <w:noWrap/>
            <w:vAlign w:val="bottom"/>
            <w:hideMark/>
          </w:tcPr>
          <w:p w14:paraId="4BF049A6" w14:textId="77777777" w:rsidR="00224CF5" w:rsidRPr="003B29EF" w:rsidRDefault="00224CF5" w:rsidP="001112E5">
            <w:pPr>
              <w:jc w:val="right"/>
              <w:rPr>
                <w:rFonts w:cs="Times New Roman"/>
                <w:sz w:val="20"/>
                <w:szCs w:val="20"/>
              </w:rPr>
            </w:pPr>
            <w:r w:rsidRPr="003B29EF">
              <w:rPr>
                <w:rFonts w:cs="Times New Roman"/>
                <w:sz w:val="20"/>
                <w:szCs w:val="20"/>
              </w:rPr>
              <w:t>37.092,16</w:t>
            </w:r>
          </w:p>
        </w:tc>
        <w:tc>
          <w:tcPr>
            <w:tcW w:w="1283" w:type="pct"/>
            <w:noWrap/>
            <w:vAlign w:val="bottom"/>
            <w:hideMark/>
          </w:tcPr>
          <w:p w14:paraId="5C4650AD" w14:textId="77777777" w:rsidR="00224CF5" w:rsidRPr="003B29EF" w:rsidRDefault="00224CF5" w:rsidP="001112E5">
            <w:pPr>
              <w:jc w:val="right"/>
              <w:rPr>
                <w:rFonts w:cs="Times New Roman"/>
                <w:sz w:val="20"/>
                <w:szCs w:val="20"/>
              </w:rPr>
            </w:pPr>
            <w:r w:rsidRPr="003B29EF">
              <w:rPr>
                <w:rFonts w:cs="Times New Roman"/>
                <w:sz w:val="20"/>
                <w:szCs w:val="20"/>
              </w:rPr>
              <w:t>10.005,94</w:t>
            </w:r>
          </w:p>
        </w:tc>
        <w:tc>
          <w:tcPr>
            <w:tcW w:w="1443" w:type="pct"/>
            <w:noWrap/>
            <w:vAlign w:val="bottom"/>
            <w:hideMark/>
          </w:tcPr>
          <w:p w14:paraId="1091E1DB" w14:textId="77777777" w:rsidR="00224CF5" w:rsidRPr="003B29EF" w:rsidRDefault="00224CF5" w:rsidP="001112E5">
            <w:pPr>
              <w:jc w:val="right"/>
              <w:rPr>
                <w:rFonts w:cs="Times New Roman"/>
                <w:sz w:val="20"/>
                <w:szCs w:val="20"/>
              </w:rPr>
            </w:pPr>
            <w:r w:rsidRPr="003B29EF">
              <w:rPr>
                <w:rFonts w:cs="Times New Roman"/>
                <w:sz w:val="20"/>
                <w:szCs w:val="20"/>
              </w:rPr>
              <w:t>79.607,56</w:t>
            </w:r>
          </w:p>
        </w:tc>
      </w:tr>
      <w:tr w:rsidR="00224CF5" w:rsidRPr="003B29EF" w14:paraId="6F46BF62" w14:textId="77777777" w:rsidTr="00056C96">
        <w:trPr>
          <w:trHeight w:val="66"/>
          <w:jc w:val="center"/>
        </w:trPr>
        <w:tc>
          <w:tcPr>
            <w:tcW w:w="309" w:type="pct"/>
            <w:noWrap/>
            <w:vAlign w:val="center"/>
            <w:hideMark/>
          </w:tcPr>
          <w:p w14:paraId="5021AEC5" w14:textId="77777777" w:rsidR="00224CF5" w:rsidRPr="003B29EF" w:rsidRDefault="00224CF5" w:rsidP="001112E5">
            <w:pPr>
              <w:jc w:val="right"/>
              <w:rPr>
                <w:rFonts w:cs="Times New Roman"/>
                <w:sz w:val="20"/>
                <w:szCs w:val="20"/>
              </w:rPr>
            </w:pPr>
            <w:r w:rsidRPr="003B29EF">
              <w:rPr>
                <w:rFonts w:cs="Times New Roman"/>
                <w:sz w:val="20"/>
                <w:szCs w:val="20"/>
              </w:rPr>
              <w:t>13</w:t>
            </w:r>
          </w:p>
        </w:tc>
        <w:tc>
          <w:tcPr>
            <w:tcW w:w="707" w:type="pct"/>
            <w:noWrap/>
            <w:vAlign w:val="center"/>
            <w:hideMark/>
          </w:tcPr>
          <w:p w14:paraId="373A9B40" w14:textId="77777777" w:rsidR="00224CF5" w:rsidRPr="003B29EF" w:rsidRDefault="00224CF5" w:rsidP="001112E5">
            <w:pPr>
              <w:jc w:val="right"/>
              <w:rPr>
                <w:rFonts w:cs="Times New Roman"/>
                <w:sz w:val="20"/>
                <w:szCs w:val="20"/>
              </w:rPr>
            </w:pPr>
          </w:p>
        </w:tc>
        <w:tc>
          <w:tcPr>
            <w:tcW w:w="1258" w:type="pct"/>
            <w:noWrap/>
            <w:vAlign w:val="bottom"/>
            <w:hideMark/>
          </w:tcPr>
          <w:p w14:paraId="5E62BE5D" w14:textId="77777777" w:rsidR="00224CF5" w:rsidRPr="003B29EF" w:rsidRDefault="00224CF5" w:rsidP="001112E5">
            <w:pPr>
              <w:jc w:val="right"/>
              <w:rPr>
                <w:rFonts w:cs="Times New Roman"/>
                <w:sz w:val="20"/>
                <w:szCs w:val="20"/>
              </w:rPr>
            </w:pPr>
            <w:r w:rsidRPr="003B29EF">
              <w:rPr>
                <w:rFonts w:cs="Times New Roman"/>
                <w:sz w:val="20"/>
                <w:szCs w:val="20"/>
              </w:rPr>
              <w:t>39.672,34</w:t>
            </w:r>
          </w:p>
        </w:tc>
        <w:tc>
          <w:tcPr>
            <w:tcW w:w="1283" w:type="pct"/>
            <w:noWrap/>
            <w:vAlign w:val="bottom"/>
            <w:hideMark/>
          </w:tcPr>
          <w:p w14:paraId="0D2DE701" w14:textId="77777777" w:rsidR="00224CF5" w:rsidRPr="003B29EF" w:rsidRDefault="00224CF5" w:rsidP="001112E5">
            <w:pPr>
              <w:jc w:val="right"/>
              <w:rPr>
                <w:rFonts w:cs="Times New Roman"/>
                <w:sz w:val="20"/>
                <w:szCs w:val="20"/>
              </w:rPr>
            </w:pPr>
            <w:r w:rsidRPr="003B29EF">
              <w:rPr>
                <w:rFonts w:cs="Times New Roman"/>
                <w:sz w:val="20"/>
                <w:szCs w:val="20"/>
              </w:rPr>
              <w:t>9.595,00</w:t>
            </w:r>
          </w:p>
        </w:tc>
        <w:tc>
          <w:tcPr>
            <w:tcW w:w="1443" w:type="pct"/>
            <w:noWrap/>
            <w:vAlign w:val="bottom"/>
            <w:hideMark/>
          </w:tcPr>
          <w:p w14:paraId="3503D673" w14:textId="77777777" w:rsidR="00224CF5" w:rsidRPr="003B29EF" w:rsidRDefault="00224CF5" w:rsidP="001112E5">
            <w:pPr>
              <w:jc w:val="right"/>
              <w:rPr>
                <w:rFonts w:cs="Times New Roman"/>
                <w:sz w:val="20"/>
                <w:szCs w:val="20"/>
              </w:rPr>
            </w:pPr>
            <w:r w:rsidRPr="003B29EF">
              <w:rPr>
                <w:rFonts w:cs="Times New Roman"/>
                <w:sz w:val="20"/>
                <w:szCs w:val="20"/>
              </w:rPr>
              <w:t>89.202,56</w:t>
            </w:r>
          </w:p>
        </w:tc>
      </w:tr>
      <w:tr w:rsidR="00224CF5" w:rsidRPr="003B29EF" w14:paraId="1EE168F9" w14:textId="77777777" w:rsidTr="00056C96">
        <w:trPr>
          <w:trHeight w:val="66"/>
          <w:jc w:val="center"/>
        </w:trPr>
        <w:tc>
          <w:tcPr>
            <w:tcW w:w="309" w:type="pct"/>
            <w:noWrap/>
            <w:vAlign w:val="center"/>
            <w:hideMark/>
          </w:tcPr>
          <w:p w14:paraId="082908FE" w14:textId="77777777" w:rsidR="00224CF5" w:rsidRPr="003B29EF" w:rsidRDefault="00224CF5" w:rsidP="001112E5">
            <w:pPr>
              <w:jc w:val="right"/>
              <w:rPr>
                <w:rFonts w:cs="Times New Roman"/>
                <w:sz w:val="20"/>
                <w:szCs w:val="20"/>
              </w:rPr>
            </w:pPr>
            <w:r w:rsidRPr="003B29EF">
              <w:rPr>
                <w:rFonts w:cs="Times New Roman"/>
                <w:sz w:val="20"/>
                <w:szCs w:val="20"/>
              </w:rPr>
              <w:t>14</w:t>
            </w:r>
          </w:p>
        </w:tc>
        <w:tc>
          <w:tcPr>
            <w:tcW w:w="707" w:type="pct"/>
            <w:noWrap/>
            <w:vAlign w:val="center"/>
            <w:hideMark/>
          </w:tcPr>
          <w:p w14:paraId="294AAB74" w14:textId="77777777" w:rsidR="00224CF5" w:rsidRPr="003B29EF" w:rsidRDefault="00224CF5" w:rsidP="001112E5">
            <w:pPr>
              <w:jc w:val="right"/>
              <w:rPr>
                <w:rFonts w:cs="Times New Roman"/>
                <w:sz w:val="20"/>
                <w:szCs w:val="20"/>
              </w:rPr>
            </w:pPr>
          </w:p>
        </w:tc>
        <w:tc>
          <w:tcPr>
            <w:tcW w:w="1258" w:type="pct"/>
            <w:noWrap/>
            <w:vAlign w:val="bottom"/>
            <w:hideMark/>
          </w:tcPr>
          <w:p w14:paraId="30A036F1" w14:textId="77777777" w:rsidR="00224CF5" w:rsidRPr="003B29EF" w:rsidRDefault="00224CF5" w:rsidP="001112E5">
            <w:pPr>
              <w:jc w:val="right"/>
              <w:rPr>
                <w:rFonts w:cs="Times New Roman"/>
                <w:sz w:val="20"/>
                <w:szCs w:val="20"/>
              </w:rPr>
            </w:pPr>
            <w:r w:rsidRPr="003B29EF">
              <w:rPr>
                <w:rFonts w:cs="Times New Roman"/>
                <w:sz w:val="20"/>
                <w:szCs w:val="20"/>
              </w:rPr>
              <w:t>42.405,79</w:t>
            </w:r>
          </w:p>
        </w:tc>
        <w:tc>
          <w:tcPr>
            <w:tcW w:w="1283" w:type="pct"/>
            <w:noWrap/>
            <w:vAlign w:val="bottom"/>
            <w:hideMark/>
          </w:tcPr>
          <w:p w14:paraId="0D687F11" w14:textId="77777777" w:rsidR="00224CF5" w:rsidRPr="003B29EF" w:rsidRDefault="00224CF5" w:rsidP="001112E5">
            <w:pPr>
              <w:jc w:val="right"/>
              <w:rPr>
                <w:rFonts w:cs="Times New Roman"/>
                <w:sz w:val="20"/>
                <w:szCs w:val="20"/>
              </w:rPr>
            </w:pPr>
            <w:r w:rsidRPr="003B29EF">
              <w:rPr>
                <w:rFonts w:cs="Times New Roman"/>
                <w:sz w:val="20"/>
                <w:szCs w:val="20"/>
              </w:rPr>
              <w:t>9.195,25</w:t>
            </w:r>
          </w:p>
        </w:tc>
        <w:tc>
          <w:tcPr>
            <w:tcW w:w="1443" w:type="pct"/>
            <w:noWrap/>
            <w:vAlign w:val="bottom"/>
            <w:hideMark/>
          </w:tcPr>
          <w:p w14:paraId="7CDF5589" w14:textId="77777777" w:rsidR="00224CF5" w:rsidRPr="003B29EF" w:rsidRDefault="00224CF5" w:rsidP="001112E5">
            <w:pPr>
              <w:jc w:val="right"/>
              <w:rPr>
                <w:rFonts w:cs="Times New Roman"/>
                <w:sz w:val="20"/>
                <w:szCs w:val="20"/>
              </w:rPr>
            </w:pPr>
            <w:r w:rsidRPr="003B29EF">
              <w:rPr>
                <w:rFonts w:cs="Times New Roman"/>
                <w:sz w:val="20"/>
                <w:szCs w:val="20"/>
              </w:rPr>
              <w:t>98.397,81</w:t>
            </w:r>
          </w:p>
        </w:tc>
      </w:tr>
      <w:tr w:rsidR="00224CF5" w:rsidRPr="003B29EF" w14:paraId="12E3DB8C" w14:textId="77777777" w:rsidTr="00056C96">
        <w:trPr>
          <w:trHeight w:val="66"/>
          <w:jc w:val="center"/>
        </w:trPr>
        <w:tc>
          <w:tcPr>
            <w:tcW w:w="309" w:type="pct"/>
            <w:noWrap/>
            <w:vAlign w:val="center"/>
            <w:hideMark/>
          </w:tcPr>
          <w:p w14:paraId="4884EA34" w14:textId="77777777" w:rsidR="00224CF5" w:rsidRPr="003B29EF" w:rsidRDefault="00224CF5" w:rsidP="001112E5">
            <w:pPr>
              <w:jc w:val="right"/>
              <w:rPr>
                <w:rFonts w:cs="Times New Roman"/>
                <w:sz w:val="20"/>
                <w:szCs w:val="20"/>
              </w:rPr>
            </w:pPr>
            <w:r w:rsidRPr="003B29EF">
              <w:rPr>
                <w:rFonts w:cs="Times New Roman"/>
                <w:sz w:val="20"/>
                <w:szCs w:val="20"/>
              </w:rPr>
              <w:t>15</w:t>
            </w:r>
          </w:p>
        </w:tc>
        <w:tc>
          <w:tcPr>
            <w:tcW w:w="707" w:type="pct"/>
            <w:noWrap/>
            <w:vAlign w:val="center"/>
            <w:hideMark/>
          </w:tcPr>
          <w:p w14:paraId="2E19AD40" w14:textId="77777777" w:rsidR="00224CF5" w:rsidRPr="003B29EF" w:rsidRDefault="00224CF5" w:rsidP="001112E5">
            <w:pPr>
              <w:jc w:val="right"/>
              <w:rPr>
                <w:rFonts w:cs="Times New Roman"/>
                <w:sz w:val="20"/>
                <w:szCs w:val="20"/>
              </w:rPr>
            </w:pPr>
          </w:p>
        </w:tc>
        <w:tc>
          <w:tcPr>
            <w:tcW w:w="1258" w:type="pct"/>
            <w:noWrap/>
            <w:vAlign w:val="bottom"/>
            <w:hideMark/>
          </w:tcPr>
          <w:p w14:paraId="2A183A5B" w14:textId="77777777" w:rsidR="00224CF5" w:rsidRPr="003B29EF" w:rsidRDefault="00224CF5" w:rsidP="001112E5">
            <w:pPr>
              <w:jc w:val="right"/>
              <w:rPr>
                <w:rFonts w:cs="Times New Roman"/>
                <w:sz w:val="20"/>
                <w:szCs w:val="20"/>
              </w:rPr>
            </w:pPr>
            <w:r w:rsidRPr="003B29EF">
              <w:rPr>
                <w:rFonts w:cs="Times New Roman"/>
                <w:sz w:val="20"/>
                <w:szCs w:val="20"/>
              </w:rPr>
              <w:t>45.301,60</w:t>
            </w:r>
          </w:p>
        </w:tc>
        <w:tc>
          <w:tcPr>
            <w:tcW w:w="1283" w:type="pct"/>
            <w:noWrap/>
            <w:vAlign w:val="bottom"/>
            <w:hideMark/>
          </w:tcPr>
          <w:p w14:paraId="7E83812F" w14:textId="77777777" w:rsidR="00224CF5" w:rsidRPr="003B29EF" w:rsidRDefault="00224CF5" w:rsidP="001112E5">
            <w:pPr>
              <w:jc w:val="right"/>
              <w:rPr>
                <w:rFonts w:cs="Times New Roman"/>
                <w:sz w:val="20"/>
                <w:szCs w:val="20"/>
              </w:rPr>
            </w:pPr>
            <w:r w:rsidRPr="003B29EF">
              <w:rPr>
                <w:rFonts w:cs="Times New Roman"/>
                <w:sz w:val="20"/>
                <w:szCs w:val="20"/>
              </w:rPr>
              <w:t>8.807,11</w:t>
            </w:r>
          </w:p>
        </w:tc>
        <w:tc>
          <w:tcPr>
            <w:tcW w:w="1443" w:type="pct"/>
            <w:noWrap/>
            <w:vAlign w:val="bottom"/>
            <w:hideMark/>
          </w:tcPr>
          <w:p w14:paraId="15FFD6E5" w14:textId="77777777" w:rsidR="00224CF5" w:rsidRPr="003B29EF" w:rsidRDefault="00224CF5" w:rsidP="001112E5">
            <w:pPr>
              <w:jc w:val="right"/>
              <w:rPr>
                <w:rFonts w:cs="Times New Roman"/>
                <w:sz w:val="20"/>
                <w:szCs w:val="20"/>
              </w:rPr>
            </w:pPr>
            <w:r w:rsidRPr="003B29EF">
              <w:rPr>
                <w:rFonts w:cs="Times New Roman"/>
                <w:sz w:val="20"/>
                <w:szCs w:val="20"/>
              </w:rPr>
              <w:t>107.204,91</w:t>
            </w:r>
          </w:p>
        </w:tc>
      </w:tr>
      <w:tr w:rsidR="00224CF5" w:rsidRPr="003B29EF" w14:paraId="17FC2E61" w14:textId="77777777" w:rsidTr="00056C96">
        <w:trPr>
          <w:trHeight w:val="66"/>
          <w:jc w:val="center"/>
        </w:trPr>
        <w:tc>
          <w:tcPr>
            <w:tcW w:w="309" w:type="pct"/>
            <w:noWrap/>
            <w:vAlign w:val="center"/>
            <w:hideMark/>
          </w:tcPr>
          <w:p w14:paraId="4A6A40DB" w14:textId="77777777" w:rsidR="00224CF5" w:rsidRPr="003B29EF" w:rsidRDefault="00224CF5" w:rsidP="001112E5">
            <w:pPr>
              <w:jc w:val="right"/>
              <w:rPr>
                <w:rFonts w:cs="Times New Roman"/>
                <w:sz w:val="20"/>
                <w:szCs w:val="20"/>
              </w:rPr>
            </w:pPr>
            <w:r w:rsidRPr="003B29EF">
              <w:rPr>
                <w:rFonts w:cs="Times New Roman"/>
                <w:sz w:val="20"/>
                <w:szCs w:val="20"/>
              </w:rPr>
              <w:t>16</w:t>
            </w:r>
          </w:p>
        </w:tc>
        <w:tc>
          <w:tcPr>
            <w:tcW w:w="707" w:type="pct"/>
            <w:noWrap/>
            <w:vAlign w:val="center"/>
            <w:hideMark/>
          </w:tcPr>
          <w:p w14:paraId="6946F7D5" w14:textId="77777777" w:rsidR="00224CF5" w:rsidRPr="003B29EF" w:rsidRDefault="00224CF5" w:rsidP="001112E5">
            <w:pPr>
              <w:jc w:val="right"/>
              <w:rPr>
                <w:rFonts w:cs="Times New Roman"/>
                <w:sz w:val="20"/>
                <w:szCs w:val="20"/>
              </w:rPr>
            </w:pPr>
          </w:p>
        </w:tc>
        <w:tc>
          <w:tcPr>
            <w:tcW w:w="1258" w:type="pct"/>
            <w:noWrap/>
            <w:vAlign w:val="bottom"/>
            <w:hideMark/>
          </w:tcPr>
          <w:p w14:paraId="629EA442" w14:textId="77777777" w:rsidR="00224CF5" w:rsidRPr="003B29EF" w:rsidRDefault="00224CF5" w:rsidP="001112E5">
            <w:pPr>
              <w:jc w:val="right"/>
              <w:rPr>
                <w:rFonts w:cs="Times New Roman"/>
                <w:sz w:val="20"/>
                <w:szCs w:val="20"/>
              </w:rPr>
            </w:pPr>
            <w:r w:rsidRPr="003B29EF">
              <w:rPr>
                <w:rFonts w:cs="Times New Roman"/>
                <w:sz w:val="20"/>
                <w:szCs w:val="20"/>
              </w:rPr>
              <w:t>48.369,42</w:t>
            </w:r>
          </w:p>
        </w:tc>
        <w:tc>
          <w:tcPr>
            <w:tcW w:w="1283" w:type="pct"/>
            <w:noWrap/>
            <w:vAlign w:val="bottom"/>
            <w:hideMark/>
          </w:tcPr>
          <w:p w14:paraId="7B1057CE" w14:textId="77777777" w:rsidR="00224CF5" w:rsidRPr="003B29EF" w:rsidRDefault="00224CF5" w:rsidP="001112E5">
            <w:pPr>
              <w:jc w:val="right"/>
              <w:rPr>
                <w:rFonts w:cs="Times New Roman"/>
                <w:sz w:val="20"/>
                <w:szCs w:val="20"/>
              </w:rPr>
            </w:pPr>
            <w:r w:rsidRPr="003B29EF">
              <w:rPr>
                <w:rFonts w:cs="Times New Roman"/>
                <w:sz w:val="20"/>
                <w:szCs w:val="20"/>
              </w:rPr>
              <w:t>8.430,86</w:t>
            </w:r>
          </w:p>
        </w:tc>
        <w:tc>
          <w:tcPr>
            <w:tcW w:w="1443" w:type="pct"/>
            <w:noWrap/>
            <w:vAlign w:val="bottom"/>
            <w:hideMark/>
          </w:tcPr>
          <w:p w14:paraId="3D058641" w14:textId="77777777" w:rsidR="00224CF5" w:rsidRPr="003B29EF" w:rsidRDefault="00224CF5" w:rsidP="001112E5">
            <w:pPr>
              <w:jc w:val="right"/>
              <w:rPr>
                <w:rFonts w:cs="Times New Roman"/>
                <w:sz w:val="20"/>
                <w:szCs w:val="20"/>
              </w:rPr>
            </w:pPr>
            <w:r w:rsidRPr="003B29EF">
              <w:rPr>
                <w:rFonts w:cs="Times New Roman"/>
                <w:sz w:val="20"/>
                <w:szCs w:val="20"/>
              </w:rPr>
              <w:t>115.635,77</w:t>
            </w:r>
          </w:p>
        </w:tc>
      </w:tr>
      <w:tr w:rsidR="00224CF5" w:rsidRPr="003B29EF" w14:paraId="6C30E100" w14:textId="77777777" w:rsidTr="00056C96">
        <w:trPr>
          <w:trHeight w:val="66"/>
          <w:jc w:val="center"/>
        </w:trPr>
        <w:tc>
          <w:tcPr>
            <w:tcW w:w="309" w:type="pct"/>
            <w:noWrap/>
            <w:vAlign w:val="center"/>
            <w:hideMark/>
          </w:tcPr>
          <w:p w14:paraId="408BECA5" w14:textId="77777777" w:rsidR="00224CF5" w:rsidRPr="003B29EF" w:rsidRDefault="00224CF5" w:rsidP="001112E5">
            <w:pPr>
              <w:jc w:val="right"/>
              <w:rPr>
                <w:rFonts w:cs="Times New Roman"/>
                <w:sz w:val="20"/>
                <w:szCs w:val="20"/>
              </w:rPr>
            </w:pPr>
            <w:r w:rsidRPr="003B29EF">
              <w:rPr>
                <w:rFonts w:cs="Times New Roman"/>
                <w:sz w:val="20"/>
                <w:szCs w:val="20"/>
              </w:rPr>
              <w:t>17</w:t>
            </w:r>
          </w:p>
        </w:tc>
        <w:tc>
          <w:tcPr>
            <w:tcW w:w="707" w:type="pct"/>
            <w:noWrap/>
            <w:vAlign w:val="center"/>
            <w:hideMark/>
          </w:tcPr>
          <w:p w14:paraId="530252A0" w14:textId="77777777" w:rsidR="00224CF5" w:rsidRPr="003B29EF" w:rsidRDefault="00224CF5" w:rsidP="001112E5">
            <w:pPr>
              <w:jc w:val="right"/>
              <w:rPr>
                <w:rFonts w:cs="Times New Roman"/>
                <w:sz w:val="20"/>
                <w:szCs w:val="20"/>
              </w:rPr>
            </w:pPr>
          </w:p>
        </w:tc>
        <w:tc>
          <w:tcPr>
            <w:tcW w:w="1258" w:type="pct"/>
            <w:noWrap/>
            <w:vAlign w:val="bottom"/>
            <w:hideMark/>
          </w:tcPr>
          <w:p w14:paraId="1B28B86B" w14:textId="77777777" w:rsidR="00224CF5" w:rsidRPr="003B29EF" w:rsidRDefault="00224CF5" w:rsidP="001112E5">
            <w:pPr>
              <w:jc w:val="right"/>
              <w:rPr>
                <w:rFonts w:cs="Times New Roman"/>
                <w:sz w:val="20"/>
                <w:szCs w:val="20"/>
              </w:rPr>
            </w:pPr>
            <w:r w:rsidRPr="003B29EF">
              <w:rPr>
                <w:rFonts w:cs="Times New Roman"/>
                <w:sz w:val="20"/>
                <w:szCs w:val="20"/>
              </w:rPr>
              <w:t>51.619,47</w:t>
            </w:r>
          </w:p>
        </w:tc>
        <w:tc>
          <w:tcPr>
            <w:tcW w:w="1283" w:type="pct"/>
            <w:noWrap/>
            <w:vAlign w:val="bottom"/>
            <w:hideMark/>
          </w:tcPr>
          <w:p w14:paraId="043790C1" w14:textId="77777777" w:rsidR="00224CF5" w:rsidRPr="003B29EF" w:rsidRDefault="00224CF5" w:rsidP="001112E5">
            <w:pPr>
              <w:jc w:val="right"/>
              <w:rPr>
                <w:rFonts w:cs="Times New Roman"/>
                <w:sz w:val="20"/>
                <w:szCs w:val="20"/>
              </w:rPr>
            </w:pPr>
            <w:r w:rsidRPr="003B29EF">
              <w:rPr>
                <w:rFonts w:cs="Times New Roman"/>
                <w:sz w:val="20"/>
                <w:szCs w:val="20"/>
              </w:rPr>
              <w:t>8.066,70</w:t>
            </w:r>
          </w:p>
        </w:tc>
        <w:tc>
          <w:tcPr>
            <w:tcW w:w="1443" w:type="pct"/>
            <w:noWrap/>
            <w:vAlign w:val="bottom"/>
            <w:hideMark/>
          </w:tcPr>
          <w:p w14:paraId="62B8F236" w14:textId="77777777" w:rsidR="00224CF5" w:rsidRPr="003B29EF" w:rsidRDefault="00224CF5" w:rsidP="001112E5">
            <w:pPr>
              <w:jc w:val="right"/>
              <w:rPr>
                <w:rFonts w:cs="Times New Roman"/>
                <w:sz w:val="20"/>
                <w:szCs w:val="20"/>
              </w:rPr>
            </w:pPr>
            <w:r w:rsidRPr="003B29EF">
              <w:rPr>
                <w:rFonts w:cs="Times New Roman"/>
                <w:sz w:val="20"/>
                <w:szCs w:val="20"/>
              </w:rPr>
              <w:t>123.702,47</w:t>
            </w:r>
          </w:p>
        </w:tc>
      </w:tr>
      <w:tr w:rsidR="00224CF5" w:rsidRPr="003B29EF" w14:paraId="42B2F1F9" w14:textId="77777777" w:rsidTr="00056C96">
        <w:trPr>
          <w:trHeight w:val="66"/>
          <w:jc w:val="center"/>
        </w:trPr>
        <w:tc>
          <w:tcPr>
            <w:tcW w:w="309" w:type="pct"/>
            <w:noWrap/>
            <w:vAlign w:val="center"/>
            <w:hideMark/>
          </w:tcPr>
          <w:p w14:paraId="2A349F9B" w14:textId="77777777" w:rsidR="00224CF5" w:rsidRPr="003B29EF" w:rsidRDefault="00224CF5" w:rsidP="001112E5">
            <w:pPr>
              <w:jc w:val="right"/>
              <w:rPr>
                <w:rFonts w:cs="Times New Roman"/>
                <w:sz w:val="20"/>
                <w:szCs w:val="20"/>
              </w:rPr>
            </w:pPr>
            <w:r w:rsidRPr="003B29EF">
              <w:rPr>
                <w:rFonts w:cs="Times New Roman"/>
                <w:sz w:val="20"/>
                <w:szCs w:val="20"/>
              </w:rPr>
              <w:t>18</w:t>
            </w:r>
          </w:p>
        </w:tc>
        <w:tc>
          <w:tcPr>
            <w:tcW w:w="707" w:type="pct"/>
            <w:noWrap/>
            <w:vAlign w:val="center"/>
            <w:hideMark/>
          </w:tcPr>
          <w:p w14:paraId="3FDBD8A6" w14:textId="77777777" w:rsidR="00224CF5" w:rsidRPr="003B29EF" w:rsidRDefault="00224CF5" w:rsidP="001112E5">
            <w:pPr>
              <w:jc w:val="right"/>
              <w:rPr>
                <w:rFonts w:cs="Times New Roman"/>
                <w:sz w:val="20"/>
                <w:szCs w:val="20"/>
              </w:rPr>
            </w:pPr>
          </w:p>
        </w:tc>
        <w:tc>
          <w:tcPr>
            <w:tcW w:w="1258" w:type="pct"/>
            <w:noWrap/>
            <w:vAlign w:val="bottom"/>
            <w:hideMark/>
          </w:tcPr>
          <w:p w14:paraId="70131BE3" w14:textId="77777777" w:rsidR="00224CF5" w:rsidRPr="003B29EF" w:rsidRDefault="00224CF5" w:rsidP="001112E5">
            <w:pPr>
              <w:jc w:val="right"/>
              <w:rPr>
                <w:rFonts w:cs="Times New Roman"/>
                <w:sz w:val="20"/>
                <w:szCs w:val="20"/>
              </w:rPr>
            </w:pPr>
            <w:r w:rsidRPr="003B29EF">
              <w:rPr>
                <w:rFonts w:cs="Times New Roman"/>
                <w:sz w:val="20"/>
                <w:szCs w:val="20"/>
              </w:rPr>
              <w:t>55.062,58</w:t>
            </w:r>
          </w:p>
        </w:tc>
        <w:tc>
          <w:tcPr>
            <w:tcW w:w="1283" w:type="pct"/>
            <w:noWrap/>
            <w:vAlign w:val="bottom"/>
            <w:hideMark/>
          </w:tcPr>
          <w:p w14:paraId="2821CD86" w14:textId="77777777" w:rsidR="00224CF5" w:rsidRPr="003B29EF" w:rsidRDefault="00224CF5" w:rsidP="001112E5">
            <w:pPr>
              <w:jc w:val="right"/>
              <w:rPr>
                <w:rFonts w:cs="Times New Roman"/>
                <w:sz w:val="20"/>
                <w:szCs w:val="20"/>
              </w:rPr>
            </w:pPr>
            <w:r w:rsidRPr="003B29EF">
              <w:rPr>
                <w:rFonts w:cs="Times New Roman"/>
                <w:sz w:val="20"/>
                <w:szCs w:val="20"/>
              </w:rPr>
              <w:t>7.714,72</w:t>
            </w:r>
          </w:p>
        </w:tc>
        <w:tc>
          <w:tcPr>
            <w:tcW w:w="1443" w:type="pct"/>
            <w:noWrap/>
            <w:vAlign w:val="bottom"/>
            <w:hideMark/>
          </w:tcPr>
          <w:p w14:paraId="33D66379" w14:textId="77777777" w:rsidR="00224CF5" w:rsidRPr="003B29EF" w:rsidRDefault="00224CF5" w:rsidP="001112E5">
            <w:pPr>
              <w:jc w:val="right"/>
              <w:rPr>
                <w:rFonts w:cs="Times New Roman"/>
                <w:sz w:val="20"/>
                <w:szCs w:val="20"/>
              </w:rPr>
            </w:pPr>
            <w:r w:rsidRPr="003B29EF">
              <w:rPr>
                <w:rFonts w:cs="Times New Roman"/>
                <w:sz w:val="20"/>
                <w:szCs w:val="20"/>
              </w:rPr>
              <w:t>131.417,19</w:t>
            </w:r>
          </w:p>
        </w:tc>
      </w:tr>
      <w:tr w:rsidR="00224CF5" w:rsidRPr="003B29EF" w14:paraId="7EAA3C77" w14:textId="77777777" w:rsidTr="00056C96">
        <w:trPr>
          <w:trHeight w:val="66"/>
          <w:jc w:val="center"/>
        </w:trPr>
        <w:tc>
          <w:tcPr>
            <w:tcW w:w="309" w:type="pct"/>
            <w:noWrap/>
            <w:vAlign w:val="center"/>
            <w:hideMark/>
          </w:tcPr>
          <w:p w14:paraId="65F9AF34" w14:textId="77777777" w:rsidR="00224CF5" w:rsidRPr="003B29EF" w:rsidRDefault="00224CF5" w:rsidP="001112E5">
            <w:pPr>
              <w:jc w:val="right"/>
              <w:rPr>
                <w:rFonts w:cs="Times New Roman"/>
                <w:sz w:val="20"/>
                <w:szCs w:val="20"/>
              </w:rPr>
            </w:pPr>
            <w:r w:rsidRPr="003B29EF">
              <w:rPr>
                <w:rFonts w:cs="Times New Roman"/>
                <w:sz w:val="20"/>
                <w:szCs w:val="20"/>
              </w:rPr>
              <w:t>19</w:t>
            </w:r>
          </w:p>
        </w:tc>
        <w:tc>
          <w:tcPr>
            <w:tcW w:w="707" w:type="pct"/>
            <w:noWrap/>
            <w:vAlign w:val="center"/>
            <w:hideMark/>
          </w:tcPr>
          <w:p w14:paraId="36C33E40" w14:textId="77777777" w:rsidR="00224CF5" w:rsidRPr="003B29EF" w:rsidRDefault="00224CF5" w:rsidP="001112E5">
            <w:pPr>
              <w:jc w:val="right"/>
              <w:rPr>
                <w:rFonts w:cs="Times New Roman"/>
                <w:sz w:val="20"/>
                <w:szCs w:val="20"/>
              </w:rPr>
            </w:pPr>
          </w:p>
        </w:tc>
        <w:tc>
          <w:tcPr>
            <w:tcW w:w="1258" w:type="pct"/>
            <w:noWrap/>
            <w:vAlign w:val="bottom"/>
            <w:hideMark/>
          </w:tcPr>
          <w:p w14:paraId="7B37E75A" w14:textId="77777777" w:rsidR="00224CF5" w:rsidRPr="003B29EF" w:rsidRDefault="00224CF5" w:rsidP="001112E5">
            <w:pPr>
              <w:jc w:val="right"/>
              <w:rPr>
                <w:rFonts w:cs="Times New Roman"/>
                <w:sz w:val="20"/>
                <w:szCs w:val="20"/>
              </w:rPr>
            </w:pPr>
            <w:r w:rsidRPr="003B29EF">
              <w:rPr>
                <w:rFonts w:cs="Times New Roman"/>
                <w:sz w:val="20"/>
                <w:szCs w:val="20"/>
              </w:rPr>
              <w:t>58.710,20</w:t>
            </w:r>
          </w:p>
        </w:tc>
        <w:tc>
          <w:tcPr>
            <w:tcW w:w="1283" w:type="pct"/>
            <w:noWrap/>
            <w:vAlign w:val="bottom"/>
            <w:hideMark/>
          </w:tcPr>
          <w:p w14:paraId="2AB35A30" w14:textId="77777777" w:rsidR="00224CF5" w:rsidRPr="003B29EF" w:rsidRDefault="00224CF5" w:rsidP="001112E5">
            <w:pPr>
              <w:jc w:val="right"/>
              <w:rPr>
                <w:rFonts w:cs="Times New Roman"/>
                <w:sz w:val="20"/>
                <w:szCs w:val="20"/>
              </w:rPr>
            </w:pPr>
            <w:r w:rsidRPr="003B29EF">
              <w:rPr>
                <w:rFonts w:cs="Times New Roman"/>
                <w:sz w:val="20"/>
                <w:szCs w:val="20"/>
              </w:rPr>
              <w:t>7.374,94</w:t>
            </w:r>
          </w:p>
        </w:tc>
        <w:tc>
          <w:tcPr>
            <w:tcW w:w="1443" w:type="pct"/>
            <w:noWrap/>
            <w:vAlign w:val="bottom"/>
            <w:hideMark/>
          </w:tcPr>
          <w:p w14:paraId="3D97ABE5" w14:textId="77777777" w:rsidR="00224CF5" w:rsidRPr="003B29EF" w:rsidRDefault="00224CF5" w:rsidP="001112E5">
            <w:pPr>
              <w:jc w:val="right"/>
              <w:rPr>
                <w:rFonts w:cs="Times New Roman"/>
                <w:sz w:val="20"/>
                <w:szCs w:val="20"/>
              </w:rPr>
            </w:pPr>
            <w:r w:rsidRPr="003B29EF">
              <w:rPr>
                <w:rFonts w:cs="Times New Roman"/>
                <w:sz w:val="20"/>
                <w:szCs w:val="20"/>
              </w:rPr>
              <w:t>138.792,13</w:t>
            </w:r>
          </w:p>
        </w:tc>
      </w:tr>
      <w:tr w:rsidR="00224CF5" w:rsidRPr="003B29EF" w14:paraId="3DB7BE71" w14:textId="77777777" w:rsidTr="00056C96">
        <w:trPr>
          <w:trHeight w:val="66"/>
          <w:jc w:val="center"/>
        </w:trPr>
        <w:tc>
          <w:tcPr>
            <w:tcW w:w="309" w:type="pct"/>
            <w:noWrap/>
            <w:vAlign w:val="center"/>
            <w:hideMark/>
          </w:tcPr>
          <w:p w14:paraId="63DE9DFC" w14:textId="77777777" w:rsidR="00224CF5" w:rsidRPr="003B29EF" w:rsidRDefault="00224CF5" w:rsidP="001112E5">
            <w:pPr>
              <w:jc w:val="right"/>
              <w:rPr>
                <w:rFonts w:cs="Times New Roman"/>
                <w:sz w:val="20"/>
                <w:szCs w:val="20"/>
              </w:rPr>
            </w:pPr>
            <w:r w:rsidRPr="003B29EF">
              <w:rPr>
                <w:rFonts w:cs="Times New Roman"/>
                <w:sz w:val="20"/>
                <w:szCs w:val="20"/>
              </w:rPr>
              <w:t>20</w:t>
            </w:r>
          </w:p>
        </w:tc>
        <w:tc>
          <w:tcPr>
            <w:tcW w:w="707" w:type="pct"/>
            <w:noWrap/>
            <w:vAlign w:val="center"/>
            <w:hideMark/>
          </w:tcPr>
          <w:p w14:paraId="6E5FB704" w14:textId="77777777" w:rsidR="00224CF5" w:rsidRPr="003B29EF" w:rsidRDefault="00224CF5" w:rsidP="001112E5">
            <w:pPr>
              <w:jc w:val="right"/>
              <w:rPr>
                <w:rFonts w:cs="Times New Roman"/>
                <w:sz w:val="20"/>
                <w:szCs w:val="20"/>
              </w:rPr>
            </w:pPr>
          </w:p>
        </w:tc>
        <w:tc>
          <w:tcPr>
            <w:tcW w:w="1258" w:type="pct"/>
            <w:noWrap/>
            <w:vAlign w:val="bottom"/>
            <w:hideMark/>
          </w:tcPr>
          <w:p w14:paraId="68FD18ED" w14:textId="77777777" w:rsidR="00224CF5" w:rsidRPr="003B29EF" w:rsidRDefault="00224CF5" w:rsidP="001112E5">
            <w:pPr>
              <w:jc w:val="right"/>
              <w:rPr>
                <w:rFonts w:cs="Times New Roman"/>
                <w:sz w:val="20"/>
                <w:szCs w:val="20"/>
              </w:rPr>
            </w:pPr>
            <w:r w:rsidRPr="003B29EF">
              <w:rPr>
                <w:rFonts w:cs="Times New Roman"/>
                <w:sz w:val="20"/>
                <w:szCs w:val="20"/>
              </w:rPr>
              <w:t>62.574,49</w:t>
            </w:r>
          </w:p>
        </w:tc>
        <w:tc>
          <w:tcPr>
            <w:tcW w:w="1283" w:type="pct"/>
            <w:noWrap/>
            <w:vAlign w:val="bottom"/>
            <w:hideMark/>
          </w:tcPr>
          <w:p w14:paraId="50B21B55" w14:textId="77777777" w:rsidR="00224CF5" w:rsidRPr="003B29EF" w:rsidRDefault="00224CF5" w:rsidP="001112E5">
            <w:pPr>
              <w:jc w:val="right"/>
              <w:rPr>
                <w:rFonts w:cs="Times New Roman"/>
                <w:sz w:val="20"/>
                <w:szCs w:val="20"/>
              </w:rPr>
            </w:pPr>
            <w:r w:rsidRPr="003B29EF">
              <w:rPr>
                <w:rFonts w:cs="Times New Roman"/>
                <w:sz w:val="20"/>
                <w:szCs w:val="20"/>
              </w:rPr>
              <w:t>7.047,31</w:t>
            </w:r>
          </w:p>
        </w:tc>
        <w:tc>
          <w:tcPr>
            <w:tcW w:w="1443" w:type="pct"/>
            <w:noWrap/>
            <w:vAlign w:val="bottom"/>
            <w:hideMark/>
          </w:tcPr>
          <w:p w14:paraId="5BCF608C" w14:textId="77777777" w:rsidR="00224CF5" w:rsidRPr="003B29EF" w:rsidRDefault="00224CF5" w:rsidP="001112E5">
            <w:pPr>
              <w:jc w:val="right"/>
              <w:rPr>
                <w:rFonts w:cs="Times New Roman"/>
                <w:sz w:val="20"/>
                <w:szCs w:val="20"/>
              </w:rPr>
            </w:pPr>
            <w:r w:rsidRPr="003B29EF">
              <w:rPr>
                <w:rFonts w:cs="Times New Roman"/>
                <w:sz w:val="20"/>
                <w:szCs w:val="20"/>
              </w:rPr>
              <w:t>145.839,45</w:t>
            </w:r>
          </w:p>
        </w:tc>
      </w:tr>
      <w:tr w:rsidR="00224CF5" w:rsidRPr="003B29EF" w14:paraId="7B1DB1CE" w14:textId="77777777" w:rsidTr="00056C96">
        <w:trPr>
          <w:trHeight w:val="66"/>
          <w:jc w:val="center"/>
        </w:trPr>
        <w:tc>
          <w:tcPr>
            <w:tcW w:w="309" w:type="pct"/>
            <w:noWrap/>
            <w:vAlign w:val="center"/>
            <w:hideMark/>
          </w:tcPr>
          <w:p w14:paraId="4D11B7E3" w14:textId="77777777" w:rsidR="00224CF5" w:rsidRPr="003B29EF" w:rsidRDefault="00224CF5" w:rsidP="001112E5">
            <w:pPr>
              <w:jc w:val="right"/>
              <w:rPr>
                <w:rFonts w:cs="Times New Roman"/>
                <w:sz w:val="20"/>
                <w:szCs w:val="20"/>
              </w:rPr>
            </w:pPr>
            <w:r w:rsidRPr="003B29EF">
              <w:rPr>
                <w:rFonts w:cs="Times New Roman"/>
                <w:sz w:val="20"/>
                <w:szCs w:val="20"/>
              </w:rPr>
              <w:t>21</w:t>
            </w:r>
          </w:p>
        </w:tc>
        <w:tc>
          <w:tcPr>
            <w:tcW w:w="707" w:type="pct"/>
            <w:noWrap/>
            <w:vAlign w:val="center"/>
            <w:hideMark/>
          </w:tcPr>
          <w:p w14:paraId="3BC85A34" w14:textId="77777777" w:rsidR="00224CF5" w:rsidRPr="003B29EF" w:rsidRDefault="00224CF5" w:rsidP="001112E5">
            <w:pPr>
              <w:jc w:val="right"/>
              <w:rPr>
                <w:rFonts w:cs="Times New Roman"/>
                <w:sz w:val="20"/>
                <w:szCs w:val="20"/>
              </w:rPr>
            </w:pPr>
          </w:p>
        </w:tc>
        <w:tc>
          <w:tcPr>
            <w:tcW w:w="1258" w:type="pct"/>
            <w:noWrap/>
            <w:vAlign w:val="bottom"/>
            <w:hideMark/>
          </w:tcPr>
          <w:p w14:paraId="10395576" w14:textId="77777777" w:rsidR="00224CF5" w:rsidRPr="003B29EF" w:rsidRDefault="00224CF5" w:rsidP="001112E5">
            <w:pPr>
              <w:jc w:val="right"/>
              <w:rPr>
                <w:rFonts w:cs="Times New Roman"/>
                <w:sz w:val="20"/>
                <w:szCs w:val="20"/>
              </w:rPr>
            </w:pPr>
            <w:r w:rsidRPr="003B29EF">
              <w:rPr>
                <w:rFonts w:cs="Times New Roman"/>
                <w:sz w:val="20"/>
                <w:szCs w:val="20"/>
              </w:rPr>
              <w:t>66.668,33</w:t>
            </w:r>
          </w:p>
        </w:tc>
        <w:tc>
          <w:tcPr>
            <w:tcW w:w="1283" w:type="pct"/>
            <w:noWrap/>
            <w:vAlign w:val="bottom"/>
            <w:hideMark/>
          </w:tcPr>
          <w:p w14:paraId="029037CF" w14:textId="77777777" w:rsidR="00224CF5" w:rsidRPr="003B29EF" w:rsidRDefault="00224CF5" w:rsidP="001112E5">
            <w:pPr>
              <w:jc w:val="right"/>
              <w:rPr>
                <w:rFonts w:cs="Times New Roman"/>
                <w:sz w:val="20"/>
                <w:szCs w:val="20"/>
              </w:rPr>
            </w:pPr>
            <w:r w:rsidRPr="003B29EF">
              <w:rPr>
                <w:rFonts w:cs="Times New Roman"/>
                <w:sz w:val="20"/>
                <w:szCs w:val="20"/>
              </w:rPr>
              <w:t>6.731,74</w:t>
            </w:r>
          </w:p>
        </w:tc>
        <w:tc>
          <w:tcPr>
            <w:tcW w:w="1443" w:type="pct"/>
            <w:noWrap/>
            <w:vAlign w:val="bottom"/>
            <w:hideMark/>
          </w:tcPr>
          <w:p w14:paraId="71B9AC8E" w14:textId="77777777" w:rsidR="00224CF5" w:rsidRPr="003B29EF" w:rsidRDefault="00224CF5" w:rsidP="001112E5">
            <w:pPr>
              <w:jc w:val="right"/>
              <w:rPr>
                <w:rFonts w:cs="Times New Roman"/>
                <w:sz w:val="20"/>
                <w:szCs w:val="20"/>
              </w:rPr>
            </w:pPr>
            <w:r w:rsidRPr="003B29EF">
              <w:rPr>
                <w:rFonts w:cs="Times New Roman"/>
                <w:sz w:val="20"/>
                <w:szCs w:val="20"/>
              </w:rPr>
              <w:t>152.571,19</w:t>
            </w:r>
          </w:p>
        </w:tc>
      </w:tr>
      <w:tr w:rsidR="00224CF5" w:rsidRPr="003B29EF" w14:paraId="0693156C" w14:textId="77777777" w:rsidTr="00056C96">
        <w:trPr>
          <w:trHeight w:val="66"/>
          <w:jc w:val="center"/>
        </w:trPr>
        <w:tc>
          <w:tcPr>
            <w:tcW w:w="309" w:type="pct"/>
            <w:noWrap/>
            <w:vAlign w:val="center"/>
            <w:hideMark/>
          </w:tcPr>
          <w:p w14:paraId="3D3B2419" w14:textId="77777777" w:rsidR="00224CF5" w:rsidRPr="003B29EF" w:rsidRDefault="00224CF5" w:rsidP="001112E5">
            <w:pPr>
              <w:jc w:val="right"/>
              <w:rPr>
                <w:rFonts w:cs="Times New Roman"/>
                <w:sz w:val="20"/>
                <w:szCs w:val="20"/>
              </w:rPr>
            </w:pPr>
            <w:r w:rsidRPr="003B29EF">
              <w:rPr>
                <w:rFonts w:cs="Times New Roman"/>
                <w:sz w:val="20"/>
                <w:szCs w:val="20"/>
              </w:rPr>
              <w:t>22</w:t>
            </w:r>
          </w:p>
        </w:tc>
        <w:tc>
          <w:tcPr>
            <w:tcW w:w="707" w:type="pct"/>
            <w:noWrap/>
            <w:vAlign w:val="center"/>
            <w:hideMark/>
          </w:tcPr>
          <w:p w14:paraId="20E49B17" w14:textId="77777777" w:rsidR="00224CF5" w:rsidRPr="003B29EF" w:rsidRDefault="00224CF5" w:rsidP="001112E5">
            <w:pPr>
              <w:jc w:val="right"/>
              <w:rPr>
                <w:rFonts w:cs="Times New Roman"/>
                <w:sz w:val="20"/>
                <w:szCs w:val="20"/>
              </w:rPr>
            </w:pPr>
          </w:p>
        </w:tc>
        <w:tc>
          <w:tcPr>
            <w:tcW w:w="1258" w:type="pct"/>
            <w:noWrap/>
            <w:vAlign w:val="bottom"/>
            <w:hideMark/>
          </w:tcPr>
          <w:p w14:paraId="7D1E8A2F" w14:textId="77777777" w:rsidR="00224CF5" w:rsidRPr="003B29EF" w:rsidRDefault="00224CF5" w:rsidP="001112E5">
            <w:pPr>
              <w:jc w:val="right"/>
              <w:rPr>
                <w:rFonts w:cs="Times New Roman"/>
                <w:sz w:val="20"/>
                <w:szCs w:val="20"/>
              </w:rPr>
            </w:pPr>
            <w:r w:rsidRPr="003B29EF">
              <w:rPr>
                <w:rFonts w:cs="Times New Roman"/>
                <w:sz w:val="20"/>
                <w:szCs w:val="20"/>
              </w:rPr>
              <w:t>71.005,33</w:t>
            </w:r>
          </w:p>
        </w:tc>
        <w:tc>
          <w:tcPr>
            <w:tcW w:w="1283" w:type="pct"/>
            <w:noWrap/>
            <w:vAlign w:val="bottom"/>
            <w:hideMark/>
          </w:tcPr>
          <w:p w14:paraId="17A81C32" w14:textId="77777777" w:rsidR="00224CF5" w:rsidRPr="003B29EF" w:rsidRDefault="00224CF5" w:rsidP="001112E5">
            <w:pPr>
              <w:jc w:val="right"/>
              <w:rPr>
                <w:rFonts w:cs="Times New Roman"/>
                <w:sz w:val="20"/>
                <w:szCs w:val="20"/>
              </w:rPr>
            </w:pPr>
            <w:r w:rsidRPr="003B29EF">
              <w:rPr>
                <w:rFonts w:cs="Times New Roman"/>
                <w:sz w:val="20"/>
                <w:szCs w:val="20"/>
              </w:rPr>
              <w:t>6.428,06</w:t>
            </w:r>
          </w:p>
        </w:tc>
        <w:tc>
          <w:tcPr>
            <w:tcW w:w="1443" w:type="pct"/>
            <w:noWrap/>
            <w:vAlign w:val="bottom"/>
            <w:hideMark/>
          </w:tcPr>
          <w:p w14:paraId="274E6C07" w14:textId="77777777" w:rsidR="00224CF5" w:rsidRPr="003B29EF" w:rsidRDefault="00224CF5" w:rsidP="001112E5">
            <w:pPr>
              <w:jc w:val="right"/>
              <w:rPr>
                <w:rFonts w:cs="Times New Roman"/>
                <w:sz w:val="20"/>
                <w:szCs w:val="20"/>
              </w:rPr>
            </w:pPr>
            <w:r w:rsidRPr="003B29EF">
              <w:rPr>
                <w:rFonts w:cs="Times New Roman"/>
                <w:sz w:val="20"/>
                <w:szCs w:val="20"/>
              </w:rPr>
              <w:t>158.999,24</w:t>
            </w:r>
          </w:p>
        </w:tc>
      </w:tr>
      <w:tr w:rsidR="00224CF5" w:rsidRPr="003B29EF" w14:paraId="24052919" w14:textId="77777777" w:rsidTr="00056C96">
        <w:trPr>
          <w:trHeight w:val="66"/>
          <w:jc w:val="center"/>
        </w:trPr>
        <w:tc>
          <w:tcPr>
            <w:tcW w:w="309" w:type="pct"/>
            <w:noWrap/>
            <w:vAlign w:val="center"/>
            <w:hideMark/>
          </w:tcPr>
          <w:p w14:paraId="53A991A5" w14:textId="77777777" w:rsidR="00224CF5" w:rsidRPr="003B29EF" w:rsidRDefault="00224CF5" w:rsidP="001112E5">
            <w:pPr>
              <w:jc w:val="right"/>
              <w:rPr>
                <w:rFonts w:cs="Times New Roman"/>
                <w:sz w:val="20"/>
                <w:szCs w:val="20"/>
              </w:rPr>
            </w:pPr>
            <w:r w:rsidRPr="003B29EF">
              <w:rPr>
                <w:rFonts w:cs="Times New Roman"/>
                <w:sz w:val="20"/>
                <w:szCs w:val="20"/>
              </w:rPr>
              <w:t>23</w:t>
            </w:r>
          </w:p>
        </w:tc>
        <w:tc>
          <w:tcPr>
            <w:tcW w:w="707" w:type="pct"/>
            <w:noWrap/>
            <w:vAlign w:val="center"/>
            <w:hideMark/>
          </w:tcPr>
          <w:p w14:paraId="2B4556BC" w14:textId="77777777" w:rsidR="00224CF5" w:rsidRPr="003B29EF" w:rsidRDefault="00224CF5" w:rsidP="001112E5">
            <w:pPr>
              <w:jc w:val="right"/>
              <w:rPr>
                <w:rFonts w:cs="Times New Roman"/>
                <w:sz w:val="20"/>
                <w:szCs w:val="20"/>
              </w:rPr>
            </w:pPr>
          </w:p>
        </w:tc>
        <w:tc>
          <w:tcPr>
            <w:tcW w:w="1258" w:type="pct"/>
            <w:noWrap/>
            <w:vAlign w:val="bottom"/>
            <w:hideMark/>
          </w:tcPr>
          <w:p w14:paraId="1E1D4470" w14:textId="77777777" w:rsidR="00224CF5" w:rsidRPr="003B29EF" w:rsidRDefault="00224CF5" w:rsidP="001112E5">
            <w:pPr>
              <w:jc w:val="right"/>
              <w:rPr>
                <w:rFonts w:cs="Times New Roman"/>
                <w:sz w:val="20"/>
                <w:szCs w:val="20"/>
              </w:rPr>
            </w:pPr>
            <w:r w:rsidRPr="003B29EF">
              <w:rPr>
                <w:rFonts w:cs="Times New Roman"/>
                <w:sz w:val="20"/>
                <w:szCs w:val="20"/>
              </w:rPr>
              <w:t>75.599,96</w:t>
            </w:r>
          </w:p>
        </w:tc>
        <w:tc>
          <w:tcPr>
            <w:tcW w:w="1283" w:type="pct"/>
            <w:noWrap/>
            <w:vAlign w:val="bottom"/>
            <w:hideMark/>
          </w:tcPr>
          <w:p w14:paraId="63D743DE" w14:textId="77777777" w:rsidR="00224CF5" w:rsidRPr="003B29EF" w:rsidRDefault="00224CF5" w:rsidP="001112E5">
            <w:pPr>
              <w:jc w:val="right"/>
              <w:rPr>
                <w:rFonts w:cs="Times New Roman"/>
                <w:sz w:val="20"/>
                <w:szCs w:val="20"/>
              </w:rPr>
            </w:pPr>
            <w:r w:rsidRPr="003B29EF">
              <w:rPr>
                <w:rFonts w:cs="Times New Roman"/>
                <w:sz w:val="20"/>
                <w:szCs w:val="20"/>
              </w:rPr>
              <w:t>6.136,09</w:t>
            </w:r>
          </w:p>
        </w:tc>
        <w:tc>
          <w:tcPr>
            <w:tcW w:w="1443" w:type="pct"/>
            <w:noWrap/>
            <w:vAlign w:val="bottom"/>
            <w:hideMark/>
          </w:tcPr>
          <w:p w14:paraId="54538AEB" w14:textId="77777777" w:rsidR="00224CF5" w:rsidRPr="003B29EF" w:rsidRDefault="00224CF5" w:rsidP="001112E5">
            <w:pPr>
              <w:jc w:val="right"/>
              <w:rPr>
                <w:rFonts w:cs="Times New Roman"/>
                <w:sz w:val="20"/>
                <w:szCs w:val="20"/>
              </w:rPr>
            </w:pPr>
            <w:r w:rsidRPr="003B29EF">
              <w:rPr>
                <w:rFonts w:cs="Times New Roman"/>
                <w:sz w:val="20"/>
                <w:szCs w:val="20"/>
              </w:rPr>
              <w:t>165.135,33</w:t>
            </w:r>
          </w:p>
        </w:tc>
      </w:tr>
      <w:tr w:rsidR="00224CF5" w:rsidRPr="003B29EF" w14:paraId="2BA63413" w14:textId="77777777" w:rsidTr="00056C96">
        <w:trPr>
          <w:trHeight w:val="66"/>
          <w:jc w:val="center"/>
        </w:trPr>
        <w:tc>
          <w:tcPr>
            <w:tcW w:w="309" w:type="pct"/>
            <w:noWrap/>
            <w:vAlign w:val="center"/>
            <w:hideMark/>
          </w:tcPr>
          <w:p w14:paraId="750661BF" w14:textId="77777777" w:rsidR="00224CF5" w:rsidRPr="003B29EF" w:rsidRDefault="00224CF5" w:rsidP="001112E5">
            <w:pPr>
              <w:jc w:val="right"/>
              <w:rPr>
                <w:rFonts w:cs="Times New Roman"/>
                <w:sz w:val="20"/>
                <w:szCs w:val="20"/>
              </w:rPr>
            </w:pPr>
            <w:r w:rsidRPr="003B29EF">
              <w:rPr>
                <w:rFonts w:cs="Times New Roman"/>
                <w:sz w:val="20"/>
                <w:szCs w:val="20"/>
              </w:rPr>
              <w:t>24</w:t>
            </w:r>
          </w:p>
        </w:tc>
        <w:tc>
          <w:tcPr>
            <w:tcW w:w="707" w:type="pct"/>
            <w:noWrap/>
            <w:vAlign w:val="center"/>
            <w:hideMark/>
          </w:tcPr>
          <w:p w14:paraId="10E0C909" w14:textId="77777777" w:rsidR="00224CF5" w:rsidRPr="003B29EF" w:rsidRDefault="00224CF5" w:rsidP="001112E5">
            <w:pPr>
              <w:jc w:val="right"/>
              <w:rPr>
                <w:rFonts w:cs="Times New Roman"/>
                <w:sz w:val="20"/>
                <w:szCs w:val="20"/>
              </w:rPr>
            </w:pPr>
          </w:p>
        </w:tc>
        <w:tc>
          <w:tcPr>
            <w:tcW w:w="1258" w:type="pct"/>
            <w:noWrap/>
            <w:vAlign w:val="bottom"/>
            <w:hideMark/>
          </w:tcPr>
          <w:p w14:paraId="1A8D206F" w14:textId="77777777" w:rsidR="00224CF5" w:rsidRPr="003B29EF" w:rsidRDefault="00224CF5" w:rsidP="001112E5">
            <w:pPr>
              <w:jc w:val="right"/>
              <w:rPr>
                <w:rFonts w:cs="Times New Roman"/>
                <w:sz w:val="20"/>
                <w:szCs w:val="20"/>
              </w:rPr>
            </w:pPr>
            <w:r w:rsidRPr="003B29EF">
              <w:rPr>
                <w:rFonts w:cs="Times New Roman"/>
                <w:sz w:val="20"/>
                <w:szCs w:val="20"/>
              </w:rPr>
              <w:t>80.467,50</w:t>
            </w:r>
          </w:p>
        </w:tc>
        <w:tc>
          <w:tcPr>
            <w:tcW w:w="1283" w:type="pct"/>
            <w:noWrap/>
            <w:vAlign w:val="bottom"/>
            <w:hideMark/>
          </w:tcPr>
          <w:p w14:paraId="332204B6" w14:textId="77777777" w:rsidR="00224CF5" w:rsidRPr="003B29EF" w:rsidRDefault="00224CF5" w:rsidP="001112E5">
            <w:pPr>
              <w:jc w:val="right"/>
              <w:rPr>
                <w:rFonts w:cs="Times New Roman"/>
                <w:sz w:val="20"/>
                <w:szCs w:val="20"/>
              </w:rPr>
            </w:pPr>
            <w:r w:rsidRPr="003B29EF">
              <w:rPr>
                <w:rFonts w:cs="Times New Roman"/>
                <w:sz w:val="20"/>
                <w:szCs w:val="20"/>
              </w:rPr>
              <w:t>5.855,61</w:t>
            </w:r>
          </w:p>
        </w:tc>
        <w:tc>
          <w:tcPr>
            <w:tcW w:w="1443" w:type="pct"/>
            <w:noWrap/>
            <w:vAlign w:val="bottom"/>
            <w:hideMark/>
          </w:tcPr>
          <w:p w14:paraId="3B1B9169" w14:textId="77777777" w:rsidR="00224CF5" w:rsidRPr="003B29EF" w:rsidRDefault="00224CF5" w:rsidP="001112E5">
            <w:pPr>
              <w:jc w:val="right"/>
              <w:rPr>
                <w:rFonts w:cs="Times New Roman"/>
                <w:sz w:val="20"/>
                <w:szCs w:val="20"/>
              </w:rPr>
            </w:pPr>
            <w:r w:rsidRPr="003B29EF">
              <w:rPr>
                <w:rFonts w:cs="Times New Roman"/>
                <w:sz w:val="20"/>
                <w:szCs w:val="20"/>
              </w:rPr>
              <w:t>170.990,94</w:t>
            </w:r>
          </w:p>
        </w:tc>
      </w:tr>
      <w:tr w:rsidR="00224CF5" w:rsidRPr="003B29EF" w14:paraId="7546F431" w14:textId="77777777" w:rsidTr="00056C96">
        <w:trPr>
          <w:trHeight w:val="66"/>
          <w:jc w:val="center"/>
        </w:trPr>
        <w:tc>
          <w:tcPr>
            <w:tcW w:w="309" w:type="pct"/>
            <w:tcBorders>
              <w:top w:val="nil"/>
              <w:left w:val="nil"/>
              <w:bottom w:val="single" w:sz="4" w:space="0" w:color="auto"/>
              <w:right w:val="nil"/>
            </w:tcBorders>
            <w:noWrap/>
            <w:vAlign w:val="center"/>
            <w:hideMark/>
          </w:tcPr>
          <w:p w14:paraId="222888F5" w14:textId="77777777" w:rsidR="00224CF5" w:rsidRPr="003B29EF" w:rsidRDefault="00224CF5" w:rsidP="001112E5">
            <w:pPr>
              <w:jc w:val="right"/>
              <w:rPr>
                <w:rFonts w:cs="Times New Roman"/>
                <w:sz w:val="20"/>
                <w:szCs w:val="20"/>
              </w:rPr>
            </w:pPr>
            <w:r w:rsidRPr="003B29EF">
              <w:rPr>
                <w:rFonts w:cs="Times New Roman"/>
                <w:sz w:val="20"/>
                <w:szCs w:val="20"/>
              </w:rPr>
              <w:t>25</w:t>
            </w:r>
          </w:p>
        </w:tc>
        <w:tc>
          <w:tcPr>
            <w:tcW w:w="707" w:type="pct"/>
            <w:tcBorders>
              <w:top w:val="nil"/>
              <w:left w:val="nil"/>
              <w:bottom w:val="single" w:sz="4" w:space="0" w:color="auto"/>
              <w:right w:val="nil"/>
            </w:tcBorders>
            <w:noWrap/>
            <w:vAlign w:val="center"/>
            <w:hideMark/>
          </w:tcPr>
          <w:p w14:paraId="081AE07F" w14:textId="77777777" w:rsidR="00224CF5" w:rsidRPr="003B29EF" w:rsidRDefault="00224CF5" w:rsidP="001112E5">
            <w:pPr>
              <w:jc w:val="right"/>
              <w:rPr>
                <w:rFonts w:cs="Times New Roman"/>
                <w:sz w:val="20"/>
                <w:szCs w:val="20"/>
              </w:rPr>
            </w:pPr>
          </w:p>
        </w:tc>
        <w:tc>
          <w:tcPr>
            <w:tcW w:w="1258" w:type="pct"/>
            <w:tcBorders>
              <w:top w:val="nil"/>
              <w:left w:val="nil"/>
              <w:bottom w:val="single" w:sz="4" w:space="0" w:color="auto"/>
              <w:right w:val="nil"/>
            </w:tcBorders>
            <w:noWrap/>
            <w:vAlign w:val="bottom"/>
            <w:hideMark/>
          </w:tcPr>
          <w:p w14:paraId="0A23122D" w14:textId="77777777" w:rsidR="00224CF5" w:rsidRPr="003B29EF" w:rsidRDefault="00224CF5" w:rsidP="001112E5">
            <w:pPr>
              <w:jc w:val="right"/>
              <w:rPr>
                <w:rFonts w:cs="Times New Roman"/>
                <w:sz w:val="20"/>
                <w:szCs w:val="20"/>
              </w:rPr>
            </w:pPr>
            <w:r w:rsidRPr="003B29EF">
              <w:rPr>
                <w:rFonts w:cs="Times New Roman"/>
                <w:sz w:val="20"/>
                <w:szCs w:val="20"/>
              </w:rPr>
              <w:t>85.624,18</w:t>
            </w:r>
          </w:p>
        </w:tc>
        <w:tc>
          <w:tcPr>
            <w:tcW w:w="1283" w:type="pct"/>
            <w:tcBorders>
              <w:top w:val="nil"/>
              <w:left w:val="nil"/>
              <w:bottom w:val="single" w:sz="4" w:space="0" w:color="auto"/>
              <w:right w:val="nil"/>
            </w:tcBorders>
            <w:noWrap/>
            <w:vAlign w:val="bottom"/>
            <w:hideMark/>
          </w:tcPr>
          <w:p w14:paraId="7E7CF800" w14:textId="77777777" w:rsidR="00224CF5" w:rsidRPr="003B29EF" w:rsidRDefault="00224CF5" w:rsidP="001112E5">
            <w:pPr>
              <w:jc w:val="right"/>
              <w:rPr>
                <w:rFonts w:cs="Times New Roman"/>
                <w:sz w:val="20"/>
                <w:szCs w:val="20"/>
              </w:rPr>
            </w:pPr>
            <w:r w:rsidRPr="003B29EF">
              <w:rPr>
                <w:rFonts w:cs="Times New Roman"/>
                <w:sz w:val="20"/>
                <w:szCs w:val="20"/>
              </w:rPr>
              <w:t>5.586,36</w:t>
            </w:r>
          </w:p>
        </w:tc>
        <w:tc>
          <w:tcPr>
            <w:tcW w:w="1443" w:type="pct"/>
            <w:tcBorders>
              <w:top w:val="nil"/>
              <w:left w:val="nil"/>
              <w:bottom w:val="single" w:sz="4" w:space="0" w:color="auto"/>
              <w:right w:val="nil"/>
            </w:tcBorders>
            <w:noWrap/>
            <w:vAlign w:val="bottom"/>
            <w:hideMark/>
          </w:tcPr>
          <w:p w14:paraId="1B4305EC" w14:textId="77777777" w:rsidR="00224CF5" w:rsidRPr="003B29EF" w:rsidRDefault="00224CF5" w:rsidP="001112E5">
            <w:pPr>
              <w:jc w:val="right"/>
              <w:rPr>
                <w:rFonts w:cs="Times New Roman"/>
                <w:sz w:val="20"/>
                <w:szCs w:val="20"/>
              </w:rPr>
            </w:pPr>
            <w:r w:rsidRPr="003B29EF">
              <w:rPr>
                <w:rFonts w:cs="Times New Roman"/>
                <w:sz w:val="20"/>
                <w:szCs w:val="20"/>
              </w:rPr>
              <w:t>176.577,31</w:t>
            </w:r>
          </w:p>
        </w:tc>
      </w:tr>
    </w:tbl>
    <w:p w14:paraId="6A453634" w14:textId="12F694B5" w:rsidR="00850EDB" w:rsidRPr="00850EDB" w:rsidRDefault="00850EDB" w:rsidP="00850EDB">
      <w:pPr>
        <w:ind w:firstLine="0"/>
        <w:rPr>
          <w:sz w:val="20"/>
          <w:szCs w:val="20"/>
        </w:rPr>
      </w:pPr>
      <w:r w:rsidRPr="00850EDB">
        <w:rPr>
          <w:sz w:val="20"/>
          <w:szCs w:val="20"/>
        </w:rPr>
        <w:t xml:space="preserve">* Renda </w:t>
      </w:r>
      <w:r w:rsidR="00C87E4A">
        <w:rPr>
          <w:sz w:val="20"/>
          <w:szCs w:val="20"/>
        </w:rPr>
        <w:t xml:space="preserve">domiciliar </w:t>
      </w:r>
      <w:r w:rsidRPr="00850EDB">
        <w:rPr>
          <w:sz w:val="20"/>
          <w:szCs w:val="20"/>
        </w:rPr>
        <w:t>proposta</w:t>
      </w:r>
    </w:p>
    <w:p w14:paraId="3E12E440" w14:textId="46E35098" w:rsidR="00224CF5" w:rsidRPr="00C45C28" w:rsidRDefault="00224CF5" w:rsidP="00850EDB">
      <w:pPr>
        <w:pStyle w:val="FontedeIlustrao"/>
        <w:rPr>
          <w:szCs w:val="24"/>
        </w:rPr>
      </w:pPr>
      <w:r w:rsidRPr="00C45C28">
        <w:t xml:space="preserve">Fonte: </w:t>
      </w:r>
      <w:r w:rsidR="005B61B2" w:rsidRPr="00C45C28">
        <w:t>E</w:t>
      </w:r>
      <w:r w:rsidRPr="00C45C28">
        <w:t>laborada pel</w:t>
      </w:r>
      <w:r w:rsidR="00F55AFA" w:rsidRPr="00C45C28">
        <w:t>os autores</w:t>
      </w:r>
      <w:r w:rsidRPr="00C45C28">
        <w:t xml:space="preserve"> (201</w:t>
      </w:r>
      <w:r w:rsidR="00EF53FD">
        <w:t>8</w:t>
      </w:r>
      <w:r w:rsidRPr="00C45C28">
        <w:t>)</w:t>
      </w:r>
    </w:p>
    <w:p w14:paraId="135CC710" w14:textId="61D25DB9" w:rsidR="00224CF5" w:rsidRPr="00C45C28" w:rsidRDefault="00224CF5" w:rsidP="00224CF5">
      <w:pPr>
        <w:rPr>
          <w:rFonts w:eastAsia="Calibri" w:cs="Times New Roman"/>
          <w:szCs w:val="24"/>
        </w:rPr>
      </w:pPr>
      <w:r w:rsidRPr="00C45C28">
        <w:rPr>
          <w:rFonts w:eastAsia="Calibri" w:cs="Times New Roman"/>
          <w:szCs w:val="24"/>
        </w:rPr>
        <w:t xml:space="preserve">Com base nos resultados obtidos na </w:t>
      </w:r>
      <w:r w:rsidR="00C8725E" w:rsidRPr="00C45C28">
        <w:rPr>
          <w:rFonts w:eastAsia="Calibri" w:cs="Times New Roman"/>
          <w:szCs w:val="24"/>
        </w:rPr>
        <w:t>T</w:t>
      </w:r>
      <w:r w:rsidRPr="00C45C28">
        <w:rPr>
          <w:rFonts w:eastAsia="Calibri" w:cs="Times New Roman"/>
          <w:szCs w:val="24"/>
        </w:rPr>
        <w:t xml:space="preserve">abela </w:t>
      </w:r>
      <w:r w:rsidR="000552CF">
        <w:rPr>
          <w:rFonts w:eastAsia="Calibri" w:cs="Times New Roman"/>
          <w:szCs w:val="24"/>
        </w:rPr>
        <w:t>8</w:t>
      </w:r>
      <w:r w:rsidRPr="00C45C28">
        <w:rPr>
          <w:rFonts w:eastAsia="Calibri" w:cs="Times New Roman"/>
          <w:szCs w:val="24"/>
        </w:rPr>
        <w:t xml:space="preserve">, foram realizados os cálculos do VPL, VPLA, TIR, B/C </w:t>
      </w:r>
      <w:r w:rsidR="00850EDB">
        <w:rPr>
          <w:rFonts w:eastAsia="Calibri" w:cs="Times New Roman"/>
          <w:szCs w:val="24"/>
        </w:rPr>
        <w:t>e</w:t>
      </w:r>
      <w:r w:rsidRPr="00C45C28">
        <w:rPr>
          <w:rFonts w:eastAsia="Calibri" w:cs="Times New Roman"/>
          <w:szCs w:val="24"/>
        </w:rPr>
        <w:t xml:space="preserve"> IR, conforme apresenta</w:t>
      </w:r>
      <w:r w:rsidR="00C8725E" w:rsidRPr="00C45C28">
        <w:rPr>
          <w:rFonts w:eastAsia="Calibri" w:cs="Times New Roman"/>
          <w:szCs w:val="24"/>
        </w:rPr>
        <w:t>-se</w:t>
      </w:r>
      <w:r w:rsidRPr="00C45C28">
        <w:rPr>
          <w:rFonts w:eastAsia="Calibri" w:cs="Times New Roman"/>
          <w:szCs w:val="24"/>
        </w:rPr>
        <w:t xml:space="preserve"> na </w:t>
      </w:r>
      <w:r w:rsidR="00C8725E" w:rsidRPr="00C45C28">
        <w:rPr>
          <w:rFonts w:eastAsia="Calibri" w:cs="Times New Roman"/>
          <w:szCs w:val="24"/>
        </w:rPr>
        <w:t>T</w:t>
      </w:r>
      <w:r w:rsidRPr="00C45C28">
        <w:rPr>
          <w:rFonts w:eastAsia="Calibri" w:cs="Times New Roman"/>
          <w:szCs w:val="24"/>
        </w:rPr>
        <w:t xml:space="preserve">abela </w:t>
      </w:r>
      <w:r w:rsidR="000552CF">
        <w:rPr>
          <w:rFonts w:eastAsia="Calibri" w:cs="Times New Roman"/>
          <w:szCs w:val="24"/>
        </w:rPr>
        <w:t>9</w:t>
      </w:r>
      <w:r w:rsidRPr="00C45C28">
        <w:rPr>
          <w:rFonts w:eastAsia="Calibri" w:cs="Times New Roman"/>
          <w:szCs w:val="24"/>
        </w:rPr>
        <w:t>.</w:t>
      </w:r>
    </w:p>
    <w:p w14:paraId="5B4C22B0" w14:textId="1F89D68B" w:rsidR="00224CF5" w:rsidRPr="00C45C28" w:rsidRDefault="000552CF" w:rsidP="000552CF">
      <w:pPr>
        <w:pStyle w:val="Legenda"/>
      </w:pPr>
      <w:bookmarkStart w:id="25" w:name="_Toc489524353"/>
      <w:r>
        <w:t xml:space="preserve">Tabela </w:t>
      </w:r>
      <w:r w:rsidR="00444BE1">
        <w:rPr>
          <w:noProof/>
        </w:rPr>
        <w:fldChar w:fldCharType="begin"/>
      </w:r>
      <w:r w:rsidR="00444BE1">
        <w:rPr>
          <w:noProof/>
        </w:rPr>
        <w:instrText xml:space="preserve"> SEQ Tabela \* ARABIC </w:instrText>
      </w:r>
      <w:r w:rsidR="00444BE1">
        <w:rPr>
          <w:noProof/>
        </w:rPr>
        <w:fldChar w:fldCharType="separate"/>
      </w:r>
      <w:r w:rsidR="00F6353F">
        <w:rPr>
          <w:noProof/>
        </w:rPr>
        <w:t>9</w:t>
      </w:r>
      <w:r w:rsidR="00444BE1">
        <w:rPr>
          <w:noProof/>
        </w:rPr>
        <w:fldChar w:fldCharType="end"/>
      </w:r>
      <w:r w:rsidR="00F55AFA" w:rsidRPr="00C45C28">
        <w:t xml:space="preserve"> </w:t>
      </w:r>
      <w:r w:rsidR="00224CF5" w:rsidRPr="00C45C28">
        <w:t>- Analise de viabilidade para a classe alta</w:t>
      </w:r>
      <w:bookmarkEnd w:id="25"/>
    </w:p>
    <w:tbl>
      <w:tblPr>
        <w:tblStyle w:val="Tabelacomgrade14"/>
        <w:tblW w:w="0" w:type="auto"/>
        <w:jc w:val="center"/>
        <w:tblLook w:val="04A0" w:firstRow="1" w:lastRow="0" w:firstColumn="1" w:lastColumn="0" w:noHBand="0" w:noVBand="1"/>
      </w:tblPr>
      <w:tblGrid>
        <w:gridCol w:w="2892"/>
        <w:gridCol w:w="2893"/>
      </w:tblGrid>
      <w:tr w:rsidR="00224CF5" w:rsidRPr="00C45C28" w14:paraId="0FA6A99A" w14:textId="77777777" w:rsidTr="00224CF5">
        <w:trPr>
          <w:trHeight w:val="252"/>
          <w:jc w:val="center"/>
        </w:trPr>
        <w:tc>
          <w:tcPr>
            <w:tcW w:w="5785" w:type="dxa"/>
            <w:gridSpan w:val="2"/>
            <w:tcBorders>
              <w:top w:val="single" w:sz="4" w:space="0" w:color="auto"/>
              <w:left w:val="nil"/>
              <w:bottom w:val="single" w:sz="4" w:space="0" w:color="auto"/>
              <w:right w:val="nil"/>
            </w:tcBorders>
            <w:vAlign w:val="center"/>
            <w:hideMark/>
          </w:tcPr>
          <w:p w14:paraId="12DBA71C" w14:textId="77777777" w:rsidR="00224CF5" w:rsidRPr="00C45C28" w:rsidRDefault="00224CF5" w:rsidP="00224CF5">
            <w:pPr>
              <w:rPr>
                <w:sz w:val="20"/>
                <w:szCs w:val="20"/>
                <w:lang w:val="pt-BR"/>
              </w:rPr>
            </w:pPr>
            <w:r w:rsidRPr="00C45C28">
              <w:rPr>
                <w:sz w:val="20"/>
                <w:szCs w:val="20"/>
                <w:lang w:val="pt-BR"/>
              </w:rPr>
              <w:t>Bairro Jardim Maringá 10 A 20 salários mínimos</w:t>
            </w:r>
          </w:p>
        </w:tc>
      </w:tr>
      <w:tr w:rsidR="00224CF5" w:rsidRPr="00C45C28" w14:paraId="33D86ACD" w14:textId="77777777" w:rsidTr="00224CF5">
        <w:trPr>
          <w:trHeight w:val="252"/>
          <w:jc w:val="center"/>
        </w:trPr>
        <w:tc>
          <w:tcPr>
            <w:tcW w:w="5785" w:type="dxa"/>
            <w:gridSpan w:val="2"/>
            <w:tcBorders>
              <w:top w:val="single" w:sz="4" w:space="0" w:color="auto"/>
              <w:left w:val="nil"/>
              <w:bottom w:val="nil"/>
              <w:right w:val="nil"/>
            </w:tcBorders>
            <w:vAlign w:val="center"/>
            <w:hideMark/>
          </w:tcPr>
          <w:p w14:paraId="07C536EA" w14:textId="77777777" w:rsidR="00224CF5" w:rsidRPr="00C45C28" w:rsidRDefault="00224CF5" w:rsidP="00224CF5">
            <w:pPr>
              <w:rPr>
                <w:sz w:val="20"/>
                <w:szCs w:val="20"/>
                <w:lang w:val="pt-BR"/>
              </w:rPr>
            </w:pPr>
            <w:r w:rsidRPr="00C45C28">
              <w:rPr>
                <w:sz w:val="20"/>
                <w:szCs w:val="20"/>
                <w:lang w:val="pt-BR"/>
              </w:rPr>
              <w:t xml:space="preserve">Investimento inicial                          </w:t>
            </w:r>
            <w:r w:rsidRPr="00C45C28">
              <w:rPr>
                <w:color w:val="000000"/>
                <w:sz w:val="20"/>
                <w:szCs w:val="20"/>
                <w:lang w:val="pt-BR"/>
              </w:rPr>
              <w:t>-63.452,48</w:t>
            </w:r>
          </w:p>
        </w:tc>
      </w:tr>
      <w:tr w:rsidR="00224CF5" w:rsidRPr="00C45C28" w14:paraId="50A2CE87" w14:textId="77777777" w:rsidTr="00224CF5">
        <w:trPr>
          <w:trHeight w:val="252"/>
          <w:jc w:val="center"/>
        </w:trPr>
        <w:tc>
          <w:tcPr>
            <w:tcW w:w="2892" w:type="dxa"/>
            <w:tcBorders>
              <w:top w:val="nil"/>
              <w:left w:val="nil"/>
              <w:bottom w:val="nil"/>
              <w:right w:val="nil"/>
            </w:tcBorders>
            <w:vAlign w:val="center"/>
            <w:hideMark/>
          </w:tcPr>
          <w:p w14:paraId="1086125E" w14:textId="77777777" w:rsidR="00224CF5" w:rsidRPr="00C45C28" w:rsidRDefault="00224CF5" w:rsidP="00224CF5">
            <w:pPr>
              <w:rPr>
                <w:sz w:val="20"/>
                <w:szCs w:val="20"/>
                <w:lang w:val="pt-BR"/>
              </w:rPr>
            </w:pPr>
            <w:r w:rsidRPr="00C45C28">
              <w:rPr>
                <w:sz w:val="20"/>
                <w:szCs w:val="20"/>
                <w:lang w:val="pt-BR"/>
              </w:rPr>
              <w:t>TMA</w:t>
            </w:r>
          </w:p>
        </w:tc>
        <w:tc>
          <w:tcPr>
            <w:tcW w:w="2893" w:type="dxa"/>
            <w:tcBorders>
              <w:top w:val="nil"/>
              <w:left w:val="nil"/>
              <w:bottom w:val="nil"/>
              <w:right w:val="nil"/>
            </w:tcBorders>
            <w:vAlign w:val="center"/>
            <w:hideMark/>
          </w:tcPr>
          <w:p w14:paraId="027B561A" w14:textId="77777777" w:rsidR="00224CF5" w:rsidRPr="00C45C28" w:rsidRDefault="00224CF5" w:rsidP="00224CF5">
            <w:pPr>
              <w:rPr>
                <w:sz w:val="20"/>
                <w:szCs w:val="20"/>
                <w:lang w:val="pt-BR"/>
              </w:rPr>
            </w:pPr>
            <w:r w:rsidRPr="00C45C28">
              <w:rPr>
                <w:sz w:val="20"/>
                <w:szCs w:val="20"/>
                <w:lang w:val="pt-BR"/>
              </w:rPr>
              <w:t>11,5%</w:t>
            </w:r>
          </w:p>
        </w:tc>
      </w:tr>
      <w:tr w:rsidR="00224CF5" w:rsidRPr="00C45C28" w14:paraId="67D72FCB" w14:textId="77777777" w:rsidTr="00224CF5">
        <w:trPr>
          <w:trHeight w:val="259"/>
          <w:jc w:val="center"/>
        </w:trPr>
        <w:tc>
          <w:tcPr>
            <w:tcW w:w="2892" w:type="dxa"/>
            <w:tcBorders>
              <w:top w:val="nil"/>
              <w:left w:val="nil"/>
              <w:bottom w:val="nil"/>
              <w:right w:val="nil"/>
            </w:tcBorders>
            <w:vAlign w:val="center"/>
            <w:hideMark/>
          </w:tcPr>
          <w:p w14:paraId="10D9FBE5" w14:textId="77777777" w:rsidR="00224CF5" w:rsidRPr="00C45C28" w:rsidRDefault="00224CF5" w:rsidP="00224CF5">
            <w:pPr>
              <w:rPr>
                <w:sz w:val="20"/>
                <w:szCs w:val="20"/>
                <w:lang w:val="pt-BR"/>
              </w:rPr>
            </w:pPr>
            <w:r w:rsidRPr="00C45C28">
              <w:rPr>
                <w:sz w:val="20"/>
                <w:szCs w:val="20"/>
                <w:lang w:val="pt-BR"/>
              </w:rPr>
              <w:t>VPL</w:t>
            </w:r>
          </w:p>
        </w:tc>
        <w:tc>
          <w:tcPr>
            <w:tcW w:w="2893" w:type="dxa"/>
            <w:tcBorders>
              <w:top w:val="nil"/>
              <w:left w:val="nil"/>
              <w:bottom w:val="nil"/>
              <w:right w:val="nil"/>
            </w:tcBorders>
            <w:vAlign w:val="center"/>
            <w:hideMark/>
          </w:tcPr>
          <w:p w14:paraId="15A14B6C" w14:textId="77777777" w:rsidR="00224CF5" w:rsidRPr="00C45C28" w:rsidRDefault="00224CF5" w:rsidP="00224CF5">
            <w:pPr>
              <w:rPr>
                <w:sz w:val="20"/>
                <w:szCs w:val="20"/>
                <w:lang w:val="pt-BR"/>
              </w:rPr>
            </w:pPr>
            <w:r w:rsidRPr="00C45C28">
              <w:rPr>
                <w:sz w:val="20"/>
                <w:szCs w:val="20"/>
                <w:lang w:val="pt-BR"/>
              </w:rPr>
              <w:t xml:space="preserve">R$ </w:t>
            </w:r>
            <w:r w:rsidRPr="00C45C28">
              <w:rPr>
                <w:color w:val="000000"/>
                <w:sz w:val="20"/>
                <w:szCs w:val="20"/>
                <w:lang w:val="pt-BR"/>
              </w:rPr>
              <w:t>176.577,31</w:t>
            </w:r>
          </w:p>
        </w:tc>
      </w:tr>
      <w:tr w:rsidR="00224CF5" w:rsidRPr="00C45C28" w14:paraId="2CC3FA47" w14:textId="77777777" w:rsidTr="00224CF5">
        <w:trPr>
          <w:trHeight w:val="238"/>
          <w:jc w:val="center"/>
        </w:trPr>
        <w:tc>
          <w:tcPr>
            <w:tcW w:w="2892" w:type="dxa"/>
            <w:tcBorders>
              <w:top w:val="nil"/>
              <w:left w:val="nil"/>
              <w:bottom w:val="nil"/>
              <w:right w:val="nil"/>
            </w:tcBorders>
            <w:vAlign w:val="center"/>
            <w:hideMark/>
          </w:tcPr>
          <w:p w14:paraId="45517C7A" w14:textId="77777777" w:rsidR="00224CF5" w:rsidRPr="00C45C28" w:rsidRDefault="00224CF5" w:rsidP="00224CF5">
            <w:pPr>
              <w:rPr>
                <w:sz w:val="20"/>
                <w:szCs w:val="20"/>
                <w:lang w:val="pt-BR"/>
              </w:rPr>
            </w:pPr>
            <w:r w:rsidRPr="00C45C28">
              <w:rPr>
                <w:sz w:val="20"/>
                <w:szCs w:val="20"/>
                <w:lang w:val="pt-BR"/>
              </w:rPr>
              <w:t>VPLA</w:t>
            </w:r>
          </w:p>
        </w:tc>
        <w:tc>
          <w:tcPr>
            <w:tcW w:w="2893" w:type="dxa"/>
            <w:tcBorders>
              <w:top w:val="nil"/>
              <w:left w:val="nil"/>
              <w:bottom w:val="nil"/>
              <w:right w:val="nil"/>
            </w:tcBorders>
            <w:vAlign w:val="center"/>
            <w:hideMark/>
          </w:tcPr>
          <w:p w14:paraId="62212637" w14:textId="77777777" w:rsidR="00224CF5" w:rsidRPr="00C45C28" w:rsidRDefault="00224CF5" w:rsidP="00224CF5">
            <w:pPr>
              <w:rPr>
                <w:sz w:val="20"/>
                <w:szCs w:val="20"/>
                <w:lang w:val="pt-BR"/>
              </w:rPr>
            </w:pPr>
            <w:r w:rsidRPr="00C45C28">
              <w:rPr>
                <w:sz w:val="20"/>
                <w:szCs w:val="20"/>
                <w:lang w:val="pt-BR"/>
              </w:rPr>
              <w:t xml:space="preserve">R$ </w:t>
            </w:r>
            <w:r w:rsidRPr="00C45C28">
              <w:rPr>
                <w:bCs/>
                <w:color w:val="000000"/>
                <w:sz w:val="20"/>
                <w:szCs w:val="20"/>
                <w:lang w:val="pt-BR"/>
              </w:rPr>
              <w:t>21.793,47</w:t>
            </w:r>
          </w:p>
        </w:tc>
      </w:tr>
      <w:tr w:rsidR="00224CF5" w:rsidRPr="00C45C28" w14:paraId="0A045036" w14:textId="77777777" w:rsidTr="00224CF5">
        <w:trPr>
          <w:trHeight w:val="252"/>
          <w:jc w:val="center"/>
        </w:trPr>
        <w:tc>
          <w:tcPr>
            <w:tcW w:w="2892" w:type="dxa"/>
            <w:tcBorders>
              <w:top w:val="nil"/>
              <w:left w:val="nil"/>
              <w:bottom w:val="nil"/>
              <w:right w:val="nil"/>
            </w:tcBorders>
            <w:vAlign w:val="center"/>
            <w:hideMark/>
          </w:tcPr>
          <w:p w14:paraId="756537A7" w14:textId="77777777" w:rsidR="00224CF5" w:rsidRPr="00C45C28" w:rsidRDefault="00224CF5" w:rsidP="00224CF5">
            <w:pPr>
              <w:rPr>
                <w:sz w:val="20"/>
                <w:szCs w:val="20"/>
                <w:lang w:val="pt-BR"/>
              </w:rPr>
            </w:pPr>
            <w:r w:rsidRPr="00C45C28">
              <w:rPr>
                <w:sz w:val="20"/>
                <w:szCs w:val="20"/>
                <w:lang w:val="pt-BR"/>
              </w:rPr>
              <w:t>TIR</w:t>
            </w:r>
          </w:p>
        </w:tc>
        <w:tc>
          <w:tcPr>
            <w:tcW w:w="2893" w:type="dxa"/>
            <w:tcBorders>
              <w:top w:val="nil"/>
              <w:left w:val="nil"/>
              <w:bottom w:val="nil"/>
              <w:right w:val="nil"/>
            </w:tcBorders>
            <w:vAlign w:val="center"/>
            <w:hideMark/>
          </w:tcPr>
          <w:p w14:paraId="4714F4E8" w14:textId="77777777" w:rsidR="00224CF5" w:rsidRPr="00C45C28" w:rsidRDefault="00224CF5" w:rsidP="00224CF5">
            <w:pPr>
              <w:rPr>
                <w:color w:val="000000"/>
                <w:sz w:val="20"/>
                <w:szCs w:val="20"/>
                <w:lang w:val="pt-BR"/>
              </w:rPr>
            </w:pPr>
            <w:r w:rsidRPr="00C45C28">
              <w:rPr>
                <w:color w:val="000000"/>
                <w:sz w:val="20"/>
                <w:szCs w:val="20"/>
                <w:lang w:val="pt-BR"/>
              </w:rPr>
              <w:t>32%</w:t>
            </w:r>
          </w:p>
        </w:tc>
      </w:tr>
      <w:tr w:rsidR="00224CF5" w:rsidRPr="00C45C28" w14:paraId="3B82A454" w14:textId="77777777" w:rsidTr="00224CF5">
        <w:trPr>
          <w:trHeight w:val="252"/>
          <w:jc w:val="center"/>
        </w:trPr>
        <w:tc>
          <w:tcPr>
            <w:tcW w:w="2892" w:type="dxa"/>
            <w:tcBorders>
              <w:top w:val="nil"/>
              <w:left w:val="nil"/>
              <w:bottom w:val="nil"/>
              <w:right w:val="nil"/>
            </w:tcBorders>
            <w:vAlign w:val="center"/>
            <w:hideMark/>
          </w:tcPr>
          <w:p w14:paraId="6285D89E" w14:textId="77777777" w:rsidR="00224CF5" w:rsidRPr="00C45C28" w:rsidRDefault="00224CF5" w:rsidP="00224CF5">
            <w:pPr>
              <w:rPr>
                <w:sz w:val="20"/>
                <w:szCs w:val="20"/>
                <w:lang w:val="pt-BR"/>
              </w:rPr>
            </w:pPr>
            <w:r w:rsidRPr="00C45C28">
              <w:rPr>
                <w:sz w:val="20"/>
                <w:szCs w:val="20"/>
                <w:lang w:val="pt-BR"/>
              </w:rPr>
              <w:t>B/C</w:t>
            </w:r>
          </w:p>
        </w:tc>
        <w:tc>
          <w:tcPr>
            <w:tcW w:w="2893" w:type="dxa"/>
            <w:tcBorders>
              <w:top w:val="nil"/>
              <w:left w:val="nil"/>
              <w:bottom w:val="nil"/>
              <w:right w:val="nil"/>
            </w:tcBorders>
            <w:vAlign w:val="center"/>
            <w:hideMark/>
          </w:tcPr>
          <w:p w14:paraId="43D41DA9" w14:textId="77777777" w:rsidR="00224CF5" w:rsidRPr="00C45C28" w:rsidRDefault="00224CF5" w:rsidP="00224CF5">
            <w:pPr>
              <w:rPr>
                <w:sz w:val="20"/>
                <w:szCs w:val="20"/>
                <w:lang w:val="pt-BR"/>
              </w:rPr>
            </w:pPr>
            <w:r w:rsidRPr="00C45C28">
              <w:rPr>
                <w:sz w:val="20"/>
                <w:szCs w:val="20"/>
                <w:lang w:val="pt-BR"/>
              </w:rPr>
              <w:t>1,25%</w:t>
            </w:r>
          </w:p>
        </w:tc>
      </w:tr>
      <w:tr w:rsidR="00224CF5" w:rsidRPr="00C45C28" w14:paraId="0D4ECA50" w14:textId="77777777" w:rsidTr="00224CF5">
        <w:trPr>
          <w:trHeight w:val="252"/>
          <w:jc w:val="center"/>
        </w:trPr>
        <w:tc>
          <w:tcPr>
            <w:tcW w:w="2892" w:type="dxa"/>
            <w:tcBorders>
              <w:top w:val="nil"/>
              <w:left w:val="nil"/>
              <w:bottom w:val="single" w:sz="4" w:space="0" w:color="auto"/>
              <w:right w:val="nil"/>
            </w:tcBorders>
            <w:vAlign w:val="center"/>
            <w:hideMark/>
          </w:tcPr>
          <w:p w14:paraId="1DE6EC61" w14:textId="77777777" w:rsidR="00224CF5" w:rsidRPr="00C45C28" w:rsidRDefault="00224CF5" w:rsidP="00224CF5">
            <w:pPr>
              <w:rPr>
                <w:sz w:val="20"/>
                <w:szCs w:val="20"/>
                <w:lang w:val="pt-BR"/>
              </w:rPr>
            </w:pPr>
            <w:r w:rsidRPr="00C45C28">
              <w:rPr>
                <w:sz w:val="20"/>
                <w:szCs w:val="20"/>
                <w:lang w:val="pt-BR"/>
              </w:rPr>
              <w:t>IR</w:t>
            </w:r>
          </w:p>
        </w:tc>
        <w:tc>
          <w:tcPr>
            <w:tcW w:w="2893" w:type="dxa"/>
            <w:tcBorders>
              <w:top w:val="nil"/>
              <w:left w:val="nil"/>
              <w:bottom w:val="single" w:sz="4" w:space="0" w:color="auto"/>
              <w:right w:val="nil"/>
            </w:tcBorders>
            <w:vAlign w:val="center"/>
            <w:hideMark/>
          </w:tcPr>
          <w:p w14:paraId="3F07121D" w14:textId="77777777" w:rsidR="00224CF5" w:rsidRPr="00C45C28" w:rsidRDefault="00224CF5" w:rsidP="00224CF5">
            <w:pPr>
              <w:rPr>
                <w:bCs/>
                <w:color w:val="000000"/>
                <w:sz w:val="20"/>
                <w:szCs w:val="20"/>
                <w:lang w:val="pt-BR"/>
              </w:rPr>
            </w:pPr>
            <w:r w:rsidRPr="00C45C28">
              <w:rPr>
                <w:bCs/>
                <w:color w:val="000000"/>
                <w:sz w:val="20"/>
                <w:szCs w:val="20"/>
                <w:lang w:val="pt-BR"/>
              </w:rPr>
              <w:t>17,13</w:t>
            </w:r>
          </w:p>
        </w:tc>
      </w:tr>
    </w:tbl>
    <w:p w14:paraId="22B4287F" w14:textId="6E1C7F57" w:rsidR="00224CF5" w:rsidRPr="00C45C28" w:rsidRDefault="00224CF5" w:rsidP="00850EDB">
      <w:pPr>
        <w:pStyle w:val="FontedeIlustrao"/>
      </w:pPr>
      <w:r w:rsidRPr="00C45C28">
        <w:rPr>
          <w:b/>
        </w:rPr>
        <w:t>Fonte:</w:t>
      </w:r>
      <w:r w:rsidRPr="00C45C28">
        <w:t xml:space="preserve"> </w:t>
      </w:r>
      <w:r w:rsidR="005B61B2" w:rsidRPr="00C45C28">
        <w:t>E</w:t>
      </w:r>
      <w:r w:rsidRPr="00C45C28">
        <w:t>laborada pel</w:t>
      </w:r>
      <w:r w:rsidR="00F55AFA" w:rsidRPr="00C45C28">
        <w:t>os</w:t>
      </w:r>
      <w:r w:rsidRPr="00C45C28">
        <w:t xml:space="preserve"> autor</w:t>
      </w:r>
      <w:r w:rsidR="00F55AFA" w:rsidRPr="00C45C28">
        <w:t>es</w:t>
      </w:r>
      <w:r w:rsidRPr="00C45C28">
        <w:t xml:space="preserve"> (201</w:t>
      </w:r>
      <w:r w:rsidR="00EF53FD">
        <w:t>8</w:t>
      </w:r>
      <w:r w:rsidRPr="00C45C28">
        <w:t>).</w:t>
      </w:r>
    </w:p>
    <w:p w14:paraId="44742F31" w14:textId="579CEF89" w:rsidR="00224CF5" w:rsidRPr="00C45C28" w:rsidRDefault="00224CF5" w:rsidP="004552B4">
      <w:pPr>
        <w:spacing w:after="120"/>
        <w:rPr>
          <w:rFonts w:eastAsia="Times New Roman" w:cs="Times New Roman"/>
          <w:color w:val="000000"/>
          <w:szCs w:val="24"/>
        </w:rPr>
      </w:pPr>
      <w:r w:rsidRPr="00C45C28">
        <w:rPr>
          <w:rFonts w:eastAsia="Calibri" w:cs="Times New Roman"/>
          <w:szCs w:val="24"/>
        </w:rPr>
        <w:t xml:space="preserve">Para o cálculo do </w:t>
      </w:r>
      <w:proofErr w:type="spellStart"/>
      <w:r w:rsidRPr="00850EDB">
        <w:rPr>
          <w:rFonts w:eastAsia="Calibri" w:cs="Times New Roman"/>
          <w:i/>
          <w:szCs w:val="24"/>
        </w:rPr>
        <w:t>payback</w:t>
      </w:r>
      <w:proofErr w:type="spellEnd"/>
      <w:r w:rsidRPr="00850EDB">
        <w:rPr>
          <w:rFonts w:eastAsia="Calibri" w:cs="Times New Roman"/>
          <w:i/>
          <w:szCs w:val="24"/>
        </w:rPr>
        <w:t xml:space="preserve"> </w:t>
      </w:r>
      <w:r w:rsidRPr="00C45C28">
        <w:rPr>
          <w:rFonts w:eastAsia="Calibri" w:cs="Times New Roman"/>
          <w:szCs w:val="24"/>
        </w:rPr>
        <w:t xml:space="preserve">descontado foi considerado uma TMA de 11,5% referente a taxa Selic, </w:t>
      </w:r>
      <w:r w:rsidR="003C703A">
        <w:rPr>
          <w:rFonts w:eastAsia="Calibri" w:cs="Times New Roman"/>
          <w:szCs w:val="24"/>
        </w:rPr>
        <w:t xml:space="preserve">e </w:t>
      </w:r>
      <w:r w:rsidRPr="00C45C28">
        <w:rPr>
          <w:rFonts w:eastAsia="Calibri" w:cs="Times New Roman"/>
          <w:szCs w:val="24"/>
        </w:rPr>
        <w:t xml:space="preserve">a partir dos resultados apresentados pode-se observar que serão necessários cinco anos para que se possa recuperar o investimento inicial de R$ </w:t>
      </w:r>
      <w:r w:rsidRPr="00C45C28">
        <w:rPr>
          <w:rFonts w:cs="Times New Roman"/>
          <w:color w:val="000000"/>
          <w:szCs w:val="24"/>
        </w:rPr>
        <w:t>63.452,48.</w:t>
      </w:r>
    </w:p>
    <w:p w14:paraId="384333DB" w14:textId="243E9EFB" w:rsidR="00224CF5" w:rsidRPr="00C45C28" w:rsidRDefault="00B60A0C" w:rsidP="004552B4">
      <w:pPr>
        <w:spacing w:after="120"/>
        <w:rPr>
          <w:rFonts w:eastAsia="Times New Roman" w:cs="Times New Roman"/>
          <w:color w:val="000000"/>
          <w:szCs w:val="24"/>
        </w:rPr>
      </w:pPr>
      <w:r w:rsidRPr="00C45C28">
        <w:rPr>
          <w:rFonts w:cs="Times New Roman"/>
          <w:color w:val="000000"/>
          <w:szCs w:val="24"/>
        </w:rPr>
        <w:t>O</w:t>
      </w:r>
      <w:r w:rsidR="00056C96" w:rsidRPr="00C45C28">
        <w:rPr>
          <w:rFonts w:cs="Times New Roman"/>
          <w:color w:val="000000"/>
          <w:szCs w:val="24"/>
        </w:rPr>
        <w:t xml:space="preserve"> VPL foi </w:t>
      </w:r>
      <w:r w:rsidR="00224CF5" w:rsidRPr="00C45C28">
        <w:rPr>
          <w:rFonts w:cs="Times New Roman"/>
          <w:color w:val="000000"/>
          <w:szCs w:val="24"/>
        </w:rPr>
        <w:t xml:space="preserve">de R$ </w:t>
      </w:r>
      <w:r w:rsidR="00224CF5" w:rsidRPr="00C45C28">
        <w:rPr>
          <w:rFonts w:eastAsia="Calibri" w:cs="Times New Roman"/>
          <w:szCs w:val="24"/>
        </w:rPr>
        <w:t>176.577,31</w:t>
      </w:r>
      <w:r w:rsidR="00056C96" w:rsidRPr="00C45C28">
        <w:rPr>
          <w:rFonts w:eastAsia="Calibri" w:cs="Times New Roman"/>
          <w:szCs w:val="24"/>
        </w:rPr>
        <w:t xml:space="preserve">, e quando </w:t>
      </w:r>
      <w:r w:rsidR="00224CF5" w:rsidRPr="00C45C28">
        <w:rPr>
          <w:rFonts w:eastAsia="Calibri" w:cs="Times New Roman"/>
          <w:szCs w:val="24"/>
        </w:rPr>
        <w:t>anualizado corresponde a R$ 21.793,47</w:t>
      </w:r>
      <w:r w:rsidR="00275E44" w:rsidRPr="00C45C28">
        <w:rPr>
          <w:rFonts w:eastAsia="Calibri" w:cs="Times New Roman"/>
          <w:szCs w:val="24"/>
        </w:rPr>
        <w:t xml:space="preserve"> mensa</w:t>
      </w:r>
      <w:r w:rsidR="008A2B55">
        <w:rPr>
          <w:rFonts w:eastAsia="Calibri" w:cs="Times New Roman"/>
          <w:szCs w:val="24"/>
        </w:rPr>
        <w:t>is</w:t>
      </w:r>
      <w:r w:rsidR="00275E44" w:rsidRPr="00C45C28">
        <w:rPr>
          <w:rFonts w:eastAsia="Calibri" w:cs="Times New Roman"/>
          <w:szCs w:val="24"/>
        </w:rPr>
        <w:t>. A</w:t>
      </w:r>
      <w:r w:rsidR="00056C96" w:rsidRPr="00C45C28">
        <w:rPr>
          <w:rFonts w:eastAsia="Calibri" w:cs="Times New Roman"/>
          <w:szCs w:val="24"/>
        </w:rPr>
        <w:t xml:space="preserve"> TIR</w:t>
      </w:r>
      <w:r w:rsidR="00224CF5" w:rsidRPr="00C45C28">
        <w:rPr>
          <w:rFonts w:eastAsia="Calibri" w:cs="Times New Roman"/>
          <w:szCs w:val="24"/>
        </w:rPr>
        <w:t xml:space="preserve"> de 32%, </w:t>
      </w:r>
      <w:r w:rsidR="008A2B55">
        <w:rPr>
          <w:rFonts w:eastAsia="Calibri" w:cs="Times New Roman"/>
          <w:szCs w:val="24"/>
        </w:rPr>
        <w:t xml:space="preserve">notadamente </w:t>
      </w:r>
      <w:r w:rsidR="00224CF5" w:rsidRPr="00C45C28">
        <w:rPr>
          <w:rFonts w:eastAsia="Calibri" w:cs="Times New Roman"/>
          <w:szCs w:val="24"/>
        </w:rPr>
        <w:t>acima da taxa mínima de atratividade do projeto</w:t>
      </w:r>
      <w:r w:rsidR="00056C96" w:rsidRPr="00C45C28">
        <w:rPr>
          <w:rFonts w:eastAsia="Calibri" w:cs="Times New Roman"/>
          <w:szCs w:val="24"/>
        </w:rPr>
        <w:t xml:space="preserve"> (</w:t>
      </w:r>
      <w:r w:rsidR="00224CF5" w:rsidRPr="00C45C28">
        <w:rPr>
          <w:rFonts w:eastAsia="Calibri" w:cs="Times New Roman"/>
          <w:szCs w:val="24"/>
        </w:rPr>
        <w:t>11,5%</w:t>
      </w:r>
      <w:r w:rsidR="00056C96" w:rsidRPr="00C45C28">
        <w:rPr>
          <w:rFonts w:eastAsia="Calibri" w:cs="Times New Roman"/>
          <w:szCs w:val="24"/>
        </w:rPr>
        <w:t>)</w:t>
      </w:r>
      <w:r w:rsidR="00224CF5" w:rsidRPr="00C45C28">
        <w:rPr>
          <w:rFonts w:eastAsia="Calibri" w:cs="Times New Roman"/>
          <w:szCs w:val="24"/>
        </w:rPr>
        <w:t>, que segundo a literatura econômica torna o projeto um investimento rentável.</w:t>
      </w:r>
      <w:r w:rsidR="00056C96" w:rsidRPr="00C45C28">
        <w:rPr>
          <w:rFonts w:eastAsia="Calibri" w:cs="Times New Roman"/>
          <w:szCs w:val="24"/>
        </w:rPr>
        <w:t xml:space="preserve"> </w:t>
      </w:r>
      <w:r w:rsidR="00224CF5" w:rsidRPr="00C45C28">
        <w:rPr>
          <w:rFonts w:eastAsia="Calibri" w:cs="Times New Roman"/>
          <w:szCs w:val="24"/>
        </w:rPr>
        <w:t>O resultado obtido através da análise custo-benefício indica que a implantação d</w:t>
      </w:r>
      <w:r w:rsidRPr="00C45C28">
        <w:rPr>
          <w:rFonts w:eastAsia="Calibri" w:cs="Times New Roman"/>
          <w:szCs w:val="24"/>
        </w:rPr>
        <w:t xml:space="preserve">o </w:t>
      </w:r>
      <w:r w:rsidR="00224CF5" w:rsidRPr="00C45C28">
        <w:rPr>
          <w:rFonts w:eastAsia="Calibri" w:cs="Times New Roman"/>
          <w:szCs w:val="24"/>
        </w:rPr>
        <w:t>sistema fotovoltaico para compensação d</w:t>
      </w:r>
      <w:r w:rsidRPr="00C45C28">
        <w:rPr>
          <w:rFonts w:eastAsia="Calibri" w:cs="Times New Roman"/>
          <w:szCs w:val="24"/>
        </w:rPr>
        <w:t>a</w:t>
      </w:r>
      <w:r w:rsidR="00224CF5" w:rsidRPr="00C45C28">
        <w:rPr>
          <w:rFonts w:eastAsia="Calibri" w:cs="Times New Roman"/>
          <w:szCs w:val="24"/>
        </w:rPr>
        <w:t xml:space="preserve"> energia elétrica para uma família de classe alta é economicamente viável, uma vez que apresentou B</w:t>
      </w:r>
      <w:r w:rsidR="0075413F">
        <w:rPr>
          <w:rFonts w:eastAsia="Calibri" w:cs="Times New Roman"/>
          <w:szCs w:val="24"/>
        </w:rPr>
        <w:t>/C</w:t>
      </w:r>
      <w:r w:rsidR="00224CF5" w:rsidRPr="00C45C28">
        <w:rPr>
          <w:rFonts w:eastAsia="Calibri" w:cs="Times New Roman"/>
          <w:szCs w:val="24"/>
        </w:rPr>
        <w:t xml:space="preserve"> de 1,25%, ou seja, substituindo a fonte de energia convencional por energia solar fotovoltaica torna o custo benefício de sua utilização maior do que se continuasse a utilizar a energia </w:t>
      </w:r>
      <w:r w:rsidR="00DD4A9C" w:rsidRPr="00C45C28">
        <w:rPr>
          <w:rFonts w:eastAsia="Calibri" w:cs="Times New Roman"/>
          <w:szCs w:val="24"/>
        </w:rPr>
        <w:t>tradicional</w:t>
      </w:r>
      <w:r w:rsidR="00224CF5" w:rsidRPr="00C45C28">
        <w:rPr>
          <w:rFonts w:eastAsia="Calibri" w:cs="Times New Roman"/>
          <w:szCs w:val="24"/>
        </w:rPr>
        <w:t>.</w:t>
      </w:r>
      <w:r w:rsidR="00BB4265" w:rsidRPr="00C45C28">
        <w:rPr>
          <w:rFonts w:eastAsia="Calibri" w:cs="Times New Roman"/>
          <w:szCs w:val="24"/>
        </w:rPr>
        <w:t xml:space="preserve"> </w:t>
      </w:r>
      <w:r w:rsidR="00DD4A9C" w:rsidRPr="00C45C28">
        <w:rPr>
          <w:rFonts w:eastAsia="Calibri" w:cs="Times New Roman"/>
          <w:szCs w:val="24"/>
        </w:rPr>
        <w:t>O</w:t>
      </w:r>
      <w:r w:rsidR="00224CF5" w:rsidRPr="00C45C28">
        <w:rPr>
          <w:rFonts w:eastAsia="Calibri" w:cs="Times New Roman"/>
          <w:szCs w:val="24"/>
        </w:rPr>
        <w:t xml:space="preserve"> índice de rentabilidade </w:t>
      </w:r>
      <w:r w:rsidR="00BB4265" w:rsidRPr="00C45C28">
        <w:rPr>
          <w:rFonts w:eastAsia="Calibri" w:cs="Times New Roman"/>
          <w:szCs w:val="24"/>
        </w:rPr>
        <w:t xml:space="preserve">que </w:t>
      </w:r>
      <w:r w:rsidR="00224CF5" w:rsidRPr="00C45C28">
        <w:rPr>
          <w:rFonts w:eastAsia="Calibri" w:cs="Times New Roman"/>
          <w:szCs w:val="24"/>
        </w:rPr>
        <w:t>calcula o desempenho d</w:t>
      </w:r>
      <w:r w:rsidR="00DD4A9C" w:rsidRPr="00C45C28">
        <w:rPr>
          <w:rFonts w:eastAsia="Calibri" w:cs="Times New Roman"/>
          <w:szCs w:val="24"/>
        </w:rPr>
        <w:t>o</w:t>
      </w:r>
      <w:r w:rsidR="00224CF5" w:rsidRPr="00C45C28">
        <w:rPr>
          <w:rFonts w:eastAsia="Calibri" w:cs="Times New Roman"/>
          <w:szCs w:val="24"/>
        </w:rPr>
        <w:t xml:space="preserve"> projeto em relação aos investimentos apontou que a implantação do sistema é </w:t>
      </w:r>
      <w:r w:rsidR="00A419C4" w:rsidRPr="00C45C28">
        <w:rPr>
          <w:rFonts w:eastAsia="Calibri" w:cs="Times New Roman"/>
          <w:szCs w:val="24"/>
        </w:rPr>
        <w:t>lucrativa</w:t>
      </w:r>
      <w:r w:rsidR="00BB4265" w:rsidRPr="00C45C28">
        <w:rPr>
          <w:rFonts w:eastAsia="Calibri" w:cs="Times New Roman"/>
          <w:szCs w:val="24"/>
        </w:rPr>
        <w:t>,</w:t>
      </w:r>
      <w:r w:rsidR="00224CF5" w:rsidRPr="00C45C28">
        <w:rPr>
          <w:rFonts w:eastAsia="Calibri" w:cs="Times New Roman"/>
          <w:szCs w:val="24"/>
        </w:rPr>
        <w:t xml:space="preserve"> </w:t>
      </w:r>
      <w:r w:rsidR="00BB4265" w:rsidRPr="00C45C28">
        <w:rPr>
          <w:rFonts w:eastAsia="Calibri" w:cs="Times New Roman"/>
          <w:szCs w:val="24"/>
        </w:rPr>
        <w:t xml:space="preserve">representando </w:t>
      </w:r>
      <w:r w:rsidR="00224CF5" w:rsidRPr="00C45C28">
        <w:rPr>
          <w:rFonts w:eastAsia="Calibri" w:cs="Times New Roman"/>
          <w:szCs w:val="24"/>
        </w:rPr>
        <w:t>17,13%</w:t>
      </w:r>
      <w:r w:rsidR="00BB4265" w:rsidRPr="00C45C28">
        <w:rPr>
          <w:rFonts w:eastAsia="Calibri" w:cs="Times New Roman"/>
          <w:szCs w:val="24"/>
        </w:rPr>
        <w:t>,</w:t>
      </w:r>
      <w:r w:rsidR="00224CF5" w:rsidRPr="00C45C28">
        <w:rPr>
          <w:rFonts w:eastAsia="Calibri" w:cs="Times New Roman"/>
          <w:szCs w:val="24"/>
        </w:rPr>
        <w:t xml:space="preserve"> ou seja, um retorno maior do que uma aplicação financeira utilizada como parâmetro na TMA (poupança).</w:t>
      </w:r>
      <w:r w:rsidR="00224CF5" w:rsidRPr="00C45C28">
        <w:rPr>
          <w:rFonts w:cs="Times New Roman"/>
          <w:color w:val="000000"/>
          <w:szCs w:val="24"/>
        </w:rPr>
        <w:t xml:space="preserve"> </w:t>
      </w:r>
    </w:p>
    <w:p w14:paraId="05293639" w14:textId="1A6BAD35" w:rsidR="00224CF5" w:rsidRPr="00C45C28" w:rsidRDefault="00A419C4" w:rsidP="004552B4">
      <w:pPr>
        <w:spacing w:after="120"/>
        <w:rPr>
          <w:rFonts w:eastAsia="Calibri" w:cs="Times New Roman"/>
          <w:szCs w:val="24"/>
        </w:rPr>
      </w:pPr>
      <w:r w:rsidRPr="00C45C28">
        <w:rPr>
          <w:rFonts w:eastAsia="Calibri" w:cs="Times New Roman"/>
          <w:szCs w:val="24"/>
        </w:rPr>
        <w:lastRenderedPageBreak/>
        <w:t xml:space="preserve">Verificou-se também </w:t>
      </w:r>
      <w:r w:rsidR="00224CF5" w:rsidRPr="00C45C28">
        <w:rPr>
          <w:rFonts w:eastAsia="Calibri" w:cs="Times New Roman"/>
          <w:szCs w:val="24"/>
        </w:rPr>
        <w:t xml:space="preserve">que a partir do </w:t>
      </w:r>
      <w:r w:rsidRPr="00C45C28">
        <w:rPr>
          <w:rFonts w:eastAsia="Calibri" w:cs="Times New Roman"/>
          <w:szCs w:val="24"/>
        </w:rPr>
        <w:t xml:space="preserve">quinto </w:t>
      </w:r>
      <w:r w:rsidR="00224CF5" w:rsidRPr="00C45C28">
        <w:rPr>
          <w:rFonts w:eastAsia="Calibri" w:cs="Times New Roman"/>
          <w:szCs w:val="24"/>
        </w:rPr>
        <w:t xml:space="preserve">ano após a implantação </w:t>
      </w:r>
      <w:r w:rsidRPr="00C45C28">
        <w:rPr>
          <w:rFonts w:eastAsia="Calibri" w:cs="Times New Roman"/>
          <w:szCs w:val="24"/>
        </w:rPr>
        <w:t>d</w:t>
      </w:r>
      <w:r w:rsidR="00224CF5" w:rsidRPr="00C45C28">
        <w:rPr>
          <w:rFonts w:eastAsia="Calibri" w:cs="Times New Roman"/>
          <w:szCs w:val="24"/>
        </w:rPr>
        <w:t xml:space="preserve">o sistema solar </w:t>
      </w:r>
      <w:r w:rsidRPr="00C45C28">
        <w:rPr>
          <w:rFonts w:eastAsia="Calibri" w:cs="Times New Roman"/>
          <w:szCs w:val="24"/>
        </w:rPr>
        <w:t xml:space="preserve">este </w:t>
      </w:r>
      <w:r w:rsidR="00224CF5" w:rsidRPr="00C45C28">
        <w:rPr>
          <w:rFonts w:eastAsia="Calibri" w:cs="Times New Roman"/>
          <w:szCs w:val="24"/>
        </w:rPr>
        <w:t xml:space="preserve">estará totalmente pago, </w:t>
      </w:r>
      <w:r w:rsidRPr="00C45C28">
        <w:rPr>
          <w:rFonts w:eastAsia="Calibri" w:cs="Times New Roman"/>
          <w:szCs w:val="24"/>
        </w:rPr>
        <w:t xml:space="preserve">sendo que </w:t>
      </w:r>
      <w:r w:rsidR="00224CF5" w:rsidRPr="00C45C28">
        <w:rPr>
          <w:rFonts w:eastAsia="Calibri" w:cs="Times New Roman"/>
          <w:szCs w:val="24"/>
        </w:rPr>
        <w:t xml:space="preserve">nos próximos 20 anos o consumidor poderá continuar compensando suas despesas com energia elétrica sem custos pagando somente a taxa mínima exigida pela disponibilidade da rede </w:t>
      </w:r>
      <w:r w:rsidRPr="00C45C28">
        <w:rPr>
          <w:rFonts w:eastAsia="Calibri" w:cs="Times New Roman"/>
          <w:szCs w:val="24"/>
        </w:rPr>
        <w:t>(</w:t>
      </w:r>
      <w:r w:rsidR="00224CF5" w:rsidRPr="00C45C28">
        <w:rPr>
          <w:rFonts w:cs="Times New Roman"/>
          <w:color w:val="000000"/>
          <w:szCs w:val="24"/>
        </w:rPr>
        <w:t>R$ 52,00</w:t>
      </w:r>
      <w:r w:rsidRPr="00C45C28">
        <w:rPr>
          <w:rFonts w:cs="Times New Roman"/>
          <w:color w:val="000000"/>
          <w:szCs w:val="24"/>
        </w:rPr>
        <w:t xml:space="preserve">), </w:t>
      </w:r>
      <w:r w:rsidR="00C8725E" w:rsidRPr="00C45C28">
        <w:rPr>
          <w:rFonts w:cs="Times New Roman"/>
          <w:color w:val="000000"/>
          <w:szCs w:val="24"/>
        </w:rPr>
        <w:t>est</w:t>
      </w:r>
      <w:r w:rsidR="00224CF5" w:rsidRPr="00C45C28">
        <w:rPr>
          <w:rFonts w:cs="Times New Roman"/>
          <w:color w:val="000000"/>
          <w:szCs w:val="24"/>
        </w:rPr>
        <w:t>a taxa cobrada para uma instalação trifásica</w:t>
      </w:r>
      <w:r w:rsidR="00224CF5" w:rsidRPr="00C45C28">
        <w:rPr>
          <w:rFonts w:eastAsia="Calibri" w:cs="Times New Roman"/>
          <w:szCs w:val="24"/>
        </w:rPr>
        <w:t xml:space="preserve">. Para efeito de análise sobre o total do investimento do sistema fotovoltaico, optou-se por fazer uma simulação com três cenários diferentes, sendo o primeiro </w:t>
      </w:r>
      <w:r w:rsidR="003E3342">
        <w:rPr>
          <w:rFonts w:eastAsia="Calibri" w:cs="Times New Roman"/>
          <w:szCs w:val="24"/>
        </w:rPr>
        <w:t xml:space="preserve">aquisição </w:t>
      </w:r>
      <w:r w:rsidR="00224CF5" w:rsidRPr="00C45C28">
        <w:rPr>
          <w:rFonts w:eastAsia="Calibri" w:cs="Times New Roman"/>
          <w:szCs w:val="24"/>
        </w:rPr>
        <w:t>com capital próprio, o segundo</w:t>
      </w:r>
      <w:r w:rsidR="004935DB">
        <w:rPr>
          <w:rFonts w:eastAsia="Calibri" w:cs="Times New Roman"/>
          <w:szCs w:val="24"/>
        </w:rPr>
        <w:t xml:space="preserve"> </w:t>
      </w:r>
      <w:r w:rsidR="004935DB" w:rsidRPr="00C45C28">
        <w:rPr>
          <w:rFonts w:eastAsia="Calibri" w:cs="Times New Roman"/>
          <w:szCs w:val="24"/>
        </w:rPr>
        <w:t>com financia</w:t>
      </w:r>
      <w:r w:rsidR="003E3342">
        <w:rPr>
          <w:rFonts w:eastAsia="Calibri" w:cs="Times New Roman"/>
          <w:szCs w:val="24"/>
        </w:rPr>
        <w:t xml:space="preserve">mento de 100% </w:t>
      </w:r>
      <w:r w:rsidR="004935DB" w:rsidRPr="00C45C28">
        <w:rPr>
          <w:rFonts w:eastAsia="Calibri" w:cs="Times New Roman"/>
          <w:szCs w:val="24"/>
        </w:rPr>
        <w:t>para o mesmo período de pagamento do sistema (</w:t>
      </w:r>
      <w:r w:rsidR="004935DB" w:rsidRPr="00C45C28">
        <w:rPr>
          <w:rFonts w:eastAsia="Calibri" w:cs="Times New Roman"/>
          <w:i/>
          <w:szCs w:val="24"/>
        </w:rPr>
        <w:t>PAYBACK</w:t>
      </w:r>
      <w:r w:rsidR="004935DB" w:rsidRPr="00C45C28">
        <w:rPr>
          <w:rFonts w:eastAsia="Calibri" w:cs="Times New Roman"/>
          <w:szCs w:val="24"/>
        </w:rPr>
        <w:t>)</w:t>
      </w:r>
      <w:r w:rsidR="004935DB">
        <w:rPr>
          <w:rFonts w:eastAsia="Calibri" w:cs="Times New Roman"/>
          <w:szCs w:val="24"/>
        </w:rPr>
        <w:t xml:space="preserve">, </w:t>
      </w:r>
      <w:r w:rsidR="00224CF5" w:rsidRPr="00C45C28">
        <w:rPr>
          <w:rFonts w:eastAsia="Calibri" w:cs="Times New Roman"/>
          <w:szCs w:val="24"/>
        </w:rPr>
        <w:t xml:space="preserve">e um terceiro </w:t>
      </w:r>
      <w:r w:rsidR="003E3342">
        <w:rPr>
          <w:rFonts w:eastAsia="Calibri" w:cs="Times New Roman"/>
          <w:szCs w:val="24"/>
        </w:rPr>
        <w:t xml:space="preserve">cenário com financiamento </w:t>
      </w:r>
      <w:r w:rsidR="004935DB" w:rsidRPr="00C45C28">
        <w:rPr>
          <w:rFonts w:eastAsia="Calibri" w:cs="Times New Roman"/>
          <w:szCs w:val="24"/>
        </w:rPr>
        <w:t>para o prazo de 25 anos (vida útil do sistema)</w:t>
      </w:r>
      <w:r w:rsidR="003E3342">
        <w:rPr>
          <w:rFonts w:eastAsia="Calibri" w:cs="Times New Roman"/>
          <w:szCs w:val="24"/>
        </w:rPr>
        <w:t xml:space="preserve">. Os resultados das simulações estão dispostos na </w:t>
      </w:r>
      <w:r w:rsidR="009B0FB3">
        <w:rPr>
          <w:rFonts w:eastAsia="Calibri" w:cs="Times New Roman"/>
          <w:szCs w:val="24"/>
        </w:rPr>
        <w:t>Tabela 10.</w:t>
      </w:r>
    </w:p>
    <w:p w14:paraId="1911DE22" w14:textId="2522C000" w:rsidR="00224CF5" w:rsidRPr="00C45C28" w:rsidRDefault="000552CF" w:rsidP="000552CF">
      <w:pPr>
        <w:pStyle w:val="Legenda"/>
      </w:pPr>
      <w:bookmarkStart w:id="26" w:name="_Toc489524354"/>
      <w:r>
        <w:t xml:space="preserve">Tabela </w:t>
      </w:r>
      <w:r w:rsidR="00444BE1">
        <w:rPr>
          <w:noProof/>
        </w:rPr>
        <w:fldChar w:fldCharType="begin"/>
      </w:r>
      <w:r w:rsidR="00444BE1">
        <w:rPr>
          <w:noProof/>
        </w:rPr>
        <w:instrText xml:space="preserve"> SEQ Tabela \* ARABIC </w:instrText>
      </w:r>
      <w:r w:rsidR="00444BE1">
        <w:rPr>
          <w:noProof/>
        </w:rPr>
        <w:fldChar w:fldCharType="separate"/>
      </w:r>
      <w:r w:rsidR="00F6353F">
        <w:rPr>
          <w:noProof/>
        </w:rPr>
        <w:t>10</w:t>
      </w:r>
      <w:r w:rsidR="00444BE1">
        <w:rPr>
          <w:noProof/>
        </w:rPr>
        <w:fldChar w:fldCharType="end"/>
      </w:r>
      <w:r w:rsidR="004552B4" w:rsidRPr="00C45C28">
        <w:t xml:space="preserve"> </w:t>
      </w:r>
      <w:r w:rsidR="00224CF5" w:rsidRPr="00C45C28">
        <w:t>- Simulação financeira do sistema fotovoltaicos (classe alta)</w:t>
      </w:r>
      <w:bookmarkEnd w:id="26"/>
      <w:r w:rsidR="00224CF5" w:rsidRPr="00C45C28">
        <w:t xml:space="preserve"> </w:t>
      </w:r>
    </w:p>
    <w:tbl>
      <w:tblPr>
        <w:tblStyle w:val="Tabelacomgrade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349"/>
        <w:gridCol w:w="1448"/>
        <w:gridCol w:w="1449"/>
        <w:gridCol w:w="1303"/>
        <w:gridCol w:w="1304"/>
      </w:tblGrid>
      <w:tr w:rsidR="00224CF5" w:rsidRPr="00C45C28" w14:paraId="7AD43CDF" w14:textId="77777777" w:rsidTr="00224CF5">
        <w:trPr>
          <w:trHeight w:val="181"/>
        </w:trPr>
        <w:tc>
          <w:tcPr>
            <w:tcW w:w="1984" w:type="dxa"/>
            <w:tcBorders>
              <w:top w:val="single" w:sz="4" w:space="0" w:color="auto"/>
              <w:left w:val="nil"/>
              <w:bottom w:val="single" w:sz="4" w:space="0" w:color="auto"/>
              <w:right w:val="nil"/>
            </w:tcBorders>
            <w:vAlign w:val="center"/>
            <w:hideMark/>
          </w:tcPr>
          <w:p w14:paraId="5D838562" w14:textId="2CEA16A7" w:rsidR="00224CF5" w:rsidRPr="00C45C28" w:rsidRDefault="00224CF5" w:rsidP="008A2B55">
            <w:pPr>
              <w:ind w:firstLine="0"/>
              <w:rPr>
                <w:sz w:val="20"/>
                <w:szCs w:val="20"/>
                <w:lang w:val="pt-BR"/>
              </w:rPr>
            </w:pPr>
            <w:r w:rsidRPr="00C45C28">
              <w:rPr>
                <w:sz w:val="20"/>
                <w:szCs w:val="20"/>
                <w:lang w:val="pt-BR"/>
              </w:rPr>
              <w:t>Estrutura de capital</w:t>
            </w:r>
          </w:p>
          <w:p w14:paraId="19A0E1F0" w14:textId="77777777" w:rsidR="00224CF5" w:rsidRPr="00C45C28" w:rsidRDefault="00224CF5" w:rsidP="00224CF5">
            <w:pPr>
              <w:jc w:val="center"/>
              <w:rPr>
                <w:sz w:val="20"/>
                <w:szCs w:val="20"/>
                <w:lang w:val="pt-BR"/>
              </w:rPr>
            </w:pPr>
            <w:r w:rsidRPr="00C45C28">
              <w:rPr>
                <w:sz w:val="20"/>
                <w:szCs w:val="20"/>
                <w:lang w:val="pt-BR"/>
              </w:rPr>
              <w:t>(Anos)</w:t>
            </w:r>
          </w:p>
        </w:tc>
        <w:tc>
          <w:tcPr>
            <w:tcW w:w="1349" w:type="dxa"/>
            <w:tcBorders>
              <w:top w:val="single" w:sz="4" w:space="0" w:color="auto"/>
              <w:left w:val="nil"/>
              <w:bottom w:val="single" w:sz="4" w:space="0" w:color="auto"/>
              <w:right w:val="nil"/>
            </w:tcBorders>
            <w:vAlign w:val="center"/>
            <w:hideMark/>
          </w:tcPr>
          <w:p w14:paraId="4C0865CA" w14:textId="77777777" w:rsidR="00224CF5" w:rsidRPr="00C45C28" w:rsidRDefault="00224CF5" w:rsidP="008A2B55">
            <w:pPr>
              <w:ind w:firstLine="0"/>
              <w:jc w:val="right"/>
              <w:rPr>
                <w:sz w:val="20"/>
                <w:szCs w:val="20"/>
                <w:lang w:val="pt-BR"/>
              </w:rPr>
            </w:pPr>
            <w:r w:rsidRPr="00C45C28">
              <w:rPr>
                <w:sz w:val="20"/>
                <w:szCs w:val="20"/>
                <w:lang w:val="pt-BR"/>
              </w:rPr>
              <w:t>Valor do investimento</w:t>
            </w:r>
          </w:p>
        </w:tc>
        <w:tc>
          <w:tcPr>
            <w:tcW w:w="1448" w:type="dxa"/>
            <w:tcBorders>
              <w:top w:val="single" w:sz="4" w:space="0" w:color="auto"/>
              <w:left w:val="nil"/>
              <w:bottom w:val="single" w:sz="4" w:space="0" w:color="auto"/>
              <w:right w:val="nil"/>
            </w:tcBorders>
            <w:vAlign w:val="center"/>
            <w:hideMark/>
          </w:tcPr>
          <w:p w14:paraId="7935D9A9" w14:textId="77777777" w:rsidR="00224CF5" w:rsidRPr="00C45C28" w:rsidRDefault="00224CF5" w:rsidP="008A2B55">
            <w:pPr>
              <w:ind w:firstLine="0"/>
              <w:jc w:val="right"/>
              <w:rPr>
                <w:sz w:val="20"/>
                <w:szCs w:val="20"/>
                <w:vertAlign w:val="superscript"/>
                <w:lang w:val="pt-BR"/>
              </w:rPr>
            </w:pPr>
            <w:r w:rsidRPr="00C45C28">
              <w:rPr>
                <w:sz w:val="20"/>
                <w:szCs w:val="20"/>
                <w:lang w:val="pt-BR"/>
              </w:rPr>
              <w:t>Taxa de juros financiamento</w:t>
            </w:r>
            <w:r w:rsidRPr="00C45C28">
              <w:rPr>
                <w:sz w:val="20"/>
                <w:szCs w:val="20"/>
                <w:vertAlign w:val="superscript"/>
                <w:lang w:val="pt-BR"/>
              </w:rPr>
              <w:t>*</w:t>
            </w:r>
          </w:p>
        </w:tc>
        <w:tc>
          <w:tcPr>
            <w:tcW w:w="1449" w:type="dxa"/>
            <w:tcBorders>
              <w:top w:val="single" w:sz="4" w:space="0" w:color="auto"/>
              <w:left w:val="nil"/>
              <w:bottom w:val="single" w:sz="4" w:space="0" w:color="auto"/>
              <w:right w:val="nil"/>
            </w:tcBorders>
            <w:vAlign w:val="center"/>
            <w:hideMark/>
          </w:tcPr>
          <w:p w14:paraId="21EC1C16" w14:textId="77777777" w:rsidR="00224CF5" w:rsidRPr="00C45C28" w:rsidRDefault="00224CF5" w:rsidP="008A2B55">
            <w:pPr>
              <w:ind w:firstLine="0"/>
              <w:jc w:val="right"/>
              <w:rPr>
                <w:sz w:val="20"/>
                <w:szCs w:val="20"/>
                <w:lang w:val="pt-BR"/>
              </w:rPr>
            </w:pPr>
            <w:r w:rsidRPr="00C45C28">
              <w:rPr>
                <w:sz w:val="20"/>
                <w:szCs w:val="20"/>
                <w:lang w:val="pt-BR"/>
              </w:rPr>
              <w:t>Valor total financiamento</w:t>
            </w:r>
          </w:p>
        </w:tc>
        <w:tc>
          <w:tcPr>
            <w:tcW w:w="1303" w:type="dxa"/>
            <w:tcBorders>
              <w:top w:val="single" w:sz="4" w:space="0" w:color="auto"/>
              <w:left w:val="nil"/>
              <w:bottom w:val="single" w:sz="4" w:space="0" w:color="auto"/>
              <w:right w:val="nil"/>
            </w:tcBorders>
            <w:vAlign w:val="center"/>
            <w:hideMark/>
          </w:tcPr>
          <w:p w14:paraId="79FE3CD9" w14:textId="77777777" w:rsidR="00224CF5" w:rsidRPr="00C45C28" w:rsidRDefault="00224CF5" w:rsidP="008A2B55">
            <w:pPr>
              <w:ind w:firstLine="0"/>
              <w:jc w:val="right"/>
              <w:rPr>
                <w:sz w:val="20"/>
                <w:szCs w:val="20"/>
                <w:lang w:val="pt-BR"/>
              </w:rPr>
            </w:pPr>
            <w:r w:rsidRPr="00C45C28">
              <w:rPr>
                <w:sz w:val="20"/>
                <w:szCs w:val="20"/>
                <w:lang w:val="pt-BR"/>
              </w:rPr>
              <w:t>Parcela em R$ (anual)</w:t>
            </w:r>
          </w:p>
        </w:tc>
        <w:tc>
          <w:tcPr>
            <w:tcW w:w="1304" w:type="dxa"/>
            <w:tcBorders>
              <w:top w:val="single" w:sz="4" w:space="0" w:color="auto"/>
              <w:left w:val="nil"/>
              <w:bottom w:val="single" w:sz="4" w:space="0" w:color="auto"/>
              <w:right w:val="nil"/>
            </w:tcBorders>
            <w:vAlign w:val="center"/>
            <w:hideMark/>
          </w:tcPr>
          <w:p w14:paraId="29714E44" w14:textId="77777777" w:rsidR="00224CF5" w:rsidRPr="00C45C28" w:rsidRDefault="00224CF5" w:rsidP="008A2B55">
            <w:pPr>
              <w:ind w:firstLine="0"/>
              <w:jc w:val="right"/>
              <w:rPr>
                <w:sz w:val="20"/>
                <w:szCs w:val="20"/>
                <w:lang w:val="pt-BR"/>
              </w:rPr>
            </w:pPr>
            <w:r w:rsidRPr="00C45C28">
              <w:rPr>
                <w:sz w:val="20"/>
                <w:szCs w:val="20"/>
                <w:lang w:val="pt-BR"/>
              </w:rPr>
              <w:t>Parcela em R$ (mensal)</w:t>
            </w:r>
          </w:p>
        </w:tc>
      </w:tr>
      <w:tr w:rsidR="00224CF5" w:rsidRPr="00C45C28" w14:paraId="7F4DFC38" w14:textId="77777777" w:rsidTr="00224CF5">
        <w:trPr>
          <w:trHeight w:val="273"/>
        </w:trPr>
        <w:tc>
          <w:tcPr>
            <w:tcW w:w="1984" w:type="dxa"/>
            <w:tcBorders>
              <w:top w:val="single" w:sz="4" w:space="0" w:color="auto"/>
              <w:left w:val="nil"/>
              <w:bottom w:val="nil"/>
              <w:right w:val="nil"/>
            </w:tcBorders>
            <w:vAlign w:val="center"/>
            <w:hideMark/>
          </w:tcPr>
          <w:p w14:paraId="3B3043BA" w14:textId="0DC1A881" w:rsidR="00224CF5" w:rsidRPr="00C45C28" w:rsidRDefault="00224CF5" w:rsidP="008A2B55">
            <w:pPr>
              <w:ind w:firstLine="0"/>
              <w:rPr>
                <w:sz w:val="20"/>
                <w:szCs w:val="20"/>
                <w:lang w:val="pt-BR"/>
              </w:rPr>
            </w:pPr>
            <w:r w:rsidRPr="00C45C28">
              <w:rPr>
                <w:sz w:val="20"/>
                <w:szCs w:val="20"/>
                <w:lang w:val="pt-BR"/>
              </w:rPr>
              <w:t>Capital próprio (5)</w:t>
            </w:r>
          </w:p>
        </w:tc>
        <w:tc>
          <w:tcPr>
            <w:tcW w:w="1349" w:type="dxa"/>
            <w:tcBorders>
              <w:top w:val="single" w:sz="4" w:space="0" w:color="auto"/>
              <w:left w:val="nil"/>
              <w:bottom w:val="nil"/>
              <w:right w:val="nil"/>
            </w:tcBorders>
            <w:vAlign w:val="center"/>
            <w:hideMark/>
          </w:tcPr>
          <w:p w14:paraId="45A31534" w14:textId="77777777" w:rsidR="00224CF5" w:rsidRPr="00C45C28" w:rsidRDefault="00224CF5" w:rsidP="008A2B55">
            <w:pPr>
              <w:ind w:firstLine="0"/>
              <w:jc w:val="right"/>
              <w:rPr>
                <w:sz w:val="20"/>
                <w:szCs w:val="20"/>
                <w:vertAlign w:val="superscript"/>
                <w:lang w:val="pt-BR"/>
              </w:rPr>
            </w:pPr>
            <w:r w:rsidRPr="00C45C28">
              <w:rPr>
                <w:sz w:val="20"/>
                <w:szCs w:val="20"/>
                <w:lang w:val="pt-BR"/>
              </w:rPr>
              <w:t>R$ 63.452,48</w:t>
            </w:r>
          </w:p>
        </w:tc>
        <w:tc>
          <w:tcPr>
            <w:tcW w:w="1448" w:type="dxa"/>
            <w:tcBorders>
              <w:top w:val="single" w:sz="4" w:space="0" w:color="auto"/>
              <w:left w:val="nil"/>
              <w:bottom w:val="nil"/>
              <w:right w:val="nil"/>
            </w:tcBorders>
            <w:vAlign w:val="center"/>
            <w:hideMark/>
          </w:tcPr>
          <w:p w14:paraId="1C71558B" w14:textId="77777777" w:rsidR="00224CF5" w:rsidRPr="00C45C28" w:rsidRDefault="00224CF5" w:rsidP="008A2B55">
            <w:pPr>
              <w:ind w:firstLine="0"/>
              <w:jc w:val="right"/>
              <w:rPr>
                <w:sz w:val="20"/>
                <w:szCs w:val="20"/>
                <w:lang w:val="pt-BR"/>
              </w:rPr>
            </w:pPr>
            <w:r w:rsidRPr="00C45C28">
              <w:rPr>
                <w:sz w:val="20"/>
                <w:szCs w:val="20"/>
                <w:lang w:val="pt-BR"/>
              </w:rPr>
              <w:t>-</w:t>
            </w:r>
          </w:p>
        </w:tc>
        <w:tc>
          <w:tcPr>
            <w:tcW w:w="1449" w:type="dxa"/>
            <w:tcBorders>
              <w:top w:val="single" w:sz="4" w:space="0" w:color="auto"/>
              <w:left w:val="nil"/>
              <w:bottom w:val="nil"/>
              <w:right w:val="nil"/>
            </w:tcBorders>
            <w:vAlign w:val="center"/>
            <w:hideMark/>
          </w:tcPr>
          <w:p w14:paraId="42EB6D51" w14:textId="77777777" w:rsidR="00224CF5" w:rsidRPr="00C45C28" w:rsidRDefault="00224CF5" w:rsidP="008A2B55">
            <w:pPr>
              <w:ind w:firstLine="0"/>
              <w:jc w:val="right"/>
              <w:rPr>
                <w:sz w:val="20"/>
                <w:szCs w:val="20"/>
                <w:lang w:val="pt-BR"/>
              </w:rPr>
            </w:pPr>
            <w:r w:rsidRPr="00C45C28">
              <w:rPr>
                <w:sz w:val="20"/>
                <w:szCs w:val="20"/>
                <w:lang w:val="pt-BR"/>
              </w:rPr>
              <w:t>-</w:t>
            </w:r>
          </w:p>
        </w:tc>
        <w:tc>
          <w:tcPr>
            <w:tcW w:w="1303" w:type="dxa"/>
            <w:tcBorders>
              <w:top w:val="single" w:sz="4" w:space="0" w:color="auto"/>
              <w:left w:val="nil"/>
              <w:bottom w:val="nil"/>
              <w:right w:val="nil"/>
            </w:tcBorders>
            <w:vAlign w:val="center"/>
            <w:hideMark/>
          </w:tcPr>
          <w:p w14:paraId="5CCDA2A0" w14:textId="77777777" w:rsidR="00224CF5" w:rsidRPr="00C45C28" w:rsidRDefault="00224CF5" w:rsidP="008A2B55">
            <w:pPr>
              <w:ind w:firstLine="0"/>
              <w:jc w:val="right"/>
              <w:rPr>
                <w:sz w:val="20"/>
                <w:szCs w:val="20"/>
                <w:lang w:val="pt-BR"/>
              </w:rPr>
            </w:pPr>
            <w:r w:rsidRPr="00C45C28">
              <w:rPr>
                <w:sz w:val="20"/>
                <w:szCs w:val="20"/>
                <w:lang w:val="pt-BR"/>
              </w:rPr>
              <w:t>R$ 12.690,50</w:t>
            </w:r>
          </w:p>
        </w:tc>
        <w:tc>
          <w:tcPr>
            <w:tcW w:w="1304" w:type="dxa"/>
            <w:tcBorders>
              <w:top w:val="single" w:sz="4" w:space="0" w:color="auto"/>
              <w:left w:val="nil"/>
              <w:bottom w:val="nil"/>
              <w:right w:val="nil"/>
            </w:tcBorders>
            <w:vAlign w:val="center"/>
            <w:hideMark/>
          </w:tcPr>
          <w:p w14:paraId="57E4CB09" w14:textId="39C68D0C" w:rsidR="00224CF5" w:rsidRPr="00C45C28" w:rsidRDefault="00224CF5" w:rsidP="008A2B55">
            <w:pPr>
              <w:ind w:firstLine="0"/>
              <w:jc w:val="right"/>
              <w:rPr>
                <w:sz w:val="20"/>
                <w:szCs w:val="20"/>
                <w:lang w:val="pt-BR"/>
              </w:rPr>
            </w:pPr>
            <w:r w:rsidRPr="00C45C28">
              <w:rPr>
                <w:sz w:val="20"/>
                <w:szCs w:val="20"/>
                <w:lang w:val="pt-BR"/>
              </w:rPr>
              <w:t>R$ 1.057,54</w:t>
            </w:r>
          </w:p>
        </w:tc>
      </w:tr>
      <w:tr w:rsidR="00224CF5" w:rsidRPr="00C45C28" w14:paraId="4756F899" w14:textId="77777777" w:rsidTr="00224CF5">
        <w:trPr>
          <w:trHeight w:val="146"/>
        </w:trPr>
        <w:tc>
          <w:tcPr>
            <w:tcW w:w="1984" w:type="dxa"/>
            <w:vAlign w:val="center"/>
            <w:hideMark/>
          </w:tcPr>
          <w:p w14:paraId="6DD1FC62" w14:textId="57602FFD" w:rsidR="00224CF5" w:rsidRPr="00C45C28" w:rsidRDefault="00224CF5" w:rsidP="008A2B55">
            <w:pPr>
              <w:ind w:firstLine="0"/>
              <w:rPr>
                <w:sz w:val="20"/>
                <w:szCs w:val="20"/>
                <w:lang w:val="pt-BR"/>
              </w:rPr>
            </w:pPr>
            <w:r w:rsidRPr="00C45C28">
              <w:rPr>
                <w:sz w:val="20"/>
                <w:szCs w:val="20"/>
                <w:lang w:val="pt-BR"/>
              </w:rPr>
              <w:t>Financiamento (5)</w:t>
            </w:r>
          </w:p>
        </w:tc>
        <w:tc>
          <w:tcPr>
            <w:tcW w:w="1349" w:type="dxa"/>
            <w:vAlign w:val="center"/>
            <w:hideMark/>
          </w:tcPr>
          <w:p w14:paraId="2BCC282D" w14:textId="77777777" w:rsidR="00224CF5" w:rsidRPr="00C45C28" w:rsidRDefault="00224CF5" w:rsidP="008A2B55">
            <w:pPr>
              <w:ind w:firstLine="0"/>
              <w:jc w:val="right"/>
              <w:rPr>
                <w:sz w:val="20"/>
                <w:szCs w:val="20"/>
                <w:lang w:val="pt-BR"/>
              </w:rPr>
            </w:pPr>
            <w:r w:rsidRPr="00C45C28">
              <w:rPr>
                <w:color w:val="000000"/>
                <w:sz w:val="20"/>
                <w:szCs w:val="20"/>
                <w:lang w:val="pt-BR"/>
              </w:rPr>
              <w:t>R$ 63.452,48</w:t>
            </w:r>
          </w:p>
        </w:tc>
        <w:tc>
          <w:tcPr>
            <w:tcW w:w="1448" w:type="dxa"/>
            <w:vAlign w:val="center"/>
            <w:hideMark/>
          </w:tcPr>
          <w:p w14:paraId="522E0177" w14:textId="77777777" w:rsidR="00224CF5" w:rsidRPr="00C45C28" w:rsidRDefault="00224CF5" w:rsidP="008A2B55">
            <w:pPr>
              <w:ind w:firstLine="0"/>
              <w:jc w:val="right"/>
              <w:rPr>
                <w:color w:val="000000" w:themeColor="text1"/>
                <w:sz w:val="20"/>
                <w:szCs w:val="20"/>
                <w:lang w:val="pt-BR"/>
              </w:rPr>
            </w:pPr>
            <w:r w:rsidRPr="00C45C28">
              <w:rPr>
                <w:color w:val="000000" w:themeColor="text1"/>
                <w:sz w:val="20"/>
                <w:szCs w:val="20"/>
                <w:lang w:val="pt-BR"/>
              </w:rPr>
              <w:t>11,5 % a.a.</w:t>
            </w:r>
          </w:p>
        </w:tc>
        <w:tc>
          <w:tcPr>
            <w:tcW w:w="1449" w:type="dxa"/>
            <w:vAlign w:val="center"/>
            <w:hideMark/>
          </w:tcPr>
          <w:p w14:paraId="49FB1822" w14:textId="77777777" w:rsidR="00224CF5" w:rsidRPr="00C45C28" w:rsidRDefault="00224CF5" w:rsidP="008A2B55">
            <w:pPr>
              <w:ind w:firstLine="0"/>
              <w:jc w:val="right"/>
              <w:rPr>
                <w:sz w:val="20"/>
                <w:szCs w:val="20"/>
                <w:lang w:val="pt-BR"/>
              </w:rPr>
            </w:pPr>
            <w:r w:rsidRPr="00C45C28">
              <w:rPr>
                <w:sz w:val="20"/>
                <w:szCs w:val="20"/>
                <w:lang w:val="pt-BR"/>
              </w:rPr>
              <w:t xml:space="preserve"> R$ 82.653,00</w:t>
            </w:r>
          </w:p>
        </w:tc>
        <w:tc>
          <w:tcPr>
            <w:tcW w:w="1303" w:type="dxa"/>
            <w:vAlign w:val="center"/>
            <w:hideMark/>
          </w:tcPr>
          <w:p w14:paraId="40D9AB64" w14:textId="77777777" w:rsidR="00224CF5" w:rsidRPr="00C45C28" w:rsidRDefault="00224CF5" w:rsidP="008A2B55">
            <w:pPr>
              <w:ind w:firstLine="0"/>
              <w:jc w:val="right"/>
              <w:rPr>
                <w:sz w:val="20"/>
                <w:szCs w:val="20"/>
                <w:lang w:val="pt-BR"/>
              </w:rPr>
            </w:pPr>
            <w:r w:rsidRPr="00C45C28">
              <w:rPr>
                <w:sz w:val="20"/>
                <w:szCs w:val="20"/>
                <w:lang w:val="pt-BR"/>
              </w:rPr>
              <w:t>R$ 16.530,60</w:t>
            </w:r>
          </w:p>
        </w:tc>
        <w:tc>
          <w:tcPr>
            <w:tcW w:w="1304" w:type="dxa"/>
            <w:vAlign w:val="center"/>
            <w:hideMark/>
          </w:tcPr>
          <w:p w14:paraId="7990E966" w14:textId="77777777" w:rsidR="00224CF5" w:rsidRPr="00C45C28" w:rsidRDefault="00224CF5" w:rsidP="008A2B55">
            <w:pPr>
              <w:ind w:firstLine="0"/>
              <w:jc w:val="right"/>
              <w:rPr>
                <w:sz w:val="20"/>
                <w:szCs w:val="20"/>
                <w:lang w:val="pt-BR"/>
              </w:rPr>
            </w:pPr>
            <w:r w:rsidRPr="00C45C28">
              <w:rPr>
                <w:sz w:val="20"/>
                <w:szCs w:val="20"/>
                <w:lang w:val="pt-BR"/>
              </w:rPr>
              <w:t>R$ 1.377,55</w:t>
            </w:r>
          </w:p>
        </w:tc>
      </w:tr>
      <w:tr w:rsidR="00224CF5" w:rsidRPr="00C45C28" w14:paraId="2C200E5E" w14:textId="77777777" w:rsidTr="00224CF5">
        <w:trPr>
          <w:trHeight w:val="75"/>
        </w:trPr>
        <w:tc>
          <w:tcPr>
            <w:tcW w:w="1984" w:type="dxa"/>
            <w:tcBorders>
              <w:top w:val="nil"/>
              <w:left w:val="nil"/>
              <w:bottom w:val="single" w:sz="4" w:space="0" w:color="auto"/>
              <w:right w:val="nil"/>
            </w:tcBorders>
            <w:vAlign w:val="center"/>
            <w:hideMark/>
          </w:tcPr>
          <w:p w14:paraId="6E8BD9E0" w14:textId="77777777" w:rsidR="00224CF5" w:rsidRPr="00C45C28" w:rsidRDefault="00224CF5" w:rsidP="008A2B55">
            <w:pPr>
              <w:ind w:firstLine="0"/>
              <w:rPr>
                <w:sz w:val="20"/>
                <w:szCs w:val="20"/>
                <w:lang w:val="pt-BR"/>
              </w:rPr>
            </w:pPr>
            <w:r w:rsidRPr="00C45C28">
              <w:rPr>
                <w:sz w:val="20"/>
                <w:szCs w:val="20"/>
                <w:lang w:val="pt-BR"/>
              </w:rPr>
              <w:t>Financiamento (25)</w:t>
            </w:r>
          </w:p>
        </w:tc>
        <w:tc>
          <w:tcPr>
            <w:tcW w:w="1349" w:type="dxa"/>
            <w:tcBorders>
              <w:top w:val="nil"/>
              <w:left w:val="nil"/>
              <w:bottom w:val="single" w:sz="4" w:space="0" w:color="auto"/>
              <w:right w:val="nil"/>
            </w:tcBorders>
            <w:vAlign w:val="center"/>
            <w:hideMark/>
          </w:tcPr>
          <w:p w14:paraId="06324D7B" w14:textId="77777777" w:rsidR="00224CF5" w:rsidRPr="00C45C28" w:rsidRDefault="00224CF5" w:rsidP="008A2B55">
            <w:pPr>
              <w:ind w:firstLine="0"/>
              <w:jc w:val="right"/>
              <w:rPr>
                <w:sz w:val="20"/>
                <w:szCs w:val="20"/>
                <w:vertAlign w:val="superscript"/>
                <w:lang w:val="pt-BR"/>
              </w:rPr>
            </w:pPr>
            <w:r w:rsidRPr="00C45C28">
              <w:rPr>
                <w:sz w:val="20"/>
                <w:szCs w:val="20"/>
                <w:lang w:val="pt-BR"/>
              </w:rPr>
              <w:t>R$ 63.452,48</w:t>
            </w:r>
          </w:p>
        </w:tc>
        <w:tc>
          <w:tcPr>
            <w:tcW w:w="1448" w:type="dxa"/>
            <w:tcBorders>
              <w:top w:val="nil"/>
              <w:left w:val="nil"/>
              <w:bottom w:val="single" w:sz="4" w:space="0" w:color="auto"/>
              <w:right w:val="nil"/>
            </w:tcBorders>
            <w:vAlign w:val="center"/>
            <w:hideMark/>
          </w:tcPr>
          <w:p w14:paraId="52D318C3" w14:textId="77777777" w:rsidR="00224CF5" w:rsidRPr="00C45C28" w:rsidRDefault="00224CF5" w:rsidP="008A2B55">
            <w:pPr>
              <w:ind w:firstLine="0"/>
              <w:jc w:val="right"/>
              <w:rPr>
                <w:color w:val="000000" w:themeColor="text1"/>
                <w:sz w:val="20"/>
                <w:szCs w:val="20"/>
                <w:lang w:val="pt-BR"/>
              </w:rPr>
            </w:pPr>
            <w:r w:rsidRPr="00C45C28">
              <w:rPr>
                <w:color w:val="000000" w:themeColor="text1"/>
                <w:sz w:val="20"/>
                <w:szCs w:val="20"/>
                <w:lang w:val="pt-BR"/>
              </w:rPr>
              <w:t>11,5 % a.a.</w:t>
            </w:r>
          </w:p>
        </w:tc>
        <w:tc>
          <w:tcPr>
            <w:tcW w:w="1449" w:type="dxa"/>
            <w:tcBorders>
              <w:top w:val="nil"/>
              <w:left w:val="nil"/>
              <w:bottom w:val="single" w:sz="4" w:space="0" w:color="auto"/>
              <w:right w:val="nil"/>
            </w:tcBorders>
            <w:vAlign w:val="center"/>
            <w:hideMark/>
          </w:tcPr>
          <w:p w14:paraId="0769C9B5" w14:textId="77777777" w:rsidR="00224CF5" w:rsidRPr="00C45C28" w:rsidRDefault="00224CF5" w:rsidP="008A2B55">
            <w:pPr>
              <w:ind w:firstLine="0"/>
              <w:jc w:val="right"/>
              <w:rPr>
                <w:sz w:val="20"/>
                <w:szCs w:val="20"/>
                <w:lang w:val="pt-BR"/>
              </w:rPr>
            </w:pPr>
            <w:r w:rsidRPr="00C45C28">
              <w:rPr>
                <w:sz w:val="20"/>
                <w:szCs w:val="20"/>
                <w:lang w:val="pt-BR"/>
              </w:rPr>
              <w:t>R$ 185.676,00</w:t>
            </w:r>
          </w:p>
        </w:tc>
        <w:tc>
          <w:tcPr>
            <w:tcW w:w="1303" w:type="dxa"/>
            <w:tcBorders>
              <w:top w:val="nil"/>
              <w:left w:val="nil"/>
              <w:bottom w:val="single" w:sz="4" w:space="0" w:color="auto"/>
              <w:right w:val="nil"/>
            </w:tcBorders>
            <w:vAlign w:val="center"/>
            <w:hideMark/>
          </w:tcPr>
          <w:p w14:paraId="006BE891" w14:textId="77777777" w:rsidR="00224CF5" w:rsidRPr="00C45C28" w:rsidRDefault="00224CF5" w:rsidP="008A2B55">
            <w:pPr>
              <w:ind w:firstLine="0"/>
              <w:jc w:val="right"/>
              <w:rPr>
                <w:sz w:val="20"/>
                <w:szCs w:val="20"/>
                <w:lang w:val="pt-BR"/>
              </w:rPr>
            </w:pPr>
            <w:r w:rsidRPr="00C45C28">
              <w:rPr>
                <w:sz w:val="20"/>
                <w:szCs w:val="20"/>
                <w:lang w:val="pt-BR"/>
              </w:rPr>
              <w:t>R$ 7.427,04</w:t>
            </w:r>
          </w:p>
        </w:tc>
        <w:tc>
          <w:tcPr>
            <w:tcW w:w="1304" w:type="dxa"/>
            <w:tcBorders>
              <w:top w:val="nil"/>
              <w:left w:val="nil"/>
              <w:bottom w:val="single" w:sz="4" w:space="0" w:color="auto"/>
              <w:right w:val="nil"/>
            </w:tcBorders>
            <w:vAlign w:val="center"/>
            <w:hideMark/>
          </w:tcPr>
          <w:p w14:paraId="46C5C4EA" w14:textId="111DCDAB" w:rsidR="00224CF5" w:rsidRPr="00C45C28" w:rsidRDefault="00224CF5" w:rsidP="008A2B55">
            <w:pPr>
              <w:ind w:firstLine="0"/>
              <w:jc w:val="right"/>
              <w:rPr>
                <w:sz w:val="20"/>
                <w:szCs w:val="20"/>
                <w:lang w:val="pt-BR"/>
              </w:rPr>
            </w:pPr>
            <w:r w:rsidRPr="00C45C28">
              <w:rPr>
                <w:sz w:val="20"/>
                <w:szCs w:val="20"/>
                <w:lang w:val="pt-BR"/>
              </w:rPr>
              <w:t>R$ 618,92</w:t>
            </w:r>
          </w:p>
        </w:tc>
      </w:tr>
    </w:tbl>
    <w:p w14:paraId="57C2B155" w14:textId="4060A78D" w:rsidR="008A2B55" w:rsidRPr="00C45C28" w:rsidRDefault="008A2B55" w:rsidP="008A2B55">
      <w:pPr>
        <w:spacing w:after="120"/>
        <w:ind w:firstLine="0"/>
        <w:rPr>
          <w:rFonts w:eastAsia="Calibri" w:cs="Times New Roman"/>
          <w:sz w:val="20"/>
          <w:szCs w:val="20"/>
        </w:rPr>
      </w:pPr>
      <w:r w:rsidRPr="00C45C28">
        <w:rPr>
          <w:rFonts w:eastAsia="Calibri" w:cs="Times New Roman"/>
          <w:sz w:val="20"/>
          <w:szCs w:val="20"/>
        </w:rPr>
        <w:t xml:space="preserve">* </w:t>
      </w:r>
      <w:r w:rsidR="00402F93">
        <w:rPr>
          <w:rFonts w:eastAsia="Calibri" w:cs="Times New Roman"/>
          <w:sz w:val="20"/>
          <w:szCs w:val="20"/>
        </w:rPr>
        <w:t>R</w:t>
      </w:r>
      <w:r w:rsidRPr="00C45C28">
        <w:rPr>
          <w:rFonts w:eastAsia="Calibri" w:cs="Times New Roman"/>
          <w:sz w:val="20"/>
          <w:szCs w:val="20"/>
        </w:rPr>
        <w:t>efere-se à utilização como taxa de juros a SELIC</w:t>
      </w:r>
      <w:r w:rsidR="00290E5C">
        <w:rPr>
          <w:rFonts w:eastAsia="Calibri" w:cs="Times New Roman"/>
          <w:sz w:val="20"/>
          <w:szCs w:val="20"/>
        </w:rPr>
        <w:t>.</w:t>
      </w:r>
    </w:p>
    <w:p w14:paraId="64D3E46B" w14:textId="0CC6F93B" w:rsidR="00224CF5" w:rsidRPr="00C45C28" w:rsidRDefault="00224CF5" w:rsidP="008A2B55">
      <w:pPr>
        <w:pStyle w:val="FontedeIlustrao"/>
      </w:pPr>
      <w:r w:rsidRPr="00C45C28">
        <w:t>Fonte: Elabora</w:t>
      </w:r>
      <w:r w:rsidR="008A2B55">
        <w:t>do pelos autores</w:t>
      </w:r>
      <w:r w:rsidRPr="00C45C28">
        <w:t xml:space="preserve"> (201</w:t>
      </w:r>
      <w:r w:rsidR="00EF53FD">
        <w:t>8</w:t>
      </w:r>
      <w:r w:rsidRPr="00C45C28">
        <w:t>).</w:t>
      </w:r>
    </w:p>
    <w:p w14:paraId="1AE43E66" w14:textId="0817DF83" w:rsidR="000942B3" w:rsidRDefault="00224CF5" w:rsidP="008A2B55">
      <w:r w:rsidRPr="00C45C28">
        <w:t xml:space="preserve">A partir dos dados, </w:t>
      </w:r>
      <w:r w:rsidR="000942B3" w:rsidRPr="00C45C28">
        <w:t>considerad</w:t>
      </w:r>
      <w:r w:rsidR="000942B3">
        <w:t>a</w:t>
      </w:r>
      <w:r w:rsidR="000942B3" w:rsidRPr="00C45C28">
        <w:t xml:space="preserve"> a aquisição do sistema com capital próprio e para efeito de análise dividir o investimento em parcelas fixas mensais</w:t>
      </w:r>
      <w:r w:rsidR="000942B3">
        <w:t xml:space="preserve">, e </w:t>
      </w:r>
      <w:r w:rsidR="000942B3" w:rsidRPr="00C45C28">
        <w:t xml:space="preserve">o mesmo período do </w:t>
      </w:r>
      <w:proofErr w:type="spellStart"/>
      <w:r w:rsidR="000942B3" w:rsidRPr="00C45C28">
        <w:rPr>
          <w:i/>
        </w:rPr>
        <w:t>payback</w:t>
      </w:r>
      <w:proofErr w:type="spellEnd"/>
      <w:r w:rsidR="000942B3">
        <w:t xml:space="preserve">, ou seja, </w:t>
      </w:r>
      <w:r w:rsidR="000942B3" w:rsidRPr="00C45C28">
        <w:t xml:space="preserve">5 </w:t>
      </w:r>
      <w:r w:rsidR="000942B3">
        <w:t xml:space="preserve">anos </w:t>
      </w:r>
      <w:r w:rsidR="000942B3" w:rsidRPr="00C45C28">
        <w:t>(60 meses)</w:t>
      </w:r>
      <w:r w:rsidR="000942B3">
        <w:t>, o</w:t>
      </w:r>
      <w:r w:rsidR="000942B3" w:rsidRPr="00C45C28">
        <w:t xml:space="preserve"> valor mensal pago com capital próprio seria de R$ 1.057,54</w:t>
      </w:r>
      <w:r w:rsidR="000942B3">
        <w:t>, que, mesmo somado à taxa mínima de R$ 52,00 ao mês (pela disponibilidade da rede),</w:t>
      </w:r>
      <w:r w:rsidR="000942B3" w:rsidRPr="000942B3">
        <w:t xml:space="preserve"> </w:t>
      </w:r>
      <w:r w:rsidR="000942B3">
        <w:t xml:space="preserve">ainda </w:t>
      </w:r>
      <w:r w:rsidR="000942B3" w:rsidRPr="00C45C28">
        <w:t>gera</w:t>
      </w:r>
      <w:r w:rsidR="000942B3">
        <w:t xml:space="preserve">-se </w:t>
      </w:r>
      <w:r w:rsidR="000942B3" w:rsidRPr="00C45C28">
        <w:t xml:space="preserve">um excedente de R$ </w:t>
      </w:r>
      <w:r w:rsidR="000942B3">
        <w:t>11</w:t>
      </w:r>
      <w:r w:rsidR="000942B3" w:rsidRPr="00C45C28">
        <w:t>,66 ao mês</w:t>
      </w:r>
      <w:r w:rsidR="008A131B">
        <w:t>,</w:t>
      </w:r>
      <w:r w:rsidR="001E0098">
        <w:t xml:space="preserve"> em relação </w:t>
      </w:r>
      <w:r w:rsidR="005C1A8F">
        <w:t xml:space="preserve">à fatura de energia elétrica </w:t>
      </w:r>
      <w:r w:rsidR="008A131B">
        <w:t xml:space="preserve">tradicional </w:t>
      </w:r>
      <w:r w:rsidR="005C1A8F">
        <w:t>de R$ 1.121,20 (Tabela 4)</w:t>
      </w:r>
      <w:r w:rsidR="000942B3">
        <w:t>,</w:t>
      </w:r>
      <w:r w:rsidR="000942B3" w:rsidRPr="00C45C28">
        <w:t xml:space="preserve"> gerando um valor de R$ </w:t>
      </w:r>
      <w:r w:rsidR="000942B3">
        <w:t>699,60 ao final dos 60 meses considerados</w:t>
      </w:r>
      <w:r w:rsidR="000942B3" w:rsidRPr="00C45C28">
        <w:t xml:space="preserve">. </w:t>
      </w:r>
      <w:r w:rsidR="000942B3">
        <w:t xml:space="preserve">Levando-se em conta os </w:t>
      </w:r>
      <w:r w:rsidR="000942B3" w:rsidRPr="00985AE0">
        <w:t>2</w:t>
      </w:r>
      <w:r w:rsidR="000942B3">
        <w:t>0 anos restantes</w:t>
      </w:r>
      <w:r w:rsidR="000942B3" w:rsidRPr="00985AE0">
        <w:t>, o valor total gerado de renda excedente seria de R$ 2</w:t>
      </w:r>
      <w:r w:rsidR="000942B3">
        <w:t>57</w:t>
      </w:r>
      <w:r w:rsidR="000942B3" w:rsidRPr="00985AE0">
        <w:t>.</w:t>
      </w:r>
      <w:r w:rsidR="000942B3">
        <w:t>307</w:t>
      </w:r>
      <w:r w:rsidR="000942B3" w:rsidRPr="00985AE0">
        <w:t>,</w:t>
      </w:r>
      <w:r w:rsidR="000942B3">
        <w:t>6</w:t>
      </w:r>
      <w:r w:rsidR="000942B3" w:rsidRPr="00985AE0">
        <w:t>0</w:t>
      </w:r>
      <w:r w:rsidR="00C50DD7">
        <w:t xml:space="preserve"> </w:t>
      </w:r>
      <w:r w:rsidR="00C50DD7" w:rsidRPr="0004303B">
        <w:t>sem correção</w:t>
      </w:r>
      <w:r w:rsidR="000942B3" w:rsidRPr="0004303B">
        <w:t>.</w:t>
      </w:r>
    </w:p>
    <w:p w14:paraId="78F9A6B3" w14:textId="3AF24345" w:rsidR="00224CF5" w:rsidRPr="00C45C28" w:rsidRDefault="00224CF5" w:rsidP="008A2B55">
      <w:r w:rsidRPr="00985AE0">
        <w:t xml:space="preserve">Considerando o valor financiado em 100% para o sistema fotovoltaico, e com um período de pagamento para 5 anos (60 meses), o valor da parcela mensal a ser paga pelo sistema seria de R$ 1.377,55, pagando uma diferença </w:t>
      </w:r>
      <w:r w:rsidR="006022CD" w:rsidRPr="00985AE0">
        <w:t xml:space="preserve">mensal </w:t>
      </w:r>
      <w:r w:rsidRPr="00985AE0">
        <w:t xml:space="preserve">de R$ </w:t>
      </w:r>
      <w:r w:rsidR="005D6A96">
        <w:t xml:space="preserve">308,35 </w:t>
      </w:r>
      <w:r w:rsidRPr="00985AE0">
        <w:t xml:space="preserve">a mais (referente a diferença </w:t>
      </w:r>
      <w:r w:rsidRPr="00C45C28">
        <w:t>da parcela paga pelo sistema</w:t>
      </w:r>
      <w:r w:rsidR="007763A5">
        <w:t xml:space="preserve"> </w:t>
      </w:r>
      <w:r w:rsidRPr="00C45C28">
        <w:t xml:space="preserve">e o valor da conta </w:t>
      </w:r>
      <w:r w:rsidR="001E0098">
        <w:t xml:space="preserve">tradicional </w:t>
      </w:r>
      <w:r w:rsidRPr="00C45C28">
        <w:t>de energia</w:t>
      </w:r>
      <w:r w:rsidR="007763A5">
        <w:t xml:space="preserve"> já considerando o valor da taxa mínima</w:t>
      </w:r>
      <w:r w:rsidRPr="00C45C28">
        <w:t>)</w:t>
      </w:r>
      <w:r w:rsidR="00920A34">
        <w:t xml:space="preserve">, gerando um gasto excedente de R$ </w:t>
      </w:r>
      <w:r w:rsidR="007763A5">
        <w:t>18.501,00 ao final dos 60 meses</w:t>
      </w:r>
      <w:r w:rsidRPr="00C45C28">
        <w:t>.</w:t>
      </w:r>
      <w:r w:rsidR="00FB6D4B">
        <w:t xml:space="preserve"> Mas, se con</w:t>
      </w:r>
      <w:r w:rsidR="00FB6D4B" w:rsidRPr="0004303B">
        <w:t xml:space="preserve">siderado o período de 25 anos, há um valor excedente gerado </w:t>
      </w:r>
      <w:r w:rsidR="00985AE0" w:rsidRPr="0004303B">
        <w:t>de R$ 2</w:t>
      </w:r>
      <w:r w:rsidR="007763A5" w:rsidRPr="0004303B">
        <w:t>38</w:t>
      </w:r>
      <w:r w:rsidR="00985AE0" w:rsidRPr="0004303B">
        <w:t>.</w:t>
      </w:r>
      <w:r w:rsidR="007763A5" w:rsidRPr="0004303B">
        <w:t>1</w:t>
      </w:r>
      <w:r w:rsidR="00985AE0" w:rsidRPr="0004303B">
        <w:t>07,00</w:t>
      </w:r>
      <w:r w:rsidR="00C50DD7" w:rsidRPr="0004303B">
        <w:t xml:space="preserve"> sem correção</w:t>
      </w:r>
      <w:r w:rsidR="00985AE0" w:rsidRPr="0004303B">
        <w:t>.</w:t>
      </w:r>
      <w:r w:rsidR="00EB5F21" w:rsidRPr="00C45C28">
        <w:t xml:space="preserve"> </w:t>
      </w:r>
      <w:r w:rsidRPr="00C45C28">
        <w:t>Quanto ao financiamento do sistema para o período de 25 anos (300 meses), o valor da parcela mensal a ser paga é de R$ 618,92. Considerando a fatura de energia elétrica de R$ 1.121,20</w:t>
      </w:r>
      <w:r w:rsidR="007763A5">
        <w:t xml:space="preserve"> e a taxa mínima de R$ 52,00</w:t>
      </w:r>
      <w:r w:rsidRPr="00C45C28">
        <w:t xml:space="preserve">, a diferença entre o valor do financiamento e a fatura de energia seria de R$ </w:t>
      </w:r>
      <w:r w:rsidR="001F50BF">
        <w:t>45</w:t>
      </w:r>
      <w:r w:rsidRPr="00C45C28">
        <w:t>0,28 mensa</w:t>
      </w:r>
      <w:r w:rsidR="00985AE0">
        <w:t>is</w:t>
      </w:r>
      <w:r w:rsidRPr="00C45C28">
        <w:t xml:space="preserve">, propiciando uma economia anual de R$ </w:t>
      </w:r>
      <w:r w:rsidR="001F50BF">
        <w:t>5.403,36</w:t>
      </w:r>
      <w:r w:rsidR="00985AE0">
        <w:t>, e de R$ 1</w:t>
      </w:r>
      <w:r w:rsidR="001F50BF">
        <w:t>35</w:t>
      </w:r>
      <w:r w:rsidR="00985AE0">
        <w:t>.</w:t>
      </w:r>
      <w:r w:rsidR="001F50BF">
        <w:t>0</w:t>
      </w:r>
      <w:r w:rsidR="00985AE0">
        <w:t>84,</w:t>
      </w:r>
      <w:r w:rsidR="00985AE0" w:rsidRPr="0004303B">
        <w:t>00</w:t>
      </w:r>
      <w:r w:rsidR="00C50DD7" w:rsidRPr="0004303B">
        <w:t xml:space="preserve"> sem correção</w:t>
      </w:r>
      <w:r w:rsidR="00985AE0" w:rsidRPr="0004303B">
        <w:t>, se</w:t>
      </w:r>
      <w:r w:rsidR="00985AE0">
        <w:t xml:space="preserve"> levado em conta o período total do projeto (25 anos).</w:t>
      </w:r>
    </w:p>
    <w:p w14:paraId="1C7D17F1" w14:textId="246C2020" w:rsidR="00224CF5" w:rsidRPr="00C45C28" w:rsidRDefault="00224CF5" w:rsidP="008A2B55">
      <w:pPr>
        <w:pStyle w:val="Ttulo2"/>
        <w:rPr>
          <w:rFonts w:eastAsia="Times New Roman"/>
          <w:lang w:eastAsia="pt-BR"/>
        </w:rPr>
      </w:pPr>
      <w:bookmarkStart w:id="27" w:name="_Toc489518488"/>
      <w:r w:rsidRPr="00C45C28">
        <w:t>4.</w:t>
      </w:r>
      <w:r w:rsidR="004552B4" w:rsidRPr="00C45C28">
        <w:t xml:space="preserve">1.2 </w:t>
      </w:r>
      <w:r w:rsidRPr="00C45C28">
        <w:t xml:space="preserve">Análise </w:t>
      </w:r>
      <w:r w:rsidR="00EF53FD">
        <w:t>e</w:t>
      </w:r>
      <w:r w:rsidRPr="00C45C28">
        <w:t xml:space="preserve">conômica </w:t>
      </w:r>
      <w:r w:rsidR="004552B4" w:rsidRPr="008A2B55">
        <w:t>p</w:t>
      </w:r>
      <w:r w:rsidRPr="008A2B55">
        <w:t>ara</w:t>
      </w:r>
      <w:r w:rsidRPr="00C45C28">
        <w:t xml:space="preserve"> </w:t>
      </w:r>
      <w:r w:rsidR="00EF53FD">
        <w:t>domicílios c</w:t>
      </w:r>
      <w:r w:rsidRPr="00C45C28">
        <w:t xml:space="preserve">lasse </w:t>
      </w:r>
      <w:r w:rsidR="00EF53FD">
        <w:t>m</w:t>
      </w:r>
      <w:r w:rsidRPr="00C45C28">
        <w:t>édia</w:t>
      </w:r>
      <w:bookmarkEnd w:id="27"/>
      <w:r w:rsidR="000E3630" w:rsidRPr="00C45C28">
        <w:t xml:space="preserve"> – </w:t>
      </w:r>
      <w:r w:rsidR="00EF53FD">
        <w:t xml:space="preserve">bairro </w:t>
      </w:r>
      <w:r w:rsidR="000E3630" w:rsidRPr="00C45C28">
        <w:t>Jardim Botânico</w:t>
      </w:r>
    </w:p>
    <w:p w14:paraId="61D0054F" w14:textId="3E9ED4E2" w:rsidR="00091897" w:rsidRPr="00C45C28" w:rsidRDefault="00091897" w:rsidP="009A5CF1">
      <w:r>
        <w:t>Para domicílio</w:t>
      </w:r>
      <w:r w:rsidR="00C060FC">
        <w:t>s</w:t>
      </w:r>
      <w:r>
        <w:t xml:space="preserve"> da classe média, o consumo diagnosticado foi de </w:t>
      </w:r>
      <w:r w:rsidR="00224CF5" w:rsidRPr="00C45C28">
        <w:t xml:space="preserve">7.733 </w:t>
      </w:r>
      <w:r w:rsidR="00C87A4C">
        <w:t>kWh</w:t>
      </w:r>
      <w:r w:rsidR="00224CF5" w:rsidRPr="00C45C28">
        <w:t>. Para atender a</w:t>
      </w:r>
      <w:r>
        <w:t xml:space="preserve"> essa</w:t>
      </w:r>
      <w:r w:rsidR="00224CF5" w:rsidRPr="00C45C28">
        <w:t xml:space="preserve"> demanda domiciliar total </w:t>
      </w:r>
      <w:r w:rsidR="00C060FC">
        <w:t xml:space="preserve">o </w:t>
      </w:r>
      <w:r w:rsidR="00224CF5" w:rsidRPr="00C45C28">
        <w:t>investimento</w:t>
      </w:r>
      <w:r w:rsidR="00C060FC">
        <w:t xml:space="preserve"> é</w:t>
      </w:r>
      <w:r w:rsidR="00224CF5" w:rsidRPr="00C45C28">
        <w:t xml:space="preserve"> de R$ 30.362,28</w:t>
      </w:r>
      <w:r>
        <w:t xml:space="preserve">. </w:t>
      </w:r>
      <w:r w:rsidR="00224CF5" w:rsidRPr="00C45C28">
        <w:t>Para analisar os indicadores financeiros</w:t>
      </w:r>
      <w:r>
        <w:t>, a Tabela 11</w:t>
      </w:r>
      <w:r w:rsidR="00224CF5" w:rsidRPr="00C45C28">
        <w:t xml:space="preserve"> </w:t>
      </w:r>
      <w:r>
        <w:t xml:space="preserve">apresenta o </w:t>
      </w:r>
      <w:r w:rsidR="00224CF5" w:rsidRPr="00C45C28">
        <w:t>fluxo de caixa</w:t>
      </w:r>
      <w:r>
        <w:t xml:space="preserve"> </w:t>
      </w:r>
      <w:r w:rsidRPr="00C45C28">
        <w:t>para a instalação d</w:t>
      </w:r>
      <w:r>
        <w:t xml:space="preserve">o </w:t>
      </w:r>
      <w:r w:rsidRPr="00C45C28">
        <w:t>sistema fotovoltaico</w:t>
      </w:r>
      <w:r>
        <w:t xml:space="preserve"> nessa categoria de domicílios</w:t>
      </w:r>
      <w:r w:rsidRPr="00C45C28">
        <w:t>.</w:t>
      </w:r>
    </w:p>
    <w:p w14:paraId="23858A81" w14:textId="6AD0281C" w:rsidR="00224CF5" w:rsidRPr="00C45C28" w:rsidRDefault="00224CF5" w:rsidP="00091897">
      <w:pPr>
        <w:pStyle w:val="Legenda"/>
      </w:pPr>
      <w:bookmarkStart w:id="28" w:name="_Toc489524355"/>
      <w:r w:rsidRPr="00C45C28">
        <w:t xml:space="preserve">Tabela </w:t>
      </w:r>
      <w:r w:rsidR="00444BE1">
        <w:rPr>
          <w:noProof/>
        </w:rPr>
        <w:fldChar w:fldCharType="begin"/>
      </w:r>
      <w:r w:rsidR="00444BE1">
        <w:rPr>
          <w:noProof/>
        </w:rPr>
        <w:instrText xml:space="preserve"> SEQ Tabela \* ARABIC </w:instrText>
      </w:r>
      <w:r w:rsidR="00444BE1">
        <w:rPr>
          <w:noProof/>
        </w:rPr>
        <w:fldChar w:fldCharType="separate"/>
      </w:r>
      <w:r w:rsidR="00F6353F">
        <w:rPr>
          <w:noProof/>
        </w:rPr>
        <w:t>11</w:t>
      </w:r>
      <w:r w:rsidR="00444BE1">
        <w:rPr>
          <w:noProof/>
        </w:rPr>
        <w:fldChar w:fldCharType="end"/>
      </w:r>
      <w:r w:rsidR="000552CF">
        <w:t xml:space="preserve"> </w:t>
      </w:r>
      <w:r w:rsidRPr="00C45C28">
        <w:t xml:space="preserve">- Fluxo de caixa - </w:t>
      </w:r>
      <w:r w:rsidR="009851E8">
        <w:t>b</w:t>
      </w:r>
      <w:r w:rsidRPr="00C45C28">
        <w:t>airro Jardim Botânico</w:t>
      </w:r>
      <w:bookmarkEnd w:id="28"/>
    </w:p>
    <w:tbl>
      <w:tblPr>
        <w:tblW w:w="9071" w:type="dxa"/>
        <w:tblLook w:val="04A0" w:firstRow="1" w:lastRow="0" w:firstColumn="1" w:lastColumn="0" w:noHBand="0" w:noVBand="1"/>
      </w:tblPr>
      <w:tblGrid>
        <w:gridCol w:w="1237"/>
        <w:gridCol w:w="1915"/>
        <w:gridCol w:w="1853"/>
        <w:gridCol w:w="2066"/>
        <w:gridCol w:w="2000"/>
      </w:tblGrid>
      <w:tr w:rsidR="00224CF5" w:rsidRPr="00C45C28" w14:paraId="27CD7B99" w14:textId="77777777" w:rsidTr="00091897">
        <w:trPr>
          <w:trHeight w:val="315"/>
        </w:trPr>
        <w:tc>
          <w:tcPr>
            <w:tcW w:w="9071" w:type="dxa"/>
            <w:gridSpan w:val="5"/>
            <w:tcBorders>
              <w:top w:val="single" w:sz="4" w:space="0" w:color="auto"/>
              <w:left w:val="nil"/>
              <w:bottom w:val="single" w:sz="4" w:space="0" w:color="auto"/>
              <w:right w:val="nil"/>
            </w:tcBorders>
            <w:noWrap/>
            <w:vAlign w:val="center"/>
            <w:hideMark/>
          </w:tcPr>
          <w:p w14:paraId="551F2B50" w14:textId="77777777" w:rsidR="00224CF5" w:rsidRPr="00C45C28" w:rsidRDefault="00224CF5" w:rsidP="00224CF5">
            <w:pPr>
              <w:jc w:val="center"/>
              <w:rPr>
                <w:rFonts w:cs="Times New Roman"/>
                <w:bCs/>
                <w:color w:val="000000"/>
                <w:sz w:val="20"/>
                <w:szCs w:val="20"/>
              </w:rPr>
            </w:pPr>
            <w:r w:rsidRPr="00C45C28">
              <w:rPr>
                <w:rFonts w:cs="Times New Roman"/>
                <w:bCs/>
                <w:color w:val="000000"/>
                <w:sz w:val="20"/>
                <w:szCs w:val="20"/>
              </w:rPr>
              <w:t>Classe média- salário mensal R$ 4.400,01*</w:t>
            </w:r>
          </w:p>
        </w:tc>
      </w:tr>
      <w:tr w:rsidR="00224CF5" w:rsidRPr="00C45C28" w14:paraId="5DDB478B" w14:textId="77777777" w:rsidTr="00091897">
        <w:trPr>
          <w:trHeight w:val="315"/>
        </w:trPr>
        <w:tc>
          <w:tcPr>
            <w:tcW w:w="1237" w:type="dxa"/>
            <w:tcBorders>
              <w:top w:val="single" w:sz="4" w:space="0" w:color="auto"/>
              <w:left w:val="nil"/>
              <w:bottom w:val="single" w:sz="4" w:space="0" w:color="auto"/>
              <w:right w:val="nil"/>
            </w:tcBorders>
            <w:noWrap/>
            <w:vAlign w:val="center"/>
            <w:hideMark/>
          </w:tcPr>
          <w:p w14:paraId="110B66C4" w14:textId="491E07FC" w:rsidR="00224CF5" w:rsidRPr="00C45C28" w:rsidRDefault="00224CF5" w:rsidP="001112E5">
            <w:pPr>
              <w:ind w:firstLine="0"/>
              <w:jc w:val="right"/>
              <w:rPr>
                <w:rFonts w:cs="Times New Roman"/>
                <w:bCs/>
                <w:color w:val="000000"/>
                <w:sz w:val="20"/>
                <w:szCs w:val="20"/>
              </w:rPr>
            </w:pPr>
            <w:r w:rsidRPr="00C45C28">
              <w:rPr>
                <w:rFonts w:cs="Times New Roman"/>
                <w:bCs/>
                <w:color w:val="000000"/>
                <w:sz w:val="20"/>
                <w:szCs w:val="20"/>
              </w:rPr>
              <w:t>An</w:t>
            </w:r>
            <w:r w:rsidR="001112E5">
              <w:rPr>
                <w:rFonts w:cs="Times New Roman"/>
                <w:bCs/>
                <w:color w:val="000000"/>
                <w:sz w:val="20"/>
                <w:szCs w:val="20"/>
              </w:rPr>
              <w:t>o</w:t>
            </w:r>
          </w:p>
        </w:tc>
        <w:tc>
          <w:tcPr>
            <w:tcW w:w="1915" w:type="dxa"/>
            <w:tcBorders>
              <w:top w:val="single" w:sz="4" w:space="0" w:color="auto"/>
              <w:left w:val="nil"/>
              <w:bottom w:val="single" w:sz="4" w:space="0" w:color="auto"/>
              <w:right w:val="nil"/>
            </w:tcBorders>
            <w:noWrap/>
            <w:vAlign w:val="center"/>
            <w:hideMark/>
          </w:tcPr>
          <w:p w14:paraId="7D7219EF" w14:textId="77777777" w:rsidR="00224CF5" w:rsidRPr="00C45C28" w:rsidRDefault="00224CF5" w:rsidP="001112E5">
            <w:pPr>
              <w:ind w:firstLine="0"/>
              <w:jc w:val="right"/>
              <w:rPr>
                <w:rFonts w:cs="Times New Roman"/>
                <w:bCs/>
                <w:color w:val="000000"/>
                <w:sz w:val="20"/>
                <w:szCs w:val="20"/>
              </w:rPr>
            </w:pPr>
            <w:r w:rsidRPr="00C45C28">
              <w:rPr>
                <w:rFonts w:cs="Times New Roman"/>
                <w:bCs/>
                <w:color w:val="000000"/>
                <w:sz w:val="20"/>
                <w:szCs w:val="20"/>
              </w:rPr>
              <w:t>Investimento</w:t>
            </w:r>
          </w:p>
        </w:tc>
        <w:tc>
          <w:tcPr>
            <w:tcW w:w="1853" w:type="dxa"/>
            <w:tcBorders>
              <w:top w:val="single" w:sz="4" w:space="0" w:color="auto"/>
              <w:left w:val="nil"/>
              <w:bottom w:val="single" w:sz="4" w:space="0" w:color="auto"/>
              <w:right w:val="nil"/>
            </w:tcBorders>
            <w:noWrap/>
            <w:vAlign w:val="center"/>
            <w:hideMark/>
          </w:tcPr>
          <w:p w14:paraId="1D59D086" w14:textId="77777777" w:rsidR="00224CF5" w:rsidRPr="00C45C28" w:rsidRDefault="00224CF5" w:rsidP="001112E5">
            <w:pPr>
              <w:ind w:firstLine="0"/>
              <w:jc w:val="right"/>
              <w:rPr>
                <w:rFonts w:cs="Times New Roman"/>
                <w:bCs/>
                <w:color w:val="000000"/>
                <w:sz w:val="20"/>
                <w:szCs w:val="20"/>
              </w:rPr>
            </w:pPr>
            <w:r w:rsidRPr="00C45C28">
              <w:rPr>
                <w:rFonts w:cs="Times New Roman"/>
                <w:bCs/>
                <w:color w:val="000000"/>
                <w:sz w:val="20"/>
                <w:szCs w:val="20"/>
              </w:rPr>
              <w:t>FL. CX</w:t>
            </w:r>
            <w:r w:rsidR="004C4AFB" w:rsidRPr="00C45C28">
              <w:rPr>
                <w:rFonts w:cs="Times New Roman"/>
                <w:bCs/>
                <w:color w:val="000000"/>
                <w:sz w:val="20"/>
                <w:szCs w:val="20"/>
              </w:rPr>
              <w:t xml:space="preserve"> Simples</w:t>
            </w:r>
          </w:p>
        </w:tc>
        <w:tc>
          <w:tcPr>
            <w:tcW w:w="2066" w:type="dxa"/>
            <w:tcBorders>
              <w:top w:val="single" w:sz="4" w:space="0" w:color="auto"/>
              <w:left w:val="nil"/>
              <w:bottom w:val="single" w:sz="4" w:space="0" w:color="auto"/>
              <w:right w:val="nil"/>
            </w:tcBorders>
            <w:noWrap/>
            <w:vAlign w:val="center"/>
            <w:hideMark/>
          </w:tcPr>
          <w:p w14:paraId="19A17156" w14:textId="77777777" w:rsidR="00224CF5" w:rsidRPr="00C45C28" w:rsidRDefault="00224CF5" w:rsidP="001112E5">
            <w:pPr>
              <w:ind w:firstLine="0"/>
              <w:jc w:val="right"/>
              <w:rPr>
                <w:rFonts w:cs="Times New Roman"/>
                <w:bCs/>
                <w:color w:val="000000"/>
                <w:sz w:val="20"/>
                <w:szCs w:val="20"/>
              </w:rPr>
            </w:pPr>
            <w:r w:rsidRPr="00C45C28">
              <w:rPr>
                <w:rFonts w:cs="Times New Roman"/>
                <w:bCs/>
                <w:color w:val="000000"/>
                <w:sz w:val="20"/>
                <w:szCs w:val="20"/>
              </w:rPr>
              <w:t>FL.CX. Descontado</w:t>
            </w:r>
          </w:p>
        </w:tc>
        <w:tc>
          <w:tcPr>
            <w:tcW w:w="2000" w:type="dxa"/>
            <w:tcBorders>
              <w:top w:val="single" w:sz="4" w:space="0" w:color="auto"/>
              <w:left w:val="nil"/>
              <w:bottom w:val="single" w:sz="4" w:space="0" w:color="auto"/>
              <w:right w:val="nil"/>
            </w:tcBorders>
            <w:noWrap/>
            <w:vAlign w:val="center"/>
            <w:hideMark/>
          </w:tcPr>
          <w:p w14:paraId="61859CBF" w14:textId="49AEF324" w:rsidR="00224CF5" w:rsidRPr="00C45C28" w:rsidRDefault="00224CF5" w:rsidP="001112E5">
            <w:pPr>
              <w:ind w:firstLine="0"/>
              <w:jc w:val="right"/>
              <w:rPr>
                <w:rFonts w:cs="Times New Roman"/>
                <w:bCs/>
                <w:color w:val="000000"/>
                <w:sz w:val="20"/>
                <w:szCs w:val="20"/>
              </w:rPr>
            </w:pPr>
            <w:proofErr w:type="spellStart"/>
            <w:r w:rsidRPr="00C45C28">
              <w:rPr>
                <w:rFonts w:cs="Times New Roman"/>
                <w:bCs/>
                <w:i/>
                <w:color w:val="000000"/>
                <w:sz w:val="20"/>
                <w:szCs w:val="20"/>
              </w:rPr>
              <w:t>Payback</w:t>
            </w:r>
            <w:proofErr w:type="spellEnd"/>
            <w:r w:rsidRPr="00C45C28">
              <w:rPr>
                <w:rFonts w:cs="Times New Roman"/>
                <w:bCs/>
                <w:color w:val="000000"/>
                <w:sz w:val="20"/>
                <w:szCs w:val="20"/>
              </w:rPr>
              <w:t xml:space="preserve"> </w:t>
            </w:r>
            <w:r w:rsidR="004C4AFB" w:rsidRPr="00C45C28">
              <w:rPr>
                <w:rFonts w:cs="Times New Roman"/>
                <w:bCs/>
                <w:color w:val="000000"/>
                <w:sz w:val="20"/>
                <w:szCs w:val="20"/>
              </w:rPr>
              <w:t>Descontado</w:t>
            </w:r>
          </w:p>
        </w:tc>
      </w:tr>
      <w:tr w:rsidR="00224CF5" w:rsidRPr="00C45C28" w14:paraId="26BA91A7" w14:textId="77777777" w:rsidTr="00091897">
        <w:trPr>
          <w:trHeight w:val="56"/>
        </w:trPr>
        <w:tc>
          <w:tcPr>
            <w:tcW w:w="1237" w:type="dxa"/>
            <w:tcBorders>
              <w:top w:val="single" w:sz="4" w:space="0" w:color="auto"/>
              <w:left w:val="nil"/>
              <w:bottom w:val="nil"/>
              <w:right w:val="nil"/>
            </w:tcBorders>
            <w:noWrap/>
            <w:vAlign w:val="center"/>
            <w:hideMark/>
          </w:tcPr>
          <w:p w14:paraId="40547883"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0</w:t>
            </w:r>
          </w:p>
        </w:tc>
        <w:tc>
          <w:tcPr>
            <w:tcW w:w="1915" w:type="dxa"/>
            <w:tcBorders>
              <w:top w:val="single" w:sz="4" w:space="0" w:color="auto"/>
              <w:left w:val="nil"/>
              <w:bottom w:val="nil"/>
              <w:right w:val="nil"/>
            </w:tcBorders>
            <w:noWrap/>
            <w:vAlign w:val="center"/>
            <w:hideMark/>
          </w:tcPr>
          <w:p w14:paraId="03A00B57" w14:textId="77777777" w:rsidR="00224CF5" w:rsidRPr="00C45C28" w:rsidRDefault="00224CF5" w:rsidP="001112E5">
            <w:pPr>
              <w:jc w:val="right"/>
              <w:rPr>
                <w:rFonts w:cs="Times New Roman"/>
                <w:b/>
                <w:color w:val="000000"/>
                <w:sz w:val="20"/>
                <w:szCs w:val="20"/>
              </w:rPr>
            </w:pPr>
            <w:r w:rsidRPr="00C45C28">
              <w:rPr>
                <w:rFonts w:cs="Times New Roman"/>
                <w:b/>
                <w:color w:val="000000"/>
                <w:sz w:val="20"/>
                <w:szCs w:val="20"/>
              </w:rPr>
              <w:t>-30.362,28</w:t>
            </w:r>
          </w:p>
        </w:tc>
        <w:tc>
          <w:tcPr>
            <w:tcW w:w="1853" w:type="dxa"/>
            <w:tcBorders>
              <w:top w:val="single" w:sz="4" w:space="0" w:color="auto"/>
              <w:left w:val="nil"/>
              <w:bottom w:val="nil"/>
              <w:right w:val="nil"/>
            </w:tcBorders>
            <w:noWrap/>
            <w:vAlign w:val="center"/>
            <w:hideMark/>
          </w:tcPr>
          <w:p w14:paraId="2DDFC29A" w14:textId="77777777" w:rsidR="00224CF5" w:rsidRPr="00C45C28" w:rsidRDefault="00224CF5" w:rsidP="001112E5">
            <w:pPr>
              <w:jc w:val="right"/>
              <w:rPr>
                <w:rFonts w:cs="Times New Roman"/>
                <w:b/>
                <w:color w:val="000000"/>
                <w:sz w:val="20"/>
                <w:szCs w:val="20"/>
              </w:rPr>
            </w:pPr>
          </w:p>
        </w:tc>
        <w:tc>
          <w:tcPr>
            <w:tcW w:w="2066" w:type="dxa"/>
            <w:tcBorders>
              <w:top w:val="single" w:sz="4" w:space="0" w:color="auto"/>
              <w:left w:val="nil"/>
              <w:bottom w:val="nil"/>
              <w:right w:val="nil"/>
            </w:tcBorders>
            <w:noWrap/>
            <w:vAlign w:val="center"/>
            <w:hideMark/>
          </w:tcPr>
          <w:p w14:paraId="7C39580C" w14:textId="77777777" w:rsidR="00224CF5" w:rsidRPr="00C45C28" w:rsidRDefault="00224CF5" w:rsidP="001112E5">
            <w:pPr>
              <w:jc w:val="right"/>
              <w:rPr>
                <w:rFonts w:cs="Times New Roman"/>
                <w:sz w:val="20"/>
                <w:szCs w:val="20"/>
              </w:rPr>
            </w:pPr>
          </w:p>
        </w:tc>
        <w:tc>
          <w:tcPr>
            <w:tcW w:w="2000" w:type="dxa"/>
            <w:tcBorders>
              <w:top w:val="single" w:sz="4" w:space="0" w:color="auto"/>
              <w:left w:val="nil"/>
              <w:bottom w:val="nil"/>
              <w:right w:val="nil"/>
            </w:tcBorders>
            <w:noWrap/>
            <w:vAlign w:val="bottom"/>
            <w:hideMark/>
          </w:tcPr>
          <w:p w14:paraId="3EF3B6DA" w14:textId="77777777" w:rsidR="00224CF5" w:rsidRPr="00C45C28" w:rsidRDefault="00224CF5" w:rsidP="001112E5">
            <w:pPr>
              <w:jc w:val="right"/>
              <w:rPr>
                <w:rFonts w:cs="Times New Roman"/>
                <w:color w:val="000000"/>
                <w:sz w:val="20"/>
                <w:szCs w:val="20"/>
              </w:rPr>
            </w:pPr>
            <w:r w:rsidRPr="00C45C28">
              <w:rPr>
                <w:rFonts w:cs="Times New Roman"/>
                <w:b/>
                <w:bCs/>
                <w:color w:val="000000"/>
                <w:sz w:val="20"/>
                <w:szCs w:val="20"/>
              </w:rPr>
              <w:t>-</w:t>
            </w:r>
            <w:r w:rsidRPr="00C45C28">
              <w:rPr>
                <w:rFonts w:cs="Times New Roman"/>
                <w:bCs/>
                <w:color w:val="000000"/>
                <w:sz w:val="20"/>
                <w:szCs w:val="20"/>
              </w:rPr>
              <w:t>30.362,28</w:t>
            </w:r>
          </w:p>
        </w:tc>
      </w:tr>
      <w:tr w:rsidR="00224CF5" w:rsidRPr="00C45C28" w14:paraId="6D63204A" w14:textId="77777777" w:rsidTr="00091897">
        <w:trPr>
          <w:trHeight w:val="66"/>
        </w:trPr>
        <w:tc>
          <w:tcPr>
            <w:tcW w:w="1237" w:type="dxa"/>
            <w:noWrap/>
            <w:vAlign w:val="center"/>
            <w:hideMark/>
          </w:tcPr>
          <w:p w14:paraId="5E727FF2"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w:t>
            </w:r>
          </w:p>
        </w:tc>
        <w:tc>
          <w:tcPr>
            <w:tcW w:w="1915" w:type="dxa"/>
            <w:noWrap/>
            <w:vAlign w:val="center"/>
          </w:tcPr>
          <w:p w14:paraId="69A33D4E" w14:textId="77777777" w:rsidR="00224CF5" w:rsidRPr="00C45C28" w:rsidRDefault="00224CF5" w:rsidP="001112E5">
            <w:pPr>
              <w:jc w:val="right"/>
              <w:rPr>
                <w:rFonts w:cs="Times New Roman"/>
                <w:color w:val="000000"/>
                <w:sz w:val="20"/>
                <w:szCs w:val="20"/>
              </w:rPr>
            </w:pPr>
          </w:p>
        </w:tc>
        <w:tc>
          <w:tcPr>
            <w:tcW w:w="1853" w:type="dxa"/>
            <w:noWrap/>
            <w:vAlign w:val="bottom"/>
            <w:hideMark/>
          </w:tcPr>
          <w:p w14:paraId="3673C3BC"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1.337,24</w:t>
            </w:r>
          </w:p>
        </w:tc>
        <w:tc>
          <w:tcPr>
            <w:tcW w:w="2066" w:type="dxa"/>
            <w:noWrap/>
            <w:vAlign w:val="bottom"/>
            <w:hideMark/>
          </w:tcPr>
          <w:p w14:paraId="1228DA71"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1.198,92</w:t>
            </w:r>
          </w:p>
        </w:tc>
        <w:tc>
          <w:tcPr>
            <w:tcW w:w="2000" w:type="dxa"/>
            <w:noWrap/>
            <w:vAlign w:val="bottom"/>
            <w:hideMark/>
          </w:tcPr>
          <w:p w14:paraId="4450DE0B"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-29.163,36</w:t>
            </w:r>
          </w:p>
        </w:tc>
      </w:tr>
      <w:tr w:rsidR="00224CF5" w:rsidRPr="00C45C28" w14:paraId="61FAE27E" w14:textId="77777777" w:rsidTr="00091897">
        <w:trPr>
          <w:trHeight w:val="90"/>
        </w:trPr>
        <w:tc>
          <w:tcPr>
            <w:tcW w:w="1237" w:type="dxa"/>
            <w:noWrap/>
            <w:vAlign w:val="center"/>
            <w:hideMark/>
          </w:tcPr>
          <w:p w14:paraId="0EDA9DFD"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2</w:t>
            </w:r>
          </w:p>
        </w:tc>
        <w:tc>
          <w:tcPr>
            <w:tcW w:w="1915" w:type="dxa"/>
            <w:noWrap/>
            <w:vAlign w:val="center"/>
            <w:hideMark/>
          </w:tcPr>
          <w:p w14:paraId="73EBA3FC" w14:textId="77777777" w:rsidR="00224CF5" w:rsidRPr="00C45C28" w:rsidRDefault="00224CF5" w:rsidP="001112E5">
            <w:pPr>
              <w:jc w:val="right"/>
              <w:rPr>
                <w:rFonts w:cs="Times New Roman"/>
                <w:color w:val="000000"/>
                <w:sz w:val="20"/>
                <w:szCs w:val="20"/>
              </w:rPr>
            </w:pPr>
          </w:p>
        </w:tc>
        <w:tc>
          <w:tcPr>
            <w:tcW w:w="1853" w:type="dxa"/>
            <w:noWrap/>
            <w:vAlign w:val="bottom"/>
            <w:hideMark/>
          </w:tcPr>
          <w:p w14:paraId="31FEF9C7"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1.597,02</w:t>
            </w:r>
          </w:p>
        </w:tc>
        <w:tc>
          <w:tcPr>
            <w:tcW w:w="2066" w:type="dxa"/>
            <w:noWrap/>
            <w:vAlign w:val="bottom"/>
            <w:hideMark/>
          </w:tcPr>
          <w:p w14:paraId="1DC10B41"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1.283,73</w:t>
            </w:r>
          </w:p>
        </w:tc>
        <w:tc>
          <w:tcPr>
            <w:tcW w:w="2000" w:type="dxa"/>
            <w:noWrap/>
            <w:vAlign w:val="bottom"/>
            <w:hideMark/>
          </w:tcPr>
          <w:p w14:paraId="11D98CCA"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-27.879,64</w:t>
            </w:r>
          </w:p>
        </w:tc>
      </w:tr>
      <w:tr w:rsidR="00224CF5" w:rsidRPr="00C87E4A" w14:paraId="62E3E7EF" w14:textId="77777777" w:rsidTr="00091897">
        <w:trPr>
          <w:trHeight w:val="66"/>
        </w:trPr>
        <w:tc>
          <w:tcPr>
            <w:tcW w:w="1237" w:type="dxa"/>
            <w:noWrap/>
            <w:vAlign w:val="center"/>
            <w:hideMark/>
          </w:tcPr>
          <w:p w14:paraId="70CFF60E" w14:textId="77777777" w:rsidR="00224CF5" w:rsidRPr="00C87E4A" w:rsidRDefault="00224CF5" w:rsidP="001112E5">
            <w:pPr>
              <w:jc w:val="right"/>
              <w:rPr>
                <w:rFonts w:cs="Times New Roman"/>
                <w:sz w:val="20"/>
                <w:szCs w:val="20"/>
              </w:rPr>
            </w:pPr>
            <w:r w:rsidRPr="00C87E4A">
              <w:rPr>
                <w:rFonts w:cs="Times New Roman"/>
                <w:sz w:val="20"/>
                <w:szCs w:val="20"/>
              </w:rPr>
              <w:t>3</w:t>
            </w:r>
          </w:p>
        </w:tc>
        <w:tc>
          <w:tcPr>
            <w:tcW w:w="1915" w:type="dxa"/>
            <w:noWrap/>
            <w:vAlign w:val="center"/>
            <w:hideMark/>
          </w:tcPr>
          <w:p w14:paraId="751F61B5" w14:textId="77777777" w:rsidR="00224CF5" w:rsidRPr="00C87E4A" w:rsidRDefault="00224CF5" w:rsidP="001112E5">
            <w:pPr>
              <w:jc w:val="right"/>
              <w:rPr>
                <w:rFonts w:cs="Times New Roman"/>
                <w:sz w:val="20"/>
                <w:szCs w:val="20"/>
              </w:rPr>
            </w:pPr>
          </w:p>
        </w:tc>
        <w:tc>
          <w:tcPr>
            <w:tcW w:w="1853" w:type="dxa"/>
            <w:noWrap/>
            <w:vAlign w:val="bottom"/>
            <w:hideMark/>
          </w:tcPr>
          <w:p w14:paraId="4FF448E0" w14:textId="77777777" w:rsidR="00224CF5" w:rsidRPr="00C87E4A" w:rsidRDefault="00224CF5" w:rsidP="001112E5">
            <w:pPr>
              <w:jc w:val="right"/>
              <w:rPr>
                <w:rFonts w:cs="Times New Roman"/>
                <w:sz w:val="20"/>
                <w:szCs w:val="20"/>
              </w:rPr>
            </w:pPr>
            <w:r w:rsidRPr="00C87E4A">
              <w:rPr>
                <w:rFonts w:cs="Times New Roman"/>
                <w:sz w:val="20"/>
                <w:szCs w:val="20"/>
              </w:rPr>
              <w:t>1.872,23</w:t>
            </w:r>
          </w:p>
        </w:tc>
        <w:tc>
          <w:tcPr>
            <w:tcW w:w="2066" w:type="dxa"/>
            <w:noWrap/>
            <w:vAlign w:val="bottom"/>
            <w:hideMark/>
          </w:tcPr>
          <w:p w14:paraId="699C9768" w14:textId="77777777" w:rsidR="00224CF5" w:rsidRPr="00C87E4A" w:rsidRDefault="00224CF5" w:rsidP="001112E5">
            <w:pPr>
              <w:jc w:val="right"/>
              <w:rPr>
                <w:rFonts w:cs="Times New Roman"/>
                <w:sz w:val="20"/>
                <w:szCs w:val="20"/>
              </w:rPr>
            </w:pPr>
            <w:r w:rsidRPr="00C87E4A">
              <w:rPr>
                <w:rFonts w:cs="Times New Roman"/>
                <w:sz w:val="20"/>
                <w:szCs w:val="20"/>
              </w:rPr>
              <w:t>1.349,29</w:t>
            </w:r>
          </w:p>
        </w:tc>
        <w:tc>
          <w:tcPr>
            <w:tcW w:w="2000" w:type="dxa"/>
            <w:noWrap/>
            <w:vAlign w:val="bottom"/>
            <w:hideMark/>
          </w:tcPr>
          <w:p w14:paraId="37696F69" w14:textId="77777777" w:rsidR="00224CF5" w:rsidRPr="00C87E4A" w:rsidRDefault="00224CF5" w:rsidP="001112E5">
            <w:pPr>
              <w:jc w:val="right"/>
              <w:rPr>
                <w:rFonts w:cs="Times New Roman"/>
                <w:sz w:val="20"/>
                <w:szCs w:val="20"/>
              </w:rPr>
            </w:pPr>
            <w:r w:rsidRPr="00C87E4A">
              <w:rPr>
                <w:rFonts w:cs="Times New Roman"/>
                <w:sz w:val="20"/>
                <w:szCs w:val="20"/>
              </w:rPr>
              <w:t>-26.530,35</w:t>
            </w:r>
          </w:p>
        </w:tc>
      </w:tr>
      <w:tr w:rsidR="00224CF5" w:rsidRPr="00C87E4A" w14:paraId="7DBABA6B" w14:textId="77777777" w:rsidTr="00091897">
        <w:trPr>
          <w:trHeight w:val="66"/>
        </w:trPr>
        <w:tc>
          <w:tcPr>
            <w:tcW w:w="1237" w:type="dxa"/>
            <w:noWrap/>
            <w:vAlign w:val="center"/>
            <w:hideMark/>
          </w:tcPr>
          <w:p w14:paraId="5C459F07" w14:textId="77777777" w:rsidR="00224CF5" w:rsidRPr="00C87E4A" w:rsidRDefault="00224CF5" w:rsidP="001112E5">
            <w:pPr>
              <w:jc w:val="right"/>
              <w:rPr>
                <w:rFonts w:cs="Times New Roman"/>
                <w:sz w:val="20"/>
                <w:szCs w:val="20"/>
              </w:rPr>
            </w:pPr>
            <w:r w:rsidRPr="00C87E4A">
              <w:rPr>
                <w:rFonts w:cs="Times New Roman"/>
                <w:sz w:val="20"/>
                <w:szCs w:val="20"/>
              </w:rPr>
              <w:t>4</w:t>
            </w:r>
          </w:p>
        </w:tc>
        <w:tc>
          <w:tcPr>
            <w:tcW w:w="1915" w:type="dxa"/>
            <w:noWrap/>
            <w:vAlign w:val="center"/>
            <w:hideMark/>
          </w:tcPr>
          <w:p w14:paraId="75F2BC43" w14:textId="77777777" w:rsidR="00224CF5" w:rsidRPr="00C87E4A" w:rsidRDefault="00224CF5" w:rsidP="001112E5">
            <w:pPr>
              <w:jc w:val="right"/>
              <w:rPr>
                <w:rFonts w:cs="Times New Roman"/>
                <w:sz w:val="20"/>
                <w:szCs w:val="20"/>
              </w:rPr>
            </w:pPr>
          </w:p>
        </w:tc>
        <w:tc>
          <w:tcPr>
            <w:tcW w:w="1853" w:type="dxa"/>
            <w:noWrap/>
            <w:vAlign w:val="bottom"/>
            <w:hideMark/>
          </w:tcPr>
          <w:p w14:paraId="7C2D45AE" w14:textId="77777777" w:rsidR="00224CF5" w:rsidRPr="00C87E4A" w:rsidRDefault="00224CF5" w:rsidP="001112E5">
            <w:pPr>
              <w:jc w:val="right"/>
              <w:rPr>
                <w:rFonts w:cs="Times New Roman"/>
                <w:sz w:val="20"/>
                <w:szCs w:val="20"/>
              </w:rPr>
            </w:pPr>
            <w:r w:rsidRPr="00C87E4A">
              <w:rPr>
                <w:rFonts w:cs="Times New Roman"/>
                <w:sz w:val="20"/>
                <w:szCs w:val="20"/>
              </w:rPr>
              <w:t>2.163,80</w:t>
            </w:r>
          </w:p>
        </w:tc>
        <w:tc>
          <w:tcPr>
            <w:tcW w:w="2066" w:type="dxa"/>
            <w:noWrap/>
            <w:vAlign w:val="bottom"/>
            <w:hideMark/>
          </w:tcPr>
          <w:p w14:paraId="6FD7216A" w14:textId="77777777" w:rsidR="00224CF5" w:rsidRPr="00C87E4A" w:rsidRDefault="00224CF5" w:rsidP="001112E5">
            <w:pPr>
              <w:jc w:val="right"/>
              <w:rPr>
                <w:rFonts w:cs="Times New Roman"/>
                <w:sz w:val="20"/>
                <w:szCs w:val="20"/>
              </w:rPr>
            </w:pPr>
            <w:r w:rsidRPr="00C87E4A">
              <w:rPr>
                <w:rFonts w:cs="Times New Roman"/>
                <w:sz w:val="20"/>
                <w:szCs w:val="20"/>
              </w:rPr>
              <w:t>1.398,11</w:t>
            </w:r>
          </w:p>
        </w:tc>
        <w:tc>
          <w:tcPr>
            <w:tcW w:w="2000" w:type="dxa"/>
            <w:noWrap/>
            <w:vAlign w:val="bottom"/>
            <w:hideMark/>
          </w:tcPr>
          <w:p w14:paraId="2B29CD6E" w14:textId="77777777" w:rsidR="00224CF5" w:rsidRPr="00C87E4A" w:rsidRDefault="00224CF5" w:rsidP="001112E5">
            <w:pPr>
              <w:jc w:val="right"/>
              <w:rPr>
                <w:rFonts w:cs="Times New Roman"/>
                <w:sz w:val="20"/>
                <w:szCs w:val="20"/>
              </w:rPr>
            </w:pPr>
            <w:r w:rsidRPr="00C87E4A">
              <w:rPr>
                <w:rFonts w:cs="Times New Roman"/>
                <w:sz w:val="20"/>
                <w:szCs w:val="20"/>
              </w:rPr>
              <w:t>-25.132,24</w:t>
            </w:r>
          </w:p>
        </w:tc>
      </w:tr>
      <w:tr w:rsidR="00224CF5" w:rsidRPr="00C87E4A" w14:paraId="521A9F31" w14:textId="77777777" w:rsidTr="00091897">
        <w:trPr>
          <w:trHeight w:val="66"/>
        </w:trPr>
        <w:tc>
          <w:tcPr>
            <w:tcW w:w="1237" w:type="dxa"/>
            <w:noWrap/>
            <w:vAlign w:val="center"/>
            <w:hideMark/>
          </w:tcPr>
          <w:p w14:paraId="7F8E8351" w14:textId="77777777" w:rsidR="00224CF5" w:rsidRPr="00C87E4A" w:rsidRDefault="00224CF5" w:rsidP="001112E5">
            <w:pPr>
              <w:jc w:val="right"/>
              <w:rPr>
                <w:rFonts w:cs="Times New Roman"/>
                <w:sz w:val="20"/>
                <w:szCs w:val="20"/>
              </w:rPr>
            </w:pPr>
            <w:r w:rsidRPr="00C87E4A">
              <w:rPr>
                <w:rFonts w:cs="Times New Roman"/>
                <w:sz w:val="20"/>
                <w:szCs w:val="20"/>
              </w:rPr>
              <w:t>5</w:t>
            </w:r>
          </w:p>
        </w:tc>
        <w:tc>
          <w:tcPr>
            <w:tcW w:w="1915" w:type="dxa"/>
            <w:noWrap/>
            <w:vAlign w:val="center"/>
            <w:hideMark/>
          </w:tcPr>
          <w:p w14:paraId="1950C2B9" w14:textId="77777777" w:rsidR="00224CF5" w:rsidRPr="00C87E4A" w:rsidRDefault="00224CF5" w:rsidP="001112E5">
            <w:pPr>
              <w:jc w:val="right"/>
              <w:rPr>
                <w:rFonts w:cs="Times New Roman"/>
                <w:sz w:val="20"/>
                <w:szCs w:val="20"/>
              </w:rPr>
            </w:pPr>
          </w:p>
        </w:tc>
        <w:tc>
          <w:tcPr>
            <w:tcW w:w="1853" w:type="dxa"/>
            <w:noWrap/>
            <w:vAlign w:val="bottom"/>
            <w:hideMark/>
          </w:tcPr>
          <w:p w14:paraId="4A4AF644" w14:textId="77777777" w:rsidR="00224CF5" w:rsidRPr="00C87E4A" w:rsidRDefault="00224CF5" w:rsidP="001112E5">
            <w:pPr>
              <w:jc w:val="right"/>
              <w:rPr>
                <w:rFonts w:cs="Times New Roman"/>
                <w:sz w:val="20"/>
                <w:szCs w:val="20"/>
              </w:rPr>
            </w:pPr>
            <w:r w:rsidRPr="00C87E4A">
              <w:rPr>
                <w:rFonts w:cs="Times New Roman"/>
                <w:sz w:val="20"/>
                <w:szCs w:val="20"/>
              </w:rPr>
              <w:t>2.472,68</w:t>
            </w:r>
          </w:p>
        </w:tc>
        <w:tc>
          <w:tcPr>
            <w:tcW w:w="2066" w:type="dxa"/>
            <w:noWrap/>
            <w:vAlign w:val="bottom"/>
            <w:hideMark/>
          </w:tcPr>
          <w:p w14:paraId="38D67E59" w14:textId="77777777" w:rsidR="00224CF5" w:rsidRPr="00C87E4A" w:rsidRDefault="00224CF5" w:rsidP="001112E5">
            <w:pPr>
              <w:jc w:val="right"/>
              <w:rPr>
                <w:rFonts w:cs="Times New Roman"/>
                <w:sz w:val="20"/>
                <w:szCs w:val="20"/>
              </w:rPr>
            </w:pPr>
            <w:r w:rsidRPr="00C87E4A">
              <w:rPr>
                <w:rFonts w:cs="Times New Roman"/>
                <w:sz w:val="20"/>
                <w:szCs w:val="20"/>
              </w:rPr>
              <w:t>1.432,43</w:t>
            </w:r>
          </w:p>
        </w:tc>
        <w:tc>
          <w:tcPr>
            <w:tcW w:w="2000" w:type="dxa"/>
            <w:noWrap/>
            <w:vAlign w:val="bottom"/>
            <w:hideMark/>
          </w:tcPr>
          <w:p w14:paraId="17B9E889" w14:textId="77777777" w:rsidR="00224CF5" w:rsidRPr="00C87E4A" w:rsidRDefault="00224CF5" w:rsidP="001112E5">
            <w:pPr>
              <w:jc w:val="right"/>
              <w:rPr>
                <w:rFonts w:cs="Times New Roman"/>
                <w:sz w:val="20"/>
                <w:szCs w:val="20"/>
              </w:rPr>
            </w:pPr>
            <w:r w:rsidRPr="00C87E4A">
              <w:rPr>
                <w:rFonts w:cs="Times New Roman"/>
                <w:sz w:val="20"/>
                <w:szCs w:val="20"/>
              </w:rPr>
              <w:t>-23.699,80</w:t>
            </w:r>
          </w:p>
        </w:tc>
      </w:tr>
      <w:tr w:rsidR="00224CF5" w:rsidRPr="00C87E4A" w14:paraId="74040302" w14:textId="77777777" w:rsidTr="00091897">
        <w:trPr>
          <w:trHeight w:val="66"/>
        </w:trPr>
        <w:tc>
          <w:tcPr>
            <w:tcW w:w="1237" w:type="dxa"/>
            <w:noWrap/>
            <w:vAlign w:val="center"/>
            <w:hideMark/>
          </w:tcPr>
          <w:p w14:paraId="625A0951" w14:textId="77777777" w:rsidR="00224CF5" w:rsidRPr="00C87E4A" w:rsidRDefault="00224CF5" w:rsidP="001112E5">
            <w:pPr>
              <w:jc w:val="right"/>
              <w:rPr>
                <w:rFonts w:cs="Times New Roman"/>
                <w:sz w:val="20"/>
                <w:szCs w:val="20"/>
              </w:rPr>
            </w:pPr>
            <w:r w:rsidRPr="00C87E4A">
              <w:rPr>
                <w:rFonts w:cs="Times New Roman"/>
                <w:sz w:val="20"/>
                <w:szCs w:val="20"/>
              </w:rPr>
              <w:lastRenderedPageBreak/>
              <w:t>6</w:t>
            </w:r>
          </w:p>
        </w:tc>
        <w:tc>
          <w:tcPr>
            <w:tcW w:w="1915" w:type="dxa"/>
            <w:noWrap/>
            <w:vAlign w:val="center"/>
            <w:hideMark/>
          </w:tcPr>
          <w:p w14:paraId="3324658F" w14:textId="77777777" w:rsidR="00224CF5" w:rsidRPr="00C87E4A" w:rsidRDefault="00224CF5" w:rsidP="001112E5">
            <w:pPr>
              <w:jc w:val="right"/>
              <w:rPr>
                <w:rFonts w:cs="Times New Roman"/>
                <w:sz w:val="20"/>
                <w:szCs w:val="20"/>
              </w:rPr>
            </w:pPr>
          </w:p>
        </w:tc>
        <w:tc>
          <w:tcPr>
            <w:tcW w:w="1853" w:type="dxa"/>
            <w:noWrap/>
            <w:vAlign w:val="bottom"/>
            <w:hideMark/>
          </w:tcPr>
          <w:p w14:paraId="1658DF77" w14:textId="77777777" w:rsidR="00224CF5" w:rsidRPr="00C87E4A" w:rsidRDefault="00224CF5" w:rsidP="001112E5">
            <w:pPr>
              <w:jc w:val="right"/>
              <w:rPr>
                <w:rFonts w:cs="Times New Roman"/>
                <w:sz w:val="20"/>
                <w:szCs w:val="20"/>
              </w:rPr>
            </w:pPr>
            <w:r w:rsidRPr="00C87E4A">
              <w:rPr>
                <w:rFonts w:cs="Times New Roman"/>
                <w:sz w:val="20"/>
                <w:szCs w:val="20"/>
              </w:rPr>
              <w:t>2.799,91</w:t>
            </w:r>
          </w:p>
        </w:tc>
        <w:tc>
          <w:tcPr>
            <w:tcW w:w="2066" w:type="dxa"/>
            <w:noWrap/>
            <w:vAlign w:val="bottom"/>
            <w:hideMark/>
          </w:tcPr>
          <w:p w14:paraId="6A819AC4" w14:textId="77777777" w:rsidR="00224CF5" w:rsidRPr="00C87E4A" w:rsidRDefault="00224CF5" w:rsidP="001112E5">
            <w:pPr>
              <w:jc w:val="right"/>
              <w:rPr>
                <w:rFonts w:cs="Times New Roman"/>
                <w:sz w:val="20"/>
                <w:szCs w:val="20"/>
              </w:rPr>
            </w:pPr>
            <w:r w:rsidRPr="00C87E4A">
              <w:rPr>
                <w:rFonts w:cs="Times New Roman"/>
                <w:sz w:val="20"/>
                <w:szCs w:val="20"/>
              </w:rPr>
              <w:t>1.454,22</w:t>
            </w:r>
          </w:p>
        </w:tc>
        <w:tc>
          <w:tcPr>
            <w:tcW w:w="2000" w:type="dxa"/>
            <w:noWrap/>
            <w:vAlign w:val="bottom"/>
            <w:hideMark/>
          </w:tcPr>
          <w:p w14:paraId="091B366F" w14:textId="77777777" w:rsidR="00224CF5" w:rsidRPr="00C87E4A" w:rsidRDefault="00224CF5" w:rsidP="001112E5">
            <w:pPr>
              <w:jc w:val="right"/>
              <w:rPr>
                <w:rFonts w:cs="Times New Roman"/>
                <w:sz w:val="20"/>
                <w:szCs w:val="20"/>
              </w:rPr>
            </w:pPr>
            <w:r w:rsidRPr="00C87E4A">
              <w:rPr>
                <w:rFonts w:cs="Times New Roman"/>
                <w:sz w:val="20"/>
                <w:szCs w:val="20"/>
              </w:rPr>
              <w:t>-22.245,58</w:t>
            </w:r>
          </w:p>
        </w:tc>
      </w:tr>
      <w:tr w:rsidR="00224CF5" w:rsidRPr="00C87E4A" w14:paraId="5BE29DFD" w14:textId="77777777" w:rsidTr="00091897">
        <w:trPr>
          <w:trHeight w:val="66"/>
        </w:trPr>
        <w:tc>
          <w:tcPr>
            <w:tcW w:w="1237" w:type="dxa"/>
            <w:noWrap/>
            <w:vAlign w:val="center"/>
            <w:hideMark/>
          </w:tcPr>
          <w:p w14:paraId="58F456E4" w14:textId="77777777" w:rsidR="00224CF5" w:rsidRPr="00C87E4A" w:rsidRDefault="00224CF5" w:rsidP="001112E5">
            <w:pPr>
              <w:jc w:val="right"/>
              <w:rPr>
                <w:rFonts w:cs="Times New Roman"/>
                <w:sz w:val="20"/>
                <w:szCs w:val="20"/>
              </w:rPr>
            </w:pPr>
            <w:r w:rsidRPr="00C87E4A">
              <w:rPr>
                <w:rFonts w:cs="Times New Roman"/>
                <w:sz w:val="20"/>
                <w:szCs w:val="20"/>
              </w:rPr>
              <w:t>7</w:t>
            </w:r>
          </w:p>
        </w:tc>
        <w:tc>
          <w:tcPr>
            <w:tcW w:w="1915" w:type="dxa"/>
            <w:noWrap/>
            <w:vAlign w:val="center"/>
            <w:hideMark/>
          </w:tcPr>
          <w:p w14:paraId="30B649B6" w14:textId="77777777" w:rsidR="00224CF5" w:rsidRPr="00C87E4A" w:rsidRDefault="00224CF5" w:rsidP="001112E5">
            <w:pPr>
              <w:jc w:val="right"/>
              <w:rPr>
                <w:rFonts w:cs="Times New Roman"/>
                <w:sz w:val="20"/>
                <w:szCs w:val="20"/>
              </w:rPr>
            </w:pPr>
          </w:p>
        </w:tc>
        <w:tc>
          <w:tcPr>
            <w:tcW w:w="1853" w:type="dxa"/>
            <w:noWrap/>
            <w:vAlign w:val="bottom"/>
            <w:hideMark/>
          </w:tcPr>
          <w:p w14:paraId="5C369FA3" w14:textId="77777777" w:rsidR="00224CF5" w:rsidRPr="00C87E4A" w:rsidRDefault="00224CF5" w:rsidP="001112E5">
            <w:pPr>
              <w:jc w:val="right"/>
              <w:rPr>
                <w:rFonts w:cs="Times New Roman"/>
                <w:sz w:val="20"/>
                <w:szCs w:val="20"/>
              </w:rPr>
            </w:pPr>
            <w:r w:rsidRPr="00C87E4A">
              <w:rPr>
                <w:rFonts w:cs="Times New Roman"/>
                <w:sz w:val="20"/>
                <w:szCs w:val="20"/>
              </w:rPr>
              <w:t>3.146,57</w:t>
            </w:r>
          </w:p>
        </w:tc>
        <w:tc>
          <w:tcPr>
            <w:tcW w:w="2066" w:type="dxa"/>
            <w:noWrap/>
            <w:vAlign w:val="bottom"/>
            <w:hideMark/>
          </w:tcPr>
          <w:p w14:paraId="369705DC" w14:textId="77777777" w:rsidR="00224CF5" w:rsidRPr="00C87E4A" w:rsidRDefault="00224CF5" w:rsidP="001112E5">
            <w:pPr>
              <w:jc w:val="right"/>
              <w:rPr>
                <w:rFonts w:cs="Times New Roman"/>
                <w:sz w:val="20"/>
                <w:szCs w:val="20"/>
              </w:rPr>
            </w:pPr>
            <w:r w:rsidRPr="00C87E4A">
              <w:rPr>
                <w:rFonts w:cs="Times New Roman"/>
                <w:sz w:val="20"/>
                <w:szCs w:val="20"/>
              </w:rPr>
              <w:t>1.465,23</w:t>
            </w:r>
          </w:p>
        </w:tc>
        <w:tc>
          <w:tcPr>
            <w:tcW w:w="2000" w:type="dxa"/>
            <w:noWrap/>
            <w:vAlign w:val="bottom"/>
            <w:hideMark/>
          </w:tcPr>
          <w:p w14:paraId="5AC89400" w14:textId="77777777" w:rsidR="00224CF5" w:rsidRPr="00C87E4A" w:rsidRDefault="00224CF5" w:rsidP="001112E5">
            <w:pPr>
              <w:jc w:val="right"/>
              <w:rPr>
                <w:rFonts w:cs="Times New Roman"/>
                <w:sz w:val="20"/>
                <w:szCs w:val="20"/>
              </w:rPr>
            </w:pPr>
            <w:r w:rsidRPr="00C87E4A">
              <w:rPr>
                <w:rFonts w:cs="Times New Roman"/>
                <w:sz w:val="20"/>
                <w:szCs w:val="20"/>
              </w:rPr>
              <w:t>-20.780,35</w:t>
            </w:r>
          </w:p>
        </w:tc>
      </w:tr>
      <w:tr w:rsidR="00224CF5" w:rsidRPr="00C87E4A" w14:paraId="100FA28E" w14:textId="77777777" w:rsidTr="00091897">
        <w:trPr>
          <w:trHeight w:val="60"/>
        </w:trPr>
        <w:tc>
          <w:tcPr>
            <w:tcW w:w="1237" w:type="dxa"/>
            <w:noWrap/>
            <w:vAlign w:val="center"/>
            <w:hideMark/>
          </w:tcPr>
          <w:p w14:paraId="1FD3D285" w14:textId="77777777" w:rsidR="00224CF5" w:rsidRPr="00C87E4A" w:rsidRDefault="00224CF5" w:rsidP="001112E5">
            <w:pPr>
              <w:jc w:val="right"/>
              <w:rPr>
                <w:rFonts w:cs="Times New Roman"/>
                <w:sz w:val="20"/>
                <w:szCs w:val="20"/>
              </w:rPr>
            </w:pPr>
            <w:r w:rsidRPr="00C87E4A">
              <w:rPr>
                <w:rFonts w:cs="Times New Roman"/>
                <w:sz w:val="20"/>
                <w:szCs w:val="20"/>
              </w:rPr>
              <w:t>8</w:t>
            </w:r>
          </w:p>
        </w:tc>
        <w:tc>
          <w:tcPr>
            <w:tcW w:w="1915" w:type="dxa"/>
            <w:noWrap/>
            <w:vAlign w:val="center"/>
            <w:hideMark/>
          </w:tcPr>
          <w:p w14:paraId="1C400977" w14:textId="77777777" w:rsidR="00224CF5" w:rsidRPr="00C87E4A" w:rsidRDefault="00224CF5" w:rsidP="001112E5">
            <w:pPr>
              <w:jc w:val="right"/>
              <w:rPr>
                <w:rFonts w:cs="Times New Roman"/>
                <w:sz w:val="20"/>
                <w:szCs w:val="20"/>
              </w:rPr>
            </w:pPr>
          </w:p>
        </w:tc>
        <w:tc>
          <w:tcPr>
            <w:tcW w:w="1853" w:type="dxa"/>
            <w:noWrap/>
            <w:vAlign w:val="bottom"/>
            <w:hideMark/>
          </w:tcPr>
          <w:p w14:paraId="5FB7E934" w14:textId="77777777" w:rsidR="00224CF5" w:rsidRPr="00C87E4A" w:rsidRDefault="00224CF5" w:rsidP="001112E5">
            <w:pPr>
              <w:jc w:val="right"/>
              <w:rPr>
                <w:rFonts w:cs="Times New Roman"/>
                <w:sz w:val="20"/>
                <w:szCs w:val="20"/>
              </w:rPr>
            </w:pPr>
            <w:r w:rsidRPr="00C87E4A">
              <w:rPr>
                <w:rFonts w:cs="Times New Roman"/>
                <w:sz w:val="20"/>
                <w:szCs w:val="20"/>
              </w:rPr>
              <w:t>3.513,83</w:t>
            </w:r>
          </w:p>
        </w:tc>
        <w:tc>
          <w:tcPr>
            <w:tcW w:w="2066" w:type="dxa"/>
            <w:noWrap/>
            <w:vAlign w:val="bottom"/>
            <w:hideMark/>
          </w:tcPr>
          <w:p w14:paraId="2D7A5AF7" w14:textId="77777777" w:rsidR="00224CF5" w:rsidRPr="00C87E4A" w:rsidRDefault="00224CF5" w:rsidP="001112E5">
            <w:pPr>
              <w:jc w:val="right"/>
              <w:rPr>
                <w:rFonts w:cs="Times New Roman"/>
                <w:sz w:val="20"/>
                <w:szCs w:val="20"/>
              </w:rPr>
            </w:pPr>
            <w:r w:rsidRPr="00C87E4A">
              <w:rPr>
                <w:rFonts w:cs="Times New Roman"/>
                <w:sz w:val="20"/>
                <w:szCs w:val="20"/>
              </w:rPr>
              <w:t>1.467,00</w:t>
            </w:r>
          </w:p>
        </w:tc>
        <w:tc>
          <w:tcPr>
            <w:tcW w:w="2000" w:type="dxa"/>
            <w:noWrap/>
            <w:vAlign w:val="bottom"/>
            <w:hideMark/>
          </w:tcPr>
          <w:p w14:paraId="4A007EDC" w14:textId="77777777" w:rsidR="00224CF5" w:rsidRPr="00C87E4A" w:rsidRDefault="00224CF5" w:rsidP="001112E5">
            <w:pPr>
              <w:jc w:val="right"/>
              <w:rPr>
                <w:rFonts w:cs="Times New Roman"/>
                <w:sz w:val="20"/>
                <w:szCs w:val="20"/>
              </w:rPr>
            </w:pPr>
            <w:r w:rsidRPr="00C87E4A">
              <w:rPr>
                <w:rFonts w:cs="Times New Roman"/>
                <w:sz w:val="20"/>
                <w:szCs w:val="20"/>
              </w:rPr>
              <w:t>-19.313,34</w:t>
            </w:r>
          </w:p>
        </w:tc>
      </w:tr>
      <w:tr w:rsidR="00224CF5" w:rsidRPr="00C87E4A" w14:paraId="60A26087" w14:textId="77777777" w:rsidTr="00091897">
        <w:trPr>
          <w:trHeight w:val="60"/>
        </w:trPr>
        <w:tc>
          <w:tcPr>
            <w:tcW w:w="1237" w:type="dxa"/>
            <w:noWrap/>
            <w:vAlign w:val="center"/>
            <w:hideMark/>
          </w:tcPr>
          <w:p w14:paraId="42DBD2E4" w14:textId="77777777" w:rsidR="00224CF5" w:rsidRPr="00C87E4A" w:rsidRDefault="00224CF5" w:rsidP="001112E5">
            <w:pPr>
              <w:jc w:val="right"/>
              <w:rPr>
                <w:rFonts w:cs="Times New Roman"/>
                <w:sz w:val="20"/>
                <w:szCs w:val="20"/>
              </w:rPr>
            </w:pPr>
            <w:r w:rsidRPr="00C87E4A">
              <w:rPr>
                <w:rFonts w:cs="Times New Roman"/>
                <w:sz w:val="20"/>
                <w:szCs w:val="20"/>
              </w:rPr>
              <w:t>9</w:t>
            </w:r>
          </w:p>
        </w:tc>
        <w:tc>
          <w:tcPr>
            <w:tcW w:w="1915" w:type="dxa"/>
            <w:noWrap/>
            <w:vAlign w:val="center"/>
            <w:hideMark/>
          </w:tcPr>
          <w:p w14:paraId="06363C3D" w14:textId="77777777" w:rsidR="00224CF5" w:rsidRPr="00C87E4A" w:rsidRDefault="00224CF5" w:rsidP="001112E5">
            <w:pPr>
              <w:jc w:val="right"/>
              <w:rPr>
                <w:rFonts w:cs="Times New Roman"/>
                <w:sz w:val="20"/>
                <w:szCs w:val="20"/>
              </w:rPr>
            </w:pPr>
          </w:p>
        </w:tc>
        <w:tc>
          <w:tcPr>
            <w:tcW w:w="1853" w:type="dxa"/>
            <w:noWrap/>
            <w:vAlign w:val="bottom"/>
            <w:hideMark/>
          </w:tcPr>
          <w:p w14:paraId="69B1A79B" w14:textId="77777777" w:rsidR="00224CF5" w:rsidRPr="00C87E4A" w:rsidRDefault="00224CF5" w:rsidP="001112E5">
            <w:pPr>
              <w:jc w:val="right"/>
              <w:rPr>
                <w:rFonts w:cs="Times New Roman"/>
                <w:sz w:val="20"/>
                <w:szCs w:val="20"/>
              </w:rPr>
            </w:pPr>
            <w:r w:rsidRPr="00C87E4A">
              <w:rPr>
                <w:rFonts w:cs="Times New Roman"/>
                <w:sz w:val="20"/>
                <w:szCs w:val="20"/>
              </w:rPr>
              <w:t>3.902,91</w:t>
            </w:r>
          </w:p>
        </w:tc>
        <w:tc>
          <w:tcPr>
            <w:tcW w:w="2066" w:type="dxa"/>
            <w:noWrap/>
            <w:vAlign w:val="bottom"/>
            <w:hideMark/>
          </w:tcPr>
          <w:p w14:paraId="5F77CF08" w14:textId="77777777" w:rsidR="00224CF5" w:rsidRPr="00C87E4A" w:rsidRDefault="00224CF5" w:rsidP="001112E5">
            <w:pPr>
              <w:jc w:val="right"/>
              <w:rPr>
                <w:rFonts w:cs="Times New Roman"/>
                <w:sz w:val="20"/>
                <w:szCs w:val="20"/>
              </w:rPr>
            </w:pPr>
            <w:r w:rsidRPr="00C87E4A">
              <w:rPr>
                <w:rFonts w:cs="Times New Roman"/>
                <w:sz w:val="20"/>
                <w:szCs w:val="20"/>
              </w:rPr>
              <w:t>1.460,90</w:t>
            </w:r>
          </w:p>
        </w:tc>
        <w:tc>
          <w:tcPr>
            <w:tcW w:w="2000" w:type="dxa"/>
            <w:noWrap/>
            <w:vAlign w:val="bottom"/>
            <w:hideMark/>
          </w:tcPr>
          <w:p w14:paraId="124E4B10" w14:textId="77777777" w:rsidR="00224CF5" w:rsidRPr="00C87E4A" w:rsidRDefault="00224CF5" w:rsidP="001112E5">
            <w:pPr>
              <w:jc w:val="right"/>
              <w:rPr>
                <w:rFonts w:cs="Times New Roman"/>
                <w:sz w:val="20"/>
                <w:szCs w:val="20"/>
              </w:rPr>
            </w:pPr>
            <w:r w:rsidRPr="00C87E4A">
              <w:rPr>
                <w:rFonts w:cs="Times New Roman"/>
                <w:sz w:val="20"/>
                <w:szCs w:val="20"/>
              </w:rPr>
              <w:t>-17.852,44</w:t>
            </w:r>
          </w:p>
        </w:tc>
      </w:tr>
      <w:tr w:rsidR="00224CF5" w:rsidRPr="00C87E4A" w14:paraId="3CC65877" w14:textId="77777777" w:rsidTr="00091897">
        <w:trPr>
          <w:trHeight w:val="66"/>
        </w:trPr>
        <w:tc>
          <w:tcPr>
            <w:tcW w:w="1237" w:type="dxa"/>
            <w:noWrap/>
            <w:vAlign w:val="center"/>
            <w:hideMark/>
          </w:tcPr>
          <w:p w14:paraId="505E1254" w14:textId="77777777" w:rsidR="00224CF5" w:rsidRPr="00C87E4A" w:rsidRDefault="00224CF5" w:rsidP="001112E5">
            <w:pPr>
              <w:jc w:val="right"/>
              <w:rPr>
                <w:rFonts w:cs="Times New Roman"/>
                <w:sz w:val="20"/>
                <w:szCs w:val="20"/>
              </w:rPr>
            </w:pPr>
            <w:r w:rsidRPr="00C87E4A">
              <w:rPr>
                <w:rFonts w:cs="Times New Roman"/>
                <w:sz w:val="20"/>
                <w:szCs w:val="20"/>
              </w:rPr>
              <w:t>10</w:t>
            </w:r>
          </w:p>
        </w:tc>
        <w:tc>
          <w:tcPr>
            <w:tcW w:w="1915" w:type="dxa"/>
            <w:noWrap/>
            <w:vAlign w:val="center"/>
            <w:hideMark/>
          </w:tcPr>
          <w:p w14:paraId="43F200F3" w14:textId="77777777" w:rsidR="00224CF5" w:rsidRPr="00C87E4A" w:rsidRDefault="00224CF5" w:rsidP="001112E5">
            <w:pPr>
              <w:jc w:val="right"/>
              <w:rPr>
                <w:rFonts w:cs="Times New Roman"/>
                <w:sz w:val="20"/>
                <w:szCs w:val="20"/>
              </w:rPr>
            </w:pPr>
          </w:p>
        </w:tc>
        <w:tc>
          <w:tcPr>
            <w:tcW w:w="1853" w:type="dxa"/>
            <w:noWrap/>
            <w:vAlign w:val="bottom"/>
            <w:hideMark/>
          </w:tcPr>
          <w:p w14:paraId="361B3B5A" w14:textId="77777777" w:rsidR="00224CF5" w:rsidRPr="00C87E4A" w:rsidRDefault="00224CF5" w:rsidP="001112E5">
            <w:pPr>
              <w:jc w:val="right"/>
              <w:rPr>
                <w:rFonts w:cs="Times New Roman"/>
                <w:sz w:val="20"/>
                <w:szCs w:val="20"/>
              </w:rPr>
            </w:pPr>
            <w:r w:rsidRPr="00C87E4A">
              <w:rPr>
                <w:rFonts w:cs="Times New Roman"/>
                <w:sz w:val="20"/>
                <w:szCs w:val="20"/>
              </w:rPr>
              <w:t>4.315,09</w:t>
            </w:r>
          </w:p>
        </w:tc>
        <w:tc>
          <w:tcPr>
            <w:tcW w:w="2066" w:type="dxa"/>
            <w:noWrap/>
            <w:vAlign w:val="bottom"/>
            <w:hideMark/>
          </w:tcPr>
          <w:p w14:paraId="4DC0B3B3" w14:textId="77777777" w:rsidR="00224CF5" w:rsidRPr="00C87E4A" w:rsidRDefault="00224CF5" w:rsidP="001112E5">
            <w:pPr>
              <w:jc w:val="right"/>
              <w:rPr>
                <w:rFonts w:cs="Times New Roman"/>
                <w:sz w:val="20"/>
                <w:szCs w:val="20"/>
              </w:rPr>
            </w:pPr>
            <w:r w:rsidRPr="00C87E4A">
              <w:rPr>
                <w:rFonts w:cs="Times New Roman"/>
                <w:sz w:val="20"/>
                <w:szCs w:val="20"/>
              </w:rPr>
              <w:t>1.448,11</w:t>
            </w:r>
          </w:p>
        </w:tc>
        <w:tc>
          <w:tcPr>
            <w:tcW w:w="2000" w:type="dxa"/>
            <w:noWrap/>
            <w:vAlign w:val="bottom"/>
            <w:hideMark/>
          </w:tcPr>
          <w:p w14:paraId="74BAC938" w14:textId="77777777" w:rsidR="00224CF5" w:rsidRPr="00C87E4A" w:rsidRDefault="00224CF5" w:rsidP="001112E5">
            <w:pPr>
              <w:jc w:val="right"/>
              <w:rPr>
                <w:rFonts w:cs="Times New Roman"/>
                <w:sz w:val="20"/>
                <w:szCs w:val="20"/>
              </w:rPr>
            </w:pPr>
            <w:r w:rsidRPr="00C87E4A">
              <w:rPr>
                <w:rFonts w:cs="Times New Roman"/>
                <w:sz w:val="20"/>
                <w:szCs w:val="20"/>
              </w:rPr>
              <w:t>-16.404,33</w:t>
            </w:r>
          </w:p>
        </w:tc>
      </w:tr>
      <w:tr w:rsidR="00224CF5" w:rsidRPr="00C87E4A" w14:paraId="609C369B" w14:textId="77777777" w:rsidTr="00091897">
        <w:trPr>
          <w:trHeight w:val="66"/>
        </w:trPr>
        <w:tc>
          <w:tcPr>
            <w:tcW w:w="1237" w:type="dxa"/>
            <w:noWrap/>
            <w:vAlign w:val="center"/>
            <w:hideMark/>
          </w:tcPr>
          <w:p w14:paraId="203C8F18" w14:textId="77777777" w:rsidR="00224CF5" w:rsidRPr="00C87E4A" w:rsidRDefault="00224CF5" w:rsidP="001112E5">
            <w:pPr>
              <w:jc w:val="right"/>
              <w:rPr>
                <w:rFonts w:cs="Times New Roman"/>
                <w:sz w:val="20"/>
                <w:szCs w:val="20"/>
              </w:rPr>
            </w:pPr>
            <w:r w:rsidRPr="00C87E4A">
              <w:rPr>
                <w:rFonts w:cs="Times New Roman"/>
                <w:sz w:val="20"/>
                <w:szCs w:val="20"/>
              </w:rPr>
              <w:t>11</w:t>
            </w:r>
          </w:p>
        </w:tc>
        <w:tc>
          <w:tcPr>
            <w:tcW w:w="1915" w:type="dxa"/>
            <w:noWrap/>
            <w:vAlign w:val="center"/>
            <w:hideMark/>
          </w:tcPr>
          <w:p w14:paraId="4E4A5898" w14:textId="77777777" w:rsidR="00224CF5" w:rsidRPr="00C87E4A" w:rsidRDefault="00224CF5" w:rsidP="001112E5">
            <w:pPr>
              <w:jc w:val="right"/>
              <w:rPr>
                <w:rFonts w:cs="Times New Roman"/>
                <w:sz w:val="20"/>
                <w:szCs w:val="20"/>
              </w:rPr>
            </w:pPr>
          </w:p>
        </w:tc>
        <w:tc>
          <w:tcPr>
            <w:tcW w:w="1853" w:type="dxa"/>
            <w:noWrap/>
            <w:vAlign w:val="bottom"/>
            <w:hideMark/>
          </w:tcPr>
          <w:p w14:paraId="1535A6FF" w14:textId="77777777" w:rsidR="00224CF5" w:rsidRPr="00C87E4A" w:rsidRDefault="00224CF5" w:rsidP="001112E5">
            <w:pPr>
              <w:jc w:val="right"/>
              <w:rPr>
                <w:rFonts w:cs="Times New Roman"/>
                <w:sz w:val="20"/>
                <w:szCs w:val="20"/>
              </w:rPr>
            </w:pPr>
            <w:r w:rsidRPr="00C87E4A">
              <w:rPr>
                <w:rFonts w:cs="Times New Roman"/>
                <w:sz w:val="20"/>
                <w:szCs w:val="20"/>
              </w:rPr>
              <w:t>4.751,76</w:t>
            </w:r>
          </w:p>
        </w:tc>
        <w:tc>
          <w:tcPr>
            <w:tcW w:w="2066" w:type="dxa"/>
            <w:noWrap/>
            <w:vAlign w:val="bottom"/>
            <w:hideMark/>
          </w:tcPr>
          <w:p w14:paraId="46544E11" w14:textId="77777777" w:rsidR="00224CF5" w:rsidRPr="00C87E4A" w:rsidRDefault="00224CF5" w:rsidP="001112E5">
            <w:pPr>
              <w:jc w:val="right"/>
              <w:rPr>
                <w:rFonts w:cs="Times New Roman"/>
                <w:sz w:val="20"/>
                <w:szCs w:val="20"/>
              </w:rPr>
            </w:pPr>
            <w:r w:rsidRPr="00C87E4A">
              <w:rPr>
                <w:rFonts w:cs="Times New Roman"/>
                <w:sz w:val="20"/>
                <w:szCs w:val="20"/>
              </w:rPr>
              <w:t>1.429,71</w:t>
            </w:r>
          </w:p>
        </w:tc>
        <w:tc>
          <w:tcPr>
            <w:tcW w:w="2000" w:type="dxa"/>
            <w:noWrap/>
            <w:vAlign w:val="bottom"/>
            <w:hideMark/>
          </w:tcPr>
          <w:p w14:paraId="2B43BC51" w14:textId="77777777" w:rsidR="00224CF5" w:rsidRPr="00C87E4A" w:rsidRDefault="00224CF5" w:rsidP="001112E5">
            <w:pPr>
              <w:jc w:val="right"/>
              <w:rPr>
                <w:rFonts w:cs="Times New Roman"/>
                <w:sz w:val="20"/>
                <w:szCs w:val="20"/>
              </w:rPr>
            </w:pPr>
            <w:r w:rsidRPr="00C87E4A">
              <w:rPr>
                <w:rFonts w:cs="Times New Roman"/>
                <w:sz w:val="20"/>
                <w:szCs w:val="20"/>
              </w:rPr>
              <w:t>-14.974,61</w:t>
            </w:r>
          </w:p>
        </w:tc>
      </w:tr>
      <w:tr w:rsidR="00224CF5" w:rsidRPr="00C87E4A" w14:paraId="1FC2896E" w14:textId="77777777" w:rsidTr="00091897">
        <w:trPr>
          <w:trHeight w:val="66"/>
        </w:trPr>
        <w:tc>
          <w:tcPr>
            <w:tcW w:w="1237" w:type="dxa"/>
            <w:noWrap/>
            <w:vAlign w:val="center"/>
            <w:hideMark/>
          </w:tcPr>
          <w:p w14:paraId="63E7C793" w14:textId="77777777" w:rsidR="00224CF5" w:rsidRPr="00C87E4A" w:rsidRDefault="00224CF5" w:rsidP="001112E5">
            <w:pPr>
              <w:jc w:val="right"/>
              <w:rPr>
                <w:rFonts w:cs="Times New Roman"/>
                <w:sz w:val="20"/>
                <w:szCs w:val="20"/>
              </w:rPr>
            </w:pPr>
            <w:r w:rsidRPr="00C87E4A">
              <w:rPr>
                <w:rFonts w:cs="Times New Roman"/>
                <w:sz w:val="20"/>
                <w:szCs w:val="20"/>
              </w:rPr>
              <w:t>12</w:t>
            </w:r>
          </w:p>
        </w:tc>
        <w:tc>
          <w:tcPr>
            <w:tcW w:w="1915" w:type="dxa"/>
            <w:noWrap/>
            <w:vAlign w:val="center"/>
            <w:hideMark/>
          </w:tcPr>
          <w:p w14:paraId="4DE0487D" w14:textId="77777777" w:rsidR="00224CF5" w:rsidRPr="00C87E4A" w:rsidRDefault="00224CF5" w:rsidP="001112E5">
            <w:pPr>
              <w:jc w:val="right"/>
              <w:rPr>
                <w:rFonts w:cs="Times New Roman"/>
                <w:sz w:val="20"/>
                <w:szCs w:val="20"/>
              </w:rPr>
            </w:pPr>
          </w:p>
        </w:tc>
        <w:tc>
          <w:tcPr>
            <w:tcW w:w="1853" w:type="dxa"/>
            <w:noWrap/>
            <w:vAlign w:val="bottom"/>
            <w:hideMark/>
          </w:tcPr>
          <w:p w14:paraId="3049C771" w14:textId="77777777" w:rsidR="00224CF5" w:rsidRPr="00C87E4A" w:rsidRDefault="00224CF5" w:rsidP="001112E5">
            <w:pPr>
              <w:jc w:val="right"/>
              <w:rPr>
                <w:rFonts w:cs="Times New Roman"/>
                <w:sz w:val="20"/>
                <w:szCs w:val="20"/>
              </w:rPr>
            </w:pPr>
            <w:r w:rsidRPr="00C87E4A">
              <w:rPr>
                <w:rFonts w:cs="Times New Roman"/>
                <w:sz w:val="20"/>
                <w:szCs w:val="20"/>
              </w:rPr>
              <w:t>5.214,37</w:t>
            </w:r>
          </w:p>
        </w:tc>
        <w:tc>
          <w:tcPr>
            <w:tcW w:w="2066" w:type="dxa"/>
            <w:noWrap/>
            <w:vAlign w:val="bottom"/>
            <w:hideMark/>
          </w:tcPr>
          <w:p w14:paraId="19750056" w14:textId="77777777" w:rsidR="00224CF5" w:rsidRPr="00C87E4A" w:rsidRDefault="00224CF5" w:rsidP="001112E5">
            <w:pPr>
              <w:jc w:val="right"/>
              <w:rPr>
                <w:rFonts w:cs="Times New Roman"/>
                <w:sz w:val="20"/>
                <w:szCs w:val="20"/>
              </w:rPr>
            </w:pPr>
            <w:r w:rsidRPr="00C87E4A">
              <w:rPr>
                <w:rFonts w:cs="Times New Roman"/>
                <w:sz w:val="20"/>
                <w:szCs w:val="20"/>
              </w:rPr>
              <w:t>1.406,62</w:t>
            </w:r>
          </w:p>
        </w:tc>
        <w:tc>
          <w:tcPr>
            <w:tcW w:w="2000" w:type="dxa"/>
            <w:noWrap/>
            <w:vAlign w:val="bottom"/>
            <w:hideMark/>
          </w:tcPr>
          <w:p w14:paraId="389AA541" w14:textId="77777777" w:rsidR="00224CF5" w:rsidRPr="00C87E4A" w:rsidRDefault="00224CF5" w:rsidP="001112E5">
            <w:pPr>
              <w:jc w:val="right"/>
              <w:rPr>
                <w:rFonts w:cs="Times New Roman"/>
                <w:sz w:val="20"/>
                <w:szCs w:val="20"/>
              </w:rPr>
            </w:pPr>
            <w:r w:rsidRPr="00C87E4A">
              <w:rPr>
                <w:rFonts w:cs="Times New Roman"/>
                <w:sz w:val="20"/>
                <w:szCs w:val="20"/>
              </w:rPr>
              <w:t>-13.567,99</w:t>
            </w:r>
          </w:p>
        </w:tc>
      </w:tr>
      <w:tr w:rsidR="00224CF5" w:rsidRPr="00C87E4A" w14:paraId="69027495" w14:textId="77777777" w:rsidTr="00091897">
        <w:trPr>
          <w:trHeight w:val="66"/>
        </w:trPr>
        <w:tc>
          <w:tcPr>
            <w:tcW w:w="1237" w:type="dxa"/>
            <w:noWrap/>
            <w:vAlign w:val="center"/>
            <w:hideMark/>
          </w:tcPr>
          <w:p w14:paraId="051EFA23" w14:textId="77777777" w:rsidR="00224CF5" w:rsidRPr="00C87E4A" w:rsidRDefault="00224CF5" w:rsidP="001112E5">
            <w:pPr>
              <w:jc w:val="right"/>
              <w:rPr>
                <w:rFonts w:cs="Times New Roman"/>
                <w:sz w:val="20"/>
                <w:szCs w:val="20"/>
              </w:rPr>
            </w:pPr>
            <w:r w:rsidRPr="00C87E4A">
              <w:rPr>
                <w:rFonts w:cs="Times New Roman"/>
                <w:sz w:val="20"/>
                <w:szCs w:val="20"/>
              </w:rPr>
              <w:t>13</w:t>
            </w:r>
          </w:p>
        </w:tc>
        <w:tc>
          <w:tcPr>
            <w:tcW w:w="1915" w:type="dxa"/>
            <w:noWrap/>
            <w:vAlign w:val="center"/>
            <w:hideMark/>
          </w:tcPr>
          <w:p w14:paraId="106EB489" w14:textId="77777777" w:rsidR="00224CF5" w:rsidRPr="00C87E4A" w:rsidRDefault="00224CF5" w:rsidP="001112E5">
            <w:pPr>
              <w:jc w:val="right"/>
              <w:rPr>
                <w:rFonts w:cs="Times New Roman"/>
                <w:sz w:val="20"/>
                <w:szCs w:val="20"/>
              </w:rPr>
            </w:pPr>
          </w:p>
        </w:tc>
        <w:tc>
          <w:tcPr>
            <w:tcW w:w="1853" w:type="dxa"/>
            <w:noWrap/>
            <w:vAlign w:val="bottom"/>
            <w:hideMark/>
          </w:tcPr>
          <w:p w14:paraId="02109881" w14:textId="77777777" w:rsidR="00224CF5" w:rsidRPr="00C87E4A" w:rsidRDefault="00224CF5" w:rsidP="001112E5">
            <w:pPr>
              <w:jc w:val="right"/>
              <w:rPr>
                <w:rFonts w:cs="Times New Roman"/>
                <w:sz w:val="20"/>
                <w:szCs w:val="20"/>
              </w:rPr>
            </w:pPr>
            <w:r w:rsidRPr="00C87E4A">
              <w:rPr>
                <w:rFonts w:cs="Times New Roman"/>
                <w:sz w:val="20"/>
                <w:szCs w:val="20"/>
              </w:rPr>
              <w:t>5.704,45</w:t>
            </w:r>
          </w:p>
        </w:tc>
        <w:tc>
          <w:tcPr>
            <w:tcW w:w="2066" w:type="dxa"/>
            <w:noWrap/>
            <w:vAlign w:val="bottom"/>
            <w:hideMark/>
          </w:tcPr>
          <w:p w14:paraId="51B75132" w14:textId="77777777" w:rsidR="00224CF5" w:rsidRPr="00C87E4A" w:rsidRDefault="00224CF5" w:rsidP="001112E5">
            <w:pPr>
              <w:jc w:val="right"/>
              <w:rPr>
                <w:rFonts w:cs="Times New Roman"/>
                <w:sz w:val="20"/>
                <w:szCs w:val="20"/>
              </w:rPr>
            </w:pPr>
            <w:r w:rsidRPr="00C87E4A">
              <w:rPr>
                <w:rFonts w:cs="Times New Roman"/>
                <w:sz w:val="20"/>
                <w:szCs w:val="20"/>
              </w:rPr>
              <w:t>1.379,66</w:t>
            </w:r>
          </w:p>
        </w:tc>
        <w:tc>
          <w:tcPr>
            <w:tcW w:w="2000" w:type="dxa"/>
            <w:noWrap/>
            <w:vAlign w:val="bottom"/>
            <w:hideMark/>
          </w:tcPr>
          <w:p w14:paraId="00B2DE2F" w14:textId="77777777" w:rsidR="00224CF5" w:rsidRPr="00C87E4A" w:rsidRDefault="00224CF5" w:rsidP="001112E5">
            <w:pPr>
              <w:jc w:val="right"/>
              <w:rPr>
                <w:rFonts w:cs="Times New Roman"/>
                <w:sz w:val="20"/>
                <w:szCs w:val="20"/>
              </w:rPr>
            </w:pPr>
            <w:r w:rsidRPr="00C87E4A">
              <w:rPr>
                <w:rFonts w:cs="Times New Roman"/>
                <w:sz w:val="20"/>
                <w:szCs w:val="20"/>
              </w:rPr>
              <w:t>-12.188,34</w:t>
            </w:r>
          </w:p>
        </w:tc>
      </w:tr>
      <w:tr w:rsidR="00224CF5" w:rsidRPr="00C87E4A" w14:paraId="54EE015A" w14:textId="77777777" w:rsidTr="00091897">
        <w:trPr>
          <w:trHeight w:val="66"/>
        </w:trPr>
        <w:tc>
          <w:tcPr>
            <w:tcW w:w="1237" w:type="dxa"/>
            <w:noWrap/>
            <w:vAlign w:val="center"/>
            <w:hideMark/>
          </w:tcPr>
          <w:p w14:paraId="1E3F6B39" w14:textId="77777777" w:rsidR="00224CF5" w:rsidRPr="00C87E4A" w:rsidRDefault="00224CF5" w:rsidP="001112E5">
            <w:pPr>
              <w:jc w:val="right"/>
              <w:rPr>
                <w:rFonts w:cs="Times New Roman"/>
                <w:sz w:val="20"/>
                <w:szCs w:val="20"/>
              </w:rPr>
            </w:pPr>
            <w:r w:rsidRPr="00C87E4A">
              <w:rPr>
                <w:rFonts w:cs="Times New Roman"/>
                <w:sz w:val="20"/>
                <w:szCs w:val="20"/>
              </w:rPr>
              <w:t>14</w:t>
            </w:r>
          </w:p>
        </w:tc>
        <w:tc>
          <w:tcPr>
            <w:tcW w:w="1915" w:type="dxa"/>
            <w:noWrap/>
            <w:vAlign w:val="center"/>
            <w:hideMark/>
          </w:tcPr>
          <w:p w14:paraId="020128A7" w14:textId="77777777" w:rsidR="00224CF5" w:rsidRPr="00C87E4A" w:rsidRDefault="00224CF5" w:rsidP="001112E5">
            <w:pPr>
              <w:jc w:val="right"/>
              <w:rPr>
                <w:rFonts w:cs="Times New Roman"/>
                <w:sz w:val="20"/>
                <w:szCs w:val="20"/>
              </w:rPr>
            </w:pPr>
          </w:p>
        </w:tc>
        <w:tc>
          <w:tcPr>
            <w:tcW w:w="1853" w:type="dxa"/>
            <w:noWrap/>
            <w:vAlign w:val="bottom"/>
            <w:hideMark/>
          </w:tcPr>
          <w:p w14:paraId="018131F7" w14:textId="77777777" w:rsidR="00224CF5" w:rsidRPr="00C87E4A" w:rsidRDefault="00224CF5" w:rsidP="001112E5">
            <w:pPr>
              <w:jc w:val="right"/>
              <w:rPr>
                <w:rFonts w:cs="Times New Roman"/>
                <w:sz w:val="20"/>
                <w:szCs w:val="20"/>
              </w:rPr>
            </w:pPr>
            <w:r w:rsidRPr="00C87E4A">
              <w:rPr>
                <w:rFonts w:cs="Times New Roman"/>
                <w:sz w:val="20"/>
                <w:szCs w:val="20"/>
              </w:rPr>
              <w:t>6.223,65</w:t>
            </w:r>
          </w:p>
        </w:tc>
        <w:tc>
          <w:tcPr>
            <w:tcW w:w="2066" w:type="dxa"/>
            <w:noWrap/>
            <w:vAlign w:val="bottom"/>
            <w:hideMark/>
          </w:tcPr>
          <w:p w14:paraId="5466730D" w14:textId="77777777" w:rsidR="00224CF5" w:rsidRPr="00C87E4A" w:rsidRDefault="00224CF5" w:rsidP="001112E5">
            <w:pPr>
              <w:jc w:val="right"/>
              <w:rPr>
                <w:rFonts w:cs="Times New Roman"/>
                <w:sz w:val="20"/>
                <w:szCs w:val="20"/>
              </w:rPr>
            </w:pPr>
            <w:r w:rsidRPr="00C87E4A">
              <w:rPr>
                <w:rFonts w:cs="Times New Roman"/>
                <w:sz w:val="20"/>
                <w:szCs w:val="20"/>
              </w:rPr>
              <w:t>1.349,53</w:t>
            </w:r>
          </w:p>
        </w:tc>
        <w:tc>
          <w:tcPr>
            <w:tcW w:w="2000" w:type="dxa"/>
            <w:noWrap/>
            <w:vAlign w:val="bottom"/>
            <w:hideMark/>
          </w:tcPr>
          <w:p w14:paraId="79588B89" w14:textId="77777777" w:rsidR="00224CF5" w:rsidRPr="00C87E4A" w:rsidRDefault="00224CF5" w:rsidP="001112E5">
            <w:pPr>
              <w:jc w:val="right"/>
              <w:rPr>
                <w:rFonts w:cs="Times New Roman"/>
                <w:sz w:val="20"/>
                <w:szCs w:val="20"/>
              </w:rPr>
            </w:pPr>
            <w:r w:rsidRPr="00C87E4A">
              <w:rPr>
                <w:rFonts w:cs="Times New Roman"/>
                <w:sz w:val="20"/>
                <w:szCs w:val="20"/>
              </w:rPr>
              <w:t>-10.838,80</w:t>
            </w:r>
          </w:p>
        </w:tc>
      </w:tr>
      <w:tr w:rsidR="00224CF5" w:rsidRPr="00C87E4A" w14:paraId="5C77336C" w14:textId="77777777" w:rsidTr="00091897">
        <w:trPr>
          <w:trHeight w:val="66"/>
        </w:trPr>
        <w:tc>
          <w:tcPr>
            <w:tcW w:w="1237" w:type="dxa"/>
            <w:noWrap/>
            <w:vAlign w:val="center"/>
            <w:hideMark/>
          </w:tcPr>
          <w:p w14:paraId="49B6B9D4" w14:textId="77777777" w:rsidR="00224CF5" w:rsidRPr="00C87E4A" w:rsidRDefault="00224CF5" w:rsidP="001112E5">
            <w:pPr>
              <w:jc w:val="right"/>
              <w:rPr>
                <w:rFonts w:cs="Times New Roman"/>
                <w:sz w:val="20"/>
                <w:szCs w:val="20"/>
              </w:rPr>
            </w:pPr>
            <w:r w:rsidRPr="00C87E4A">
              <w:rPr>
                <w:rFonts w:cs="Times New Roman"/>
                <w:sz w:val="20"/>
                <w:szCs w:val="20"/>
              </w:rPr>
              <w:t>15</w:t>
            </w:r>
          </w:p>
        </w:tc>
        <w:tc>
          <w:tcPr>
            <w:tcW w:w="1915" w:type="dxa"/>
            <w:noWrap/>
            <w:vAlign w:val="center"/>
            <w:hideMark/>
          </w:tcPr>
          <w:p w14:paraId="0203D595" w14:textId="77777777" w:rsidR="00224CF5" w:rsidRPr="00C87E4A" w:rsidRDefault="00224CF5" w:rsidP="001112E5">
            <w:pPr>
              <w:jc w:val="right"/>
              <w:rPr>
                <w:rFonts w:cs="Times New Roman"/>
                <w:sz w:val="20"/>
                <w:szCs w:val="20"/>
              </w:rPr>
            </w:pPr>
          </w:p>
        </w:tc>
        <w:tc>
          <w:tcPr>
            <w:tcW w:w="1853" w:type="dxa"/>
            <w:noWrap/>
            <w:vAlign w:val="bottom"/>
            <w:hideMark/>
          </w:tcPr>
          <w:p w14:paraId="68256741" w14:textId="77777777" w:rsidR="00224CF5" w:rsidRPr="00C87E4A" w:rsidRDefault="00224CF5" w:rsidP="001112E5">
            <w:pPr>
              <w:jc w:val="right"/>
              <w:rPr>
                <w:rFonts w:cs="Times New Roman"/>
                <w:sz w:val="20"/>
                <w:szCs w:val="20"/>
              </w:rPr>
            </w:pPr>
            <w:r w:rsidRPr="00C87E4A">
              <w:rPr>
                <w:rFonts w:cs="Times New Roman"/>
                <w:sz w:val="20"/>
                <w:szCs w:val="20"/>
              </w:rPr>
              <w:t>6.773,68</w:t>
            </w:r>
          </w:p>
        </w:tc>
        <w:tc>
          <w:tcPr>
            <w:tcW w:w="2066" w:type="dxa"/>
            <w:noWrap/>
            <w:vAlign w:val="bottom"/>
            <w:hideMark/>
          </w:tcPr>
          <w:p w14:paraId="7DF7164F" w14:textId="77777777" w:rsidR="00224CF5" w:rsidRPr="00C87E4A" w:rsidRDefault="00224CF5" w:rsidP="001112E5">
            <w:pPr>
              <w:jc w:val="right"/>
              <w:rPr>
                <w:rFonts w:cs="Times New Roman"/>
                <w:sz w:val="20"/>
                <w:szCs w:val="20"/>
              </w:rPr>
            </w:pPr>
            <w:r w:rsidRPr="00C87E4A">
              <w:rPr>
                <w:rFonts w:cs="Times New Roman"/>
                <w:sz w:val="20"/>
                <w:szCs w:val="20"/>
              </w:rPr>
              <w:t>1.316,88</w:t>
            </w:r>
          </w:p>
        </w:tc>
        <w:tc>
          <w:tcPr>
            <w:tcW w:w="2000" w:type="dxa"/>
            <w:noWrap/>
            <w:vAlign w:val="bottom"/>
            <w:hideMark/>
          </w:tcPr>
          <w:p w14:paraId="0B1FC28C" w14:textId="77777777" w:rsidR="00224CF5" w:rsidRPr="00C87E4A" w:rsidRDefault="00224CF5" w:rsidP="001112E5">
            <w:pPr>
              <w:jc w:val="right"/>
              <w:rPr>
                <w:rFonts w:cs="Times New Roman"/>
                <w:sz w:val="20"/>
                <w:szCs w:val="20"/>
              </w:rPr>
            </w:pPr>
            <w:r w:rsidRPr="00C87E4A">
              <w:rPr>
                <w:rFonts w:cs="Times New Roman"/>
                <w:sz w:val="20"/>
                <w:szCs w:val="20"/>
              </w:rPr>
              <w:t>-9.521,93</w:t>
            </w:r>
          </w:p>
        </w:tc>
      </w:tr>
      <w:tr w:rsidR="00224CF5" w:rsidRPr="00C87E4A" w14:paraId="28EBCF60" w14:textId="77777777" w:rsidTr="00091897">
        <w:trPr>
          <w:trHeight w:val="66"/>
        </w:trPr>
        <w:tc>
          <w:tcPr>
            <w:tcW w:w="1237" w:type="dxa"/>
            <w:noWrap/>
            <w:vAlign w:val="center"/>
            <w:hideMark/>
          </w:tcPr>
          <w:p w14:paraId="63FCA9C6" w14:textId="77777777" w:rsidR="00224CF5" w:rsidRPr="00C87E4A" w:rsidRDefault="00224CF5" w:rsidP="001112E5">
            <w:pPr>
              <w:jc w:val="right"/>
              <w:rPr>
                <w:rFonts w:cs="Times New Roman"/>
                <w:sz w:val="20"/>
                <w:szCs w:val="20"/>
              </w:rPr>
            </w:pPr>
            <w:r w:rsidRPr="00C87E4A">
              <w:rPr>
                <w:rFonts w:cs="Times New Roman"/>
                <w:sz w:val="20"/>
                <w:szCs w:val="20"/>
              </w:rPr>
              <w:t>16</w:t>
            </w:r>
          </w:p>
        </w:tc>
        <w:tc>
          <w:tcPr>
            <w:tcW w:w="1915" w:type="dxa"/>
            <w:noWrap/>
            <w:vAlign w:val="center"/>
            <w:hideMark/>
          </w:tcPr>
          <w:p w14:paraId="6F09EE36" w14:textId="77777777" w:rsidR="00224CF5" w:rsidRPr="00C87E4A" w:rsidRDefault="00224CF5" w:rsidP="001112E5">
            <w:pPr>
              <w:jc w:val="right"/>
              <w:rPr>
                <w:rFonts w:cs="Times New Roman"/>
                <w:sz w:val="20"/>
                <w:szCs w:val="20"/>
              </w:rPr>
            </w:pPr>
          </w:p>
        </w:tc>
        <w:tc>
          <w:tcPr>
            <w:tcW w:w="1853" w:type="dxa"/>
            <w:noWrap/>
            <w:vAlign w:val="bottom"/>
            <w:hideMark/>
          </w:tcPr>
          <w:p w14:paraId="6B049349" w14:textId="77777777" w:rsidR="00224CF5" w:rsidRPr="00C87E4A" w:rsidRDefault="00224CF5" w:rsidP="001112E5">
            <w:pPr>
              <w:jc w:val="right"/>
              <w:rPr>
                <w:rFonts w:cs="Times New Roman"/>
                <w:sz w:val="20"/>
                <w:szCs w:val="20"/>
              </w:rPr>
            </w:pPr>
            <w:r w:rsidRPr="00C87E4A">
              <w:rPr>
                <w:rFonts w:cs="Times New Roman"/>
                <w:sz w:val="20"/>
                <w:szCs w:val="20"/>
              </w:rPr>
              <w:t>7.356,39</w:t>
            </w:r>
          </w:p>
        </w:tc>
        <w:tc>
          <w:tcPr>
            <w:tcW w:w="2066" w:type="dxa"/>
            <w:noWrap/>
            <w:vAlign w:val="bottom"/>
            <w:hideMark/>
          </w:tcPr>
          <w:p w14:paraId="29935986" w14:textId="77777777" w:rsidR="00224CF5" w:rsidRPr="00C87E4A" w:rsidRDefault="00224CF5" w:rsidP="001112E5">
            <w:pPr>
              <w:jc w:val="right"/>
              <w:rPr>
                <w:rFonts w:cs="Times New Roman"/>
                <w:sz w:val="20"/>
                <w:szCs w:val="20"/>
              </w:rPr>
            </w:pPr>
            <w:r w:rsidRPr="00C87E4A">
              <w:rPr>
                <w:rFonts w:cs="Times New Roman"/>
                <w:sz w:val="20"/>
                <w:szCs w:val="20"/>
              </w:rPr>
              <w:t>1.282,23</w:t>
            </w:r>
          </w:p>
        </w:tc>
        <w:tc>
          <w:tcPr>
            <w:tcW w:w="2000" w:type="dxa"/>
            <w:noWrap/>
            <w:vAlign w:val="bottom"/>
            <w:hideMark/>
          </w:tcPr>
          <w:p w14:paraId="14DE22DA" w14:textId="77777777" w:rsidR="00224CF5" w:rsidRPr="00C87E4A" w:rsidRDefault="00224CF5" w:rsidP="001112E5">
            <w:pPr>
              <w:jc w:val="right"/>
              <w:rPr>
                <w:rFonts w:cs="Times New Roman"/>
                <w:sz w:val="20"/>
                <w:szCs w:val="20"/>
              </w:rPr>
            </w:pPr>
            <w:r w:rsidRPr="00C87E4A">
              <w:rPr>
                <w:rFonts w:cs="Times New Roman"/>
                <w:sz w:val="20"/>
                <w:szCs w:val="20"/>
              </w:rPr>
              <w:t>-8.239,70</w:t>
            </w:r>
          </w:p>
        </w:tc>
      </w:tr>
      <w:tr w:rsidR="00224CF5" w:rsidRPr="00C87E4A" w14:paraId="5FD4FF95" w14:textId="77777777" w:rsidTr="00091897">
        <w:trPr>
          <w:trHeight w:val="66"/>
        </w:trPr>
        <w:tc>
          <w:tcPr>
            <w:tcW w:w="1237" w:type="dxa"/>
            <w:noWrap/>
            <w:vAlign w:val="center"/>
            <w:hideMark/>
          </w:tcPr>
          <w:p w14:paraId="797F68F8" w14:textId="77777777" w:rsidR="00224CF5" w:rsidRPr="00C87E4A" w:rsidRDefault="00224CF5" w:rsidP="001112E5">
            <w:pPr>
              <w:jc w:val="right"/>
              <w:rPr>
                <w:rFonts w:cs="Times New Roman"/>
                <w:sz w:val="20"/>
                <w:szCs w:val="20"/>
              </w:rPr>
            </w:pPr>
            <w:r w:rsidRPr="00C87E4A">
              <w:rPr>
                <w:rFonts w:cs="Times New Roman"/>
                <w:sz w:val="20"/>
                <w:szCs w:val="20"/>
              </w:rPr>
              <w:t>17</w:t>
            </w:r>
          </w:p>
        </w:tc>
        <w:tc>
          <w:tcPr>
            <w:tcW w:w="1915" w:type="dxa"/>
            <w:noWrap/>
            <w:vAlign w:val="center"/>
            <w:hideMark/>
          </w:tcPr>
          <w:p w14:paraId="27EADCCB" w14:textId="77777777" w:rsidR="00224CF5" w:rsidRPr="00C87E4A" w:rsidRDefault="00224CF5" w:rsidP="001112E5">
            <w:pPr>
              <w:jc w:val="right"/>
              <w:rPr>
                <w:rFonts w:cs="Times New Roman"/>
                <w:sz w:val="20"/>
                <w:szCs w:val="20"/>
              </w:rPr>
            </w:pPr>
          </w:p>
        </w:tc>
        <w:tc>
          <w:tcPr>
            <w:tcW w:w="1853" w:type="dxa"/>
            <w:noWrap/>
            <w:vAlign w:val="bottom"/>
            <w:hideMark/>
          </w:tcPr>
          <w:p w14:paraId="78252465" w14:textId="77777777" w:rsidR="00224CF5" w:rsidRPr="00C87E4A" w:rsidRDefault="00224CF5" w:rsidP="001112E5">
            <w:pPr>
              <w:jc w:val="right"/>
              <w:rPr>
                <w:rFonts w:cs="Times New Roman"/>
                <w:sz w:val="20"/>
                <w:szCs w:val="20"/>
              </w:rPr>
            </w:pPr>
            <w:r w:rsidRPr="00C87E4A">
              <w:rPr>
                <w:rFonts w:cs="Times New Roman"/>
                <w:sz w:val="20"/>
                <w:szCs w:val="20"/>
              </w:rPr>
              <w:t>7.973,71</w:t>
            </w:r>
          </w:p>
        </w:tc>
        <w:tc>
          <w:tcPr>
            <w:tcW w:w="2066" w:type="dxa"/>
            <w:noWrap/>
            <w:vAlign w:val="bottom"/>
            <w:hideMark/>
          </w:tcPr>
          <w:p w14:paraId="43F22FED" w14:textId="77777777" w:rsidR="00224CF5" w:rsidRPr="00C87E4A" w:rsidRDefault="00224CF5" w:rsidP="001112E5">
            <w:pPr>
              <w:jc w:val="right"/>
              <w:rPr>
                <w:rFonts w:cs="Times New Roman"/>
                <w:sz w:val="20"/>
                <w:szCs w:val="20"/>
              </w:rPr>
            </w:pPr>
            <w:r w:rsidRPr="00C87E4A">
              <w:rPr>
                <w:rFonts w:cs="Times New Roman"/>
                <w:sz w:val="20"/>
                <w:szCs w:val="20"/>
              </w:rPr>
              <w:t>1.246,07</w:t>
            </w:r>
          </w:p>
        </w:tc>
        <w:tc>
          <w:tcPr>
            <w:tcW w:w="2000" w:type="dxa"/>
            <w:noWrap/>
            <w:vAlign w:val="bottom"/>
            <w:hideMark/>
          </w:tcPr>
          <w:p w14:paraId="3D256D0A" w14:textId="77777777" w:rsidR="00224CF5" w:rsidRPr="00C87E4A" w:rsidRDefault="00224CF5" w:rsidP="001112E5">
            <w:pPr>
              <w:jc w:val="right"/>
              <w:rPr>
                <w:rFonts w:cs="Times New Roman"/>
                <w:sz w:val="20"/>
                <w:szCs w:val="20"/>
              </w:rPr>
            </w:pPr>
            <w:r w:rsidRPr="00C87E4A">
              <w:rPr>
                <w:rFonts w:cs="Times New Roman"/>
                <w:sz w:val="20"/>
                <w:szCs w:val="20"/>
              </w:rPr>
              <w:t>-6.993,63</w:t>
            </w:r>
          </w:p>
        </w:tc>
      </w:tr>
      <w:tr w:rsidR="00224CF5" w:rsidRPr="00C87E4A" w14:paraId="02F3CB23" w14:textId="77777777" w:rsidTr="00091897">
        <w:trPr>
          <w:trHeight w:val="66"/>
        </w:trPr>
        <w:tc>
          <w:tcPr>
            <w:tcW w:w="1237" w:type="dxa"/>
            <w:noWrap/>
            <w:vAlign w:val="center"/>
            <w:hideMark/>
          </w:tcPr>
          <w:p w14:paraId="095DE700" w14:textId="77777777" w:rsidR="00224CF5" w:rsidRPr="00C87E4A" w:rsidRDefault="00224CF5" w:rsidP="001112E5">
            <w:pPr>
              <w:jc w:val="right"/>
              <w:rPr>
                <w:rFonts w:cs="Times New Roman"/>
                <w:sz w:val="20"/>
                <w:szCs w:val="20"/>
              </w:rPr>
            </w:pPr>
            <w:r w:rsidRPr="00C87E4A">
              <w:rPr>
                <w:rFonts w:cs="Times New Roman"/>
                <w:sz w:val="20"/>
                <w:szCs w:val="20"/>
              </w:rPr>
              <w:t>18</w:t>
            </w:r>
          </w:p>
        </w:tc>
        <w:tc>
          <w:tcPr>
            <w:tcW w:w="1915" w:type="dxa"/>
            <w:noWrap/>
            <w:vAlign w:val="center"/>
            <w:hideMark/>
          </w:tcPr>
          <w:p w14:paraId="7273A5BE" w14:textId="77777777" w:rsidR="00224CF5" w:rsidRPr="00C87E4A" w:rsidRDefault="00224CF5" w:rsidP="001112E5">
            <w:pPr>
              <w:jc w:val="right"/>
              <w:rPr>
                <w:rFonts w:cs="Times New Roman"/>
                <w:sz w:val="20"/>
                <w:szCs w:val="20"/>
              </w:rPr>
            </w:pPr>
          </w:p>
        </w:tc>
        <w:tc>
          <w:tcPr>
            <w:tcW w:w="1853" w:type="dxa"/>
            <w:noWrap/>
            <w:vAlign w:val="bottom"/>
            <w:hideMark/>
          </w:tcPr>
          <w:p w14:paraId="59AA5372" w14:textId="77777777" w:rsidR="00224CF5" w:rsidRPr="00C87E4A" w:rsidRDefault="00224CF5" w:rsidP="001112E5">
            <w:pPr>
              <w:jc w:val="right"/>
              <w:rPr>
                <w:rFonts w:cs="Times New Roman"/>
                <w:b/>
                <w:sz w:val="20"/>
                <w:szCs w:val="20"/>
              </w:rPr>
            </w:pPr>
            <w:r w:rsidRPr="00C87E4A">
              <w:rPr>
                <w:rFonts w:cs="Times New Roman"/>
                <w:sz w:val="20"/>
                <w:szCs w:val="20"/>
              </w:rPr>
              <w:t>8.627,70</w:t>
            </w:r>
          </w:p>
        </w:tc>
        <w:tc>
          <w:tcPr>
            <w:tcW w:w="2066" w:type="dxa"/>
            <w:noWrap/>
            <w:vAlign w:val="bottom"/>
            <w:hideMark/>
          </w:tcPr>
          <w:p w14:paraId="76502C21" w14:textId="77777777" w:rsidR="00224CF5" w:rsidRPr="00C87E4A" w:rsidRDefault="00224CF5" w:rsidP="001112E5">
            <w:pPr>
              <w:jc w:val="right"/>
              <w:rPr>
                <w:rFonts w:cs="Times New Roman"/>
                <w:b/>
                <w:sz w:val="20"/>
                <w:szCs w:val="20"/>
              </w:rPr>
            </w:pPr>
            <w:r w:rsidRPr="00C87E4A">
              <w:rPr>
                <w:rFonts w:cs="Times New Roman"/>
                <w:sz w:val="20"/>
                <w:szCs w:val="20"/>
              </w:rPr>
              <w:t>1.208,81</w:t>
            </w:r>
          </w:p>
        </w:tc>
        <w:tc>
          <w:tcPr>
            <w:tcW w:w="2000" w:type="dxa"/>
            <w:noWrap/>
            <w:vAlign w:val="bottom"/>
            <w:hideMark/>
          </w:tcPr>
          <w:p w14:paraId="7CB9E785" w14:textId="77777777" w:rsidR="00224CF5" w:rsidRPr="00C87E4A" w:rsidRDefault="00224CF5" w:rsidP="001112E5">
            <w:pPr>
              <w:jc w:val="right"/>
              <w:rPr>
                <w:rFonts w:cs="Times New Roman"/>
                <w:b/>
                <w:sz w:val="20"/>
                <w:szCs w:val="20"/>
              </w:rPr>
            </w:pPr>
            <w:r w:rsidRPr="00C87E4A">
              <w:rPr>
                <w:rFonts w:cs="Times New Roman"/>
                <w:sz w:val="20"/>
                <w:szCs w:val="20"/>
              </w:rPr>
              <w:t>-5.784,82</w:t>
            </w:r>
          </w:p>
        </w:tc>
      </w:tr>
      <w:tr w:rsidR="00224CF5" w:rsidRPr="00C45C28" w14:paraId="01D2A9BD" w14:textId="77777777" w:rsidTr="00091897">
        <w:trPr>
          <w:trHeight w:val="66"/>
        </w:trPr>
        <w:tc>
          <w:tcPr>
            <w:tcW w:w="1237" w:type="dxa"/>
            <w:noWrap/>
            <w:vAlign w:val="center"/>
            <w:hideMark/>
          </w:tcPr>
          <w:p w14:paraId="5DC4ADE4"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19</w:t>
            </w:r>
          </w:p>
        </w:tc>
        <w:tc>
          <w:tcPr>
            <w:tcW w:w="1915" w:type="dxa"/>
            <w:noWrap/>
            <w:vAlign w:val="center"/>
            <w:hideMark/>
          </w:tcPr>
          <w:p w14:paraId="5D4FFC2A" w14:textId="77777777" w:rsidR="00224CF5" w:rsidRPr="00C45C28" w:rsidRDefault="00224CF5" w:rsidP="001112E5">
            <w:pPr>
              <w:jc w:val="right"/>
              <w:rPr>
                <w:rFonts w:cs="Times New Roman"/>
                <w:color w:val="000000"/>
                <w:sz w:val="20"/>
                <w:szCs w:val="20"/>
              </w:rPr>
            </w:pPr>
          </w:p>
        </w:tc>
        <w:tc>
          <w:tcPr>
            <w:tcW w:w="1853" w:type="dxa"/>
            <w:noWrap/>
            <w:vAlign w:val="bottom"/>
            <w:hideMark/>
          </w:tcPr>
          <w:p w14:paraId="6089BD29"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9.320,54</w:t>
            </w:r>
          </w:p>
        </w:tc>
        <w:tc>
          <w:tcPr>
            <w:tcW w:w="2066" w:type="dxa"/>
            <w:noWrap/>
            <w:vAlign w:val="bottom"/>
            <w:hideMark/>
          </w:tcPr>
          <w:p w14:paraId="1F2AA8EF"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1.170,81</w:t>
            </w:r>
          </w:p>
        </w:tc>
        <w:tc>
          <w:tcPr>
            <w:tcW w:w="2000" w:type="dxa"/>
            <w:noWrap/>
            <w:vAlign w:val="bottom"/>
            <w:hideMark/>
          </w:tcPr>
          <w:p w14:paraId="429FA6E6"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-4.614,01</w:t>
            </w:r>
          </w:p>
        </w:tc>
      </w:tr>
      <w:tr w:rsidR="00224CF5" w:rsidRPr="00C45C28" w14:paraId="51741FD2" w14:textId="77777777" w:rsidTr="00091897">
        <w:trPr>
          <w:trHeight w:val="66"/>
        </w:trPr>
        <w:tc>
          <w:tcPr>
            <w:tcW w:w="1237" w:type="dxa"/>
            <w:noWrap/>
            <w:vAlign w:val="center"/>
            <w:hideMark/>
          </w:tcPr>
          <w:p w14:paraId="09C66585"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20</w:t>
            </w:r>
          </w:p>
        </w:tc>
        <w:tc>
          <w:tcPr>
            <w:tcW w:w="1915" w:type="dxa"/>
            <w:noWrap/>
            <w:vAlign w:val="center"/>
            <w:hideMark/>
          </w:tcPr>
          <w:p w14:paraId="1B315917" w14:textId="77777777" w:rsidR="00224CF5" w:rsidRPr="00C45C28" w:rsidRDefault="00224CF5" w:rsidP="001112E5">
            <w:pPr>
              <w:jc w:val="right"/>
              <w:rPr>
                <w:rFonts w:cs="Times New Roman"/>
                <w:color w:val="000000"/>
                <w:sz w:val="20"/>
                <w:szCs w:val="20"/>
              </w:rPr>
            </w:pPr>
          </w:p>
        </w:tc>
        <w:tc>
          <w:tcPr>
            <w:tcW w:w="1853" w:type="dxa"/>
            <w:noWrap/>
            <w:vAlign w:val="bottom"/>
            <w:hideMark/>
          </w:tcPr>
          <w:p w14:paraId="4F33938C"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10.054,53</w:t>
            </w:r>
          </w:p>
        </w:tc>
        <w:tc>
          <w:tcPr>
            <w:tcW w:w="2066" w:type="dxa"/>
            <w:noWrap/>
            <w:vAlign w:val="bottom"/>
            <w:hideMark/>
          </w:tcPr>
          <w:p w14:paraId="08B04867"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1.132,37</w:t>
            </w:r>
          </w:p>
        </w:tc>
        <w:tc>
          <w:tcPr>
            <w:tcW w:w="2000" w:type="dxa"/>
            <w:noWrap/>
            <w:vAlign w:val="bottom"/>
            <w:hideMark/>
          </w:tcPr>
          <w:p w14:paraId="6DD64DD0"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-3.481,64</w:t>
            </w:r>
          </w:p>
        </w:tc>
      </w:tr>
      <w:tr w:rsidR="00224CF5" w:rsidRPr="00C45C28" w14:paraId="54EA981A" w14:textId="77777777" w:rsidTr="00091897">
        <w:trPr>
          <w:trHeight w:val="66"/>
        </w:trPr>
        <w:tc>
          <w:tcPr>
            <w:tcW w:w="1237" w:type="dxa"/>
            <w:noWrap/>
            <w:vAlign w:val="center"/>
            <w:hideMark/>
          </w:tcPr>
          <w:p w14:paraId="6EF58D7C"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21</w:t>
            </w:r>
          </w:p>
        </w:tc>
        <w:tc>
          <w:tcPr>
            <w:tcW w:w="1915" w:type="dxa"/>
            <w:noWrap/>
            <w:vAlign w:val="center"/>
            <w:hideMark/>
          </w:tcPr>
          <w:p w14:paraId="5D41B1DA" w14:textId="77777777" w:rsidR="00224CF5" w:rsidRPr="00C45C28" w:rsidRDefault="00224CF5" w:rsidP="001112E5">
            <w:pPr>
              <w:jc w:val="right"/>
              <w:rPr>
                <w:rFonts w:cs="Times New Roman"/>
                <w:color w:val="000000"/>
                <w:sz w:val="20"/>
                <w:szCs w:val="20"/>
              </w:rPr>
            </w:pPr>
          </w:p>
        </w:tc>
        <w:tc>
          <w:tcPr>
            <w:tcW w:w="1853" w:type="dxa"/>
            <w:noWrap/>
            <w:vAlign w:val="bottom"/>
            <w:hideMark/>
          </w:tcPr>
          <w:p w14:paraId="3C50CFF0"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10.832,13</w:t>
            </w:r>
          </w:p>
        </w:tc>
        <w:tc>
          <w:tcPr>
            <w:tcW w:w="2066" w:type="dxa"/>
            <w:noWrap/>
            <w:vAlign w:val="bottom"/>
            <w:hideMark/>
          </w:tcPr>
          <w:p w14:paraId="0345F891"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1.093,76</w:t>
            </w:r>
          </w:p>
        </w:tc>
        <w:tc>
          <w:tcPr>
            <w:tcW w:w="2000" w:type="dxa"/>
            <w:noWrap/>
            <w:vAlign w:val="bottom"/>
            <w:hideMark/>
          </w:tcPr>
          <w:p w14:paraId="2E5D8601"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-2.387,88</w:t>
            </w:r>
          </w:p>
        </w:tc>
      </w:tr>
      <w:tr w:rsidR="00224CF5" w:rsidRPr="00C45C28" w14:paraId="13051A30" w14:textId="77777777" w:rsidTr="00091897">
        <w:trPr>
          <w:trHeight w:val="66"/>
        </w:trPr>
        <w:tc>
          <w:tcPr>
            <w:tcW w:w="1237" w:type="dxa"/>
            <w:noWrap/>
            <w:vAlign w:val="center"/>
            <w:hideMark/>
          </w:tcPr>
          <w:p w14:paraId="46D9EFB7"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22</w:t>
            </w:r>
          </w:p>
        </w:tc>
        <w:tc>
          <w:tcPr>
            <w:tcW w:w="1915" w:type="dxa"/>
            <w:noWrap/>
            <w:vAlign w:val="center"/>
            <w:hideMark/>
          </w:tcPr>
          <w:p w14:paraId="31CE2A41" w14:textId="77777777" w:rsidR="00224CF5" w:rsidRPr="00C45C28" w:rsidRDefault="00224CF5" w:rsidP="001112E5">
            <w:pPr>
              <w:jc w:val="right"/>
              <w:rPr>
                <w:rFonts w:cs="Times New Roman"/>
                <w:color w:val="000000"/>
                <w:sz w:val="20"/>
                <w:szCs w:val="20"/>
              </w:rPr>
            </w:pPr>
          </w:p>
        </w:tc>
        <w:tc>
          <w:tcPr>
            <w:tcW w:w="1853" w:type="dxa"/>
            <w:noWrap/>
            <w:vAlign w:val="bottom"/>
            <w:hideMark/>
          </w:tcPr>
          <w:p w14:paraId="4D37D33C"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11.655,91</w:t>
            </w:r>
          </w:p>
        </w:tc>
        <w:tc>
          <w:tcPr>
            <w:tcW w:w="2066" w:type="dxa"/>
            <w:noWrap/>
            <w:vAlign w:val="bottom"/>
            <w:hideMark/>
          </w:tcPr>
          <w:p w14:paraId="71AF738B"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1.055,20</w:t>
            </w:r>
          </w:p>
        </w:tc>
        <w:tc>
          <w:tcPr>
            <w:tcW w:w="2000" w:type="dxa"/>
            <w:noWrap/>
            <w:vAlign w:val="bottom"/>
            <w:hideMark/>
          </w:tcPr>
          <w:p w14:paraId="72F09806"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-1.332,68</w:t>
            </w:r>
          </w:p>
        </w:tc>
      </w:tr>
      <w:tr w:rsidR="00224CF5" w:rsidRPr="00C45C28" w14:paraId="703B5284" w14:textId="77777777" w:rsidTr="00091897">
        <w:trPr>
          <w:trHeight w:val="66"/>
        </w:trPr>
        <w:tc>
          <w:tcPr>
            <w:tcW w:w="1237" w:type="dxa"/>
            <w:noWrap/>
            <w:vAlign w:val="center"/>
            <w:hideMark/>
          </w:tcPr>
          <w:p w14:paraId="45CA6E97"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23</w:t>
            </w:r>
          </w:p>
        </w:tc>
        <w:tc>
          <w:tcPr>
            <w:tcW w:w="1915" w:type="dxa"/>
            <w:noWrap/>
            <w:vAlign w:val="center"/>
            <w:hideMark/>
          </w:tcPr>
          <w:p w14:paraId="020177D1" w14:textId="77777777" w:rsidR="00224CF5" w:rsidRPr="00C45C28" w:rsidRDefault="00224CF5" w:rsidP="001112E5">
            <w:pPr>
              <w:jc w:val="right"/>
              <w:rPr>
                <w:rFonts w:cs="Times New Roman"/>
                <w:color w:val="000000"/>
                <w:sz w:val="20"/>
                <w:szCs w:val="20"/>
              </w:rPr>
            </w:pPr>
          </w:p>
        </w:tc>
        <w:tc>
          <w:tcPr>
            <w:tcW w:w="1853" w:type="dxa"/>
            <w:noWrap/>
            <w:vAlign w:val="bottom"/>
            <w:hideMark/>
          </w:tcPr>
          <w:p w14:paraId="0D5E420E"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12.528,62</w:t>
            </w:r>
          </w:p>
        </w:tc>
        <w:tc>
          <w:tcPr>
            <w:tcW w:w="2066" w:type="dxa"/>
            <w:noWrap/>
            <w:vAlign w:val="bottom"/>
            <w:hideMark/>
          </w:tcPr>
          <w:p w14:paraId="7418BE3E"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1.016,89</w:t>
            </w:r>
          </w:p>
        </w:tc>
        <w:tc>
          <w:tcPr>
            <w:tcW w:w="2000" w:type="dxa"/>
            <w:noWrap/>
            <w:vAlign w:val="bottom"/>
            <w:hideMark/>
          </w:tcPr>
          <w:p w14:paraId="74475957"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-315,79</w:t>
            </w:r>
          </w:p>
        </w:tc>
      </w:tr>
      <w:tr w:rsidR="00224CF5" w:rsidRPr="00C45C28" w14:paraId="667B4F56" w14:textId="77777777" w:rsidTr="00091897">
        <w:trPr>
          <w:trHeight w:val="66"/>
        </w:trPr>
        <w:tc>
          <w:tcPr>
            <w:tcW w:w="1237" w:type="dxa"/>
            <w:shd w:val="clear" w:color="auto" w:fill="D9D9D9" w:themeFill="background1" w:themeFillShade="D9"/>
            <w:noWrap/>
            <w:vAlign w:val="center"/>
            <w:hideMark/>
          </w:tcPr>
          <w:p w14:paraId="2ED99228"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24</w:t>
            </w:r>
          </w:p>
        </w:tc>
        <w:tc>
          <w:tcPr>
            <w:tcW w:w="1915" w:type="dxa"/>
            <w:shd w:val="clear" w:color="auto" w:fill="D9D9D9" w:themeFill="background1" w:themeFillShade="D9"/>
            <w:noWrap/>
            <w:vAlign w:val="center"/>
            <w:hideMark/>
          </w:tcPr>
          <w:p w14:paraId="6BC8DA47" w14:textId="77777777" w:rsidR="00224CF5" w:rsidRPr="00C45C28" w:rsidRDefault="00224CF5" w:rsidP="001112E5">
            <w:pPr>
              <w:jc w:val="right"/>
              <w:rPr>
                <w:rFonts w:cs="Times New Roman"/>
                <w:color w:val="000000"/>
                <w:sz w:val="20"/>
                <w:szCs w:val="20"/>
              </w:rPr>
            </w:pPr>
          </w:p>
        </w:tc>
        <w:tc>
          <w:tcPr>
            <w:tcW w:w="1853" w:type="dxa"/>
            <w:shd w:val="clear" w:color="auto" w:fill="D9D9D9" w:themeFill="background1" w:themeFillShade="D9"/>
            <w:noWrap/>
            <w:vAlign w:val="bottom"/>
            <w:hideMark/>
          </w:tcPr>
          <w:p w14:paraId="136AB627"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13.453,17</w:t>
            </w:r>
          </w:p>
        </w:tc>
        <w:tc>
          <w:tcPr>
            <w:tcW w:w="2066" w:type="dxa"/>
            <w:shd w:val="clear" w:color="auto" w:fill="D9D9D9" w:themeFill="background1" w:themeFillShade="D9"/>
            <w:noWrap/>
            <w:vAlign w:val="bottom"/>
            <w:hideMark/>
          </w:tcPr>
          <w:p w14:paraId="7FDAC06B"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978,99</w:t>
            </w:r>
          </w:p>
        </w:tc>
        <w:tc>
          <w:tcPr>
            <w:tcW w:w="2000" w:type="dxa"/>
            <w:shd w:val="clear" w:color="auto" w:fill="D9D9D9" w:themeFill="background1" w:themeFillShade="D9"/>
            <w:noWrap/>
            <w:vAlign w:val="bottom"/>
            <w:hideMark/>
          </w:tcPr>
          <w:p w14:paraId="0614C94D"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663,20</w:t>
            </w:r>
          </w:p>
        </w:tc>
      </w:tr>
      <w:tr w:rsidR="00224CF5" w:rsidRPr="00C45C28" w14:paraId="2F8A270C" w14:textId="77777777" w:rsidTr="00091897">
        <w:trPr>
          <w:trHeight w:val="66"/>
        </w:trPr>
        <w:tc>
          <w:tcPr>
            <w:tcW w:w="1237" w:type="dxa"/>
            <w:tcBorders>
              <w:top w:val="nil"/>
              <w:left w:val="nil"/>
              <w:bottom w:val="single" w:sz="4" w:space="0" w:color="auto"/>
              <w:right w:val="nil"/>
            </w:tcBorders>
            <w:noWrap/>
            <w:vAlign w:val="center"/>
            <w:hideMark/>
          </w:tcPr>
          <w:p w14:paraId="239F7135"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25</w:t>
            </w:r>
          </w:p>
        </w:tc>
        <w:tc>
          <w:tcPr>
            <w:tcW w:w="1915" w:type="dxa"/>
            <w:tcBorders>
              <w:top w:val="nil"/>
              <w:left w:val="nil"/>
              <w:bottom w:val="single" w:sz="4" w:space="0" w:color="auto"/>
              <w:right w:val="nil"/>
            </w:tcBorders>
            <w:noWrap/>
            <w:vAlign w:val="center"/>
            <w:hideMark/>
          </w:tcPr>
          <w:p w14:paraId="36C6C55D" w14:textId="77777777" w:rsidR="00224CF5" w:rsidRPr="00C45C28" w:rsidRDefault="00224CF5" w:rsidP="001112E5">
            <w:pPr>
              <w:jc w:val="right"/>
              <w:rPr>
                <w:rFonts w:cs="Times New Roman"/>
                <w:color w:val="000000"/>
                <w:sz w:val="20"/>
                <w:szCs w:val="20"/>
              </w:rPr>
            </w:pPr>
          </w:p>
        </w:tc>
        <w:tc>
          <w:tcPr>
            <w:tcW w:w="1853" w:type="dxa"/>
            <w:tcBorders>
              <w:top w:val="nil"/>
              <w:left w:val="nil"/>
              <w:bottom w:val="single" w:sz="4" w:space="0" w:color="auto"/>
              <w:right w:val="nil"/>
            </w:tcBorders>
            <w:noWrap/>
            <w:vAlign w:val="bottom"/>
            <w:hideMark/>
          </w:tcPr>
          <w:p w14:paraId="028E42BA"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14.432,64</w:t>
            </w:r>
          </w:p>
        </w:tc>
        <w:tc>
          <w:tcPr>
            <w:tcW w:w="2066" w:type="dxa"/>
            <w:tcBorders>
              <w:top w:val="nil"/>
              <w:left w:val="nil"/>
              <w:bottom w:val="single" w:sz="4" w:space="0" w:color="auto"/>
              <w:right w:val="nil"/>
            </w:tcBorders>
            <w:noWrap/>
            <w:vAlign w:val="bottom"/>
            <w:hideMark/>
          </w:tcPr>
          <w:p w14:paraId="26A2870E"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941,63</w:t>
            </w:r>
          </w:p>
        </w:tc>
        <w:tc>
          <w:tcPr>
            <w:tcW w:w="2000" w:type="dxa"/>
            <w:tcBorders>
              <w:top w:val="nil"/>
              <w:left w:val="nil"/>
              <w:bottom w:val="single" w:sz="4" w:space="0" w:color="auto"/>
              <w:right w:val="nil"/>
            </w:tcBorders>
            <w:noWrap/>
            <w:vAlign w:val="bottom"/>
            <w:hideMark/>
          </w:tcPr>
          <w:p w14:paraId="4423E161" w14:textId="77777777" w:rsidR="00224CF5" w:rsidRPr="00C45C28" w:rsidRDefault="00224CF5" w:rsidP="001112E5">
            <w:pPr>
              <w:jc w:val="right"/>
              <w:rPr>
                <w:rFonts w:cs="Times New Roman"/>
                <w:color w:val="000000"/>
                <w:sz w:val="20"/>
                <w:szCs w:val="20"/>
              </w:rPr>
            </w:pPr>
            <w:r w:rsidRPr="00C45C28">
              <w:rPr>
                <w:rFonts w:cs="Times New Roman"/>
                <w:color w:val="000000"/>
                <w:sz w:val="20"/>
                <w:szCs w:val="20"/>
              </w:rPr>
              <w:t>1.604,82</w:t>
            </w:r>
          </w:p>
        </w:tc>
      </w:tr>
    </w:tbl>
    <w:p w14:paraId="4D2795AC" w14:textId="761AB556" w:rsidR="00091897" w:rsidRDefault="00091897" w:rsidP="00091897">
      <w:pPr>
        <w:spacing w:after="120"/>
        <w:ind w:firstLine="0"/>
        <w:rPr>
          <w:rFonts w:eastAsia="Calibri" w:cs="Times New Roman"/>
          <w:sz w:val="20"/>
          <w:szCs w:val="20"/>
        </w:rPr>
      </w:pPr>
      <w:r w:rsidRPr="00C45C28">
        <w:rPr>
          <w:rFonts w:eastAsia="Calibri" w:cs="Times New Roman"/>
          <w:sz w:val="20"/>
          <w:szCs w:val="20"/>
        </w:rPr>
        <w:t xml:space="preserve">*Renda </w:t>
      </w:r>
      <w:r w:rsidR="00C87E4A">
        <w:rPr>
          <w:rFonts w:eastAsia="Calibri" w:cs="Times New Roman"/>
          <w:sz w:val="20"/>
          <w:szCs w:val="20"/>
        </w:rPr>
        <w:t xml:space="preserve">domiciliar </w:t>
      </w:r>
      <w:r w:rsidRPr="00C45C28">
        <w:rPr>
          <w:rFonts w:eastAsia="Calibri" w:cs="Times New Roman"/>
          <w:sz w:val="20"/>
          <w:szCs w:val="20"/>
        </w:rPr>
        <w:t>proposta</w:t>
      </w:r>
      <w:r w:rsidR="00290E5C">
        <w:rPr>
          <w:rFonts w:eastAsia="Calibri" w:cs="Times New Roman"/>
          <w:sz w:val="20"/>
          <w:szCs w:val="20"/>
        </w:rPr>
        <w:t>.</w:t>
      </w:r>
    </w:p>
    <w:p w14:paraId="6208C4E9" w14:textId="595C8184" w:rsidR="00224CF5" w:rsidRPr="00C45C28" w:rsidRDefault="00224CF5" w:rsidP="001112E5">
      <w:pPr>
        <w:pStyle w:val="FontedeIlustrao"/>
      </w:pPr>
      <w:r w:rsidRPr="00C45C28">
        <w:t xml:space="preserve">Fonte: </w:t>
      </w:r>
      <w:r w:rsidR="005B61B2" w:rsidRPr="00C45C28">
        <w:t>E</w:t>
      </w:r>
      <w:r w:rsidRPr="00C45C28">
        <w:t>laborada pel</w:t>
      </w:r>
      <w:r w:rsidR="000E3630" w:rsidRPr="00C45C28">
        <w:t>os autores</w:t>
      </w:r>
      <w:r w:rsidRPr="00C45C28">
        <w:t xml:space="preserve"> (201</w:t>
      </w:r>
      <w:r w:rsidR="00EF53FD">
        <w:t>8</w:t>
      </w:r>
      <w:r w:rsidRPr="00C45C28">
        <w:t>)</w:t>
      </w:r>
      <w:r w:rsidR="00290E5C">
        <w:t>.</w:t>
      </w:r>
    </w:p>
    <w:p w14:paraId="0576F86A" w14:textId="33A5A22D" w:rsidR="000E3630" w:rsidRDefault="000E3630" w:rsidP="009A5CF1">
      <w:r w:rsidRPr="00C45C28">
        <w:t xml:space="preserve">Conforme observado na </w:t>
      </w:r>
      <w:r w:rsidR="00907509" w:rsidRPr="00C45C28">
        <w:t>T</w:t>
      </w:r>
      <w:r w:rsidRPr="00C45C28">
        <w:t>abela 1</w:t>
      </w:r>
      <w:r w:rsidR="00132B76" w:rsidRPr="00C45C28">
        <w:t>1</w:t>
      </w:r>
      <w:r w:rsidRPr="00C45C28">
        <w:t xml:space="preserve"> o cálculo do </w:t>
      </w:r>
      <w:proofErr w:type="spellStart"/>
      <w:r w:rsidRPr="000552CF">
        <w:rPr>
          <w:i/>
        </w:rPr>
        <w:t>payback</w:t>
      </w:r>
      <w:proofErr w:type="spellEnd"/>
      <w:r w:rsidRPr="00C45C28">
        <w:t xml:space="preserve"> descontado considerou a TMA de 11,5% (Selic), sendo necessários 24 anos para a recuperação total do investimento de R$ </w:t>
      </w:r>
      <w:r w:rsidRPr="00C45C28">
        <w:rPr>
          <w:color w:val="000000"/>
        </w:rPr>
        <w:t xml:space="preserve">30.362,28, usufruindo apenas </w:t>
      </w:r>
      <w:r w:rsidR="00907509" w:rsidRPr="00C45C28">
        <w:rPr>
          <w:color w:val="000000"/>
        </w:rPr>
        <w:t>um</w:t>
      </w:r>
      <w:r w:rsidRPr="00C45C28">
        <w:rPr>
          <w:color w:val="000000"/>
        </w:rPr>
        <w:t xml:space="preserve"> ano sem pagamento em relação ao sistema fotovoltaico, porém, arcando com uma taxa mínima do sistema de energia tradicional no valor de aproximadamente R$ 38,00 (custo de disponibilidade para uma instalação bifásica)</w:t>
      </w:r>
      <w:r w:rsidRPr="00C45C28">
        <w:t>.</w:t>
      </w:r>
      <w:r w:rsidR="001112E5">
        <w:t xml:space="preserve"> A</w:t>
      </w:r>
      <w:r w:rsidR="001112E5" w:rsidRPr="001112E5">
        <w:t xml:space="preserve"> Tabela </w:t>
      </w:r>
      <w:r w:rsidR="00A71C64">
        <w:t xml:space="preserve">12 apresenta </w:t>
      </w:r>
      <w:r w:rsidR="001112E5" w:rsidRPr="001112E5">
        <w:t>os cálculos do VPL, VPLA, TIR, B/C e IR.</w:t>
      </w:r>
    </w:p>
    <w:p w14:paraId="40249ED9" w14:textId="3853E432" w:rsidR="00224CF5" w:rsidRPr="00C45C28" w:rsidRDefault="00224CF5" w:rsidP="001112E5">
      <w:pPr>
        <w:pStyle w:val="Legenda"/>
      </w:pPr>
      <w:bookmarkStart w:id="29" w:name="_Toc489524356"/>
      <w:r w:rsidRPr="00C45C28">
        <w:t xml:space="preserve">Tabela </w:t>
      </w:r>
      <w:r w:rsidR="00444BE1">
        <w:rPr>
          <w:noProof/>
        </w:rPr>
        <w:fldChar w:fldCharType="begin"/>
      </w:r>
      <w:r w:rsidR="00444BE1">
        <w:rPr>
          <w:noProof/>
        </w:rPr>
        <w:instrText xml:space="preserve"> SEQ Tabela \* ARABIC </w:instrText>
      </w:r>
      <w:r w:rsidR="00444BE1">
        <w:rPr>
          <w:noProof/>
        </w:rPr>
        <w:fldChar w:fldCharType="separate"/>
      </w:r>
      <w:r w:rsidR="00F6353F">
        <w:rPr>
          <w:noProof/>
        </w:rPr>
        <w:t>12</w:t>
      </w:r>
      <w:r w:rsidR="00444BE1">
        <w:rPr>
          <w:noProof/>
        </w:rPr>
        <w:fldChar w:fldCharType="end"/>
      </w:r>
      <w:r w:rsidR="000552CF">
        <w:t xml:space="preserve"> </w:t>
      </w:r>
      <w:r w:rsidRPr="00C45C28">
        <w:t xml:space="preserve">- </w:t>
      </w:r>
      <w:r w:rsidRPr="001112E5">
        <w:t>Analise</w:t>
      </w:r>
      <w:r w:rsidRPr="00C45C28">
        <w:t xml:space="preserve"> de viabilidade para a classe média</w:t>
      </w:r>
      <w:bookmarkEnd w:id="29"/>
    </w:p>
    <w:tbl>
      <w:tblPr>
        <w:tblStyle w:val="Tabelacomgrade14"/>
        <w:tblW w:w="0" w:type="auto"/>
        <w:tblInd w:w="1427" w:type="dxa"/>
        <w:tblLook w:val="04A0" w:firstRow="1" w:lastRow="0" w:firstColumn="1" w:lastColumn="0" w:noHBand="0" w:noVBand="1"/>
      </w:tblPr>
      <w:tblGrid>
        <w:gridCol w:w="2218"/>
        <w:gridCol w:w="3440"/>
      </w:tblGrid>
      <w:tr w:rsidR="00224CF5" w:rsidRPr="00C45C28" w14:paraId="7E88A5D1" w14:textId="77777777" w:rsidTr="00224CF5">
        <w:trPr>
          <w:trHeight w:val="266"/>
        </w:trPr>
        <w:tc>
          <w:tcPr>
            <w:tcW w:w="5658" w:type="dxa"/>
            <w:gridSpan w:val="2"/>
            <w:tcBorders>
              <w:top w:val="single" w:sz="4" w:space="0" w:color="auto"/>
              <w:left w:val="nil"/>
              <w:bottom w:val="single" w:sz="4" w:space="0" w:color="auto"/>
              <w:right w:val="nil"/>
            </w:tcBorders>
            <w:vAlign w:val="center"/>
            <w:hideMark/>
          </w:tcPr>
          <w:p w14:paraId="57EEC857" w14:textId="77777777" w:rsidR="00224CF5" w:rsidRPr="00C45C28" w:rsidRDefault="00224CF5" w:rsidP="00224CF5">
            <w:pPr>
              <w:rPr>
                <w:sz w:val="20"/>
                <w:szCs w:val="20"/>
                <w:lang w:val="pt-BR"/>
              </w:rPr>
            </w:pPr>
            <w:r w:rsidRPr="00C45C28">
              <w:rPr>
                <w:sz w:val="20"/>
                <w:szCs w:val="20"/>
                <w:lang w:val="pt-BR"/>
              </w:rPr>
              <w:t>Bairro Jardim Botânico de 2 a 10 salários mínimos</w:t>
            </w:r>
          </w:p>
        </w:tc>
      </w:tr>
      <w:tr w:rsidR="00224CF5" w:rsidRPr="00C45C28" w14:paraId="62DCCD0B" w14:textId="77777777" w:rsidTr="00224CF5">
        <w:trPr>
          <w:trHeight w:val="266"/>
        </w:trPr>
        <w:tc>
          <w:tcPr>
            <w:tcW w:w="5658" w:type="dxa"/>
            <w:gridSpan w:val="2"/>
            <w:tcBorders>
              <w:top w:val="single" w:sz="4" w:space="0" w:color="auto"/>
              <w:left w:val="nil"/>
              <w:bottom w:val="nil"/>
              <w:right w:val="nil"/>
            </w:tcBorders>
            <w:vAlign w:val="center"/>
            <w:hideMark/>
          </w:tcPr>
          <w:p w14:paraId="5B4E3890" w14:textId="77777777" w:rsidR="00224CF5" w:rsidRPr="00C45C28" w:rsidRDefault="00224CF5" w:rsidP="00224CF5">
            <w:pPr>
              <w:rPr>
                <w:sz w:val="20"/>
                <w:szCs w:val="20"/>
                <w:lang w:val="pt-BR"/>
              </w:rPr>
            </w:pPr>
            <w:r w:rsidRPr="00C45C28">
              <w:rPr>
                <w:sz w:val="20"/>
                <w:szCs w:val="20"/>
                <w:lang w:val="pt-BR"/>
              </w:rPr>
              <w:t>Investimento inicial            -30.362,28</w:t>
            </w:r>
          </w:p>
        </w:tc>
      </w:tr>
      <w:tr w:rsidR="00224CF5" w:rsidRPr="00C45C28" w14:paraId="14DD6505" w14:textId="77777777" w:rsidTr="00224CF5">
        <w:trPr>
          <w:trHeight w:val="266"/>
        </w:trPr>
        <w:tc>
          <w:tcPr>
            <w:tcW w:w="2218" w:type="dxa"/>
            <w:tcBorders>
              <w:top w:val="nil"/>
              <w:left w:val="nil"/>
              <w:bottom w:val="nil"/>
              <w:right w:val="nil"/>
            </w:tcBorders>
            <w:vAlign w:val="center"/>
            <w:hideMark/>
          </w:tcPr>
          <w:p w14:paraId="4BB30BF1" w14:textId="77777777" w:rsidR="00224CF5" w:rsidRPr="00C45C28" w:rsidRDefault="00224CF5" w:rsidP="00224CF5">
            <w:pPr>
              <w:rPr>
                <w:sz w:val="20"/>
                <w:szCs w:val="20"/>
                <w:lang w:val="pt-BR"/>
              </w:rPr>
            </w:pPr>
            <w:r w:rsidRPr="00C45C28">
              <w:rPr>
                <w:sz w:val="20"/>
                <w:szCs w:val="20"/>
                <w:lang w:val="pt-BR"/>
              </w:rPr>
              <w:t>TMA</w:t>
            </w:r>
          </w:p>
        </w:tc>
        <w:tc>
          <w:tcPr>
            <w:tcW w:w="3440" w:type="dxa"/>
            <w:tcBorders>
              <w:top w:val="nil"/>
              <w:left w:val="nil"/>
              <w:bottom w:val="nil"/>
              <w:right w:val="nil"/>
            </w:tcBorders>
            <w:vAlign w:val="center"/>
            <w:hideMark/>
          </w:tcPr>
          <w:p w14:paraId="2EDDFA70" w14:textId="77777777" w:rsidR="00224CF5" w:rsidRPr="00C45C28" w:rsidRDefault="00224CF5" w:rsidP="00224CF5">
            <w:pPr>
              <w:rPr>
                <w:sz w:val="20"/>
                <w:szCs w:val="20"/>
                <w:lang w:val="pt-BR"/>
              </w:rPr>
            </w:pPr>
            <w:r w:rsidRPr="00C45C28">
              <w:rPr>
                <w:sz w:val="20"/>
                <w:szCs w:val="20"/>
                <w:lang w:val="pt-BR"/>
              </w:rPr>
              <w:t>11,5%</w:t>
            </w:r>
          </w:p>
        </w:tc>
      </w:tr>
      <w:tr w:rsidR="00224CF5" w:rsidRPr="00C45C28" w14:paraId="761A2043" w14:textId="77777777" w:rsidTr="00224CF5">
        <w:trPr>
          <w:trHeight w:val="266"/>
        </w:trPr>
        <w:tc>
          <w:tcPr>
            <w:tcW w:w="2218" w:type="dxa"/>
            <w:tcBorders>
              <w:top w:val="nil"/>
              <w:left w:val="nil"/>
              <w:bottom w:val="nil"/>
              <w:right w:val="nil"/>
            </w:tcBorders>
            <w:vAlign w:val="center"/>
            <w:hideMark/>
          </w:tcPr>
          <w:p w14:paraId="0C792B7D" w14:textId="77777777" w:rsidR="00224CF5" w:rsidRPr="00C45C28" w:rsidRDefault="00224CF5" w:rsidP="00224CF5">
            <w:pPr>
              <w:rPr>
                <w:sz w:val="20"/>
                <w:szCs w:val="20"/>
                <w:lang w:val="pt-BR"/>
              </w:rPr>
            </w:pPr>
            <w:r w:rsidRPr="00C45C28">
              <w:rPr>
                <w:sz w:val="20"/>
                <w:szCs w:val="20"/>
                <w:lang w:val="pt-BR"/>
              </w:rPr>
              <w:t>VPL</w:t>
            </w:r>
          </w:p>
        </w:tc>
        <w:tc>
          <w:tcPr>
            <w:tcW w:w="3440" w:type="dxa"/>
            <w:tcBorders>
              <w:top w:val="nil"/>
              <w:left w:val="nil"/>
              <w:bottom w:val="nil"/>
              <w:right w:val="nil"/>
            </w:tcBorders>
            <w:vAlign w:val="center"/>
            <w:hideMark/>
          </w:tcPr>
          <w:p w14:paraId="1F861681" w14:textId="77777777" w:rsidR="00224CF5" w:rsidRPr="00C45C28" w:rsidRDefault="00224CF5" w:rsidP="00224CF5">
            <w:pPr>
              <w:rPr>
                <w:sz w:val="20"/>
                <w:szCs w:val="20"/>
                <w:lang w:val="pt-BR"/>
              </w:rPr>
            </w:pPr>
            <w:r w:rsidRPr="00C45C28">
              <w:rPr>
                <w:sz w:val="20"/>
                <w:szCs w:val="20"/>
                <w:lang w:val="pt-BR"/>
              </w:rPr>
              <w:t xml:space="preserve">R$ </w:t>
            </w:r>
            <w:r w:rsidRPr="00C45C28">
              <w:rPr>
                <w:color w:val="000000"/>
                <w:sz w:val="20"/>
                <w:szCs w:val="20"/>
                <w:lang w:val="pt-BR"/>
              </w:rPr>
              <w:t>1.604,82</w:t>
            </w:r>
          </w:p>
        </w:tc>
      </w:tr>
      <w:tr w:rsidR="00224CF5" w:rsidRPr="00C45C28" w14:paraId="3C7CB975" w14:textId="77777777" w:rsidTr="00224CF5">
        <w:trPr>
          <w:trHeight w:val="266"/>
        </w:trPr>
        <w:tc>
          <w:tcPr>
            <w:tcW w:w="2218" w:type="dxa"/>
            <w:tcBorders>
              <w:top w:val="nil"/>
              <w:left w:val="nil"/>
              <w:bottom w:val="nil"/>
              <w:right w:val="nil"/>
            </w:tcBorders>
            <w:vAlign w:val="center"/>
            <w:hideMark/>
          </w:tcPr>
          <w:p w14:paraId="63549C87" w14:textId="77777777" w:rsidR="00224CF5" w:rsidRPr="00C45C28" w:rsidRDefault="00224CF5" w:rsidP="00224CF5">
            <w:pPr>
              <w:rPr>
                <w:sz w:val="20"/>
                <w:szCs w:val="20"/>
                <w:lang w:val="pt-BR"/>
              </w:rPr>
            </w:pPr>
            <w:r w:rsidRPr="00C45C28">
              <w:rPr>
                <w:sz w:val="20"/>
                <w:szCs w:val="20"/>
                <w:lang w:val="pt-BR"/>
              </w:rPr>
              <w:t>VPLA</w:t>
            </w:r>
          </w:p>
        </w:tc>
        <w:tc>
          <w:tcPr>
            <w:tcW w:w="3440" w:type="dxa"/>
            <w:tcBorders>
              <w:top w:val="nil"/>
              <w:left w:val="nil"/>
              <w:bottom w:val="nil"/>
              <w:right w:val="nil"/>
            </w:tcBorders>
            <w:vAlign w:val="center"/>
            <w:hideMark/>
          </w:tcPr>
          <w:p w14:paraId="4005E05A" w14:textId="77777777" w:rsidR="00224CF5" w:rsidRPr="00C45C28" w:rsidRDefault="00224CF5" w:rsidP="00224CF5">
            <w:pPr>
              <w:rPr>
                <w:sz w:val="20"/>
                <w:szCs w:val="20"/>
                <w:lang w:val="pt-BR"/>
              </w:rPr>
            </w:pPr>
            <w:r w:rsidRPr="00C45C28">
              <w:rPr>
                <w:sz w:val="20"/>
                <w:szCs w:val="20"/>
                <w:lang w:val="pt-BR"/>
              </w:rPr>
              <w:t>R</w:t>
            </w:r>
            <w:r w:rsidRPr="00C45C28">
              <w:rPr>
                <w:bCs/>
                <w:color w:val="000000"/>
                <w:sz w:val="20"/>
                <w:szCs w:val="20"/>
                <w:lang w:val="pt-BR"/>
              </w:rPr>
              <w:t>$ 198,07</w:t>
            </w:r>
          </w:p>
        </w:tc>
      </w:tr>
      <w:tr w:rsidR="00224CF5" w:rsidRPr="00C45C28" w14:paraId="52C30C2F" w14:textId="77777777" w:rsidTr="00224CF5">
        <w:trPr>
          <w:trHeight w:val="266"/>
        </w:trPr>
        <w:tc>
          <w:tcPr>
            <w:tcW w:w="2218" w:type="dxa"/>
            <w:tcBorders>
              <w:top w:val="nil"/>
              <w:left w:val="nil"/>
              <w:bottom w:val="nil"/>
              <w:right w:val="nil"/>
            </w:tcBorders>
            <w:vAlign w:val="center"/>
            <w:hideMark/>
          </w:tcPr>
          <w:p w14:paraId="17E39267" w14:textId="77777777" w:rsidR="00224CF5" w:rsidRPr="00C45C28" w:rsidRDefault="00224CF5" w:rsidP="00224CF5">
            <w:pPr>
              <w:rPr>
                <w:sz w:val="20"/>
                <w:szCs w:val="20"/>
                <w:lang w:val="pt-BR"/>
              </w:rPr>
            </w:pPr>
            <w:r w:rsidRPr="00C45C28">
              <w:rPr>
                <w:sz w:val="20"/>
                <w:szCs w:val="20"/>
                <w:lang w:val="pt-BR"/>
              </w:rPr>
              <w:t>TIR</w:t>
            </w:r>
          </w:p>
        </w:tc>
        <w:tc>
          <w:tcPr>
            <w:tcW w:w="3440" w:type="dxa"/>
            <w:tcBorders>
              <w:top w:val="nil"/>
              <w:left w:val="nil"/>
              <w:bottom w:val="nil"/>
              <w:right w:val="nil"/>
            </w:tcBorders>
            <w:vAlign w:val="center"/>
            <w:hideMark/>
          </w:tcPr>
          <w:p w14:paraId="1074252E" w14:textId="77777777" w:rsidR="00224CF5" w:rsidRPr="00C45C28" w:rsidRDefault="00224CF5" w:rsidP="00224CF5">
            <w:pPr>
              <w:rPr>
                <w:color w:val="000000"/>
                <w:sz w:val="20"/>
                <w:szCs w:val="20"/>
                <w:lang w:val="pt-BR"/>
              </w:rPr>
            </w:pPr>
            <w:r w:rsidRPr="00C45C28">
              <w:rPr>
                <w:color w:val="000000"/>
                <w:sz w:val="20"/>
                <w:szCs w:val="20"/>
                <w:lang w:val="pt-BR"/>
              </w:rPr>
              <w:t>12%</w:t>
            </w:r>
          </w:p>
        </w:tc>
      </w:tr>
      <w:tr w:rsidR="00224CF5" w:rsidRPr="00C45C28" w14:paraId="29A671A6" w14:textId="77777777" w:rsidTr="00224CF5">
        <w:trPr>
          <w:trHeight w:val="266"/>
        </w:trPr>
        <w:tc>
          <w:tcPr>
            <w:tcW w:w="2218" w:type="dxa"/>
            <w:tcBorders>
              <w:top w:val="nil"/>
              <w:left w:val="nil"/>
              <w:bottom w:val="nil"/>
              <w:right w:val="nil"/>
            </w:tcBorders>
            <w:vAlign w:val="center"/>
            <w:hideMark/>
          </w:tcPr>
          <w:p w14:paraId="1FB742F0" w14:textId="77777777" w:rsidR="00224CF5" w:rsidRPr="00C45C28" w:rsidRDefault="00224CF5" w:rsidP="00224CF5">
            <w:pPr>
              <w:rPr>
                <w:sz w:val="20"/>
                <w:szCs w:val="20"/>
                <w:lang w:val="pt-BR"/>
              </w:rPr>
            </w:pPr>
            <w:r w:rsidRPr="00C45C28">
              <w:rPr>
                <w:sz w:val="20"/>
                <w:szCs w:val="20"/>
                <w:lang w:val="pt-BR"/>
              </w:rPr>
              <w:t>B/C</w:t>
            </w:r>
          </w:p>
        </w:tc>
        <w:tc>
          <w:tcPr>
            <w:tcW w:w="3440" w:type="dxa"/>
            <w:tcBorders>
              <w:top w:val="nil"/>
              <w:left w:val="nil"/>
              <w:bottom w:val="nil"/>
              <w:right w:val="nil"/>
            </w:tcBorders>
            <w:vAlign w:val="center"/>
            <w:hideMark/>
          </w:tcPr>
          <w:p w14:paraId="548FBF30" w14:textId="77777777" w:rsidR="00224CF5" w:rsidRPr="00C45C28" w:rsidRDefault="00224CF5" w:rsidP="00224CF5">
            <w:pPr>
              <w:rPr>
                <w:sz w:val="20"/>
                <w:szCs w:val="20"/>
                <w:lang w:val="pt-BR"/>
              </w:rPr>
            </w:pPr>
            <w:r w:rsidRPr="00C45C28">
              <w:rPr>
                <w:sz w:val="20"/>
                <w:szCs w:val="20"/>
                <w:lang w:val="pt-BR"/>
              </w:rPr>
              <w:t>1,25%</w:t>
            </w:r>
          </w:p>
        </w:tc>
      </w:tr>
      <w:tr w:rsidR="00224CF5" w:rsidRPr="00C45C28" w14:paraId="7983F442" w14:textId="77777777" w:rsidTr="00224CF5">
        <w:trPr>
          <w:trHeight w:val="266"/>
        </w:trPr>
        <w:tc>
          <w:tcPr>
            <w:tcW w:w="2218" w:type="dxa"/>
            <w:tcBorders>
              <w:top w:val="nil"/>
              <w:left w:val="nil"/>
              <w:bottom w:val="single" w:sz="4" w:space="0" w:color="auto"/>
              <w:right w:val="nil"/>
            </w:tcBorders>
            <w:vAlign w:val="center"/>
            <w:hideMark/>
          </w:tcPr>
          <w:p w14:paraId="7162C5A4" w14:textId="77777777" w:rsidR="00224CF5" w:rsidRPr="00C45C28" w:rsidRDefault="00224CF5" w:rsidP="00224CF5">
            <w:pPr>
              <w:rPr>
                <w:sz w:val="20"/>
                <w:szCs w:val="20"/>
                <w:lang w:val="pt-BR"/>
              </w:rPr>
            </w:pPr>
            <w:r w:rsidRPr="00C45C28">
              <w:rPr>
                <w:sz w:val="20"/>
                <w:szCs w:val="20"/>
                <w:lang w:val="pt-BR"/>
              </w:rPr>
              <w:t>IR</w:t>
            </w:r>
          </w:p>
        </w:tc>
        <w:tc>
          <w:tcPr>
            <w:tcW w:w="3440" w:type="dxa"/>
            <w:tcBorders>
              <w:top w:val="nil"/>
              <w:left w:val="nil"/>
              <w:bottom w:val="single" w:sz="4" w:space="0" w:color="auto"/>
              <w:right w:val="nil"/>
            </w:tcBorders>
            <w:vAlign w:val="center"/>
            <w:hideMark/>
          </w:tcPr>
          <w:p w14:paraId="75452AB2" w14:textId="77777777" w:rsidR="00224CF5" w:rsidRPr="00C45C28" w:rsidRDefault="00224CF5" w:rsidP="00224CF5">
            <w:pPr>
              <w:rPr>
                <w:bCs/>
                <w:color w:val="000000"/>
                <w:sz w:val="20"/>
                <w:szCs w:val="20"/>
                <w:lang w:val="pt-BR"/>
              </w:rPr>
            </w:pPr>
            <w:r w:rsidRPr="00C45C28">
              <w:rPr>
                <w:bCs/>
                <w:color w:val="000000"/>
                <w:sz w:val="20"/>
                <w:szCs w:val="20"/>
                <w:lang w:val="pt-BR"/>
              </w:rPr>
              <w:t>5,34</w:t>
            </w:r>
          </w:p>
        </w:tc>
      </w:tr>
    </w:tbl>
    <w:p w14:paraId="563E8315" w14:textId="51D0ADA6" w:rsidR="00224CF5" w:rsidRPr="00C45C28" w:rsidRDefault="00224CF5" w:rsidP="001112E5">
      <w:pPr>
        <w:pStyle w:val="FontedeIlustrao"/>
      </w:pPr>
      <w:r w:rsidRPr="00C45C28">
        <w:t xml:space="preserve">Fonte: </w:t>
      </w:r>
      <w:r w:rsidR="005B61B2" w:rsidRPr="00C45C28">
        <w:t>E</w:t>
      </w:r>
      <w:r w:rsidRPr="00C45C28">
        <w:t>laborada pel</w:t>
      </w:r>
      <w:r w:rsidR="005B61B2" w:rsidRPr="00C45C28">
        <w:t xml:space="preserve">os </w:t>
      </w:r>
      <w:r w:rsidR="00EF53FD">
        <w:t>autores (2018)</w:t>
      </w:r>
      <w:r w:rsidRPr="00C45C28">
        <w:t>.</w:t>
      </w:r>
    </w:p>
    <w:p w14:paraId="3737A741" w14:textId="77777777" w:rsidR="00224CF5" w:rsidRPr="00C45C28" w:rsidRDefault="00224CF5" w:rsidP="00AD0204">
      <w:r w:rsidRPr="00C45C28">
        <w:t xml:space="preserve">Em relação ao valor presente líquido para o período, esse foi de R$ </w:t>
      </w:r>
      <w:r w:rsidRPr="00C45C28">
        <w:rPr>
          <w:color w:val="000000"/>
        </w:rPr>
        <w:t xml:space="preserve">1.604,82 </w:t>
      </w:r>
      <w:r w:rsidRPr="00C45C28">
        <w:t xml:space="preserve">e o anualizado de R$ </w:t>
      </w:r>
      <w:r w:rsidRPr="00C45C28">
        <w:rPr>
          <w:bCs/>
          <w:color w:val="000000"/>
        </w:rPr>
        <w:t>198,07</w:t>
      </w:r>
      <w:r w:rsidRPr="00C45C28">
        <w:t>. A taxa interna de retorno (TIR) apresentou-se acima da taxa mínima de atratividade, demonstrando que o investimento rende cerca de 12%, estando muito próximo a Taxa Mínima de Atratividade (TMA). Embora os indicadores econômicos VPL e a TIR tenham se apresentado positivo o tempo de retorno (</w:t>
      </w:r>
      <w:proofErr w:type="spellStart"/>
      <w:r w:rsidRPr="00AD0204">
        <w:rPr>
          <w:i/>
        </w:rPr>
        <w:t>payback</w:t>
      </w:r>
      <w:proofErr w:type="spellEnd"/>
      <w:r w:rsidRPr="00C45C28">
        <w:t>) é muito longo, e a TIR está muito próxima a TMA</w:t>
      </w:r>
      <w:r w:rsidR="005B544C" w:rsidRPr="00C45C28">
        <w:t>,</w:t>
      </w:r>
      <w:r w:rsidRPr="00C45C28">
        <w:t xml:space="preserve"> tornando o investimento pouco atrativo e inviável </w:t>
      </w:r>
      <w:r w:rsidR="00EC0BAF" w:rsidRPr="00C45C28">
        <w:t>economicamente</w:t>
      </w:r>
      <w:r w:rsidRPr="00C45C28">
        <w:t>.</w:t>
      </w:r>
    </w:p>
    <w:p w14:paraId="6D182E4B" w14:textId="7511E9AD" w:rsidR="00224CF5" w:rsidRPr="00C45C28" w:rsidRDefault="00224CF5" w:rsidP="00AD0204">
      <w:pPr>
        <w:rPr>
          <w:rFonts w:eastAsia="Calibri" w:cs="Times New Roman"/>
          <w:szCs w:val="24"/>
        </w:rPr>
      </w:pPr>
      <w:r w:rsidRPr="00C45C28">
        <w:rPr>
          <w:rFonts w:eastAsia="Calibri" w:cs="Times New Roman"/>
          <w:szCs w:val="24"/>
        </w:rPr>
        <w:t xml:space="preserve">A análise de custo benefício foi de 1,25% indicando que o sistema fotovoltaico para essa renda domiciliar </w:t>
      </w:r>
      <w:r w:rsidR="00E412FF" w:rsidRPr="00C45C28">
        <w:rPr>
          <w:rFonts w:eastAsia="Calibri" w:cs="Times New Roman"/>
          <w:szCs w:val="24"/>
        </w:rPr>
        <w:t>se apresenta</w:t>
      </w:r>
      <w:r w:rsidRPr="00C45C28">
        <w:rPr>
          <w:rFonts w:eastAsia="Calibri" w:cs="Times New Roman"/>
          <w:szCs w:val="24"/>
        </w:rPr>
        <w:t xml:space="preserve"> viável do ponto de vista do </w:t>
      </w:r>
      <w:r w:rsidR="00EC0BAF" w:rsidRPr="00C45C28">
        <w:rPr>
          <w:rFonts w:eastAsia="Calibri" w:cs="Times New Roman"/>
          <w:szCs w:val="24"/>
        </w:rPr>
        <w:t>bem-estar</w:t>
      </w:r>
      <w:r w:rsidRPr="00C45C28">
        <w:rPr>
          <w:rFonts w:eastAsia="Calibri" w:cs="Times New Roman"/>
          <w:szCs w:val="24"/>
        </w:rPr>
        <w:t xml:space="preserve"> social</w:t>
      </w:r>
      <w:r w:rsidR="00290E5C">
        <w:rPr>
          <w:rFonts w:eastAsia="Calibri" w:cs="Times New Roman"/>
          <w:szCs w:val="24"/>
        </w:rPr>
        <w:t xml:space="preserve">, </w:t>
      </w:r>
      <w:r w:rsidRPr="00C45C28">
        <w:rPr>
          <w:rFonts w:eastAsia="Calibri" w:cs="Times New Roman"/>
          <w:szCs w:val="24"/>
        </w:rPr>
        <w:t xml:space="preserve">visto que o custo benefício da energia solar é maior em relação a fonte tradicional. Em relação ao índice de rentabilidade, este foi de 5,34% indicando que o investimento está abaixo da taxa mínima de atratividade de 11,5%. Este indicativo, embora demonstre viabilidade econômica contribui para que o adquirente tenha um retorno abaixo do esperado pela TMA. Para o caso da renda familiar classe média optou-se por fazer uma simulação com três cenários diferentes, sendo o primeiro </w:t>
      </w:r>
      <w:r w:rsidR="0018211B">
        <w:rPr>
          <w:rFonts w:eastAsia="Calibri" w:cs="Times New Roman"/>
          <w:szCs w:val="24"/>
        </w:rPr>
        <w:t xml:space="preserve">aquisição </w:t>
      </w:r>
      <w:r w:rsidRPr="00C45C28">
        <w:rPr>
          <w:rFonts w:eastAsia="Calibri" w:cs="Times New Roman"/>
          <w:szCs w:val="24"/>
        </w:rPr>
        <w:t>com capital próprio</w:t>
      </w:r>
      <w:r w:rsidR="0075413F">
        <w:rPr>
          <w:rFonts w:eastAsia="Calibri" w:cs="Times New Roman"/>
          <w:szCs w:val="24"/>
        </w:rPr>
        <w:t xml:space="preserve">, o </w:t>
      </w:r>
      <w:r w:rsidR="0075413F" w:rsidRPr="00C45C28">
        <w:rPr>
          <w:rFonts w:eastAsia="Calibri" w:cs="Times New Roman"/>
          <w:szCs w:val="24"/>
        </w:rPr>
        <w:t>segundo com financiamento</w:t>
      </w:r>
      <w:r w:rsidR="0018211B">
        <w:rPr>
          <w:rFonts w:eastAsia="Calibri" w:cs="Times New Roman"/>
          <w:szCs w:val="24"/>
        </w:rPr>
        <w:t xml:space="preserve"> de 100%</w:t>
      </w:r>
      <w:r w:rsidR="0075413F">
        <w:rPr>
          <w:rFonts w:eastAsia="Calibri" w:cs="Times New Roman"/>
          <w:szCs w:val="24"/>
        </w:rPr>
        <w:t>, amb</w:t>
      </w:r>
      <w:r w:rsidR="0018211B">
        <w:rPr>
          <w:rFonts w:eastAsia="Calibri" w:cs="Times New Roman"/>
          <w:szCs w:val="24"/>
        </w:rPr>
        <w:t xml:space="preserve">os simulados </w:t>
      </w:r>
      <w:r w:rsidR="0075413F">
        <w:rPr>
          <w:rFonts w:eastAsia="Calibri" w:cs="Times New Roman"/>
          <w:szCs w:val="24"/>
        </w:rPr>
        <w:t xml:space="preserve">para o </w:t>
      </w:r>
      <w:r w:rsidR="0075413F" w:rsidRPr="00C45C28">
        <w:t>período</w:t>
      </w:r>
      <w:r w:rsidR="0075413F">
        <w:t xml:space="preserve"> de 24 anos (período de pagamento do sistema – </w:t>
      </w:r>
      <w:proofErr w:type="spellStart"/>
      <w:r w:rsidR="0075413F" w:rsidRPr="00C45C28">
        <w:rPr>
          <w:i/>
        </w:rPr>
        <w:t>payback</w:t>
      </w:r>
      <w:proofErr w:type="spellEnd"/>
      <w:r w:rsidR="0075413F">
        <w:rPr>
          <w:i/>
        </w:rPr>
        <w:t>)</w:t>
      </w:r>
      <w:r w:rsidR="0075413F">
        <w:t xml:space="preserve">, e </w:t>
      </w:r>
      <w:r w:rsidRPr="00C45C28">
        <w:rPr>
          <w:rFonts w:eastAsia="Calibri" w:cs="Times New Roman"/>
          <w:szCs w:val="24"/>
        </w:rPr>
        <w:t xml:space="preserve">um terceiro cenário </w:t>
      </w:r>
      <w:r w:rsidR="0075413F">
        <w:rPr>
          <w:rFonts w:eastAsia="Calibri" w:cs="Times New Roman"/>
          <w:szCs w:val="24"/>
        </w:rPr>
        <w:t xml:space="preserve">com </w:t>
      </w:r>
      <w:r w:rsidR="0075413F">
        <w:rPr>
          <w:rFonts w:eastAsia="Calibri" w:cs="Times New Roman"/>
          <w:szCs w:val="24"/>
        </w:rPr>
        <w:lastRenderedPageBreak/>
        <w:t>financiamento</w:t>
      </w:r>
      <w:r w:rsidR="0018211B">
        <w:rPr>
          <w:rFonts w:eastAsia="Calibri" w:cs="Times New Roman"/>
          <w:szCs w:val="24"/>
        </w:rPr>
        <w:t xml:space="preserve"> de 100%</w:t>
      </w:r>
      <w:r w:rsidR="0075413F">
        <w:rPr>
          <w:rFonts w:eastAsia="Calibri" w:cs="Times New Roman"/>
          <w:szCs w:val="24"/>
        </w:rPr>
        <w:t xml:space="preserve"> </w:t>
      </w:r>
      <w:r w:rsidRPr="00C45C28">
        <w:rPr>
          <w:rFonts w:eastAsia="Calibri" w:cs="Times New Roman"/>
          <w:szCs w:val="24"/>
        </w:rPr>
        <w:t>para o prazo de 25 anos (vida útil do sistema</w:t>
      </w:r>
      <w:r w:rsidR="00601D26" w:rsidRPr="00C45C28">
        <w:rPr>
          <w:rFonts w:eastAsia="Calibri" w:cs="Times New Roman"/>
          <w:szCs w:val="24"/>
        </w:rPr>
        <w:t>)</w:t>
      </w:r>
      <w:r w:rsidR="009B0FB3">
        <w:rPr>
          <w:rFonts w:eastAsia="Calibri" w:cs="Times New Roman"/>
          <w:szCs w:val="24"/>
        </w:rPr>
        <w:t>. A Tabela 13 apresenta esses cenários.</w:t>
      </w:r>
    </w:p>
    <w:p w14:paraId="53B4F09A" w14:textId="5E70487C" w:rsidR="00224CF5" w:rsidRPr="00C45C28" w:rsidRDefault="00224CF5" w:rsidP="000552CF">
      <w:pPr>
        <w:pStyle w:val="Legenda"/>
      </w:pPr>
      <w:bookmarkStart w:id="30" w:name="_Toc489524357"/>
      <w:r w:rsidRPr="00C45C28">
        <w:t xml:space="preserve">Tabela </w:t>
      </w:r>
      <w:r w:rsidR="00444BE1">
        <w:rPr>
          <w:noProof/>
        </w:rPr>
        <w:fldChar w:fldCharType="begin"/>
      </w:r>
      <w:r w:rsidR="00444BE1">
        <w:rPr>
          <w:noProof/>
        </w:rPr>
        <w:instrText xml:space="preserve"> SEQ Tabela \* ARABIC </w:instrText>
      </w:r>
      <w:r w:rsidR="00444BE1">
        <w:rPr>
          <w:noProof/>
        </w:rPr>
        <w:fldChar w:fldCharType="separate"/>
      </w:r>
      <w:r w:rsidR="00F6353F">
        <w:rPr>
          <w:noProof/>
        </w:rPr>
        <w:t>13</w:t>
      </w:r>
      <w:r w:rsidR="00444BE1">
        <w:rPr>
          <w:noProof/>
        </w:rPr>
        <w:fldChar w:fldCharType="end"/>
      </w:r>
      <w:r w:rsidR="000552CF">
        <w:t xml:space="preserve"> </w:t>
      </w:r>
      <w:r w:rsidRPr="00C45C28">
        <w:t>- Simulação financeira do sistema fotovoltaico (classe média)</w:t>
      </w:r>
      <w:bookmarkEnd w:id="30"/>
    </w:p>
    <w:tbl>
      <w:tblPr>
        <w:tblStyle w:val="Tabelacomgrade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3"/>
        <w:gridCol w:w="1479"/>
        <w:gridCol w:w="1478"/>
        <w:gridCol w:w="1419"/>
        <w:gridCol w:w="1390"/>
        <w:gridCol w:w="1331"/>
      </w:tblGrid>
      <w:tr w:rsidR="00224CF5" w:rsidRPr="00C45C28" w14:paraId="7D81785A" w14:textId="77777777" w:rsidTr="00224CF5">
        <w:trPr>
          <w:trHeight w:val="393"/>
        </w:trPr>
        <w:tc>
          <w:tcPr>
            <w:tcW w:w="1923" w:type="dxa"/>
            <w:tcBorders>
              <w:top w:val="single" w:sz="4" w:space="0" w:color="auto"/>
              <w:left w:val="nil"/>
              <w:bottom w:val="single" w:sz="4" w:space="0" w:color="auto"/>
              <w:right w:val="nil"/>
            </w:tcBorders>
            <w:vAlign w:val="center"/>
            <w:hideMark/>
          </w:tcPr>
          <w:p w14:paraId="29FFC132" w14:textId="542C32A4" w:rsidR="00224CF5" w:rsidRPr="00C45C28" w:rsidRDefault="00224CF5" w:rsidP="00290E5C">
            <w:pPr>
              <w:ind w:firstLine="0"/>
              <w:jc w:val="left"/>
              <w:rPr>
                <w:sz w:val="20"/>
                <w:szCs w:val="20"/>
                <w:lang w:val="pt-BR"/>
              </w:rPr>
            </w:pPr>
            <w:r w:rsidRPr="00C45C28">
              <w:rPr>
                <w:sz w:val="20"/>
                <w:szCs w:val="20"/>
                <w:lang w:val="pt-BR"/>
              </w:rPr>
              <w:t>Estrutura de capital</w:t>
            </w:r>
            <w:r w:rsidR="00290E5C">
              <w:rPr>
                <w:sz w:val="20"/>
                <w:szCs w:val="20"/>
                <w:lang w:val="pt-BR"/>
              </w:rPr>
              <w:t xml:space="preserve"> </w:t>
            </w:r>
            <w:r w:rsidRPr="00C45C28">
              <w:rPr>
                <w:sz w:val="20"/>
                <w:szCs w:val="20"/>
                <w:lang w:val="pt-BR"/>
              </w:rPr>
              <w:t>(Anos)</w:t>
            </w:r>
          </w:p>
        </w:tc>
        <w:tc>
          <w:tcPr>
            <w:tcW w:w="1479" w:type="dxa"/>
            <w:tcBorders>
              <w:top w:val="single" w:sz="4" w:space="0" w:color="auto"/>
              <w:left w:val="nil"/>
              <w:bottom w:val="single" w:sz="4" w:space="0" w:color="auto"/>
              <w:right w:val="nil"/>
            </w:tcBorders>
            <w:vAlign w:val="center"/>
            <w:hideMark/>
          </w:tcPr>
          <w:p w14:paraId="53A35708" w14:textId="77777777" w:rsidR="00224CF5" w:rsidRPr="00C45C28" w:rsidRDefault="00224CF5" w:rsidP="00290E5C">
            <w:pPr>
              <w:ind w:firstLine="0"/>
              <w:jc w:val="right"/>
              <w:rPr>
                <w:sz w:val="20"/>
                <w:szCs w:val="20"/>
                <w:lang w:val="pt-BR"/>
              </w:rPr>
            </w:pPr>
            <w:r w:rsidRPr="00C45C28">
              <w:rPr>
                <w:sz w:val="20"/>
                <w:szCs w:val="20"/>
                <w:lang w:val="pt-BR"/>
              </w:rPr>
              <w:t>Valor do investimento</w:t>
            </w:r>
          </w:p>
        </w:tc>
        <w:tc>
          <w:tcPr>
            <w:tcW w:w="1478" w:type="dxa"/>
            <w:tcBorders>
              <w:top w:val="single" w:sz="4" w:space="0" w:color="auto"/>
              <w:left w:val="nil"/>
              <w:bottom w:val="single" w:sz="4" w:space="0" w:color="auto"/>
              <w:right w:val="nil"/>
            </w:tcBorders>
            <w:vAlign w:val="center"/>
            <w:hideMark/>
          </w:tcPr>
          <w:p w14:paraId="3C4EACC4" w14:textId="3E9F8F8D" w:rsidR="00224CF5" w:rsidRPr="00C45C28" w:rsidRDefault="00224CF5" w:rsidP="00290E5C">
            <w:pPr>
              <w:ind w:firstLine="0"/>
              <w:jc w:val="right"/>
              <w:rPr>
                <w:sz w:val="20"/>
                <w:szCs w:val="20"/>
                <w:lang w:val="pt-BR"/>
              </w:rPr>
            </w:pPr>
            <w:r w:rsidRPr="00C45C28">
              <w:rPr>
                <w:sz w:val="20"/>
                <w:szCs w:val="20"/>
                <w:lang w:val="pt-BR"/>
              </w:rPr>
              <w:t>Taxa de juros financiamento</w:t>
            </w:r>
            <w:r w:rsidR="00290E5C">
              <w:rPr>
                <w:sz w:val="20"/>
                <w:szCs w:val="20"/>
                <w:lang w:val="pt-BR"/>
              </w:rPr>
              <w:t>*</w:t>
            </w:r>
          </w:p>
        </w:tc>
        <w:tc>
          <w:tcPr>
            <w:tcW w:w="1419" w:type="dxa"/>
            <w:tcBorders>
              <w:top w:val="single" w:sz="4" w:space="0" w:color="auto"/>
              <w:left w:val="nil"/>
              <w:bottom w:val="single" w:sz="4" w:space="0" w:color="auto"/>
              <w:right w:val="nil"/>
            </w:tcBorders>
            <w:vAlign w:val="center"/>
            <w:hideMark/>
          </w:tcPr>
          <w:p w14:paraId="3146B365" w14:textId="77777777" w:rsidR="00224CF5" w:rsidRPr="00C45C28" w:rsidRDefault="00224CF5" w:rsidP="00290E5C">
            <w:pPr>
              <w:ind w:firstLine="0"/>
              <w:jc w:val="right"/>
              <w:rPr>
                <w:sz w:val="20"/>
                <w:szCs w:val="20"/>
                <w:lang w:val="pt-BR"/>
              </w:rPr>
            </w:pPr>
            <w:r w:rsidRPr="00C45C28">
              <w:rPr>
                <w:sz w:val="20"/>
                <w:szCs w:val="20"/>
                <w:lang w:val="pt-BR"/>
              </w:rPr>
              <w:t>Valor total financiamento</w:t>
            </w:r>
          </w:p>
        </w:tc>
        <w:tc>
          <w:tcPr>
            <w:tcW w:w="1390" w:type="dxa"/>
            <w:tcBorders>
              <w:top w:val="single" w:sz="4" w:space="0" w:color="auto"/>
              <w:left w:val="nil"/>
              <w:bottom w:val="single" w:sz="4" w:space="0" w:color="auto"/>
              <w:right w:val="nil"/>
            </w:tcBorders>
            <w:vAlign w:val="center"/>
            <w:hideMark/>
          </w:tcPr>
          <w:p w14:paraId="005CFB84" w14:textId="77777777" w:rsidR="00224CF5" w:rsidRPr="00C45C28" w:rsidRDefault="00224CF5" w:rsidP="00290E5C">
            <w:pPr>
              <w:ind w:firstLine="0"/>
              <w:jc w:val="right"/>
              <w:rPr>
                <w:sz w:val="20"/>
                <w:szCs w:val="20"/>
                <w:lang w:val="pt-BR"/>
              </w:rPr>
            </w:pPr>
            <w:r w:rsidRPr="00C45C28">
              <w:rPr>
                <w:sz w:val="20"/>
                <w:szCs w:val="20"/>
                <w:lang w:val="pt-BR"/>
              </w:rPr>
              <w:t>Parcela em R$ (anual)</w:t>
            </w:r>
          </w:p>
        </w:tc>
        <w:tc>
          <w:tcPr>
            <w:tcW w:w="1331" w:type="dxa"/>
            <w:tcBorders>
              <w:top w:val="single" w:sz="4" w:space="0" w:color="auto"/>
              <w:left w:val="nil"/>
              <w:bottom w:val="single" w:sz="4" w:space="0" w:color="auto"/>
              <w:right w:val="nil"/>
            </w:tcBorders>
            <w:vAlign w:val="center"/>
            <w:hideMark/>
          </w:tcPr>
          <w:p w14:paraId="0A29B7EB" w14:textId="77777777" w:rsidR="00224CF5" w:rsidRPr="00C45C28" w:rsidRDefault="00224CF5" w:rsidP="00290E5C">
            <w:pPr>
              <w:ind w:firstLine="0"/>
              <w:jc w:val="right"/>
              <w:rPr>
                <w:sz w:val="20"/>
                <w:szCs w:val="20"/>
                <w:lang w:val="pt-BR"/>
              </w:rPr>
            </w:pPr>
            <w:r w:rsidRPr="00C45C28">
              <w:rPr>
                <w:sz w:val="20"/>
                <w:szCs w:val="20"/>
                <w:lang w:val="pt-BR"/>
              </w:rPr>
              <w:t>Parcela em R$ (mensal)</w:t>
            </w:r>
          </w:p>
        </w:tc>
      </w:tr>
      <w:tr w:rsidR="00224CF5" w:rsidRPr="00C45C28" w14:paraId="01AC7DE9" w14:textId="77777777" w:rsidTr="00224CF5">
        <w:trPr>
          <w:trHeight w:val="212"/>
        </w:trPr>
        <w:tc>
          <w:tcPr>
            <w:tcW w:w="1923" w:type="dxa"/>
            <w:tcBorders>
              <w:top w:val="single" w:sz="4" w:space="0" w:color="auto"/>
              <w:left w:val="nil"/>
              <w:bottom w:val="nil"/>
              <w:right w:val="nil"/>
            </w:tcBorders>
            <w:vAlign w:val="center"/>
            <w:hideMark/>
          </w:tcPr>
          <w:p w14:paraId="6AF315EF" w14:textId="77777777" w:rsidR="00224CF5" w:rsidRPr="00C45C28" w:rsidRDefault="00224CF5" w:rsidP="00290E5C">
            <w:pPr>
              <w:ind w:firstLine="0"/>
              <w:rPr>
                <w:sz w:val="20"/>
                <w:szCs w:val="20"/>
                <w:lang w:val="pt-BR"/>
              </w:rPr>
            </w:pPr>
            <w:r w:rsidRPr="00C45C28">
              <w:rPr>
                <w:sz w:val="20"/>
                <w:szCs w:val="20"/>
                <w:lang w:val="pt-BR"/>
              </w:rPr>
              <w:t>Capital próprio (24)</w:t>
            </w:r>
          </w:p>
        </w:tc>
        <w:tc>
          <w:tcPr>
            <w:tcW w:w="1479" w:type="dxa"/>
            <w:tcBorders>
              <w:top w:val="single" w:sz="4" w:space="0" w:color="auto"/>
              <w:left w:val="nil"/>
              <w:bottom w:val="nil"/>
              <w:right w:val="nil"/>
            </w:tcBorders>
            <w:vAlign w:val="center"/>
            <w:hideMark/>
          </w:tcPr>
          <w:p w14:paraId="0A9D6F7C" w14:textId="77777777" w:rsidR="00224CF5" w:rsidRPr="00C45C28" w:rsidRDefault="00224CF5" w:rsidP="00290E5C">
            <w:pPr>
              <w:ind w:firstLine="0"/>
              <w:jc w:val="right"/>
              <w:rPr>
                <w:sz w:val="20"/>
                <w:szCs w:val="20"/>
                <w:vertAlign w:val="superscript"/>
                <w:lang w:val="pt-BR"/>
              </w:rPr>
            </w:pPr>
            <w:r w:rsidRPr="00C45C28">
              <w:rPr>
                <w:sz w:val="20"/>
                <w:szCs w:val="20"/>
                <w:lang w:val="pt-BR"/>
              </w:rPr>
              <w:t>R$ 30.362,48</w:t>
            </w:r>
          </w:p>
        </w:tc>
        <w:tc>
          <w:tcPr>
            <w:tcW w:w="1478" w:type="dxa"/>
            <w:tcBorders>
              <w:top w:val="single" w:sz="4" w:space="0" w:color="auto"/>
              <w:left w:val="nil"/>
              <w:bottom w:val="nil"/>
              <w:right w:val="nil"/>
            </w:tcBorders>
            <w:vAlign w:val="center"/>
            <w:hideMark/>
          </w:tcPr>
          <w:p w14:paraId="54CA8CB0" w14:textId="77777777" w:rsidR="00224CF5" w:rsidRPr="00C45C28" w:rsidRDefault="00224CF5" w:rsidP="00290E5C">
            <w:pPr>
              <w:ind w:firstLine="0"/>
              <w:jc w:val="right"/>
              <w:rPr>
                <w:sz w:val="20"/>
                <w:szCs w:val="20"/>
                <w:lang w:val="pt-BR"/>
              </w:rPr>
            </w:pPr>
            <w:r w:rsidRPr="00C45C28">
              <w:rPr>
                <w:sz w:val="20"/>
                <w:szCs w:val="20"/>
                <w:lang w:val="pt-BR"/>
              </w:rPr>
              <w:t>-</w:t>
            </w:r>
          </w:p>
        </w:tc>
        <w:tc>
          <w:tcPr>
            <w:tcW w:w="1419" w:type="dxa"/>
            <w:tcBorders>
              <w:top w:val="single" w:sz="4" w:space="0" w:color="auto"/>
              <w:left w:val="nil"/>
              <w:bottom w:val="nil"/>
              <w:right w:val="nil"/>
            </w:tcBorders>
            <w:vAlign w:val="center"/>
            <w:hideMark/>
          </w:tcPr>
          <w:p w14:paraId="79840EF4" w14:textId="77777777" w:rsidR="00224CF5" w:rsidRPr="00C45C28" w:rsidRDefault="00224CF5" w:rsidP="00290E5C">
            <w:pPr>
              <w:ind w:firstLine="0"/>
              <w:jc w:val="right"/>
              <w:rPr>
                <w:sz w:val="20"/>
                <w:szCs w:val="20"/>
                <w:lang w:val="pt-BR"/>
              </w:rPr>
            </w:pPr>
            <w:r w:rsidRPr="00C45C28">
              <w:rPr>
                <w:sz w:val="20"/>
                <w:szCs w:val="20"/>
                <w:lang w:val="pt-BR"/>
              </w:rPr>
              <w:t>-</w:t>
            </w:r>
          </w:p>
        </w:tc>
        <w:tc>
          <w:tcPr>
            <w:tcW w:w="1390" w:type="dxa"/>
            <w:tcBorders>
              <w:top w:val="single" w:sz="4" w:space="0" w:color="auto"/>
              <w:left w:val="nil"/>
              <w:bottom w:val="nil"/>
              <w:right w:val="nil"/>
            </w:tcBorders>
            <w:vAlign w:val="center"/>
            <w:hideMark/>
          </w:tcPr>
          <w:p w14:paraId="5A3EB0BB" w14:textId="77777777" w:rsidR="00224CF5" w:rsidRPr="00C45C28" w:rsidRDefault="00224CF5" w:rsidP="00290E5C">
            <w:pPr>
              <w:ind w:firstLine="0"/>
              <w:jc w:val="right"/>
              <w:rPr>
                <w:sz w:val="20"/>
                <w:szCs w:val="20"/>
                <w:lang w:val="pt-BR"/>
              </w:rPr>
            </w:pPr>
            <w:r w:rsidRPr="00C45C28">
              <w:rPr>
                <w:sz w:val="20"/>
                <w:szCs w:val="20"/>
                <w:lang w:val="pt-BR"/>
              </w:rPr>
              <w:t>R$ 1.265,10</w:t>
            </w:r>
          </w:p>
        </w:tc>
        <w:tc>
          <w:tcPr>
            <w:tcW w:w="1331" w:type="dxa"/>
            <w:tcBorders>
              <w:top w:val="single" w:sz="4" w:space="0" w:color="auto"/>
              <w:left w:val="nil"/>
              <w:bottom w:val="nil"/>
              <w:right w:val="nil"/>
            </w:tcBorders>
            <w:vAlign w:val="center"/>
            <w:hideMark/>
          </w:tcPr>
          <w:p w14:paraId="320EED25" w14:textId="77777777" w:rsidR="00224CF5" w:rsidRPr="00C45C28" w:rsidRDefault="00224CF5" w:rsidP="00290E5C">
            <w:pPr>
              <w:ind w:firstLine="0"/>
              <w:jc w:val="right"/>
              <w:rPr>
                <w:sz w:val="20"/>
                <w:szCs w:val="20"/>
                <w:lang w:val="pt-BR"/>
              </w:rPr>
            </w:pPr>
            <w:r w:rsidRPr="00C45C28">
              <w:rPr>
                <w:sz w:val="20"/>
                <w:szCs w:val="20"/>
                <w:lang w:val="pt-BR"/>
              </w:rPr>
              <w:t>R$ 105,43</w:t>
            </w:r>
          </w:p>
        </w:tc>
      </w:tr>
      <w:tr w:rsidR="00224CF5" w:rsidRPr="00C45C28" w14:paraId="66410720" w14:textId="77777777" w:rsidTr="00224CF5">
        <w:trPr>
          <w:trHeight w:val="128"/>
        </w:trPr>
        <w:tc>
          <w:tcPr>
            <w:tcW w:w="1923" w:type="dxa"/>
            <w:vAlign w:val="center"/>
            <w:hideMark/>
          </w:tcPr>
          <w:p w14:paraId="51670279" w14:textId="77777777" w:rsidR="00224CF5" w:rsidRPr="00C45C28" w:rsidRDefault="00224CF5" w:rsidP="00290E5C">
            <w:pPr>
              <w:ind w:firstLine="0"/>
              <w:rPr>
                <w:sz w:val="20"/>
                <w:szCs w:val="20"/>
                <w:lang w:val="pt-BR"/>
              </w:rPr>
            </w:pPr>
            <w:r w:rsidRPr="00C45C28">
              <w:rPr>
                <w:sz w:val="20"/>
                <w:szCs w:val="20"/>
                <w:lang w:val="pt-BR"/>
              </w:rPr>
              <w:t>Financiamento (24)</w:t>
            </w:r>
          </w:p>
        </w:tc>
        <w:tc>
          <w:tcPr>
            <w:tcW w:w="1479" w:type="dxa"/>
            <w:vAlign w:val="center"/>
            <w:hideMark/>
          </w:tcPr>
          <w:p w14:paraId="77D6C9F3" w14:textId="77777777" w:rsidR="00224CF5" w:rsidRPr="00C45C28" w:rsidRDefault="00224CF5" w:rsidP="00290E5C">
            <w:pPr>
              <w:ind w:firstLine="0"/>
              <w:jc w:val="right"/>
              <w:rPr>
                <w:sz w:val="20"/>
                <w:szCs w:val="20"/>
                <w:lang w:val="pt-BR"/>
              </w:rPr>
            </w:pPr>
            <w:r w:rsidRPr="00C45C28">
              <w:rPr>
                <w:color w:val="000000"/>
                <w:sz w:val="20"/>
                <w:szCs w:val="20"/>
                <w:lang w:val="pt-BR"/>
              </w:rPr>
              <w:t>R$ 30.362,48</w:t>
            </w:r>
          </w:p>
        </w:tc>
        <w:tc>
          <w:tcPr>
            <w:tcW w:w="1478" w:type="dxa"/>
            <w:vAlign w:val="center"/>
            <w:hideMark/>
          </w:tcPr>
          <w:p w14:paraId="060E7900" w14:textId="77777777" w:rsidR="00224CF5" w:rsidRPr="00C45C28" w:rsidRDefault="00224CF5" w:rsidP="00290E5C">
            <w:pPr>
              <w:ind w:firstLine="0"/>
              <w:jc w:val="right"/>
              <w:rPr>
                <w:sz w:val="20"/>
                <w:szCs w:val="20"/>
                <w:lang w:val="pt-BR"/>
              </w:rPr>
            </w:pPr>
            <w:r w:rsidRPr="00C45C28">
              <w:rPr>
                <w:sz w:val="20"/>
                <w:szCs w:val="20"/>
                <w:lang w:val="pt-BR"/>
              </w:rPr>
              <w:t>10,25 % a.a.</w:t>
            </w:r>
          </w:p>
        </w:tc>
        <w:tc>
          <w:tcPr>
            <w:tcW w:w="1419" w:type="dxa"/>
            <w:vAlign w:val="center"/>
            <w:hideMark/>
          </w:tcPr>
          <w:p w14:paraId="7444A314" w14:textId="77777777" w:rsidR="00224CF5" w:rsidRPr="00C45C28" w:rsidRDefault="00224CF5" w:rsidP="00290E5C">
            <w:pPr>
              <w:ind w:firstLine="0"/>
              <w:jc w:val="right"/>
              <w:rPr>
                <w:sz w:val="20"/>
                <w:szCs w:val="20"/>
                <w:lang w:val="pt-BR"/>
              </w:rPr>
            </w:pPr>
            <w:r w:rsidRPr="00C45C28">
              <w:rPr>
                <w:sz w:val="20"/>
                <w:szCs w:val="20"/>
                <w:lang w:val="pt-BR"/>
              </w:rPr>
              <w:t>R$ 67.709,34</w:t>
            </w:r>
          </w:p>
        </w:tc>
        <w:tc>
          <w:tcPr>
            <w:tcW w:w="1390" w:type="dxa"/>
            <w:vAlign w:val="center"/>
            <w:hideMark/>
          </w:tcPr>
          <w:p w14:paraId="08312B4F" w14:textId="77777777" w:rsidR="00224CF5" w:rsidRPr="00C45C28" w:rsidRDefault="00224CF5" w:rsidP="00290E5C">
            <w:pPr>
              <w:ind w:firstLine="0"/>
              <w:jc w:val="right"/>
              <w:rPr>
                <w:sz w:val="20"/>
                <w:szCs w:val="20"/>
                <w:lang w:val="pt-BR"/>
              </w:rPr>
            </w:pPr>
            <w:r w:rsidRPr="00C45C28">
              <w:rPr>
                <w:sz w:val="20"/>
                <w:szCs w:val="20"/>
                <w:lang w:val="pt-BR"/>
              </w:rPr>
              <w:t>R$ 3.582,94</w:t>
            </w:r>
          </w:p>
        </w:tc>
        <w:tc>
          <w:tcPr>
            <w:tcW w:w="1331" w:type="dxa"/>
            <w:vAlign w:val="center"/>
            <w:hideMark/>
          </w:tcPr>
          <w:p w14:paraId="61571EAF" w14:textId="77777777" w:rsidR="00224CF5" w:rsidRPr="00C45C28" w:rsidRDefault="00224CF5" w:rsidP="00290E5C">
            <w:pPr>
              <w:ind w:firstLine="0"/>
              <w:jc w:val="right"/>
              <w:rPr>
                <w:sz w:val="20"/>
                <w:szCs w:val="20"/>
                <w:lang w:val="pt-BR"/>
              </w:rPr>
            </w:pPr>
            <w:r w:rsidRPr="00C45C28">
              <w:rPr>
                <w:sz w:val="20"/>
                <w:szCs w:val="20"/>
                <w:lang w:val="pt-BR"/>
              </w:rPr>
              <w:t>R$ 298,58</w:t>
            </w:r>
          </w:p>
        </w:tc>
      </w:tr>
      <w:tr w:rsidR="00224CF5" w:rsidRPr="00C45C28" w14:paraId="7DFDC9F5" w14:textId="77777777" w:rsidTr="00224CF5">
        <w:trPr>
          <w:trHeight w:val="84"/>
        </w:trPr>
        <w:tc>
          <w:tcPr>
            <w:tcW w:w="1923" w:type="dxa"/>
            <w:tcBorders>
              <w:top w:val="nil"/>
              <w:left w:val="nil"/>
              <w:bottom w:val="single" w:sz="4" w:space="0" w:color="auto"/>
              <w:right w:val="nil"/>
            </w:tcBorders>
            <w:vAlign w:val="center"/>
            <w:hideMark/>
          </w:tcPr>
          <w:p w14:paraId="67BB3183" w14:textId="77777777" w:rsidR="00224CF5" w:rsidRPr="00C45C28" w:rsidRDefault="00224CF5" w:rsidP="00290E5C">
            <w:pPr>
              <w:ind w:firstLine="0"/>
              <w:rPr>
                <w:sz w:val="20"/>
                <w:szCs w:val="20"/>
                <w:lang w:val="pt-BR"/>
              </w:rPr>
            </w:pPr>
            <w:r w:rsidRPr="00C45C28">
              <w:rPr>
                <w:sz w:val="20"/>
                <w:szCs w:val="20"/>
                <w:lang w:val="pt-BR"/>
              </w:rPr>
              <w:t>Financiamento (25)</w:t>
            </w:r>
          </w:p>
        </w:tc>
        <w:tc>
          <w:tcPr>
            <w:tcW w:w="1479" w:type="dxa"/>
            <w:tcBorders>
              <w:top w:val="nil"/>
              <w:left w:val="nil"/>
              <w:bottom w:val="single" w:sz="4" w:space="0" w:color="auto"/>
              <w:right w:val="nil"/>
            </w:tcBorders>
            <w:vAlign w:val="center"/>
            <w:hideMark/>
          </w:tcPr>
          <w:p w14:paraId="13675518" w14:textId="77777777" w:rsidR="00224CF5" w:rsidRPr="00C45C28" w:rsidRDefault="00224CF5" w:rsidP="00290E5C">
            <w:pPr>
              <w:ind w:firstLine="0"/>
              <w:jc w:val="right"/>
              <w:rPr>
                <w:sz w:val="20"/>
                <w:szCs w:val="20"/>
                <w:vertAlign w:val="superscript"/>
                <w:lang w:val="pt-BR"/>
              </w:rPr>
            </w:pPr>
            <w:r w:rsidRPr="00C45C28">
              <w:rPr>
                <w:sz w:val="20"/>
                <w:szCs w:val="20"/>
                <w:lang w:val="pt-BR"/>
              </w:rPr>
              <w:t>R$ 30.362,48</w:t>
            </w:r>
          </w:p>
        </w:tc>
        <w:tc>
          <w:tcPr>
            <w:tcW w:w="1478" w:type="dxa"/>
            <w:tcBorders>
              <w:top w:val="nil"/>
              <w:left w:val="nil"/>
              <w:bottom w:val="single" w:sz="4" w:space="0" w:color="auto"/>
              <w:right w:val="nil"/>
            </w:tcBorders>
            <w:vAlign w:val="center"/>
            <w:hideMark/>
          </w:tcPr>
          <w:p w14:paraId="7E383FC6" w14:textId="77777777" w:rsidR="00224CF5" w:rsidRPr="00C45C28" w:rsidRDefault="00224CF5" w:rsidP="00290E5C">
            <w:pPr>
              <w:ind w:firstLine="0"/>
              <w:jc w:val="right"/>
              <w:rPr>
                <w:sz w:val="20"/>
                <w:szCs w:val="20"/>
                <w:lang w:val="pt-BR"/>
              </w:rPr>
            </w:pPr>
            <w:r w:rsidRPr="00C45C28">
              <w:rPr>
                <w:sz w:val="20"/>
                <w:szCs w:val="20"/>
                <w:lang w:val="pt-BR"/>
              </w:rPr>
              <w:t>10,25 % a.a.</w:t>
            </w:r>
          </w:p>
        </w:tc>
        <w:tc>
          <w:tcPr>
            <w:tcW w:w="1419" w:type="dxa"/>
            <w:tcBorders>
              <w:top w:val="nil"/>
              <w:left w:val="nil"/>
              <w:bottom w:val="single" w:sz="4" w:space="0" w:color="auto"/>
              <w:right w:val="nil"/>
            </w:tcBorders>
            <w:vAlign w:val="center"/>
            <w:hideMark/>
          </w:tcPr>
          <w:p w14:paraId="4EF388C3" w14:textId="77777777" w:rsidR="00224CF5" w:rsidRPr="00C45C28" w:rsidRDefault="00224CF5" w:rsidP="00290E5C">
            <w:pPr>
              <w:ind w:firstLine="0"/>
              <w:jc w:val="right"/>
              <w:rPr>
                <w:sz w:val="20"/>
                <w:szCs w:val="20"/>
                <w:lang w:val="pt-BR"/>
              </w:rPr>
            </w:pPr>
            <w:r w:rsidRPr="00C45C28">
              <w:rPr>
                <w:sz w:val="20"/>
                <w:szCs w:val="20"/>
                <w:lang w:val="pt-BR"/>
              </w:rPr>
              <w:t>R$ 88.848,00</w:t>
            </w:r>
          </w:p>
        </w:tc>
        <w:tc>
          <w:tcPr>
            <w:tcW w:w="1390" w:type="dxa"/>
            <w:tcBorders>
              <w:top w:val="nil"/>
              <w:left w:val="nil"/>
              <w:bottom w:val="single" w:sz="4" w:space="0" w:color="auto"/>
              <w:right w:val="nil"/>
            </w:tcBorders>
            <w:vAlign w:val="center"/>
            <w:hideMark/>
          </w:tcPr>
          <w:p w14:paraId="6FD2882A" w14:textId="77777777" w:rsidR="00224CF5" w:rsidRPr="00C45C28" w:rsidRDefault="00224CF5" w:rsidP="00290E5C">
            <w:pPr>
              <w:ind w:firstLine="0"/>
              <w:jc w:val="right"/>
              <w:rPr>
                <w:sz w:val="20"/>
                <w:szCs w:val="20"/>
                <w:lang w:val="pt-BR"/>
              </w:rPr>
            </w:pPr>
            <w:r w:rsidRPr="00C45C28">
              <w:rPr>
                <w:sz w:val="20"/>
                <w:szCs w:val="20"/>
                <w:lang w:val="pt-BR"/>
              </w:rPr>
              <w:t>R$ 3.553,92</w:t>
            </w:r>
          </w:p>
        </w:tc>
        <w:tc>
          <w:tcPr>
            <w:tcW w:w="1331" w:type="dxa"/>
            <w:tcBorders>
              <w:top w:val="nil"/>
              <w:left w:val="nil"/>
              <w:bottom w:val="single" w:sz="4" w:space="0" w:color="auto"/>
              <w:right w:val="nil"/>
            </w:tcBorders>
            <w:vAlign w:val="center"/>
            <w:hideMark/>
          </w:tcPr>
          <w:p w14:paraId="7ABE9F9A" w14:textId="77777777" w:rsidR="00224CF5" w:rsidRPr="00C45C28" w:rsidRDefault="00224CF5" w:rsidP="00290E5C">
            <w:pPr>
              <w:ind w:firstLine="0"/>
              <w:jc w:val="right"/>
              <w:rPr>
                <w:sz w:val="20"/>
                <w:szCs w:val="20"/>
                <w:lang w:val="pt-BR"/>
              </w:rPr>
            </w:pPr>
            <w:r w:rsidRPr="00C45C28">
              <w:rPr>
                <w:sz w:val="20"/>
                <w:szCs w:val="20"/>
                <w:lang w:val="pt-BR"/>
              </w:rPr>
              <w:t>R$ 296,16</w:t>
            </w:r>
          </w:p>
        </w:tc>
      </w:tr>
    </w:tbl>
    <w:p w14:paraId="6E1645E2" w14:textId="40921C9E" w:rsidR="00290E5C" w:rsidRDefault="00290E5C" w:rsidP="00290E5C">
      <w:pPr>
        <w:spacing w:after="120"/>
        <w:ind w:firstLine="0"/>
        <w:rPr>
          <w:rFonts w:eastAsia="Calibri" w:cs="Times New Roman"/>
          <w:sz w:val="20"/>
          <w:szCs w:val="20"/>
        </w:rPr>
      </w:pPr>
      <w:r w:rsidRPr="00C45C28">
        <w:rPr>
          <w:rFonts w:eastAsia="Calibri" w:cs="Times New Roman"/>
          <w:sz w:val="20"/>
          <w:szCs w:val="20"/>
        </w:rPr>
        <w:t xml:space="preserve">* </w:t>
      </w:r>
      <w:r>
        <w:rPr>
          <w:rFonts w:eastAsia="Calibri" w:cs="Times New Roman"/>
          <w:sz w:val="20"/>
          <w:szCs w:val="20"/>
        </w:rPr>
        <w:t>R</w:t>
      </w:r>
      <w:r w:rsidRPr="00C45C28">
        <w:rPr>
          <w:rFonts w:eastAsia="Calibri" w:cs="Times New Roman"/>
          <w:sz w:val="20"/>
          <w:szCs w:val="20"/>
        </w:rPr>
        <w:t>efere-se à utilização como taxa de juros a SELIC</w:t>
      </w:r>
      <w:r w:rsidRPr="00C45C28">
        <w:rPr>
          <w:rFonts w:eastAsia="Calibri" w:cs="Times New Roman"/>
          <w:szCs w:val="24"/>
        </w:rPr>
        <w:t>.</w:t>
      </w:r>
    </w:p>
    <w:p w14:paraId="0C39B551" w14:textId="6FA09ED6" w:rsidR="00224CF5" w:rsidRPr="00C45C28" w:rsidRDefault="00224CF5" w:rsidP="008A131B">
      <w:pPr>
        <w:pStyle w:val="FontedeIlustrao"/>
        <w:rPr>
          <w:szCs w:val="24"/>
        </w:rPr>
      </w:pPr>
      <w:r w:rsidRPr="00C45C28">
        <w:t xml:space="preserve">Fonte: </w:t>
      </w:r>
      <w:r w:rsidRPr="008A131B">
        <w:t>Elaborada</w:t>
      </w:r>
      <w:r w:rsidRPr="00C45C28">
        <w:t xml:space="preserve"> </w:t>
      </w:r>
      <w:r w:rsidR="005B61B2" w:rsidRPr="00C45C28">
        <w:t xml:space="preserve">pelos </w:t>
      </w:r>
      <w:r w:rsidR="00EF53FD">
        <w:t>autores (2018)</w:t>
      </w:r>
      <w:r w:rsidRPr="00C45C28">
        <w:t>.</w:t>
      </w:r>
      <w:r w:rsidR="00A83C57" w:rsidRPr="00C45C28">
        <w:t xml:space="preserve"> </w:t>
      </w:r>
    </w:p>
    <w:p w14:paraId="22F20E40" w14:textId="7051D35E" w:rsidR="008627C9" w:rsidRPr="0004303B" w:rsidRDefault="00D008D0" w:rsidP="008A131B">
      <w:r w:rsidRPr="00C45C28">
        <w:t xml:space="preserve">Para efeito de </w:t>
      </w:r>
      <w:r w:rsidR="000C3AA4">
        <w:t>comparação</w:t>
      </w:r>
      <w:r w:rsidRPr="00C45C28">
        <w:t xml:space="preserve"> considerou-se </w:t>
      </w:r>
      <w:r w:rsidR="00224CF5" w:rsidRPr="00C45C28">
        <w:t>o valor da fatura de energia elétrica para essa classe domiciliar de R$ 504,00</w:t>
      </w:r>
      <w:r w:rsidRPr="00C45C28">
        <w:t xml:space="preserve"> </w:t>
      </w:r>
      <w:r w:rsidR="000C3AA4">
        <w:t>(</w:t>
      </w:r>
      <w:r w:rsidR="000552CF">
        <w:t>T</w:t>
      </w:r>
      <w:r w:rsidR="00224CF5" w:rsidRPr="00C45C28">
        <w:t xml:space="preserve">abela </w:t>
      </w:r>
      <w:r w:rsidR="000C3AA4">
        <w:t>5)</w:t>
      </w:r>
      <w:r w:rsidR="0075413F">
        <w:t xml:space="preserve"> e </w:t>
      </w:r>
      <w:r w:rsidR="0075413F" w:rsidRPr="00C45C28">
        <w:rPr>
          <w:color w:val="000000"/>
        </w:rPr>
        <w:t xml:space="preserve">uma taxa mínima </w:t>
      </w:r>
      <w:r w:rsidR="0075413F">
        <w:rPr>
          <w:color w:val="000000"/>
        </w:rPr>
        <w:t>mensal de</w:t>
      </w:r>
      <w:r w:rsidR="0075413F" w:rsidRPr="00C45C28">
        <w:rPr>
          <w:color w:val="000000"/>
        </w:rPr>
        <w:t xml:space="preserve"> R$ 38,00 (disponibilidade </w:t>
      </w:r>
      <w:r w:rsidR="0075413F">
        <w:rPr>
          <w:color w:val="000000"/>
        </w:rPr>
        <w:t>da rede</w:t>
      </w:r>
      <w:r w:rsidR="0075413F" w:rsidRPr="00C45C28">
        <w:rPr>
          <w:color w:val="000000"/>
        </w:rPr>
        <w:t>)</w:t>
      </w:r>
      <w:r w:rsidRPr="00C45C28">
        <w:t>.</w:t>
      </w:r>
      <w:r w:rsidR="00224CF5" w:rsidRPr="00C45C28">
        <w:t xml:space="preserve"> Considerando-se que o sistema seria adquirido através de capital próprio, a parcela mensal do sistema seria de R$ 105,43</w:t>
      </w:r>
      <w:r w:rsidR="001E0098">
        <w:t>, acrescida a taxa mínima de R$ 38,00, soma</w:t>
      </w:r>
      <w:r w:rsidR="00BA509F">
        <w:t>-se</w:t>
      </w:r>
      <w:r w:rsidR="001E0098">
        <w:t xml:space="preserve"> um montante</w:t>
      </w:r>
      <w:r w:rsidR="008627C9">
        <w:t xml:space="preserve"> mensal</w:t>
      </w:r>
      <w:r w:rsidR="001E0098">
        <w:t xml:space="preserve"> de R$ 143,43</w:t>
      </w:r>
      <w:r w:rsidR="00BA509F">
        <w:t xml:space="preserve">, que comparado </w:t>
      </w:r>
      <w:r w:rsidR="00910ECA">
        <w:t>ao valor d</w:t>
      </w:r>
      <w:r w:rsidR="00BA509F">
        <w:t>a</w:t>
      </w:r>
      <w:r w:rsidR="00910ECA">
        <w:t xml:space="preserve"> </w:t>
      </w:r>
      <w:r w:rsidR="008627C9">
        <w:t>f</w:t>
      </w:r>
      <w:r w:rsidR="00910ECA">
        <w:t xml:space="preserve">atura </w:t>
      </w:r>
      <w:r w:rsidR="00224CF5" w:rsidRPr="00C45C28">
        <w:t xml:space="preserve">de energia </w:t>
      </w:r>
      <w:r w:rsidR="008627C9">
        <w:t xml:space="preserve">tradicional </w:t>
      </w:r>
      <w:r w:rsidR="00224CF5" w:rsidRPr="00C45C28">
        <w:t>de R$ 504,00, gera</w:t>
      </w:r>
      <w:r w:rsidR="000505DB">
        <w:t xml:space="preserve">ria </w:t>
      </w:r>
      <w:r w:rsidR="00224CF5" w:rsidRPr="00C45C28">
        <w:t>uma diferença mensal de R$ 3</w:t>
      </w:r>
      <w:r w:rsidR="00BA509F">
        <w:t>60</w:t>
      </w:r>
      <w:r w:rsidR="00224CF5" w:rsidRPr="00C45C28">
        <w:t>,57</w:t>
      </w:r>
      <w:r w:rsidR="00910ECA">
        <w:t xml:space="preserve">, </w:t>
      </w:r>
      <w:r w:rsidR="000505DB">
        <w:t xml:space="preserve">ou </w:t>
      </w:r>
      <w:r w:rsidR="00910ECA">
        <w:t>uma renda adicional de R$ 103.844,16 ao final dos 288 meses considerados (</w:t>
      </w:r>
      <w:r w:rsidR="00910ECA" w:rsidRPr="0004303B">
        <w:t xml:space="preserve">24 anos). Levando-se em conta os 25 anos, </w:t>
      </w:r>
      <w:r w:rsidR="008627C9" w:rsidRPr="0004303B">
        <w:t xml:space="preserve">o valor total gerado de renda excedente seria de R$ </w:t>
      </w:r>
      <w:r w:rsidR="00910ECA" w:rsidRPr="0004303B">
        <w:t>109.436</w:t>
      </w:r>
      <w:r w:rsidR="008627C9" w:rsidRPr="0004303B">
        <w:t>,</w:t>
      </w:r>
      <w:r w:rsidR="00910ECA" w:rsidRPr="0004303B">
        <w:t>1</w:t>
      </w:r>
      <w:r w:rsidR="008627C9" w:rsidRPr="0004303B">
        <w:t>6</w:t>
      </w:r>
      <w:r w:rsidR="00910ECA" w:rsidRPr="0004303B">
        <w:t xml:space="preserve"> sem correção</w:t>
      </w:r>
      <w:r w:rsidR="008627C9" w:rsidRPr="0004303B">
        <w:t>.</w:t>
      </w:r>
    </w:p>
    <w:p w14:paraId="625C456A" w14:textId="79369F95" w:rsidR="00224CF5" w:rsidRPr="0004303B" w:rsidRDefault="00224CF5" w:rsidP="00C50DD7">
      <w:r w:rsidRPr="0004303B">
        <w:t>Considerando que o sistema fotovoltaico seria financiado em 100%, com período de pagamento (</w:t>
      </w:r>
      <w:proofErr w:type="spellStart"/>
      <w:r w:rsidRPr="0004303B">
        <w:rPr>
          <w:i/>
        </w:rPr>
        <w:t>payback</w:t>
      </w:r>
      <w:proofErr w:type="spellEnd"/>
      <w:r w:rsidRPr="0004303B">
        <w:t>) no 24º ano (288 meses), o valor da parcela a ser paga mensalmente pelo sistema seria de R$ 298,58</w:t>
      </w:r>
      <w:r w:rsidR="00C50DD7" w:rsidRPr="0004303B">
        <w:t xml:space="preserve">, acrescida a taxa mínima de R$ 38,00, soma-se um montante mensal de R$ 336,58. A </w:t>
      </w:r>
      <w:r w:rsidRPr="0004303B">
        <w:t xml:space="preserve">diferença </w:t>
      </w:r>
      <w:r w:rsidR="00C50DD7" w:rsidRPr="0004303B">
        <w:t xml:space="preserve">para com </w:t>
      </w:r>
      <w:r w:rsidRPr="0004303B">
        <w:t>o valor gasto com energia elétrica</w:t>
      </w:r>
      <w:r w:rsidR="00C50DD7" w:rsidRPr="0004303B">
        <w:t xml:space="preserve"> (R$ 504,00), </w:t>
      </w:r>
      <w:r w:rsidRPr="0004303B">
        <w:t xml:space="preserve">geraria </w:t>
      </w:r>
      <w:r w:rsidR="00C50DD7" w:rsidRPr="0004303B">
        <w:t xml:space="preserve">mensalmente </w:t>
      </w:r>
      <w:r w:rsidRPr="0004303B">
        <w:t xml:space="preserve">uma renda adicional de R$ </w:t>
      </w:r>
      <w:r w:rsidR="00C50DD7" w:rsidRPr="0004303B">
        <w:t xml:space="preserve">167,42, representando ao final </w:t>
      </w:r>
      <w:r w:rsidR="006D1C7A" w:rsidRPr="0004303B">
        <w:t xml:space="preserve">do período de </w:t>
      </w:r>
      <w:proofErr w:type="spellStart"/>
      <w:r w:rsidR="006D1C7A" w:rsidRPr="0004303B">
        <w:rPr>
          <w:i/>
        </w:rPr>
        <w:t>payback</w:t>
      </w:r>
      <w:proofErr w:type="spellEnd"/>
      <w:r w:rsidR="006D1C7A" w:rsidRPr="0004303B">
        <w:rPr>
          <w:i/>
        </w:rPr>
        <w:t xml:space="preserve"> </w:t>
      </w:r>
      <w:r w:rsidR="006D1C7A" w:rsidRPr="0004303B">
        <w:t>um montante de R$ 48.216.96, e de R$ 53.808,96 (valores sem correção) ao final dos 25 anos.</w:t>
      </w:r>
    </w:p>
    <w:p w14:paraId="08DFE7E0" w14:textId="2B76D712" w:rsidR="00224CF5" w:rsidRDefault="006D1C7A" w:rsidP="00D008D0">
      <w:pPr>
        <w:spacing w:after="120"/>
        <w:rPr>
          <w:rFonts w:eastAsia="Calibri" w:cs="Times New Roman"/>
          <w:szCs w:val="24"/>
        </w:rPr>
      </w:pPr>
      <w:r w:rsidRPr="0004303B">
        <w:rPr>
          <w:rFonts w:eastAsia="Calibri" w:cs="Times New Roman"/>
          <w:szCs w:val="24"/>
        </w:rPr>
        <w:t>Em se tratando de</w:t>
      </w:r>
      <w:r w:rsidR="00224CF5" w:rsidRPr="0004303B">
        <w:rPr>
          <w:rFonts w:eastAsia="Calibri" w:cs="Times New Roman"/>
          <w:szCs w:val="24"/>
        </w:rPr>
        <w:t xml:space="preserve"> financiamento para 25 anos, o valor da parcela do financiamento seria mensalmente de R$ 296,16, que</w:t>
      </w:r>
      <w:r w:rsidR="00F7612E" w:rsidRPr="0004303B">
        <w:rPr>
          <w:rFonts w:eastAsia="Calibri" w:cs="Times New Roman"/>
          <w:szCs w:val="24"/>
        </w:rPr>
        <w:t xml:space="preserve"> </w:t>
      </w:r>
      <w:r w:rsidR="00F7612E" w:rsidRPr="0004303B">
        <w:t>acrescida pela taxa mínima de R$ 38,00, soma um montante mensal de R$ 334,16. D</w:t>
      </w:r>
      <w:r w:rsidR="00224CF5" w:rsidRPr="0004303B">
        <w:rPr>
          <w:rFonts w:eastAsia="Calibri" w:cs="Times New Roman"/>
          <w:szCs w:val="24"/>
        </w:rPr>
        <w:t xml:space="preserve">eduzindo do valor mensal da fatura de energia (R$ 504,00) teríamos uma diferença de R$ </w:t>
      </w:r>
      <w:r w:rsidR="00F7612E" w:rsidRPr="0004303B">
        <w:rPr>
          <w:rFonts w:eastAsia="Calibri" w:cs="Times New Roman"/>
          <w:szCs w:val="24"/>
        </w:rPr>
        <w:t>169</w:t>
      </w:r>
      <w:r w:rsidR="00224CF5" w:rsidRPr="0004303B">
        <w:rPr>
          <w:rFonts w:eastAsia="Calibri" w:cs="Times New Roman"/>
          <w:szCs w:val="24"/>
        </w:rPr>
        <w:t xml:space="preserve">,84 (mensal), onde, no final de 25 anos </w:t>
      </w:r>
      <w:r w:rsidR="00F7612E" w:rsidRPr="0004303B">
        <w:rPr>
          <w:rFonts w:eastAsia="Calibri" w:cs="Times New Roman"/>
          <w:szCs w:val="24"/>
        </w:rPr>
        <w:t>ter-se-ia</w:t>
      </w:r>
      <w:r w:rsidR="00224CF5" w:rsidRPr="0004303B">
        <w:rPr>
          <w:rFonts w:eastAsia="Calibri" w:cs="Times New Roman"/>
          <w:szCs w:val="24"/>
        </w:rPr>
        <w:t xml:space="preserve"> um valor de R$ </w:t>
      </w:r>
      <w:r w:rsidR="00F7612E" w:rsidRPr="0004303B">
        <w:rPr>
          <w:rFonts w:eastAsia="Calibri" w:cs="Times New Roman"/>
          <w:szCs w:val="24"/>
        </w:rPr>
        <w:t>50</w:t>
      </w:r>
      <w:r w:rsidR="00224CF5" w:rsidRPr="0004303B">
        <w:rPr>
          <w:rFonts w:eastAsia="Calibri" w:cs="Times New Roman"/>
          <w:szCs w:val="24"/>
        </w:rPr>
        <w:t>.</w:t>
      </w:r>
      <w:r w:rsidR="00F7612E" w:rsidRPr="0004303B">
        <w:rPr>
          <w:rFonts w:eastAsia="Calibri" w:cs="Times New Roman"/>
          <w:szCs w:val="24"/>
        </w:rPr>
        <w:t>952</w:t>
      </w:r>
      <w:r w:rsidR="00224CF5" w:rsidRPr="0004303B">
        <w:rPr>
          <w:rFonts w:eastAsia="Calibri" w:cs="Times New Roman"/>
          <w:szCs w:val="24"/>
        </w:rPr>
        <w:t xml:space="preserve">,00 </w:t>
      </w:r>
      <w:r w:rsidR="000505DB" w:rsidRPr="0004303B">
        <w:rPr>
          <w:rFonts w:eastAsia="Calibri" w:cs="Times New Roman"/>
          <w:szCs w:val="24"/>
        </w:rPr>
        <w:t xml:space="preserve">(sem correção) </w:t>
      </w:r>
      <w:r w:rsidR="00224CF5" w:rsidRPr="0004303B">
        <w:rPr>
          <w:rFonts w:eastAsia="Calibri" w:cs="Times New Roman"/>
          <w:szCs w:val="24"/>
        </w:rPr>
        <w:t>como renda adicional.</w:t>
      </w:r>
    </w:p>
    <w:p w14:paraId="10CF333A" w14:textId="045C055A" w:rsidR="00224CF5" w:rsidRPr="00C45C28" w:rsidRDefault="00224CF5" w:rsidP="000505DB">
      <w:pPr>
        <w:pStyle w:val="Ttulo2"/>
      </w:pPr>
      <w:bookmarkStart w:id="31" w:name="_Toc489518489"/>
      <w:r w:rsidRPr="00C45C28">
        <w:t>4.</w:t>
      </w:r>
      <w:r w:rsidR="00753F96" w:rsidRPr="00C45C28">
        <w:t>1</w:t>
      </w:r>
      <w:r w:rsidRPr="00C45C28">
        <w:t xml:space="preserve">.3 </w:t>
      </w:r>
      <w:r w:rsidRPr="000505DB">
        <w:t>Análise</w:t>
      </w:r>
      <w:r w:rsidRPr="00C45C28">
        <w:t xml:space="preserve"> </w:t>
      </w:r>
      <w:r w:rsidR="00EF53FD">
        <w:t>e</w:t>
      </w:r>
      <w:r w:rsidRPr="00C45C28">
        <w:t xml:space="preserve">conômica </w:t>
      </w:r>
      <w:r w:rsidR="005D168D">
        <w:t>p</w:t>
      </w:r>
      <w:r w:rsidRPr="00C45C28">
        <w:t xml:space="preserve">ara </w:t>
      </w:r>
      <w:r w:rsidR="00EF53FD">
        <w:t>domicílios c</w:t>
      </w:r>
      <w:r w:rsidRPr="00C45C28">
        <w:t xml:space="preserve">lasse </w:t>
      </w:r>
      <w:r w:rsidR="00EF53FD">
        <w:t>b</w:t>
      </w:r>
      <w:r w:rsidRPr="00C45C28">
        <w:t>aixa</w:t>
      </w:r>
      <w:bookmarkEnd w:id="31"/>
      <w:r w:rsidR="00753F96" w:rsidRPr="00C45C28">
        <w:t xml:space="preserve"> – </w:t>
      </w:r>
      <w:r w:rsidR="009851E8">
        <w:t>b</w:t>
      </w:r>
      <w:r w:rsidR="00753F96" w:rsidRPr="00C45C28">
        <w:t>airro Boa Esperança</w:t>
      </w:r>
    </w:p>
    <w:p w14:paraId="078AEDD5" w14:textId="27F2F47F" w:rsidR="000505DB" w:rsidRDefault="00224CF5" w:rsidP="009A5CF1">
      <w:r w:rsidRPr="00C45C28">
        <w:t xml:space="preserve">Para </w:t>
      </w:r>
      <w:r w:rsidR="008B475D" w:rsidRPr="00C45C28">
        <w:t xml:space="preserve">esta </w:t>
      </w:r>
      <w:r w:rsidRPr="00C45C28">
        <w:t xml:space="preserve">classe domiciliar de renda </w:t>
      </w:r>
      <w:r w:rsidR="008B475D" w:rsidRPr="00C45C28">
        <w:t xml:space="preserve">considerou-se </w:t>
      </w:r>
      <w:r w:rsidRPr="00C45C28">
        <w:t xml:space="preserve">um consumo médio anual de 2.350 </w:t>
      </w:r>
      <w:r w:rsidR="00C87A4C">
        <w:t>kWh</w:t>
      </w:r>
      <w:r w:rsidRPr="00C45C28">
        <w:t xml:space="preserve">. Para atender a </w:t>
      </w:r>
      <w:r w:rsidR="000505DB">
        <w:t xml:space="preserve">essa </w:t>
      </w:r>
      <w:r w:rsidRPr="00C45C28">
        <w:t>demanda por energia elétrica foi necessário um investimento de R$</w:t>
      </w:r>
      <w:r w:rsidR="000505DB">
        <w:t xml:space="preserve"> </w:t>
      </w:r>
      <w:r w:rsidRPr="00C45C28">
        <w:t xml:space="preserve">13.202,28. </w:t>
      </w:r>
      <w:r w:rsidR="000505DB">
        <w:t>A Tabela 14 apresenta o fluxo de caixa para essa categoria de domicílio.</w:t>
      </w:r>
    </w:p>
    <w:p w14:paraId="44B39422" w14:textId="059608B7" w:rsidR="00224CF5" w:rsidRPr="00C45C28" w:rsidRDefault="00224CF5" w:rsidP="009A5CF1">
      <w:pPr>
        <w:pStyle w:val="Legenda"/>
      </w:pPr>
      <w:bookmarkStart w:id="32" w:name="_Toc489524358"/>
      <w:r w:rsidRPr="000505DB">
        <w:t>Tabela</w:t>
      </w:r>
      <w:r w:rsidRPr="00C45C28">
        <w:t xml:space="preserve"> </w:t>
      </w:r>
      <w:r w:rsidR="00444BE1">
        <w:rPr>
          <w:noProof/>
        </w:rPr>
        <w:fldChar w:fldCharType="begin"/>
      </w:r>
      <w:r w:rsidR="00444BE1">
        <w:rPr>
          <w:noProof/>
        </w:rPr>
        <w:instrText xml:space="preserve"> SEQ Tabela \* ARABIC </w:instrText>
      </w:r>
      <w:r w:rsidR="00444BE1">
        <w:rPr>
          <w:noProof/>
        </w:rPr>
        <w:fldChar w:fldCharType="separate"/>
      </w:r>
      <w:r w:rsidR="00F6353F">
        <w:rPr>
          <w:noProof/>
        </w:rPr>
        <w:t>14</w:t>
      </w:r>
      <w:r w:rsidR="00444BE1">
        <w:rPr>
          <w:noProof/>
        </w:rPr>
        <w:fldChar w:fldCharType="end"/>
      </w:r>
      <w:r w:rsidR="000552CF">
        <w:t xml:space="preserve"> </w:t>
      </w:r>
      <w:r w:rsidRPr="00C45C28">
        <w:t xml:space="preserve">- Fluxo </w:t>
      </w:r>
      <w:r w:rsidRPr="009A5CF1">
        <w:t>de</w:t>
      </w:r>
      <w:r w:rsidRPr="00C45C28">
        <w:t xml:space="preserve"> caixa - </w:t>
      </w:r>
      <w:r w:rsidR="009851E8">
        <w:t>b</w:t>
      </w:r>
      <w:r w:rsidRPr="00C45C28">
        <w:t>airro Jardim Boa Esperança</w:t>
      </w:r>
      <w:bookmarkEnd w:id="32"/>
    </w:p>
    <w:tbl>
      <w:tblPr>
        <w:tblW w:w="4942" w:type="pct"/>
        <w:tblBorders>
          <w:top w:val="single" w:sz="4" w:space="0" w:color="auto"/>
          <w:bottom w:val="single" w:sz="4" w:space="0" w:color="auto"/>
        </w:tblBorders>
        <w:tblLook w:val="04A0" w:firstRow="1" w:lastRow="0" w:firstColumn="1" w:lastColumn="0" w:noHBand="0" w:noVBand="1"/>
      </w:tblPr>
      <w:tblGrid>
        <w:gridCol w:w="765"/>
        <w:gridCol w:w="1503"/>
        <w:gridCol w:w="1700"/>
        <w:gridCol w:w="2127"/>
        <w:gridCol w:w="2871"/>
      </w:tblGrid>
      <w:tr w:rsidR="00224CF5" w:rsidRPr="003B29EF" w14:paraId="0B01F066" w14:textId="77777777" w:rsidTr="00224CF5">
        <w:trPr>
          <w:trHeight w:val="90"/>
        </w:trPr>
        <w:tc>
          <w:tcPr>
            <w:tcW w:w="5000" w:type="pct"/>
            <w:gridSpan w:val="5"/>
            <w:tcBorders>
              <w:top w:val="single" w:sz="4" w:space="0" w:color="auto"/>
              <w:left w:val="nil"/>
              <w:bottom w:val="single" w:sz="4" w:space="0" w:color="auto"/>
              <w:right w:val="nil"/>
            </w:tcBorders>
            <w:noWrap/>
            <w:vAlign w:val="bottom"/>
            <w:hideMark/>
          </w:tcPr>
          <w:p w14:paraId="3846B105" w14:textId="77777777" w:rsidR="00224CF5" w:rsidRPr="003B29EF" w:rsidRDefault="00224CF5" w:rsidP="00224CF5">
            <w:pPr>
              <w:jc w:val="center"/>
              <w:rPr>
                <w:rFonts w:cs="Times New Roman"/>
                <w:bCs/>
                <w:sz w:val="20"/>
                <w:szCs w:val="20"/>
              </w:rPr>
            </w:pPr>
            <w:r w:rsidRPr="003B29EF">
              <w:rPr>
                <w:rFonts w:cs="Times New Roman"/>
                <w:bCs/>
                <w:sz w:val="20"/>
                <w:szCs w:val="20"/>
              </w:rPr>
              <w:t>Classe baixa - salário mensal – R$ 1.100,00*</w:t>
            </w:r>
          </w:p>
        </w:tc>
      </w:tr>
      <w:tr w:rsidR="00224CF5" w:rsidRPr="003B29EF" w14:paraId="003CA2BC" w14:textId="77777777" w:rsidTr="009A5CF1">
        <w:trPr>
          <w:trHeight w:val="172"/>
        </w:trPr>
        <w:tc>
          <w:tcPr>
            <w:tcW w:w="427" w:type="pct"/>
            <w:tcBorders>
              <w:top w:val="single" w:sz="4" w:space="0" w:color="auto"/>
              <w:left w:val="nil"/>
              <w:bottom w:val="single" w:sz="4" w:space="0" w:color="auto"/>
              <w:right w:val="nil"/>
            </w:tcBorders>
            <w:noWrap/>
            <w:vAlign w:val="center"/>
            <w:hideMark/>
          </w:tcPr>
          <w:p w14:paraId="64703BE4" w14:textId="77777777" w:rsidR="00224CF5" w:rsidRPr="003B29EF" w:rsidRDefault="00224CF5" w:rsidP="009A5CF1">
            <w:pPr>
              <w:ind w:firstLine="0"/>
              <w:jc w:val="right"/>
              <w:rPr>
                <w:rFonts w:cs="Times New Roman"/>
                <w:bCs/>
                <w:sz w:val="20"/>
                <w:szCs w:val="20"/>
              </w:rPr>
            </w:pPr>
            <w:r w:rsidRPr="003B29EF">
              <w:rPr>
                <w:rFonts w:cs="Times New Roman"/>
                <w:bCs/>
                <w:sz w:val="20"/>
                <w:szCs w:val="20"/>
              </w:rPr>
              <w:t>Ano</w:t>
            </w:r>
          </w:p>
        </w:tc>
        <w:tc>
          <w:tcPr>
            <w:tcW w:w="838" w:type="pct"/>
            <w:tcBorders>
              <w:top w:val="single" w:sz="4" w:space="0" w:color="auto"/>
              <w:left w:val="nil"/>
              <w:bottom w:val="single" w:sz="4" w:space="0" w:color="auto"/>
              <w:right w:val="nil"/>
            </w:tcBorders>
            <w:noWrap/>
            <w:vAlign w:val="center"/>
            <w:hideMark/>
          </w:tcPr>
          <w:p w14:paraId="40B67491" w14:textId="77777777" w:rsidR="00224CF5" w:rsidRPr="003B29EF" w:rsidRDefault="00224CF5" w:rsidP="009A5CF1">
            <w:pPr>
              <w:ind w:firstLine="0"/>
              <w:jc w:val="right"/>
              <w:rPr>
                <w:rFonts w:cs="Times New Roman"/>
                <w:bCs/>
                <w:sz w:val="20"/>
                <w:szCs w:val="20"/>
              </w:rPr>
            </w:pPr>
            <w:r w:rsidRPr="003B29EF">
              <w:rPr>
                <w:rFonts w:cs="Times New Roman"/>
                <w:bCs/>
                <w:sz w:val="20"/>
                <w:szCs w:val="20"/>
              </w:rPr>
              <w:t>Investimento</w:t>
            </w:r>
          </w:p>
        </w:tc>
        <w:tc>
          <w:tcPr>
            <w:tcW w:w="948" w:type="pct"/>
            <w:tcBorders>
              <w:top w:val="single" w:sz="4" w:space="0" w:color="auto"/>
              <w:left w:val="nil"/>
              <w:bottom w:val="single" w:sz="4" w:space="0" w:color="auto"/>
              <w:right w:val="nil"/>
            </w:tcBorders>
            <w:noWrap/>
            <w:vAlign w:val="center"/>
            <w:hideMark/>
          </w:tcPr>
          <w:p w14:paraId="32A2B73E" w14:textId="77777777" w:rsidR="00224CF5" w:rsidRPr="003B29EF" w:rsidRDefault="00224CF5" w:rsidP="009A5CF1">
            <w:pPr>
              <w:ind w:firstLine="0"/>
              <w:jc w:val="right"/>
              <w:rPr>
                <w:rFonts w:cs="Times New Roman"/>
                <w:bCs/>
                <w:sz w:val="20"/>
                <w:szCs w:val="20"/>
              </w:rPr>
            </w:pPr>
            <w:r w:rsidRPr="003B29EF">
              <w:rPr>
                <w:rFonts w:cs="Times New Roman"/>
                <w:bCs/>
                <w:sz w:val="20"/>
                <w:szCs w:val="20"/>
              </w:rPr>
              <w:t>FL. CX.</w:t>
            </w:r>
            <w:r w:rsidR="004C4AFB" w:rsidRPr="003B29EF">
              <w:rPr>
                <w:rFonts w:cs="Times New Roman"/>
                <w:bCs/>
                <w:sz w:val="20"/>
                <w:szCs w:val="20"/>
              </w:rPr>
              <w:t xml:space="preserve"> Simples</w:t>
            </w:r>
          </w:p>
        </w:tc>
        <w:tc>
          <w:tcPr>
            <w:tcW w:w="1186" w:type="pct"/>
            <w:tcBorders>
              <w:top w:val="single" w:sz="4" w:space="0" w:color="auto"/>
              <w:left w:val="nil"/>
              <w:bottom w:val="single" w:sz="4" w:space="0" w:color="auto"/>
              <w:right w:val="nil"/>
            </w:tcBorders>
            <w:noWrap/>
            <w:vAlign w:val="center"/>
            <w:hideMark/>
          </w:tcPr>
          <w:p w14:paraId="275C93D3" w14:textId="77777777" w:rsidR="00224CF5" w:rsidRPr="003B29EF" w:rsidRDefault="00224CF5" w:rsidP="009A5CF1">
            <w:pPr>
              <w:ind w:firstLine="0"/>
              <w:jc w:val="right"/>
              <w:rPr>
                <w:rFonts w:cs="Times New Roman"/>
                <w:bCs/>
                <w:sz w:val="20"/>
                <w:szCs w:val="20"/>
              </w:rPr>
            </w:pPr>
            <w:r w:rsidRPr="003B29EF">
              <w:rPr>
                <w:rFonts w:cs="Times New Roman"/>
                <w:bCs/>
                <w:sz w:val="20"/>
                <w:szCs w:val="20"/>
              </w:rPr>
              <w:t>FL.CX.</w:t>
            </w:r>
            <w:r w:rsidR="004C4AFB" w:rsidRPr="003B29EF">
              <w:rPr>
                <w:rFonts w:cs="Times New Roman"/>
                <w:bCs/>
                <w:sz w:val="20"/>
                <w:szCs w:val="20"/>
              </w:rPr>
              <w:t xml:space="preserve"> Descontado</w:t>
            </w:r>
          </w:p>
        </w:tc>
        <w:tc>
          <w:tcPr>
            <w:tcW w:w="1601" w:type="pct"/>
            <w:tcBorders>
              <w:top w:val="single" w:sz="4" w:space="0" w:color="auto"/>
              <w:left w:val="nil"/>
              <w:bottom w:val="single" w:sz="4" w:space="0" w:color="auto"/>
              <w:right w:val="nil"/>
            </w:tcBorders>
            <w:noWrap/>
            <w:vAlign w:val="center"/>
            <w:hideMark/>
          </w:tcPr>
          <w:p w14:paraId="259FD860" w14:textId="609A365A" w:rsidR="00224CF5" w:rsidRPr="003B29EF" w:rsidRDefault="00224CF5" w:rsidP="009A5CF1">
            <w:pPr>
              <w:ind w:firstLine="0"/>
              <w:jc w:val="right"/>
              <w:rPr>
                <w:rFonts w:cs="Times New Roman"/>
                <w:bCs/>
                <w:sz w:val="20"/>
                <w:szCs w:val="20"/>
              </w:rPr>
            </w:pPr>
            <w:proofErr w:type="spellStart"/>
            <w:r w:rsidRPr="003B29EF">
              <w:rPr>
                <w:rFonts w:cs="Times New Roman"/>
                <w:bCs/>
                <w:i/>
                <w:sz w:val="20"/>
                <w:szCs w:val="20"/>
              </w:rPr>
              <w:t>Payback</w:t>
            </w:r>
            <w:proofErr w:type="spellEnd"/>
            <w:r w:rsidR="004C4AFB" w:rsidRPr="003B29EF">
              <w:rPr>
                <w:rFonts w:cs="Times New Roman"/>
                <w:bCs/>
                <w:i/>
                <w:sz w:val="20"/>
                <w:szCs w:val="20"/>
              </w:rPr>
              <w:t xml:space="preserve"> </w:t>
            </w:r>
            <w:r w:rsidR="004C4AFB" w:rsidRPr="003B29EF">
              <w:rPr>
                <w:rFonts w:cs="Times New Roman"/>
                <w:bCs/>
                <w:sz w:val="20"/>
                <w:szCs w:val="20"/>
              </w:rPr>
              <w:t>Descontado</w:t>
            </w:r>
          </w:p>
        </w:tc>
      </w:tr>
      <w:tr w:rsidR="00224CF5" w:rsidRPr="003B29EF" w14:paraId="51705FFA" w14:textId="77777777" w:rsidTr="009A5CF1">
        <w:trPr>
          <w:trHeight w:val="61"/>
        </w:trPr>
        <w:tc>
          <w:tcPr>
            <w:tcW w:w="427" w:type="pct"/>
            <w:tcBorders>
              <w:top w:val="single" w:sz="4" w:space="0" w:color="auto"/>
              <w:left w:val="nil"/>
              <w:bottom w:val="nil"/>
              <w:right w:val="nil"/>
            </w:tcBorders>
            <w:noWrap/>
            <w:vAlign w:val="center"/>
            <w:hideMark/>
          </w:tcPr>
          <w:p w14:paraId="313BC131" w14:textId="77777777" w:rsidR="00224CF5" w:rsidRPr="003B29EF" w:rsidRDefault="00224CF5" w:rsidP="009A5CF1">
            <w:pPr>
              <w:ind w:firstLine="0"/>
              <w:jc w:val="right"/>
              <w:rPr>
                <w:rFonts w:cs="Times New Roman"/>
                <w:sz w:val="20"/>
                <w:szCs w:val="20"/>
              </w:rPr>
            </w:pPr>
            <w:r w:rsidRPr="003B29EF">
              <w:rPr>
                <w:rFonts w:cs="Times New Roman"/>
                <w:sz w:val="20"/>
                <w:szCs w:val="20"/>
              </w:rPr>
              <w:t>0</w:t>
            </w:r>
          </w:p>
        </w:tc>
        <w:tc>
          <w:tcPr>
            <w:tcW w:w="838" w:type="pct"/>
            <w:tcBorders>
              <w:top w:val="single" w:sz="4" w:space="0" w:color="auto"/>
              <w:left w:val="nil"/>
              <w:bottom w:val="nil"/>
              <w:right w:val="nil"/>
            </w:tcBorders>
            <w:noWrap/>
            <w:vAlign w:val="center"/>
            <w:hideMark/>
          </w:tcPr>
          <w:p w14:paraId="5C6F45CC" w14:textId="77777777" w:rsidR="00224CF5" w:rsidRPr="003B29EF" w:rsidRDefault="00224CF5" w:rsidP="009A5CF1">
            <w:pPr>
              <w:ind w:firstLine="0"/>
              <w:jc w:val="right"/>
              <w:rPr>
                <w:rFonts w:cs="Times New Roman"/>
                <w:sz w:val="20"/>
                <w:szCs w:val="20"/>
              </w:rPr>
            </w:pPr>
            <w:r w:rsidRPr="003B29EF">
              <w:rPr>
                <w:rFonts w:cs="Times New Roman"/>
                <w:sz w:val="20"/>
                <w:szCs w:val="20"/>
              </w:rPr>
              <w:t>-13.150,28</w:t>
            </w:r>
          </w:p>
        </w:tc>
        <w:tc>
          <w:tcPr>
            <w:tcW w:w="948" w:type="pct"/>
            <w:tcBorders>
              <w:top w:val="single" w:sz="4" w:space="0" w:color="auto"/>
              <w:left w:val="nil"/>
              <w:bottom w:val="nil"/>
              <w:right w:val="nil"/>
            </w:tcBorders>
            <w:noWrap/>
            <w:vAlign w:val="center"/>
            <w:hideMark/>
          </w:tcPr>
          <w:p w14:paraId="33D598E6" w14:textId="77777777" w:rsidR="00224CF5" w:rsidRPr="003B29EF" w:rsidRDefault="00224CF5" w:rsidP="009A5CF1">
            <w:pPr>
              <w:ind w:firstLine="0"/>
              <w:jc w:val="right"/>
              <w:rPr>
                <w:rFonts w:cs="Times New Roman"/>
                <w:sz w:val="20"/>
                <w:szCs w:val="20"/>
              </w:rPr>
            </w:pPr>
          </w:p>
        </w:tc>
        <w:tc>
          <w:tcPr>
            <w:tcW w:w="1186" w:type="pct"/>
            <w:tcBorders>
              <w:top w:val="single" w:sz="4" w:space="0" w:color="auto"/>
              <w:left w:val="nil"/>
              <w:bottom w:val="nil"/>
              <w:right w:val="nil"/>
            </w:tcBorders>
            <w:noWrap/>
            <w:vAlign w:val="center"/>
            <w:hideMark/>
          </w:tcPr>
          <w:p w14:paraId="245777B6" w14:textId="77777777" w:rsidR="00224CF5" w:rsidRPr="003B29EF" w:rsidRDefault="00224CF5" w:rsidP="009A5CF1">
            <w:pPr>
              <w:ind w:firstLine="0"/>
              <w:jc w:val="right"/>
              <w:rPr>
                <w:rFonts w:cs="Times New Roman"/>
                <w:sz w:val="20"/>
                <w:szCs w:val="20"/>
              </w:rPr>
            </w:pPr>
          </w:p>
        </w:tc>
        <w:tc>
          <w:tcPr>
            <w:tcW w:w="1601" w:type="pct"/>
            <w:tcBorders>
              <w:top w:val="single" w:sz="4" w:space="0" w:color="auto"/>
              <w:left w:val="nil"/>
              <w:bottom w:val="nil"/>
              <w:right w:val="nil"/>
            </w:tcBorders>
            <w:noWrap/>
            <w:vAlign w:val="bottom"/>
            <w:hideMark/>
          </w:tcPr>
          <w:p w14:paraId="4A9857E2" w14:textId="77777777" w:rsidR="00224CF5" w:rsidRPr="003B29EF" w:rsidRDefault="00224CF5" w:rsidP="009A5CF1">
            <w:pPr>
              <w:ind w:firstLine="0"/>
              <w:jc w:val="right"/>
              <w:rPr>
                <w:rFonts w:cs="Times New Roman"/>
                <w:sz w:val="20"/>
                <w:szCs w:val="20"/>
              </w:rPr>
            </w:pPr>
            <w:r w:rsidRPr="003B29EF">
              <w:rPr>
                <w:rFonts w:cs="Times New Roman"/>
                <w:b/>
                <w:bCs/>
                <w:sz w:val="20"/>
                <w:szCs w:val="20"/>
              </w:rPr>
              <w:t>-</w:t>
            </w:r>
            <w:r w:rsidRPr="003B29EF">
              <w:rPr>
                <w:rFonts w:cs="Times New Roman"/>
                <w:bCs/>
                <w:sz w:val="20"/>
                <w:szCs w:val="20"/>
              </w:rPr>
              <w:t>13.150,28</w:t>
            </w:r>
          </w:p>
        </w:tc>
      </w:tr>
      <w:tr w:rsidR="00224CF5" w:rsidRPr="003B29EF" w14:paraId="2E7E8CA8" w14:textId="77777777" w:rsidTr="009A5CF1">
        <w:trPr>
          <w:trHeight w:val="61"/>
        </w:trPr>
        <w:tc>
          <w:tcPr>
            <w:tcW w:w="427" w:type="pct"/>
            <w:tcBorders>
              <w:top w:val="nil"/>
              <w:left w:val="nil"/>
              <w:bottom w:val="nil"/>
              <w:right w:val="nil"/>
            </w:tcBorders>
            <w:noWrap/>
            <w:vAlign w:val="center"/>
            <w:hideMark/>
          </w:tcPr>
          <w:p w14:paraId="5F1EE2B8" w14:textId="77777777" w:rsidR="00224CF5" w:rsidRPr="003B29EF" w:rsidRDefault="00224CF5" w:rsidP="009A5CF1">
            <w:pPr>
              <w:ind w:firstLine="0"/>
              <w:jc w:val="right"/>
              <w:rPr>
                <w:rFonts w:cs="Times New Roman"/>
                <w:sz w:val="20"/>
                <w:szCs w:val="20"/>
              </w:rPr>
            </w:pPr>
            <w:r w:rsidRPr="003B29EF">
              <w:rPr>
                <w:rFonts w:cs="Times New Roman"/>
                <w:sz w:val="20"/>
                <w:szCs w:val="20"/>
              </w:rPr>
              <w:t>1</w:t>
            </w:r>
          </w:p>
        </w:tc>
        <w:tc>
          <w:tcPr>
            <w:tcW w:w="838" w:type="pct"/>
            <w:tcBorders>
              <w:top w:val="nil"/>
              <w:left w:val="nil"/>
              <w:bottom w:val="nil"/>
              <w:right w:val="nil"/>
            </w:tcBorders>
            <w:noWrap/>
            <w:vAlign w:val="center"/>
          </w:tcPr>
          <w:p w14:paraId="3EEC9212" w14:textId="77777777" w:rsidR="00224CF5" w:rsidRPr="003B29EF" w:rsidRDefault="00224CF5" w:rsidP="009A5CF1">
            <w:pPr>
              <w:ind w:firstLine="0"/>
              <w:jc w:val="right"/>
              <w:rPr>
                <w:rFonts w:cs="Times New Roman"/>
                <w:sz w:val="20"/>
                <w:szCs w:val="20"/>
              </w:rPr>
            </w:pPr>
          </w:p>
        </w:tc>
        <w:tc>
          <w:tcPr>
            <w:tcW w:w="948" w:type="pct"/>
            <w:tcBorders>
              <w:top w:val="nil"/>
              <w:left w:val="nil"/>
              <w:bottom w:val="nil"/>
              <w:right w:val="nil"/>
            </w:tcBorders>
            <w:noWrap/>
            <w:vAlign w:val="bottom"/>
            <w:hideMark/>
          </w:tcPr>
          <w:p w14:paraId="14ACA597" w14:textId="77777777" w:rsidR="00224CF5" w:rsidRPr="003B29EF" w:rsidRDefault="00224CF5" w:rsidP="009A5CF1">
            <w:pPr>
              <w:ind w:firstLine="0"/>
              <w:jc w:val="right"/>
              <w:rPr>
                <w:rFonts w:cs="Times New Roman"/>
                <w:sz w:val="20"/>
                <w:szCs w:val="20"/>
              </w:rPr>
            </w:pPr>
            <w:r w:rsidRPr="003B29EF">
              <w:rPr>
                <w:rFonts w:cs="Times New Roman"/>
                <w:sz w:val="20"/>
                <w:szCs w:val="20"/>
              </w:rPr>
              <w:t>-404,15</w:t>
            </w:r>
          </w:p>
        </w:tc>
        <w:tc>
          <w:tcPr>
            <w:tcW w:w="1186" w:type="pct"/>
            <w:tcBorders>
              <w:top w:val="nil"/>
              <w:left w:val="nil"/>
              <w:bottom w:val="nil"/>
              <w:right w:val="nil"/>
            </w:tcBorders>
            <w:noWrap/>
            <w:vAlign w:val="bottom"/>
            <w:hideMark/>
          </w:tcPr>
          <w:p w14:paraId="3E595EA8" w14:textId="77777777" w:rsidR="00224CF5" w:rsidRPr="003B29EF" w:rsidRDefault="00224CF5" w:rsidP="009A5CF1">
            <w:pPr>
              <w:ind w:firstLine="0"/>
              <w:jc w:val="right"/>
              <w:rPr>
                <w:rFonts w:cs="Times New Roman"/>
                <w:sz w:val="20"/>
                <w:szCs w:val="20"/>
              </w:rPr>
            </w:pPr>
            <w:r w:rsidRPr="003B29EF">
              <w:rPr>
                <w:rFonts w:cs="Times New Roman"/>
                <w:sz w:val="20"/>
                <w:szCs w:val="20"/>
              </w:rPr>
              <w:t>-362,34</w:t>
            </w:r>
          </w:p>
        </w:tc>
        <w:tc>
          <w:tcPr>
            <w:tcW w:w="1601" w:type="pct"/>
            <w:tcBorders>
              <w:top w:val="nil"/>
              <w:left w:val="nil"/>
              <w:bottom w:val="nil"/>
              <w:right w:val="nil"/>
            </w:tcBorders>
            <w:noWrap/>
            <w:vAlign w:val="bottom"/>
            <w:hideMark/>
          </w:tcPr>
          <w:p w14:paraId="059133D8" w14:textId="77777777" w:rsidR="00224CF5" w:rsidRPr="003B29EF" w:rsidRDefault="00224CF5" w:rsidP="009A5CF1">
            <w:pPr>
              <w:ind w:firstLine="0"/>
              <w:jc w:val="right"/>
              <w:rPr>
                <w:rFonts w:cs="Times New Roman"/>
                <w:sz w:val="20"/>
                <w:szCs w:val="20"/>
              </w:rPr>
            </w:pPr>
            <w:r w:rsidRPr="003B29EF">
              <w:rPr>
                <w:rFonts w:cs="Times New Roman"/>
                <w:sz w:val="20"/>
                <w:szCs w:val="20"/>
              </w:rPr>
              <w:t>-13.512,62</w:t>
            </w:r>
          </w:p>
        </w:tc>
      </w:tr>
      <w:tr w:rsidR="00224CF5" w:rsidRPr="003B29EF" w14:paraId="06E65E6C" w14:textId="77777777" w:rsidTr="009A5CF1">
        <w:trPr>
          <w:trHeight w:val="61"/>
        </w:trPr>
        <w:tc>
          <w:tcPr>
            <w:tcW w:w="427" w:type="pct"/>
            <w:tcBorders>
              <w:top w:val="nil"/>
              <w:left w:val="nil"/>
              <w:bottom w:val="nil"/>
              <w:right w:val="nil"/>
            </w:tcBorders>
            <w:noWrap/>
            <w:vAlign w:val="center"/>
            <w:hideMark/>
          </w:tcPr>
          <w:p w14:paraId="47E6E2CC" w14:textId="77777777" w:rsidR="00224CF5" w:rsidRPr="003B29EF" w:rsidRDefault="00224CF5" w:rsidP="009A5CF1">
            <w:pPr>
              <w:ind w:firstLine="0"/>
              <w:jc w:val="right"/>
              <w:rPr>
                <w:rFonts w:cs="Times New Roman"/>
                <w:sz w:val="20"/>
                <w:szCs w:val="20"/>
              </w:rPr>
            </w:pPr>
            <w:r w:rsidRPr="003B29EF">
              <w:rPr>
                <w:rFonts w:cs="Times New Roman"/>
                <w:sz w:val="20"/>
                <w:szCs w:val="20"/>
              </w:rPr>
              <w:t>2</w:t>
            </w:r>
          </w:p>
        </w:tc>
        <w:tc>
          <w:tcPr>
            <w:tcW w:w="838" w:type="pct"/>
            <w:tcBorders>
              <w:top w:val="nil"/>
              <w:left w:val="nil"/>
              <w:bottom w:val="nil"/>
              <w:right w:val="nil"/>
            </w:tcBorders>
            <w:noWrap/>
            <w:vAlign w:val="center"/>
            <w:hideMark/>
          </w:tcPr>
          <w:p w14:paraId="7F9776CF"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70B5E712" w14:textId="77777777" w:rsidR="00224CF5" w:rsidRPr="003B29EF" w:rsidRDefault="00224CF5" w:rsidP="009A5CF1">
            <w:pPr>
              <w:ind w:firstLine="0"/>
              <w:jc w:val="right"/>
              <w:rPr>
                <w:rFonts w:cs="Times New Roman"/>
                <w:sz w:val="20"/>
                <w:szCs w:val="20"/>
              </w:rPr>
            </w:pPr>
            <w:r w:rsidRPr="003B29EF">
              <w:rPr>
                <w:rFonts w:cs="Times New Roman"/>
                <w:sz w:val="20"/>
                <w:szCs w:val="20"/>
              </w:rPr>
              <w:t>-979,34</w:t>
            </w:r>
          </w:p>
        </w:tc>
        <w:tc>
          <w:tcPr>
            <w:tcW w:w="1186" w:type="pct"/>
            <w:tcBorders>
              <w:top w:val="nil"/>
              <w:left w:val="nil"/>
              <w:bottom w:val="nil"/>
              <w:right w:val="nil"/>
            </w:tcBorders>
            <w:noWrap/>
            <w:vAlign w:val="bottom"/>
            <w:hideMark/>
          </w:tcPr>
          <w:p w14:paraId="0D6E91C2" w14:textId="77777777" w:rsidR="00224CF5" w:rsidRPr="003B29EF" w:rsidRDefault="00224CF5" w:rsidP="009A5CF1">
            <w:pPr>
              <w:jc w:val="right"/>
              <w:rPr>
                <w:rFonts w:cs="Times New Roman"/>
                <w:sz w:val="20"/>
                <w:szCs w:val="20"/>
              </w:rPr>
            </w:pPr>
            <w:r w:rsidRPr="003B29EF">
              <w:rPr>
                <w:rFonts w:cs="Times New Roman"/>
                <w:sz w:val="20"/>
                <w:szCs w:val="20"/>
              </w:rPr>
              <w:t>-787,22</w:t>
            </w:r>
          </w:p>
        </w:tc>
        <w:tc>
          <w:tcPr>
            <w:tcW w:w="1601" w:type="pct"/>
            <w:tcBorders>
              <w:top w:val="nil"/>
              <w:left w:val="nil"/>
              <w:bottom w:val="nil"/>
              <w:right w:val="nil"/>
            </w:tcBorders>
            <w:noWrap/>
            <w:vAlign w:val="bottom"/>
            <w:hideMark/>
          </w:tcPr>
          <w:p w14:paraId="65DA6876" w14:textId="77777777" w:rsidR="00224CF5" w:rsidRPr="003B29EF" w:rsidRDefault="00224CF5" w:rsidP="009A5CF1">
            <w:pPr>
              <w:jc w:val="right"/>
              <w:rPr>
                <w:rFonts w:cs="Times New Roman"/>
                <w:sz w:val="20"/>
                <w:szCs w:val="20"/>
              </w:rPr>
            </w:pPr>
            <w:r w:rsidRPr="003B29EF">
              <w:rPr>
                <w:rFonts w:cs="Times New Roman"/>
                <w:sz w:val="20"/>
                <w:szCs w:val="20"/>
              </w:rPr>
              <w:t>-14.299,85</w:t>
            </w:r>
          </w:p>
        </w:tc>
      </w:tr>
      <w:tr w:rsidR="00224CF5" w:rsidRPr="003B29EF" w14:paraId="1FC25630" w14:textId="77777777" w:rsidTr="009A5CF1">
        <w:trPr>
          <w:trHeight w:val="61"/>
        </w:trPr>
        <w:tc>
          <w:tcPr>
            <w:tcW w:w="427" w:type="pct"/>
            <w:tcBorders>
              <w:top w:val="nil"/>
              <w:left w:val="nil"/>
              <w:bottom w:val="nil"/>
              <w:right w:val="nil"/>
            </w:tcBorders>
            <w:noWrap/>
            <w:vAlign w:val="center"/>
            <w:hideMark/>
          </w:tcPr>
          <w:p w14:paraId="4EC109C2" w14:textId="77777777" w:rsidR="00224CF5" w:rsidRPr="003B29EF" w:rsidRDefault="00224CF5" w:rsidP="009A5CF1">
            <w:pPr>
              <w:ind w:firstLine="0"/>
              <w:jc w:val="right"/>
              <w:rPr>
                <w:rFonts w:cs="Times New Roman"/>
                <w:sz w:val="20"/>
                <w:szCs w:val="20"/>
              </w:rPr>
            </w:pPr>
            <w:r w:rsidRPr="003B29EF">
              <w:rPr>
                <w:rFonts w:cs="Times New Roman"/>
                <w:sz w:val="20"/>
                <w:szCs w:val="20"/>
              </w:rPr>
              <w:t>3</w:t>
            </w:r>
          </w:p>
        </w:tc>
        <w:tc>
          <w:tcPr>
            <w:tcW w:w="838" w:type="pct"/>
            <w:tcBorders>
              <w:top w:val="nil"/>
              <w:left w:val="nil"/>
              <w:bottom w:val="nil"/>
              <w:right w:val="nil"/>
            </w:tcBorders>
            <w:noWrap/>
            <w:vAlign w:val="center"/>
            <w:hideMark/>
          </w:tcPr>
          <w:p w14:paraId="5EA03DFA"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44768C3E" w14:textId="77777777" w:rsidR="00224CF5" w:rsidRPr="003B29EF" w:rsidRDefault="00224CF5" w:rsidP="009A5CF1">
            <w:pPr>
              <w:ind w:firstLine="0"/>
              <w:jc w:val="right"/>
              <w:rPr>
                <w:rFonts w:cs="Times New Roman"/>
                <w:sz w:val="20"/>
                <w:szCs w:val="20"/>
              </w:rPr>
            </w:pPr>
            <w:r w:rsidRPr="003B29EF">
              <w:rPr>
                <w:rFonts w:cs="Times New Roman"/>
                <w:sz w:val="20"/>
                <w:szCs w:val="20"/>
              </w:rPr>
              <w:t>-292,72</w:t>
            </w:r>
          </w:p>
        </w:tc>
        <w:tc>
          <w:tcPr>
            <w:tcW w:w="1186" w:type="pct"/>
            <w:tcBorders>
              <w:top w:val="nil"/>
              <w:left w:val="nil"/>
              <w:bottom w:val="nil"/>
              <w:right w:val="nil"/>
            </w:tcBorders>
            <w:noWrap/>
            <w:vAlign w:val="bottom"/>
            <w:hideMark/>
          </w:tcPr>
          <w:p w14:paraId="12EEF9FF" w14:textId="77777777" w:rsidR="00224CF5" w:rsidRPr="003B29EF" w:rsidRDefault="00224CF5" w:rsidP="009A5CF1">
            <w:pPr>
              <w:jc w:val="right"/>
              <w:rPr>
                <w:rFonts w:cs="Times New Roman"/>
                <w:sz w:val="20"/>
                <w:szCs w:val="20"/>
              </w:rPr>
            </w:pPr>
            <w:r w:rsidRPr="003B29EF">
              <w:rPr>
                <w:rFonts w:cs="Times New Roman"/>
                <w:sz w:val="20"/>
                <w:szCs w:val="20"/>
              </w:rPr>
              <w:t>-210,96</w:t>
            </w:r>
          </w:p>
        </w:tc>
        <w:tc>
          <w:tcPr>
            <w:tcW w:w="1601" w:type="pct"/>
            <w:tcBorders>
              <w:top w:val="nil"/>
              <w:left w:val="nil"/>
              <w:bottom w:val="nil"/>
              <w:right w:val="nil"/>
            </w:tcBorders>
            <w:noWrap/>
            <w:vAlign w:val="bottom"/>
            <w:hideMark/>
          </w:tcPr>
          <w:p w14:paraId="74F96C72" w14:textId="77777777" w:rsidR="00224CF5" w:rsidRPr="003B29EF" w:rsidRDefault="00224CF5" w:rsidP="009A5CF1">
            <w:pPr>
              <w:jc w:val="right"/>
              <w:rPr>
                <w:rFonts w:cs="Times New Roman"/>
                <w:sz w:val="20"/>
                <w:szCs w:val="20"/>
              </w:rPr>
            </w:pPr>
            <w:r w:rsidRPr="003B29EF">
              <w:rPr>
                <w:rFonts w:cs="Times New Roman"/>
                <w:sz w:val="20"/>
                <w:szCs w:val="20"/>
              </w:rPr>
              <w:t>-14.510,81</w:t>
            </w:r>
          </w:p>
        </w:tc>
      </w:tr>
      <w:tr w:rsidR="00224CF5" w:rsidRPr="003B29EF" w14:paraId="40043465" w14:textId="77777777" w:rsidTr="009A5CF1">
        <w:trPr>
          <w:trHeight w:val="61"/>
        </w:trPr>
        <w:tc>
          <w:tcPr>
            <w:tcW w:w="427" w:type="pct"/>
            <w:tcBorders>
              <w:top w:val="nil"/>
              <w:left w:val="nil"/>
              <w:bottom w:val="nil"/>
              <w:right w:val="nil"/>
            </w:tcBorders>
            <w:noWrap/>
            <w:vAlign w:val="center"/>
            <w:hideMark/>
          </w:tcPr>
          <w:p w14:paraId="7D71442E" w14:textId="77777777" w:rsidR="00224CF5" w:rsidRPr="003B29EF" w:rsidRDefault="00224CF5" w:rsidP="009A5CF1">
            <w:pPr>
              <w:ind w:firstLine="0"/>
              <w:jc w:val="right"/>
              <w:rPr>
                <w:rFonts w:cs="Times New Roman"/>
                <w:sz w:val="20"/>
                <w:szCs w:val="20"/>
              </w:rPr>
            </w:pPr>
            <w:r w:rsidRPr="003B29EF">
              <w:rPr>
                <w:rFonts w:cs="Times New Roman"/>
                <w:sz w:val="20"/>
                <w:szCs w:val="20"/>
              </w:rPr>
              <w:t>4</w:t>
            </w:r>
          </w:p>
        </w:tc>
        <w:tc>
          <w:tcPr>
            <w:tcW w:w="838" w:type="pct"/>
            <w:tcBorders>
              <w:top w:val="nil"/>
              <w:left w:val="nil"/>
              <w:bottom w:val="nil"/>
              <w:right w:val="nil"/>
            </w:tcBorders>
            <w:noWrap/>
            <w:vAlign w:val="center"/>
            <w:hideMark/>
          </w:tcPr>
          <w:p w14:paraId="7D518341"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3B256035" w14:textId="77777777" w:rsidR="00224CF5" w:rsidRPr="003B29EF" w:rsidRDefault="00224CF5" w:rsidP="009A5CF1">
            <w:pPr>
              <w:ind w:firstLine="0"/>
              <w:jc w:val="right"/>
              <w:rPr>
                <w:rFonts w:cs="Times New Roman"/>
                <w:sz w:val="20"/>
                <w:szCs w:val="20"/>
              </w:rPr>
            </w:pPr>
            <w:r w:rsidRPr="003B29EF">
              <w:rPr>
                <w:rFonts w:cs="Times New Roman"/>
                <w:sz w:val="20"/>
                <w:szCs w:val="20"/>
              </w:rPr>
              <w:t>-232,00</w:t>
            </w:r>
          </w:p>
        </w:tc>
        <w:tc>
          <w:tcPr>
            <w:tcW w:w="1186" w:type="pct"/>
            <w:tcBorders>
              <w:top w:val="nil"/>
              <w:left w:val="nil"/>
              <w:bottom w:val="nil"/>
              <w:right w:val="nil"/>
            </w:tcBorders>
            <w:noWrap/>
            <w:vAlign w:val="bottom"/>
            <w:hideMark/>
          </w:tcPr>
          <w:p w14:paraId="23E89404" w14:textId="77777777" w:rsidR="00224CF5" w:rsidRPr="003B29EF" w:rsidRDefault="00224CF5" w:rsidP="009A5CF1">
            <w:pPr>
              <w:jc w:val="right"/>
              <w:rPr>
                <w:rFonts w:cs="Times New Roman"/>
                <w:sz w:val="20"/>
                <w:szCs w:val="20"/>
              </w:rPr>
            </w:pPr>
            <w:r w:rsidRPr="003B29EF">
              <w:rPr>
                <w:rFonts w:cs="Times New Roman"/>
                <w:sz w:val="20"/>
                <w:szCs w:val="20"/>
              </w:rPr>
              <w:t>-149,90</w:t>
            </w:r>
          </w:p>
        </w:tc>
        <w:tc>
          <w:tcPr>
            <w:tcW w:w="1601" w:type="pct"/>
            <w:tcBorders>
              <w:top w:val="nil"/>
              <w:left w:val="nil"/>
              <w:bottom w:val="nil"/>
              <w:right w:val="nil"/>
            </w:tcBorders>
            <w:noWrap/>
            <w:vAlign w:val="bottom"/>
            <w:hideMark/>
          </w:tcPr>
          <w:p w14:paraId="2C833139" w14:textId="77777777" w:rsidR="00224CF5" w:rsidRPr="003B29EF" w:rsidRDefault="00224CF5" w:rsidP="009A5CF1">
            <w:pPr>
              <w:jc w:val="right"/>
              <w:rPr>
                <w:rFonts w:cs="Times New Roman"/>
                <w:sz w:val="20"/>
                <w:szCs w:val="20"/>
              </w:rPr>
            </w:pPr>
            <w:r w:rsidRPr="003B29EF">
              <w:rPr>
                <w:rFonts w:cs="Times New Roman"/>
                <w:sz w:val="20"/>
                <w:szCs w:val="20"/>
              </w:rPr>
              <w:t>-14.660,71</w:t>
            </w:r>
          </w:p>
        </w:tc>
      </w:tr>
      <w:tr w:rsidR="00224CF5" w:rsidRPr="003B29EF" w14:paraId="6A9A74FD" w14:textId="77777777" w:rsidTr="009A5CF1">
        <w:trPr>
          <w:trHeight w:val="61"/>
        </w:trPr>
        <w:tc>
          <w:tcPr>
            <w:tcW w:w="427" w:type="pct"/>
            <w:tcBorders>
              <w:top w:val="nil"/>
              <w:left w:val="nil"/>
              <w:bottom w:val="nil"/>
              <w:right w:val="nil"/>
            </w:tcBorders>
            <w:noWrap/>
            <w:vAlign w:val="center"/>
            <w:hideMark/>
          </w:tcPr>
          <w:p w14:paraId="7C5AD49D" w14:textId="77777777" w:rsidR="00224CF5" w:rsidRPr="003B29EF" w:rsidRDefault="00224CF5" w:rsidP="009A5CF1">
            <w:pPr>
              <w:ind w:firstLine="0"/>
              <w:jc w:val="right"/>
              <w:rPr>
                <w:rFonts w:cs="Times New Roman"/>
                <w:sz w:val="20"/>
                <w:szCs w:val="20"/>
              </w:rPr>
            </w:pPr>
            <w:r w:rsidRPr="003B29EF">
              <w:rPr>
                <w:rFonts w:cs="Times New Roman"/>
                <w:sz w:val="20"/>
                <w:szCs w:val="20"/>
              </w:rPr>
              <w:t>5</w:t>
            </w:r>
          </w:p>
        </w:tc>
        <w:tc>
          <w:tcPr>
            <w:tcW w:w="838" w:type="pct"/>
            <w:tcBorders>
              <w:top w:val="nil"/>
              <w:left w:val="nil"/>
              <w:bottom w:val="nil"/>
              <w:right w:val="nil"/>
            </w:tcBorders>
            <w:noWrap/>
            <w:vAlign w:val="center"/>
            <w:hideMark/>
          </w:tcPr>
          <w:p w14:paraId="439B87A4"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40AF7B1D" w14:textId="77777777" w:rsidR="00224CF5" w:rsidRPr="003B29EF" w:rsidRDefault="00224CF5" w:rsidP="009A5CF1">
            <w:pPr>
              <w:ind w:firstLine="0"/>
              <w:jc w:val="right"/>
              <w:rPr>
                <w:rFonts w:cs="Times New Roman"/>
                <w:sz w:val="20"/>
                <w:szCs w:val="20"/>
              </w:rPr>
            </w:pPr>
            <w:r w:rsidRPr="003B29EF">
              <w:rPr>
                <w:rFonts w:cs="Times New Roman"/>
                <w:sz w:val="20"/>
                <w:szCs w:val="20"/>
              </w:rPr>
              <w:t>-167,66</w:t>
            </w:r>
          </w:p>
        </w:tc>
        <w:tc>
          <w:tcPr>
            <w:tcW w:w="1186" w:type="pct"/>
            <w:tcBorders>
              <w:top w:val="nil"/>
              <w:left w:val="nil"/>
              <w:bottom w:val="nil"/>
              <w:right w:val="nil"/>
            </w:tcBorders>
            <w:noWrap/>
            <w:vAlign w:val="bottom"/>
            <w:hideMark/>
          </w:tcPr>
          <w:p w14:paraId="2712EDE4" w14:textId="77777777" w:rsidR="00224CF5" w:rsidRPr="003B29EF" w:rsidRDefault="00224CF5" w:rsidP="009A5CF1">
            <w:pPr>
              <w:jc w:val="right"/>
              <w:rPr>
                <w:rFonts w:cs="Times New Roman"/>
                <w:sz w:val="20"/>
                <w:szCs w:val="20"/>
              </w:rPr>
            </w:pPr>
            <w:r w:rsidRPr="003B29EF">
              <w:rPr>
                <w:rFonts w:cs="Times New Roman"/>
                <w:sz w:val="20"/>
                <w:szCs w:val="20"/>
              </w:rPr>
              <w:t>-97,13</w:t>
            </w:r>
          </w:p>
        </w:tc>
        <w:tc>
          <w:tcPr>
            <w:tcW w:w="1601" w:type="pct"/>
            <w:tcBorders>
              <w:top w:val="nil"/>
              <w:left w:val="nil"/>
              <w:bottom w:val="nil"/>
              <w:right w:val="nil"/>
            </w:tcBorders>
            <w:noWrap/>
            <w:vAlign w:val="bottom"/>
            <w:hideMark/>
          </w:tcPr>
          <w:p w14:paraId="1C3CFBF4" w14:textId="77777777" w:rsidR="00224CF5" w:rsidRPr="003B29EF" w:rsidRDefault="00224CF5" w:rsidP="009A5CF1">
            <w:pPr>
              <w:jc w:val="right"/>
              <w:rPr>
                <w:rFonts w:cs="Times New Roman"/>
                <w:sz w:val="20"/>
                <w:szCs w:val="20"/>
              </w:rPr>
            </w:pPr>
            <w:r w:rsidRPr="003B29EF">
              <w:rPr>
                <w:rFonts w:cs="Times New Roman"/>
                <w:sz w:val="20"/>
                <w:szCs w:val="20"/>
              </w:rPr>
              <w:t>-14.757,84</w:t>
            </w:r>
          </w:p>
        </w:tc>
      </w:tr>
      <w:tr w:rsidR="00224CF5" w:rsidRPr="003B29EF" w14:paraId="4E0D6A09" w14:textId="77777777" w:rsidTr="009A5CF1">
        <w:trPr>
          <w:trHeight w:val="61"/>
        </w:trPr>
        <w:tc>
          <w:tcPr>
            <w:tcW w:w="427" w:type="pct"/>
            <w:tcBorders>
              <w:top w:val="nil"/>
              <w:left w:val="nil"/>
              <w:bottom w:val="nil"/>
              <w:right w:val="nil"/>
            </w:tcBorders>
            <w:noWrap/>
            <w:vAlign w:val="center"/>
            <w:hideMark/>
          </w:tcPr>
          <w:p w14:paraId="4286F456" w14:textId="77777777" w:rsidR="00224CF5" w:rsidRPr="003B29EF" w:rsidRDefault="00224CF5" w:rsidP="009A5CF1">
            <w:pPr>
              <w:ind w:firstLine="0"/>
              <w:jc w:val="right"/>
              <w:rPr>
                <w:rFonts w:cs="Times New Roman"/>
                <w:sz w:val="20"/>
                <w:szCs w:val="20"/>
              </w:rPr>
            </w:pPr>
            <w:r w:rsidRPr="003B29EF">
              <w:rPr>
                <w:rFonts w:cs="Times New Roman"/>
                <w:sz w:val="20"/>
                <w:szCs w:val="20"/>
              </w:rPr>
              <w:t>6</w:t>
            </w:r>
          </w:p>
        </w:tc>
        <w:tc>
          <w:tcPr>
            <w:tcW w:w="838" w:type="pct"/>
            <w:tcBorders>
              <w:top w:val="nil"/>
              <w:left w:val="nil"/>
              <w:bottom w:val="nil"/>
              <w:right w:val="nil"/>
            </w:tcBorders>
            <w:noWrap/>
            <w:vAlign w:val="center"/>
            <w:hideMark/>
          </w:tcPr>
          <w:p w14:paraId="4E586CB2"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314EC042" w14:textId="77777777" w:rsidR="00224CF5" w:rsidRPr="003B29EF" w:rsidRDefault="00224CF5" w:rsidP="009A5CF1">
            <w:pPr>
              <w:ind w:firstLine="0"/>
              <w:jc w:val="right"/>
              <w:rPr>
                <w:rFonts w:cs="Times New Roman"/>
                <w:sz w:val="20"/>
                <w:szCs w:val="20"/>
              </w:rPr>
            </w:pPr>
            <w:r w:rsidRPr="003B29EF">
              <w:rPr>
                <w:rFonts w:cs="Times New Roman"/>
                <w:sz w:val="20"/>
                <w:szCs w:val="20"/>
              </w:rPr>
              <w:t>-99,51</w:t>
            </w:r>
          </w:p>
        </w:tc>
        <w:tc>
          <w:tcPr>
            <w:tcW w:w="1186" w:type="pct"/>
            <w:tcBorders>
              <w:top w:val="nil"/>
              <w:left w:val="nil"/>
              <w:bottom w:val="nil"/>
              <w:right w:val="nil"/>
            </w:tcBorders>
            <w:noWrap/>
            <w:vAlign w:val="bottom"/>
            <w:hideMark/>
          </w:tcPr>
          <w:p w14:paraId="3532646A" w14:textId="77777777" w:rsidR="00224CF5" w:rsidRPr="003B29EF" w:rsidRDefault="00224CF5" w:rsidP="009A5CF1">
            <w:pPr>
              <w:jc w:val="right"/>
              <w:rPr>
                <w:rFonts w:cs="Times New Roman"/>
                <w:sz w:val="20"/>
                <w:szCs w:val="20"/>
              </w:rPr>
            </w:pPr>
            <w:r w:rsidRPr="003B29EF">
              <w:rPr>
                <w:rFonts w:cs="Times New Roman"/>
                <w:sz w:val="20"/>
                <w:szCs w:val="20"/>
              </w:rPr>
              <w:t>-51,68</w:t>
            </w:r>
          </w:p>
        </w:tc>
        <w:tc>
          <w:tcPr>
            <w:tcW w:w="1601" w:type="pct"/>
            <w:tcBorders>
              <w:top w:val="nil"/>
              <w:left w:val="nil"/>
              <w:bottom w:val="nil"/>
              <w:right w:val="nil"/>
            </w:tcBorders>
            <w:noWrap/>
            <w:vAlign w:val="bottom"/>
            <w:hideMark/>
          </w:tcPr>
          <w:p w14:paraId="69431870" w14:textId="77777777" w:rsidR="00224CF5" w:rsidRPr="003B29EF" w:rsidRDefault="00224CF5" w:rsidP="009A5CF1">
            <w:pPr>
              <w:jc w:val="right"/>
              <w:rPr>
                <w:rFonts w:cs="Times New Roman"/>
                <w:sz w:val="20"/>
                <w:szCs w:val="20"/>
              </w:rPr>
            </w:pPr>
            <w:r w:rsidRPr="003B29EF">
              <w:rPr>
                <w:rFonts w:cs="Times New Roman"/>
                <w:sz w:val="20"/>
                <w:szCs w:val="20"/>
              </w:rPr>
              <w:t>-14.809,52</w:t>
            </w:r>
          </w:p>
        </w:tc>
      </w:tr>
      <w:tr w:rsidR="00224CF5" w:rsidRPr="003B29EF" w14:paraId="4698EF67" w14:textId="77777777" w:rsidTr="009A5CF1">
        <w:trPr>
          <w:trHeight w:val="61"/>
        </w:trPr>
        <w:tc>
          <w:tcPr>
            <w:tcW w:w="427" w:type="pct"/>
            <w:tcBorders>
              <w:top w:val="nil"/>
              <w:left w:val="nil"/>
              <w:bottom w:val="nil"/>
              <w:right w:val="nil"/>
            </w:tcBorders>
            <w:noWrap/>
            <w:vAlign w:val="center"/>
            <w:hideMark/>
          </w:tcPr>
          <w:p w14:paraId="73A9C3F1" w14:textId="77777777" w:rsidR="00224CF5" w:rsidRPr="003B29EF" w:rsidRDefault="00224CF5" w:rsidP="009A5CF1">
            <w:pPr>
              <w:ind w:firstLine="0"/>
              <w:jc w:val="right"/>
              <w:rPr>
                <w:rFonts w:cs="Times New Roman"/>
                <w:sz w:val="20"/>
                <w:szCs w:val="20"/>
              </w:rPr>
            </w:pPr>
            <w:r w:rsidRPr="003B29EF">
              <w:rPr>
                <w:rFonts w:cs="Times New Roman"/>
                <w:sz w:val="20"/>
                <w:szCs w:val="20"/>
              </w:rPr>
              <w:t>7</w:t>
            </w:r>
          </w:p>
        </w:tc>
        <w:tc>
          <w:tcPr>
            <w:tcW w:w="838" w:type="pct"/>
            <w:tcBorders>
              <w:top w:val="nil"/>
              <w:left w:val="nil"/>
              <w:bottom w:val="nil"/>
              <w:right w:val="nil"/>
            </w:tcBorders>
            <w:noWrap/>
            <w:vAlign w:val="center"/>
            <w:hideMark/>
          </w:tcPr>
          <w:p w14:paraId="52CEEB3D"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67235235" w14:textId="77777777" w:rsidR="00224CF5" w:rsidRPr="003B29EF" w:rsidRDefault="00224CF5" w:rsidP="009A5CF1">
            <w:pPr>
              <w:jc w:val="right"/>
              <w:rPr>
                <w:rFonts w:cs="Times New Roman"/>
                <w:sz w:val="20"/>
                <w:szCs w:val="20"/>
              </w:rPr>
            </w:pPr>
            <w:r w:rsidRPr="003B29EF">
              <w:rPr>
                <w:rFonts w:cs="Times New Roman"/>
                <w:sz w:val="20"/>
                <w:szCs w:val="20"/>
              </w:rPr>
              <w:t>-27,31</w:t>
            </w:r>
          </w:p>
        </w:tc>
        <w:tc>
          <w:tcPr>
            <w:tcW w:w="1186" w:type="pct"/>
            <w:tcBorders>
              <w:top w:val="nil"/>
              <w:left w:val="nil"/>
              <w:bottom w:val="nil"/>
              <w:right w:val="nil"/>
            </w:tcBorders>
            <w:noWrap/>
            <w:vAlign w:val="bottom"/>
            <w:hideMark/>
          </w:tcPr>
          <w:p w14:paraId="5115AD4B" w14:textId="77777777" w:rsidR="00224CF5" w:rsidRPr="003B29EF" w:rsidRDefault="00224CF5" w:rsidP="009A5CF1">
            <w:pPr>
              <w:jc w:val="right"/>
              <w:rPr>
                <w:rFonts w:cs="Times New Roman"/>
                <w:sz w:val="20"/>
                <w:szCs w:val="20"/>
              </w:rPr>
            </w:pPr>
            <w:r w:rsidRPr="003B29EF">
              <w:rPr>
                <w:rFonts w:cs="Times New Roman"/>
                <w:sz w:val="20"/>
                <w:szCs w:val="20"/>
              </w:rPr>
              <w:t>-12,72</w:t>
            </w:r>
          </w:p>
        </w:tc>
        <w:tc>
          <w:tcPr>
            <w:tcW w:w="1601" w:type="pct"/>
            <w:tcBorders>
              <w:top w:val="nil"/>
              <w:left w:val="nil"/>
              <w:bottom w:val="nil"/>
              <w:right w:val="nil"/>
            </w:tcBorders>
            <w:noWrap/>
            <w:vAlign w:val="bottom"/>
            <w:hideMark/>
          </w:tcPr>
          <w:p w14:paraId="47A6019E" w14:textId="77777777" w:rsidR="00224CF5" w:rsidRPr="003B29EF" w:rsidRDefault="00224CF5" w:rsidP="009A5CF1">
            <w:pPr>
              <w:jc w:val="right"/>
              <w:rPr>
                <w:rFonts w:cs="Times New Roman"/>
                <w:sz w:val="20"/>
                <w:szCs w:val="20"/>
              </w:rPr>
            </w:pPr>
            <w:r w:rsidRPr="003B29EF">
              <w:rPr>
                <w:rFonts w:cs="Times New Roman"/>
                <w:sz w:val="20"/>
                <w:szCs w:val="20"/>
              </w:rPr>
              <w:t>-14.822,24</w:t>
            </w:r>
          </w:p>
        </w:tc>
      </w:tr>
      <w:tr w:rsidR="00224CF5" w:rsidRPr="003B29EF" w14:paraId="239059A0" w14:textId="77777777" w:rsidTr="009A5CF1">
        <w:trPr>
          <w:trHeight w:val="61"/>
        </w:trPr>
        <w:tc>
          <w:tcPr>
            <w:tcW w:w="427" w:type="pct"/>
            <w:tcBorders>
              <w:top w:val="nil"/>
              <w:left w:val="nil"/>
              <w:bottom w:val="nil"/>
              <w:right w:val="nil"/>
            </w:tcBorders>
            <w:noWrap/>
            <w:vAlign w:val="center"/>
            <w:hideMark/>
          </w:tcPr>
          <w:p w14:paraId="7425168F" w14:textId="77777777" w:rsidR="00224CF5" w:rsidRPr="003B29EF" w:rsidRDefault="00224CF5" w:rsidP="009A5CF1">
            <w:pPr>
              <w:ind w:firstLine="0"/>
              <w:jc w:val="right"/>
              <w:rPr>
                <w:rFonts w:cs="Times New Roman"/>
                <w:sz w:val="20"/>
                <w:szCs w:val="20"/>
              </w:rPr>
            </w:pPr>
            <w:r w:rsidRPr="003B29EF">
              <w:rPr>
                <w:rFonts w:cs="Times New Roman"/>
                <w:sz w:val="20"/>
                <w:szCs w:val="20"/>
              </w:rPr>
              <w:t>8</w:t>
            </w:r>
          </w:p>
        </w:tc>
        <w:tc>
          <w:tcPr>
            <w:tcW w:w="838" w:type="pct"/>
            <w:tcBorders>
              <w:top w:val="nil"/>
              <w:left w:val="nil"/>
              <w:bottom w:val="nil"/>
              <w:right w:val="nil"/>
            </w:tcBorders>
            <w:noWrap/>
            <w:vAlign w:val="center"/>
            <w:hideMark/>
          </w:tcPr>
          <w:p w14:paraId="4DDF6B7A"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0F2B0728" w14:textId="77777777" w:rsidR="00224CF5" w:rsidRPr="003B29EF" w:rsidRDefault="00224CF5" w:rsidP="009A5CF1">
            <w:pPr>
              <w:jc w:val="right"/>
              <w:rPr>
                <w:rFonts w:cs="Times New Roman"/>
                <w:sz w:val="20"/>
                <w:szCs w:val="20"/>
              </w:rPr>
            </w:pPr>
            <w:r w:rsidRPr="003B29EF">
              <w:rPr>
                <w:rFonts w:cs="Times New Roman"/>
                <w:sz w:val="20"/>
                <w:szCs w:val="20"/>
              </w:rPr>
              <w:t>49,18</w:t>
            </w:r>
          </w:p>
        </w:tc>
        <w:tc>
          <w:tcPr>
            <w:tcW w:w="1186" w:type="pct"/>
            <w:tcBorders>
              <w:top w:val="nil"/>
              <w:left w:val="nil"/>
              <w:bottom w:val="nil"/>
              <w:right w:val="nil"/>
            </w:tcBorders>
            <w:noWrap/>
            <w:vAlign w:val="bottom"/>
            <w:hideMark/>
          </w:tcPr>
          <w:p w14:paraId="00BE4939" w14:textId="77777777" w:rsidR="00224CF5" w:rsidRPr="003B29EF" w:rsidRDefault="00224CF5" w:rsidP="009A5CF1">
            <w:pPr>
              <w:jc w:val="right"/>
              <w:rPr>
                <w:rFonts w:cs="Times New Roman"/>
                <w:sz w:val="20"/>
                <w:szCs w:val="20"/>
              </w:rPr>
            </w:pPr>
            <w:r w:rsidRPr="003B29EF">
              <w:rPr>
                <w:rFonts w:cs="Times New Roman"/>
                <w:sz w:val="20"/>
                <w:szCs w:val="20"/>
              </w:rPr>
              <w:t>20,53</w:t>
            </w:r>
          </w:p>
        </w:tc>
        <w:tc>
          <w:tcPr>
            <w:tcW w:w="1601" w:type="pct"/>
            <w:tcBorders>
              <w:top w:val="nil"/>
              <w:left w:val="nil"/>
              <w:bottom w:val="nil"/>
              <w:right w:val="nil"/>
            </w:tcBorders>
            <w:noWrap/>
            <w:vAlign w:val="bottom"/>
            <w:hideMark/>
          </w:tcPr>
          <w:p w14:paraId="1F0BD252" w14:textId="77777777" w:rsidR="00224CF5" w:rsidRPr="003B29EF" w:rsidRDefault="00224CF5" w:rsidP="009A5CF1">
            <w:pPr>
              <w:jc w:val="right"/>
              <w:rPr>
                <w:rFonts w:cs="Times New Roman"/>
                <w:sz w:val="20"/>
                <w:szCs w:val="20"/>
              </w:rPr>
            </w:pPr>
            <w:r w:rsidRPr="003B29EF">
              <w:rPr>
                <w:rFonts w:cs="Times New Roman"/>
                <w:sz w:val="20"/>
                <w:szCs w:val="20"/>
              </w:rPr>
              <w:t>-14.801,71</w:t>
            </w:r>
          </w:p>
        </w:tc>
      </w:tr>
      <w:tr w:rsidR="00224CF5" w:rsidRPr="003B29EF" w14:paraId="0AFE29B7" w14:textId="77777777" w:rsidTr="009A5CF1">
        <w:trPr>
          <w:trHeight w:val="61"/>
        </w:trPr>
        <w:tc>
          <w:tcPr>
            <w:tcW w:w="427" w:type="pct"/>
            <w:tcBorders>
              <w:top w:val="nil"/>
              <w:left w:val="nil"/>
              <w:bottom w:val="nil"/>
              <w:right w:val="nil"/>
            </w:tcBorders>
            <w:noWrap/>
            <w:vAlign w:val="center"/>
            <w:hideMark/>
          </w:tcPr>
          <w:p w14:paraId="73CB1930" w14:textId="77777777" w:rsidR="00224CF5" w:rsidRPr="003B29EF" w:rsidRDefault="00224CF5" w:rsidP="009A5CF1">
            <w:pPr>
              <w:ind w:firstLine="0"/>
              <w:jc w:val="right"/>
              <w:rPr>
                <w:rFonts w:cs="Times New Roman"/>
                <w:sz w:val="20"/>
                <w:szCs w:val="20"/>
              </w:rPr>
            </w:pPr>
            <w:r w:rsidRPr="003B29EF">
              <w:rPr>
                <w:rFonts w:cs="Times New Roman"/>
                <w:sz w:val="20"/>
                <w:szCs w:val="20"/>
              </w:rPr>
              <w:t>9</w:t>
            </w:r>
          </w:p>
        </w:tc>
        <w:tc>
          <w:tcPr>
            <w:tcW w:w="838" w:type="pct"/>
            <w:tcBorders>
              <w:top w:val="nil"/>
              <w:left w:val="nil"/>
              <w:bottom w:val="nil"/>
              <w:right w:val="nil"/>
            </w:tcBorders>
            <w:noWrap/>
            <w:vAlign w:val="center"/>
            <w:hideMark/>
          </w:tcPr>
          <w:p w14:paraId="519248A0"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73F8FFDC" w14:textId="77777777" w:rsidR="00224CF5" w:rsidRPr="003B29EF" w:rsidRDefault="00224CF5" w:rsidP="009A5CF1">
            <w:pPr>
              <w:jc w:val="right"/>
              <w:rPr>
                <w:rFonts w:cs="Times New Roman"/>
                <w:sz w:val="20"/>
                <w:szCs w:val="20"/>
              </w:rPr>
            </w:pPr>
            <w:r w:rsidRPr="003B29EF">
              <w:rPr>
                <w:rFonts w:cs="Times New Roman"/>
                <w:sz w:val="20"/>
                <w:szCs w:val="20"/>
              </w:rPr>
              <w:t>130,22</w:t>
            </w:r>
          </w:p>
        </w:tc>
        <w:tc>
          <w:tcPr>
            <w:tcW w:w="1186" w:type="pct"/>
            <w:tcBorders>
              <w:top w:val="nil"/>
              <w:left w:val="nil"/>
              <w:bottom w:val="nil"/>
              <w:right w:val="nil"/>
            </w:tcBorders>
            <w:noWrap/>
            <w:vAlign w:val="bottom"/>
            <w:hideMark/>
          </w:tcPr>
          <w:p w14:paraId="327C7DAE" w14:textId="77777777" w:rsidR="00224CF5" w:rsidRPr="003B29EF" w:rsidRDefault="00224CF5" w:rsidP="009A5CF1">
            <w:pPr>
              <w:jc w:val="right"/>
              <w:rPr>
                <w:rFonts w:cs="Times New Roman"/>
                <w:sz w:val="20"/>
                <w:szCs w:val="20"/>
              </w:rPr>
            </w:pPr>
            <w:r w:rsidRPr="003B29EF">
              <w:rPr>
                <w:rFonts w:cs="Times New Roman"/>
                <w:sz w:val="20"/>
                <w:szCs w:val="20"/>
              </w:rPr>
              <w:t>48,74</w:t>
            </w:r>
          </w:p>
        </w:tc>
        <w:tc>
          <w:tcPr>
            <w:tcW w:w="1601" w:type="pct"/>
            <w:tcBorders>
              <w:top w:val="nil"/>
              <w:left w:val="nil"/>
              <w:bottom w:val="nil"/>
              <w:right w:val="nil"/>
            </w:tcBorders>
            <w:noWrap/>
            <w:vAlign w:val="bottom"/>
            <w:hideMark/>
          </w:tcPr>
          <w:p w14:paraId="6CEE3F45" w14:textId="77777777" w:rsidR="00224CF5" w:rsidRPr="003B29EF" w:rsidRDefault="00224CF5" w:rsidP="009A5CF1">
            <w:pPr>
              <w:jc w:val="right"/>
              <w:rPr>
                <w:rFonts w:cs="Times New Roman"/>
                <w:sz w:val="20"/>
                <w:szCs w:val="20"/>
              </w:rPr>
            </w:pPr>
            <w:r w:rsidRPr="003B29EF">
              <w:rPr>
                <w:rFonts w:cs="Times New Roman"/>
                <w:sz w:val="20"/>
                <w:szCs w:val="20"/>
              </w:rPr>
              <w:t>-14.752,97</w:t>
            </w:r>
          </w:p>
        </w:tc>
      </w:tr>
      <w:tr w:rsidR="00224CF5" w:rsidRPr="003B29EF" w14:paraId="5FBA6CA9" w14:textId="77777777" w:rsidTr="009A5CF1">
        <w:trPr>
          <w:trHeight w:val="61"/>
        </w:trPr>
        <w:tc>
          <w:tcPr>
            <w:tcW w:w="427" w:type="pct"/>
            <w:tcBorders>
              <w:top w:val="nil"/>
              <w:left w:val="nil"/>
              <w:bottom w:val="nil"/>
              <w:right w:val="nil"/>
            </w:tcBorders>
            <w:noWrap/>
            <w:vAlign w:val="center"/>
            <w:hideMark/>
          </w:tcPr>
          <w:p w14:paraId="5392F778" w14:textId="77777777" w:rsidR="00224CF5" w:rsidRPr="003B29EF" w:rsidRDefault="00224CF5" w:rsidP="009A5CF1">
            <w:pPr>
              <w:ind w:firstLine="0"/>
              <w:jc w:val="right"/>
              <w:rPr>
                <w:rFonts w:cs="Times New Roman"/>
                <w:sz w:val="20"/>
                <w:szCs w:val="20"/>
              </w:rPr>
            </w:pPr>
            <w:r w:rsidRPr="003B29EF">
              <w:rPr>
                <w:rFonts w:cs="Times New Roman"/>
                <w:sz w:val="20"/>
                <w:szCs w:val="20"/>
              </w:rPr>
              <w:t>10</w:t>
            </w:r>
          </w:p>
        </w:tc>
        <w:tc>
          <w:tcPr>
            <w:tcW w:w="838" w:type="pct"/>
            <w:tcBorders>
              <w:top w:val="nil"/>
              <w:left w:val="nil"/>
              <w:bottom w:val="nil"/>
              <w:right w:val="nil"/>
            </w:tcBorders>
            <w:noWrap/>
            <w:vAlign w:val="center"/>
            <w:hideMark/>
          </w:tcPr>
          <w:p w14:paraId="482C93F4"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7134DDEA" w14:textId="77777777" w:rsidR="00224CF5" w:rsidRPr="003B29EF" w:rsidRDefault="00224CF5" w:rsidP="009A5CF1">
            <w:pPr>
              <w:jc w:val="right"/>
              <w:rPr>
                <w:rFonts w:cs="Times New Roman"/>
                <w:sz w:val="20"/>
                <w:szCs w:val="20"/>
              </w:rPr>
            </w:pPr>
            <w:r w:rsidRPr="003B29EF">
              <w:rPr>
                <w:rFonts w:cs="Times New Roman"/>
                <w:sz w:val="20"/>
                <w:szCs w:val="20"/>
              </w:rPr>
              <w:t>216,06</w:t>
            </w:r>
          </w:p>
        </w:tc>
        <w:tc>
          <w:tcPr>
            <w:tcW w:w="1186" w:type="pct"/>
            <w:tcBorders>
              <w:top w:val="nil"/>
              <w:left w:val="nil"/>
              <w:bottom w:val="nil"/>
              <w:right w:val="nil"/>
            </w:tcBorders>
            <w:noWrap/>
            <w:vAlign w:val="bottom"/>
            <w:hideMark/>
          </w:tcPr>
          <w:p w14:paraId="143257E4" w14:textId="77777777" w:rsidR="00224CF5" w:rsidRPr="003B29EF" w:rsidRDefault="00224CF5" w:rsidP="009A5CF1">
            <w:pPr>
              <w:jc w:val="right"/>
              <w:rPr>
                <w:rFonts w:cs="Times New Roman"/>
                <w:sz w:val="20"/>
                <w:szCs w:val="20"/>
              </w:rPr>
            </w:pPr>
            <w:r w:rsidRPr="003B29EF">
              <w:rPr>
                <w:rFonts w:cs="Times New Roman"/>
                <w:sz w:val="20"/>
                <w:szCs w:val="20"/>
              </w:rPr>
              <w:t>72,51</w:t>
            </w:r>
          </w:p>
        </w:tc>
        <w:tc>
          <w:tcPr>
            <w:tcW w:w="1601" w:type="pct"/>
            <w:tcBorders>
              <w:top w:val="nil"/>
              <w:left w:val="nil"/>
              <w:bottom w:val="nil"/>
              <w:right w:val="nil"/>
            </w:tcBorders>
            <w:noWrap/>
            <w:vAlign w:val="bottom"/>
            <w:hideMark/>
          </w:tcPr>
          <w:p w14:paraId="6A627F4C" w14:textId="77777777" w:rsidR="00224CF5" w:rsidRPr="003B29EF" w:rsidRDefault="00224CF5" w:rsidP="009A5CF1">
            <w:pPr>
              <w:jc w:val="right"/>
              <w:rPr>
                <w:rFonts w:cs="Times New Roman"/>
                <w:sz w:val="20"/>
                <w:szCs w:val="20"/>
              </w:rPr>
            </w:pPr>
            <w:r w:rsidRPr="003B29EF">
              <w:rPr>
                <w:rFonts w:cs="Times New Roman"/>
                <w:sz w:val="20"/>
                <w:szCs w:val="20"/>
              </w:rPr>
              <w:t>-14.680,46</w:t>
            </w:r>
          </w:p>
        </w:tc>
      </w:tr>
      <w:tr w:rsidR="00224CF5" w:rsidRPr="003B29EF" w14:paraId="11593CA8" w14:textId="77777777" w:rsidTr="009A5CF1">
        <w:trPr>
          <w:trHeight w:val="61"/>
        </w:trPr>
        <w:tc>
          <w:tcPr>
            <w:tcW w:w="427" w:type="pct"/>
            <w:tcBorders>
              <w:top w:val="nil"/>
              <w:left w:val="nil"/>
              <w:bottom w:val="nil"/>
              <w:right w:val="nil"/>
            </w:tcBorders>
            <w:noWrap/>
            <w:vAlign w:val="center"/>
            <w:hideMark/>
          </w:tcPr>
          <w:p w14:paraId="0DE7785F" w14:textId="77777777" w:rsidR="00224CF5" w:rsidRPr="003B29EF" w:rsidRDefault="00224CF5" w:rsidP="009A5CF1">
            <w:pPr>
              <w:ind w:firstLine="0"/>
              <w:jc w:val="right"/>
              <w:rPr>
                <w:rFonts w:cs="Times New Roman"/>
                <w:sz w:val="20"/>
                <w:szCs w:val="20"/>
              </w:rPr>
            </w:pPr>
            <w:r w:rsidRPr="003B29EF">
              <w:rPr>
                <w:rFonts w:cs="Times New Roman"/>
                <w:sz w:val="20"/>
                <w:szCs w:val="20"/>
              </w:rPr>
              <w:t>11</w:t>
            </w:r>
          </w:p>
        </w:tc>
        <w:tc>
          <w:tcPr>
            <w:tcW w:w="838" w:type="pct"/>
            <w:tcBorders>
              <w:top w:val="nil"/>
              <w:left w:val="nil"/>
              <w:bottom w:val="nil"/>
              <w:right w:val="nil"/>
            </w:tcBorders>
            <w:noWrap/>
            <w:vAlign w:val="center"/>
            <w:hideMark/>
          </w:tcPr>
          <w:p w14:paraId="04019A59"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4C8B06E6" w14:textId="77777777" w:rsidR="00224CF5" w:rsidRPr="003B29EF" w:rsidRDefault="00224CF5" w:rsidP="009A5CF1">
            <w:pPr>
              <w:jc w:val="right"/>
              <w:rPr>
                <w:rFonts w:cs="Times New Roman"/>
                <w:sz w:val="20"/>
                <w:szCs w:val="20"/>
              </w:rPr>
            </w:pPr>
            <w:r w:rsidRPr="003B29EF">
              <w:rPr>
                <w:rFonts w:cs="Times New Roman"/>
                <w:sz w:val="20"/>
                <w:szCs w:val="20"/>
              </w:rPr>
              <w:t>307,01</w:t>
            </w:r>
          </w:p>
        </w:tc>
        <w:tc>
          <w:tcPr>
            <w:tcW w:w="1186" w:type="pct"/>
            <w:tcBorders>
              <w:top w:val="nil"/>
              <w:left w:val="nil"/>
              <w:bottom w:val="nil"/>
              <w:right w:val="nil"/>
            </w:tcBorders>
            <w:noWrap/>
            <w:vAlign w:val="bottom"/>
            <w:hideMark/>
          </w:tcPr>
          <w:p w14:paraId="0C9472BC" w14:textId="77777777" w:rsidR="00224CF5" w:rsidRPr="003B29EF" w:rsidRDefault="00224CF5" w:rsidP="009A5CF1">
            <w:pPr>
              <w:jc w:val="right"/>
              <w:rPr>
                <w:rFonts w:cs="Times New Roman"/>
                <w:sz w:val="20"/>
                <w:szCs w:val="20"/>
              </w:rPr>
            </w:pPr>
            <w:r w:rsidRPr="003B29EF">
              <w:rPr>
                <w:rFonts w:cs="Times New Roman"/>
                <w:sz w:val="20"/>
                <w:szCs w:val="20"/>
              </w:rPr>
              <w:t>92,37</w:t>
            </w:r>
          </w:p>
        </w:tc>
        <w:tc>
          <w:tcPr>
            <w:tcW w:w="1601" w:type="pct"/>
            <w:tcBorders>
              <w:top w:val="nil"/>
              <w:left w:val="nil"/>
              <w:bottom w:val="nil"/>
              <w:right w:val="nil"/>
            </w:tcBorders>
            <w:noWrap/>
            <w:vAlign w:val="bottom"/>
            <w:hideMark/>
          </w:tcPr>
          <w:p w14:paraId="36024D38" w14:textId="77777777" w:rsidR="00224CF5" w:rsidRPr="003B29EF" w:rsidRDefault="00224CF5" w:rsidP="009A5CF1">
            <w:pPr>
              <w:jc w:val="right"/>
              <w:rPr>
                <w:rFonts w:cs="Times New Roman"/>
                <w:sz w:val="20"/>
                <w:szCs w:val="20"/>
              </w:rPr>
            </w:pPr>
            <w:r w:rsidRPr="003B29EF">
              <w:rPr>
                <w:rFonts w:cs="Times New Roman"/>
                <w:sz w:val="20"/>
                <w:szCs w:val="20"/>
              </w:rPr>
              <w:t>-14.588,08</w:t>
            </w:r>
          </w:p>
        </w:tc>
      </w:tr>
      <w:tr w:rsidR="00224CF5" w:rsidRPr="003B29EF" w14:paraId="12B572BA" w14:textId="77777777" w:rsidTr="009A5CF1">
        <w:trPr>
          <w:trHeight w:val="61"/>
        </w:trPr>
        <w:tc>
          <w:tcPr>
            <w:tcW w:w="427" w:type="pct"/>
            <w:tcBorders>
              <w:top w:val="nil"/>
              <w:left w:val="nil"/>
              <w:bottom w:val="nil"/>
              <w:right w:val="nil"/>
            </w:tcBorders>
            <w:noWrap/>
            <w:vAlign w:val="center"/>
            <w:hideMark/>
          </w:tcPr>
          <w:p w14:paraId="2778AE4F" w14:textId="77777777" w:rsidR="00224CF5" w:rsidRPr="003B29EF" w:rsidRDefault="00224CF5" w:rsidP="009A5CF1">
            <w:pPr>
              <w:ind w:firstLine="0"/>
              <w:jc w:val="right"/>
              <w:rPr>
                <w:rFonts w:cs="Times New Roman"/>
                <w:sz w:val="20"/>
                <w:szCs w:val="20"/>
              </w:rPr>
            </w:pPr>
            <w:r w:rsidRPr="003B29EF">
              <w:rPr>
                <w:rFonts w:cs="Times New Roman"/>
                <w:sz w:val="20"/>
                <w:szCs w:val="20"/>
              </w:rPr>
              <w:t>12</w:t>
            </w:r>
          </w:p>
        </w:tc>
        <w:tc>
          <w:tcPr>
            <w:tcW w:w="838" w:type="pct"/>
            <w:tcBorders>
              <w:top w:val="nil"/>
              <w:left w:val="nil"/>
              <w:bottom w:val="nil"/>
              <w:right w:val="nil"/>
            </w:tcBorders>
            <w:noWrap/>
            <w:vAlign w:val="center"/>
            <w:hideMark/>
          </w:tcPr>
          <w:p w14:paraId="5BC3C5CB"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0087E653" w14:textId="77777777" w:rsidR="00224CF5" w:rsidRPr="003B29EF" w:rsidRDefault="00224CF5" w:rsidP="009A5CF1">
            <w:pPr>
              <w:jc w:val="right"/>
              <w:rPr>
                <w:rFonts w:cs="Times New Roman"/>
                <w:sz w:val="20"/>
                <w:szCs w:val="20"/>
              </w:rPr>
            </w:pPr>
            <w:r w:rsidRPr="003B29EF">
              <w:rPr>
                <w:rFonts w:cs="Times New Roman"/>
                <w:sz w:val="20"/>
                <w:szCs w:val="20"/>
              </w:rPr>
              <w:t>403,36</w:t>
            </w:r>
          </w:p>
        </w:tc>
        <w:tc>
          <w:tcPr>
            <w:tcW w:w="1186" w:type="pct"/>
            <w:tcBorders>
              <w:top w:val="nil"/>
              <w:left w:val="nil"/>
              <w:bottom w:val="nil"/>
              <w:right w:val="nil"/>
            </w:tcBorders>
            <w:noWrap/>
            <w:vAlign w:val="bottom"/>
            <w:hideMark/>
          </w:tcPr>
          <w:p w14:paraId="789BAF01" w14:textId="77777777" w:rsidR="00224CF5" w:rsidRPr="003B29EF" w:rsidRDefault="00224CF5" w:rsidP="009A5CF1">
            <w:pPr>
              <w:jc w:val="right"/>
              <w:rPr>
                <w:rFonts w:cs="Times New Roman"/>
                <w:sz w:val="20"/>
                <w:szCs w:val="20"/>
              </w:rPr>
            </w:pPr>
            <w:r w:rsidRPr="003B29EF">
              <w:rPr>
                <w:rFonts w:cs="Times New Roman"/>
                <w:sz w:val="20"/>
                <w:szCs w:val="20"/>
              </w:rPr>
              <w:t>108,81</w:t>
            </w:r>
          </w:p>
        </w:tc>
        <w:tc>
          <w:tcPr>
            <w:tcW w:w="1601" w:type="pct"/>
            <w:tcBorders>
              <w:top w:val="nil"/>
              <w:left w:val="nil"/>
              <w:bottom w:val="nil"/>
              <w:right w:val="nil"/>
            </w:tcBorders>
            <w:noWrap/>
            <w:vAlign w:val="bottom"/>
            <w:hideMark/>
          </w:tcPr>
          <w:p w14:paraId="0795A3B1" w14:textId="77777777" w:rsidR="00224CF5" w:rsidRPr="003B29EF" w:rsidRDefault="00224CF5" w:rsidP="009A5CF1">
            <w:pPr>
              <w:jc w:val="right"/>
              <w:rPr>
                <w:rFonts w:cs="Times New Roman"/>
                <w:sz w:val="20"/>
                <w:szCs w:val="20"/>
              </w:rPr>
            </w:pPr>
            <w:r w:rsidRPr="003B29EF">
              <w:rPr>
                <w:rFonts w:cs="Times New Roman"/>
                <w:sz w:val="20"/>
                <w:szCs w:val="20"/>
              </w:rPr>
              <w:t>-14.479,27</w:t>
            </w:r>
          </w:p>
        </w:tc>
      </w:tr>
      <w:tr w:rsidR="00224CF5" w:rsidRPr="003B29EF" w14:paraId="16AB3FB3" w14:textId="77777777" w:rsidTr="009A5CF1">
        <w:trPr>
          <w:trHeight w:val="61"/>
        </w:trPr>
        <w:tc>
          <w:tcPr>
            <w:tcW w:w="427" w:type="pct"/>
            <w:tcBorders>
              <w:top w:val="nil"/>
              <w:left w:val="nil"/>
              <w:bottom w:val="nil"/>
              <w:right w:val="nil"/>
            </w:tcBorders>
            <w:noWrap/>
            <w:vAlign w:val="center"/>
            <w:hideMark/>
          </w:tcPr>
          <w:p w14:paraId="55FF109A" w14:textId="77777777" w:rsidR="00224CF5" w:rsidRPr="003B29EF" w:rsidRDefault="00224CF5" w:rsidP="009A5CF1">
            <w:pPr>
              <w:ind w:firstLine="0"/>
              <w:jc w:val="right"/>
              <w:rPr>
                <w:rFonts w:cs="Times New Roman"/>
                <w:sz w:val="20"/>
                <w:szCs w:val="20"/>
              </w:rPr>
            </w:pPr>
            <w:r w:rsidRPr="003B29EF">
              <w:rPr>
                <w:rFonts w:cs="Times New Roman"/>
                <w:sz w:val="20"/>
                <w:szCs w:val="20"/>
              </w:rPr>
              <w:t>13</w:t>
            </w:r>
          </w:p>
        </w:tc>
        <w:tc>
          <w:tcPr>
            <w:tcW w:w="838" w:type="pct"/>
            <w:tcBorders>
              <w:top w:val="nil"/>
              <w:left w:val="nil"/>
              <w:bottom w:val="nil"/>
              <w:right w:val="nil"/>
            </w:tcBorders>
            <w:noWrap/>
            <w:vAlign w:val="center"/>
            <w:hideMark/>
          </w:tcPr>
          <w:p w14:paraId="352CC547"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11990CC3" w14:textId="77777777" w:rsidR="00224CF5" w:rsidRPr="003B29EF" w:rsidRDefault="00224CF5" w:rsidP="009A5CF1">
            <w:pPr>
              <w:jc w:val="right"/>
              <w:rPr>
                <w:rFonts w:cs="Times New Roman"/>
                <w:sz w:val="20"/>
                <w:szCs w:val="20"/>
              </w:rPr>
            </w:pPr>
            <w:r w:rsidRPr="003B29EF">
              <w:rPr>
                <w:rFonts w:cs="Times New Roman"/>
                <w:sz w:val="20"/>
                <w:szCs w:val="20"/>
              </w:rPr>
              <w:t>505,43</w:t>
            </w:r>
          </w:p>
        </w:tc>
        <w:tc>
          <w:tcPr>
            <w:tcW w:w="1186" w:type="pct"/>
            <w:tcBorders>
              <w:top w:val="nil"/>
              <w:left w:val="nil"/>
              <w:bottom w:val="nil"/>
              <w:right w:val="nil"/>
            </w:tcBorders>
            <w:noWrap/>
            <w:vAlign w:val="bottom"/>
            <w:hideMark/>
          </w:tcPr>
          <w:p w14:paraId="378B51C2" w14:textId="77777777" w:rsidR="00224CF5" w:rsidRPr="003B29EF" w:rsidRDefault="00224CF5" w:rsidP="009A5CF1">
            <w:pPr>
              <w:jc w:val="right"/>
              <w:rPr>
                <w:rFonts w:cs="Times New Roman"/>
                <w:sz w:val="20"/>
                <w:szCs w:val="20"/>
              </w:rPr>
            </w:pPr>
            <w:r w:rsidRPr="003B29EF">
              <w:rPr>
                <w:rFonts w:cs="Times New Roman"/>
                <w:sz w:val="20"/>
                <w:szCs w:val="20"/>
              </w:rPr>
              <w:t>122,24</w:t>
            </w:r>
          </w:p>
        </w:tc>
        <w:tc>
          <w:tcPr>
            <w:tcW w:w="1601" w:type="pct"/>
            <w:tcBorders>
              <w:top w:val="nil"/>
              <w:left w:val="nil"/>
              <w:bottom w:val="nil"/>
              <w:right w:val="nil"/>
            </w:tcBorders>
            <w:noWrap/>
            <w:vAlign w:val="bottom"/>
            <w:hideMark/>
          </w:tcPr>
          <w:p w14:paraId="76CC4CCD" w14:textId="77777777" w:rsidR="00224CF5" w:rsidRPr="003B29EF" w:rsidRDefault="00224CF5" w:rsidP="009A5CF1">
            <w:pPr>
              <w:jc w:val="right"/>
              <w:rPr>
                <w:rFonts w:cs="Times New Roman"/>
                <w:sz w:val="20"/>
                <w:szCs w:val="20"/>
              </w:rPr>
            </w:pPr>
            <w:r w:rsidRPr="003B29EF">
              <w:rPr>
                <w:rFonts w:cs="Times New Roman"/>
                <w:sz w:val="20"/>
                <w:szCs w:val="20"/>
              </w:rPr>
              <w:t>-14.357,03</w:t>
            </w:r>
          </w:p>
        </w:tc>
      </w:tr>
      <w:tr w:rsidR="00224CF5" w:rsidRPr="003B29EF" w14:paraId="1AEFF4E0" w14:textId="77777777" w:rsidTr="009A5CF1">
        <w:trPr>
          <w:trHeight w:val="61"/>
        </w:trPr>
        <w:tc>
          <w:tcPr>
            <w:tcW w:w="427" w:type="pct"/>
            <w:tcBorders>
              <w:top w:val="nil"/>
              <w:left w:val="nil"/>
              <w:bottom w:val="nil"/>
              <w:right w:val="nil"/>
            </w:tcBorders>
            <w:noWrap/>
            <w:vAlign w:val="center"/>
            <w:hideMark/>
          </w:tcPr>
          <w:p w14:paraId="42B766CE" w14:textId="77777777" w:rsidR="00224CF5" w:rsidRPr="003B29EF" w:rsidRDefault="00224CF5" w:rsidP="009A5CF1">
            <w:pPr>
              <w:ind w:firstLine="0"/>
              <w:jc w:val="right"/>
              <w:rPr>
                <w:rFonts w:cs="Times New Roman"/>
                <w:sz w:val="20"/>
                <w:szCs w:val="20"/>
              </w:rPr>
            </w:pPr>
            <w:r w:rsidRPr="003B29EF">
              <w:rPr>
                <w:rFonts w:cs="Times New Roman"/>
                <w:sz w:val="20"/>
                <w:szCs w:val="20"/>
              </w:rPr>
              <w:t>14</w:t>
            </w:r>
          </w:p>
        </w:tc>
        <w:tc>
          <w:tcPr>
            <w:tcW w:w="838" w:type="pct"/>
            <w:tcBorders>
              <w:top w:val="nil"/>
              <w:left w:val="nil"/>
              <w:bottom w:val="nil"/>
              <w:right w:val="nil"/>
            </w:tcBorders>
            <w:noWrap/>
            <w:vAlign w:val="center"/>
            <w:hideMark/>
          </w:tcPr>
          <w:p w14:paraId="10EFD032"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5B12BC18" w14:textId="77777777" w:rsidR="00224CF5" w:rsidRPr="003B29EF" w:rsidRDefault="00224CF5" w:rsidP="009A5CF1">
            <w:pPr>
              <w:jc w:val="right"/>
              <w:rPr>
                <w:rFonts w:cs="Times New Roman"/>
                <w:sz w:val="20"/>
                <w:szCs w:val="20"/>
              </w:rPr>
            </w:pPr>
            <w:r w:rsidRPr="003B29EF">
              <w:rPr>
                <w:rFonts w:cs="Times New Roman"/>
                <w:sz w:val="20"/>
                <w:szCs w:val="20"/>
              </w:rPr>
              <w:t>613,57</w:t>
            </w:r>
          </w:p>
        </w:tc>
        <w:tc>
          <w:tcPr>
            <w:tcW w:w="1186" w:type="pct"/>
            <w:tcBorders>
              <w:top w:val="nil"/>
              <w:left w:val="nil"/>
              <w:bottom w:val="nil"/>
              <w:right w:val="nil"/>
            </w:tcBorders>
            <w:noWrap/>
            <w:vAlign w:val="bottom"/>
            <w:hideMark/>
          </w:tcPr>
          <w:p w14:paraId="78C6CBD1" w14:textId="77777777" w:rsidR="00224CF5" w:rsidRPr="003B29EF" w:rsidRDefault="00224CF5" w:rsidP="009A5CF1">
            <w:pPr>
              <w:jc w:val="right"/>
              <w:rPr>
                <w:rFonts w:cs="Times New Roman"/>
                <w:sz w:val="20"/>
                <w:szCs w:val="20"/>
              </w:rPr>
            </w:pPr>
            <w:r w:rsidRPr="003B29EF">
              <w:rPr>
                <w:rFonts w:cs="Times New Roman"/>
                <w:sz w:val="20"/>
                <w:szCs w:val="20"/>
              </w:rPr>
              <w:t>133,05</w:t>
            </w:r>
          </w:p>
        </w:tc>
        <w:tc>
          <w:tcPr>
            <w:tcW w:w="1601" w:type="pct"/>
            <w:tcBorders>
              <w:top w:val="nil"/>
              <w:left w:val="nil"/>
              <w:bottom w:val="nil"/>
              <w:right w:val="nil"/>
            </w:tcBorders>
            <w:noWrap/>
            <w:vAlign w:val="bottom"/>
            <w:hideMark/>
          </w:tcPr>
          <w:p w14:paraId="7D860EBA" w14:textId="77777777" w:rsidR="00224CF5" w:rsidRPr="003B29EF" w:rsidRDefault="00224CF5" w:rsidP="009A5CF1">
            <w:pPr>
              <w:jc w:val="right"/>
              <w:rPr>
                <w:rFonts w:cs="Times New Roman"/>
                <w:sz w:val="20"/>
                <w:szCs w:val="20"/>
              </w:rPr>
            </w:pPr>
            <w:r w:rsidRPr="003B29EF">
              <w:rPr>
                <w:rFonts w:cs="Times New Roman"/>
                <w:sz w:val="20"/>
                <w:szCs w:val="20"/>
              </w:rPr>
              <w:t>-14.223,99</w:t>
            </w:r>
          </w:p>
        </w:tc>
      </w:tr>
      <w:tr w:rsidR="00224CF5" w:rsidRPr="003B29EF" w14:paraId="7EB205EF" w14:textId="77777777" w:rsidTr="009A5CF1">
        <w:trPr>
          <w:trHeight w:val="61"/>
        </w:trPr>
        <w:tc>
          <w:tcPr>
            <w:tcW w:w="427" w:type="pct"/>
            <w:tcBorders>
              <w:top w:val="nil"/>
              <w:left w:val="nil"/>
              <w:bottom w:val="nil"/>
              <w:right w:val="nil"/>
            </w:tcBorders>
            <w:noWrap/>
            <w:vAlign w:val="center"/>
            <w:hideMark/>
          </w:tcPr>
          <w:p w14:paraId="0292003C" w14:textId="77777777" w:rsidR="00224CF5" w:rsidRPr="003B29EF" w:rsidRDefault="00224CF5" w:rsidP="009A5CF1">
            <w:pPr>
              <w:ind w:firstLine="0"/>
              <w:jc w:val="right"/>
              <w:rPr>
                <w:rFonts w:cs="Times New Roman"/>
                <w:sz w:val="20"/>
                <w:szCs w:val="20"/>
              </w:rPr>
            </w:pPr>
            <w:r w:rsidRPr="003B29EF">
              <w:rPr>
                <w:rFonts w:cs="Times New Roman"/>
                <w:sz w:val="20"/>
                <w:szCs w:val="20"/>
              </w:rPr>
              <w:t>15</w:t>
            </w:r>
          </w:p>
        </w:tc>
        <w:tc>
          <w:tcPr>
            <w:tcW w:w="838" w:type="pct"/>
            <w:tcBorders>
              <w:top w:val="nil"/>
              <w:left w:val="nil"/>
              <w:bottom w:val="nil"/>
              <w:right w:val="nil"/>
            </w:tcBorders>
            <w:noWrap/>
            <w:vAlign w:val="center"/>
            <w:hideMark/>
          </w:tcPr>
          <w:p w14:paraId="361F9C85"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75C45FED" w14:textId="77777777" w:rsidR="00224CF5" w:rsidRPr="003B29EF" w:rsidRDefault="00224CF5" w:rsidP="009A5CF1">
            <w:pPr>
              <w:jc w:val="right"/>
              <w:rPr>
                <w:rFonts w:cs="Times New Roman"/>
                <w:sz w:val="20"/>
                <w:szCs w:val="20"/>
              </w:rPr>
            </w:pPr>
            <w:r w:rsidRPr="003B29EF">
              <w:rPr>
                <w:rFonts w:cs="Times New Roman"/>
                <w:sz w:val="20"/>
                <w:szCs w:val="20"/>
              </w:rPr>
              <w:t>728,12</w:t>
            </w:r>
          </w:p>
        </w:tc>
        <w:tc>
          <w:tcPr>
            <w:tcW w:w="1186" w:type="pct"/>
            <w:tcBorders>
              <w:top w:val="nil"/>
              <w:left w:val="nil"/>
              <w:bottom w:val="nil"/>
              <w:right w:val="nil"/>
            </w:tcBorders>
            <w:noWrap/>
            <w:vAlign w:val="bottom"/>
            <w:hideMark/>
          </w:tcPr>
          <w:p w14:paraId="09A0EE21" w14:textId="77777777" w:rsidR="00224CF5" w:rsidRPr="003B29EF" w:rsidRDefault="00224CF5" w:rsidP="009A5CF1">
            <w:pPr>
              <w:jc w:val="right"/>
              <w:rPr>
                <w:rFonts w:cs="Times New Roman"/>
                <w:sz w:val="20"/>
                <w:szCs w:val="20"/>
              </w:rPr>
            </w:pPr>
            <w:r w:rsidRPr="003B29EF">
              <w:rPr>
                <w:rFonts w:cs="Times New Roman"/>
                <w:sz w:val="20"/>
                <w:szCs w:val="20"/>
              </w:rPr>
              <w:t>141,55</w:t>
            </w:r>
          </w:p>
        </w:tc>
        <w:tc>
          <w:tcPr>
            <w:tcW w:w="1601" w:type="pct"/>
            <w:tcBorders>
              <w:top w:val="nil"/>
              <w:left w:val="nil"/>
              <w:bottom w:val="nil"/>
              <w:right w:val="nil"/>
            </w:tcBorders>
            <w:noWrap/>
            <w:vAlign w:val="bottom"/>
            <w:hideMark/>
          </w:tcPr>
          <w:p w14:paraId="7DDC122B" w14:textId="77777777" w:rsidR="00224CF5" w:rsidRPr="003B29EF" w:rsidRDefault="00224CF5" w:rsidP="009A5CF1">
            <w:pPr>
              <w:jc w:val="right"/>
              <w:rPr>
                <w:rFonts w:cs="Times New Roman"/>
                <w:sz w:val="20"/>
                <w:szCs w:val="20"/>
              </w:rPr>
            </w:pPr>
            <w:r w:rsidRPr="003B29EF">
              <w:rPr>
                <w:rFonts w:cs="Times New Roman"/>
                <w:sz w:val="20"/>
                <w:szCs w:val="20"/>
              </w:rPr>
              <w:t>-14.082,43</w:t>
            </w:r>
          </w:p>
        </w:tc>
      </w:tr>
      <w:tr w:rsidR="00224CF5" w:rsidRPr="003B29EF" w14:paraId="1FCDC1E3" w14:textId="77777777" w:rsidTr="009A5CF1">
        <w:trPr>
          <w:trHeight w:val="61"/>
        </w:trPr>
        <w:tc>
          <w:tcPr>
            <w:tcW w:w="427" w:type="pct"/>
            <w:tcBorders>
              <w:top w:val="nil"/>
              <w:left w:val="nil"/>
              <w:bottom w:val="nil"/>
              <w:right w:val="nil"/>
            </w:tcBorders>
            <w:noWrap/>
            <w:vAlign w:val="center"/>
            <w:hideMark/>
          </w:tcPr>
          <w:p w14:paraId="0E9AAE05" w14:textId="77777777" w:rsidR="00224CF5" w:rsidRPr="003B29EF" w:rsidRDefault="00224CF5" w:rsidP="009A5CF1">
            <w:pPr>
              <w:ind w:firstLine="0"/>
              <w:jc w:val="right"/>
              <w:rPr>
                <w:rFonts w:cs="Times New Roman"/>
                <w:sz w:val="20"/>
                <w:szCs w:val="20"/>
              </w:rPr>
            </w:pPr>
            <w:r w:rsidRPr="003B29EF">
              <w:rPr>
                <w:rFonts w:cs="Times New Roman"/>
                <w:sz w:val="20"/>
                <w:szCs w:val="20"/>
              </w:rPr>
              <w:lastRenderedPageBreak/>
              <w:t>16</w:t>
            </w:r>
          </w:p>
        </w:tc>
        <w:tc>
          <w:tcPr>
            <w:tcW w:w="838" w:type="pct"/>
            <w:tcBorders>
              <w:top w:val="nil"/>
              <w:left w:val="nil"/>
              <w:bottom w:val="nil"/>
              <w:right w:val="nil"/>
            </w:tcBorders>
            <w:noWrap/>
            <w:vAlign w:val="center"/>
            <w:hideMark/>
          </w:tcPr>
          <w:p w14:paraId="5F12A399"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691AFDBF" w14:textId="77777777" w:rsidR="00224CF5" w:rsidRPr="003B29EF" w:rsidRDefault="00224CF5" w:rsidP="009A5CF1">
            <w:pPr>
              <w:jc w:val="right"/>
              <w:rPr>
                <w:rFonts w:cs="Times New Roman"/>
                <w:sz w:val="20"/>
                <w:szCs w:val="20"/>
              </w:rPr>
            </w:pPr>
            <w:r w:rsidRPr="003B29EF">
              <w:rPr>
                <w:rFonts w:cs="Times New Roman"/>
                <w:sz w:val="20"/>
                <w:szCs w:val="20"/>
              </w:rPr>
              <w:t>849,49</w:t>
            </w:r>
          </w:p>
        </w:tc>
        <w:tc>
          <w:tcPr>
            <w:tcW w:w="1186" w:type="pct"/>
            <w:tcBorders>
              <w:top w:val="nil"/>
              <w:left w:val="nil"/>
              <w:bottom w:val="nil"/>
              <w:right w:val="nil"/>
            </w:tcBorders>
            <w:noWrap/>
            <w:vAlign w:val="bottom"/>
            <w:hideMark/>
          </w:tcPr>
          <w:p w14:paraId="4B856812" w14:textId="77777777" w:rsidR="00224CF5" w:rsidRPr="003B29EF" w:rsidRDefault="00224CF5" w:rsidP="009A5CF1">
            <w:pPr>
              <w:jc w:val="right"/>
              <w:rPr>
                <w:rFonts w:cs="Times New Roman"/>
                <w:sz w:val="20"/>
                <w:szCs w:val="20"/>
              </w:rPr>
            </w:pPr>
            <w:r w:rsidRPr="003B29EF">
              <w:rPr>
                <w:rFonts w:cs="Times New Roman"/>
                <w:sz w:val="20"/>
                <w:szCs w:val="20"/>
              </w:rPr>
              <w:t>148,07</w:t>
            </w:r>
          </w:p>
        </w:tc>
        <w:tc>
          <w:tcPr>
            <w:tcW w:w="1601" w:type="pct"/>
            <w:tcBorders>
              <w:top w:val="nil"/>
              <w:left w:val="nil"/>
              <w:bottom w:val="nil"/>
              <w:right w:val="nil"/>
            </w:tcBorders>
            <w:noWrap/>
            <w:vAlign w:val="bottom"/>
            <w:hideMark/>
          </w:tcPr>
          <w:p w14:paraId="57F652A7" w14:textId="77777777" w:rsidR="00224CF5" w:rsidRPr="003B29EF" w:rsidRDefault="00224CF5" w:rsidP="009A5CF1">
            <w:pPr>
              <w:jc w:val="right"/>
              <w:rPr>
                <w:rFonts w:cs="Times New Roman"/>
                <w:sz w:val="20"/>
                <w:szCs w:val="20"/>
              </w:rPr>
            </w:pPr>
            <w:r w:rsidRPr="003B29EF">
              <w:rPr>
                <w:rFonts w:cs="Times New Roman"/>
                <w:sz w:val="20"/>
                <w:szCs w:val="20"/>
              </w:rPr>
              <w:t>-13.934,36</w:t>
            </w:r>
          </w:p>
        </w:tc>
      </w:tr>
      <w:tr w:rsidR="00224CF5" w:rsidRPr="003B29EF" w14:paraId="10467F22" w14:textId="77777777" w:rsidTr="009A5CF1">
        <w:trPr>
          <w:trHeight w:val="61"/>
        </w:trPr>
        <w:tc>
          <w:tcPr>
            <w:tcW w:w="427" w:type="pct"/>
            <w:tcBorders>
              <w:top w:val="nil"/>
              <w:left w:val="nil"/>
              <w:bottom w:val="nil"/>
              <w:right w:val="nil"/>
            </w:tcBorders>
            <w:noWrap/>
            <w:vAlign w:val="center"/>
            <w:hideMark/>
          </w:tcPr>
          <w:p w14:paraId="3393E68D" w14:textId="77777777" w:rsidR="00224CF5" w:rsidRPr="003B29EF" w:rsidRDefault="00224CF5" w:rsidP="009A5CF1">
            <w:pPr>
              <w:ind w:firstLine="0"/>
              <w:jc w:val="right"/>
              <w:rPr>
                <w:rFonts w:cs="Times New Roman"/>
                <w:sz w:val="20"/>
                <w:szCs w:val="20"/>
              </w:rPr>
            </w:pPr>
            <w:r w:rsidRPr="003B29EF">
              <w:rPr>
                <w:rFonts w:cs="Times New Roman"/>
                <w:sz w:val="20"/>
                <w:szCs w:val="20"/>
              </w:rPr>
              <w:t>17</w:t>
            </w:r>
          </w:p>
        </w:tc>
        <w:tc>
          <w:tcPr>
            <w:tcW w:w="838" w:type="pct"/>
            <w:tcBorders>
              <w:top w:val="nil"/>
              <w:left w:val="nil"/>
              <w:bottom w:val="nil"/>
              <w:right w:val="nil"/>
            </w:tcBorders>
            <w:noWrap/>
            <w:vAlign w:val="center"/>
            <w:hideMark/>
          </w:tcPr>
          <w:p w14:paraId="4C0074D5"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488EDF67" w14:textId="77777777" w:rsidR="00224CF5" w:rsidRPr="003B29EF" w:rsidRDefault="00224CF5" w:rsidP="009A5CF1">
            <w:pPr>
              <w:jc w:val="right"/>
              <w:rPr>
                <w:rFonts w:cs="Times New Roman"/>
                <w:sz w:val="20"/>
                <w:szCs w:val="20"/>
              </w:rPr>
            </w:pPr>
            <w:r w:rsidRPr="003B29EF">
              <w:rPr>
                <w:rFonts w:cs="Times New Roman"/>
                <w:sz w:val="20"/>
                <w:szCs w:val="20"/>
              </w:rPr>
              <w:t>978,06</w:t>
            </w:r>
          </w:p>
        </w:tc>
        <w:tc>
          <w:tcPr>
            <w:tcW w:w="1186" w:type="pct"/>
            <w:tcBorders>
              <w:top w:val="nil"/>
              <w:left w:val="nil"/>
              <w:bottom w:val="nil"/>
              <w:right w:val="nil"/>
            </w:tcBorders>
            <w:noWrap/>
            <w:vAlign w:val="bottom"/>
            <w:hideMark/>
          </w:tcPr>
          <w:p w14:paraId="2C1D4BF5" w14:textId="77777777" w:rsidR="00224CF5" w:rsidRPr="003B29EF" w:rsidRDefault="00224CF5" w:rsidP="009A5CF1">
            <w:pPr>
              <w:jc w:val="right"/>
              <w:rPr>
                <w:rFonts w:cs="Times New Roman"/>
                <w:sz w:val="20"/>
                <w:szCs w:val="20"/>
              </w:rPr>
            </w:pPr>
            <w:r w:rsidRPr="003B29EF">
              <w:rPr>
                <w:rFonts w:cs="Times New Roman"/>
                <w:sz w:val="20"/>
                <w:szCs w:val="20"/>
              </w:rPr>
              <w:t>152,84</w:t>
            </w:r>
          </w:p>
        </w:tc>
        <w:tc>
          <w:tcPr>
            <w:tcW w:w="1601" w:type="pct"/>
            <w:tcBorders>
              <w:top w:val="nil"/>
              <w:left w:val="nil"/>
              <w:bottom w:val="nil"/>
              <w:right w:val="nil"/>
            </w:tcBorders>
            <w:noWrap/>
            <w:vAlign w:val="bottom"/>
            <w:hideMark/>
          </w:tcPr>
          <w:p w14:paraId="7AF7D22A" w14:textId="77777777" w:rsidR="00224CF5" w:rsidRPr="003B29EF" w:rsidRDefault="00224CF5" w:rsidP="009A5CF1">
            <w:pPr>
              <w:jc w:val="right"/>
              <w:rPr>
                <w:rFonts w:cs="Times New Roman"/>
                <w:sz w:val="20"/>
                <w:szCs w:val="20"/>
              </w:rPr>
            </w:pPr>
            <w:r w:rsidRPr="003B29EF">
              <w:rPr>
                <w:rFonts w:cs="Times New Roman"/>
                <w:sz w:val="20"/>
                <w:szCs w:val="20"/>
              </w:rPr>
              <w:t>-13.781,52</w:t>
            </w:r>
          </w:p>
        </w:tc>
      </w:tr>
      <w:tr w:rsidR="00224CF5" w:rsidRPr="003B29EF" w14:paraId="4CB415A6" w14:textId="77777777" w:rsidTr="009A5CF1">
        <w:trPr>
          <w:trHeight w:val="61"/>
        </w:trPr>
        <w:tc>
          <w:tcPr>
            <w:tcW w:w="427" w:type="pct"/>
            <w:tcBorders>
              <w:top w:val="nil"/>
              <w:left w:val="nil"/>
              <w:bottom w:val="nil"/>
              <w:right w:val="nil"/>
            </w:tcBorders>
            <w:noWrap/>
            <w:vAlign w:val="center"/>
            <w:hideMark/>
          </w:tcPr>
          <w:p w14:paraId="7B880826" w14:textId="77777777" w:rsidR="00224CF5" w:rsidRPr="003B29EF" w:rsidRDefault="00224CF5" w:rsidP="009A5CF1">
            <w:pPr>
              <w:ind w:firstLine="0"/>
              <w:jc w:val="right"/>
              <w:rPr>
                <w:rFonts w:cs="Times New Roman"/>
                <w:sz w:val="20"/>
                <w:szCs w:val="20"/>
              </w:rPr>
            </w:pPr>
            <w:r w:rsidRPr="003B29EF">
              <w:rPr>
                <w:rFonts w:cs="Times New Roman"/>
                <w:sz w:val="20"/>
                <w:szCs w:val="20"/>
              </w:rPr>
              <w:t>18</w:t>
            </w:r>
          </w:p>
        </w:tc>
        <w:tc>
          <w:tcPr>
            <w:tcW w:w="838" w:type="pct"/>
            <w:tcBorders>
              <w:top w:val="nil"/>
              <w:left w:val="nil"/>
              <w:bottom w:val="nil"/>
              <w:right w:val="nil"/>
            </w:tcBorders>
            <w:noWrap/>
            <w:vAlign w:val="center"/>
            <w:hideMark/>
          </w:tcPr>
          <w:p w14:paraId="2CADA0FA"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1C056460" w14:textId="77777777" w:rsidR="00224CF5" w:rsidRPr="003B29EF" w:rsidRDefault="00224CF5" w:rsidP="009A5CF1">
            <w:pPr>
              <w:jc w:val="right"/>
              <w:rPr>
                <w:rFonts w:cs="Times New Roman"/>
                <w:sz w:val="20"/>
                <w:szCs w:val="20"/>
              </w:rPr>
            </w:pPr>
            <w:r w:rsidRPr="003B29EF">
              <w:rPr>
                <w:rFonts w:cs="Times New Roman"/>
                <w:sz w:val="20"/>
                <w:szCs w:val="20"/>
              </w:rPr>
              <w:t>1.114,27</w:t>
            </w:r>
          </w:p>
        </w:tc>
        <w:tc>
          <w:tcPr>
            <w:tcW w:w="1186" w:type="pct"/>
            <w:tcBorders>
              <w:top w:val="nil"/>
              <w:left w:val="nil"/>
              <w:bottom w:val="nil"/>
              <w:right w:val="nil"/>
            </w:tcBorders>
            <w:noWrap/>
            <w:vAlign w:val="bottom"/>
            <w:hideMark/>
          </w:tcPr>
          <w:p w14:paraId="15E86A47" w14:textId="77777777" w:rsidR="00224CF5" w:rsidRPr="003B29EF" w:rsidRDefault="00224CF5" w:rsidP="009A5CF1">
            <w:pPr>
              <w:jc w:val="right"/>
              <w:rPr>
                <w:rFonts w:cs="Times New Roman"/>
                <w:sz w:val="20"/>
                <w:szCs w:val="20"/>
              </w:rPr>
            </w:pPr>
            <w:r w:rsidRPr="003B29EF">
              <w:rPr>
                <w:rFonts w:cs="Times New Roman"/>
                <w:sz w:val="20"/>
                <w:szCs w:val="20"/>
              </w:rPr>
              <w:t>156,12</w:t>
            </w:r>
          </w:p>
        </w:tc>
        <w:tc>
          <w:tcPr>
            <w:tcW w:w="1601" w:type="pct"/>
            <w:tcBorders>
              <w:top w:val="nil"/>
              <w:left w:val="nil"/>
              <w:bottom w:val="nil"/>
              <w:right w:val="nil"/>
            </w:tcBorders>
            <w:noWrap/>
            <w:vAlign w:val="bottom"/>
            <w:hideMark/>
          </w:tcPr>
          <w:p w14:paraId="1041F080" w14:textId="77777777" w:rsidR="00224CF5" w:rsidRPr="003B29EF" w:rsidRDefault="00224CF5" w:rsidP="009A5CF1">
            <w:pPr>
              <w:jc w:val="right"/>
              <w:rPr>
                <w:rFonts w:cs="Times New Roman"/>
                <w:sz w:val="20"/>
                <w:szCs w:val="20"/>
              </w:rPr>
            </w:pPr>
            <w:r w:rsidRPr="003B29EF">
              <w:rPr>
                <w:rFonts w:cs="Times New Roman"/>
                <w:sz w:val="20"/>
                <w:szCs w:val="20"/>
              </w:rPr>
              <w:t>-13.625,40</w:t>
            </w:r>
          </w:p>
        </w:tc>
      </w:tr>
      <w:tr w:rsidR="00224CF5" w:rsidRPr="003B29EF" w14:paraId="15DEB13B" w14:textId="77777777" w:rsidTr="009A5CF1">
        <w:trPr>
          <w:trHeight w:val="61"/>
        </w:trPr>
        <w:tc>
          <w:tcPr>
            <w:tcW w:w="427" w:type="pct"/>
            <w:tcBorders>
              <w:top w:val="nil"/>
              <w:left w:val="nil"/>
              <w:bottom w:val="nil"/>
              <w:right w:val="nil"/>
            </w:tcBorders>
            <w:noWrap/>
            <w:vAlign w:val="center"/>
            <w:hideMark/>
          </w:tcPr>
          <w:p w14:paraId="33AF4F28" w14:textId="77777777" w:rsidR="00224CF5" w:rsidRPr="003B29EF" w:rsidRDefault="00224CF5" w:rsidP="009A5CF1">
            <w:pPr>
              <w:ind w:firstLine="0"/>
              <w:jc w:val="right"/>
              <w:rPr>
                <w:rFonts w:cs="Times New Roman"/>
                <w:sz w:val="20"/>
                <w:szCs w:val="20"/>
              </w:rPr>
            </w:pPr>
            <w:r w:rsidRPr="003B29EF">
              <w:rPr>
                <w:rFonts w:cs="Times New Roman"/>
                <w:sz w:val="20"/>
                <w:szCs w:val="20"/>
              </w:rPr>
              <w:t>19</w:t>
            </w:r>
          </w:p>
        </w:tc>
        <w:tc>
          <w:tcPr>
            <w:tcW w:w="838" w:type="pct"/>
            <w:tcBorders>
              <w:top w:val="nil"/>
              <w:left w:val="nil"/>
              <w:bottom w:val="nil"/>
              <w:right w:val="nil"/>
            </w:tcBorders>
            <w:noWrap/>
            <w:vAlign w:val="center"/>
            <w:hideMark/>
          </w:tcPr>
          <w:p w14:paraId="677C80CE"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2E663F6B" w14:textId="77777777" w:rsidR="00224CF5" w:rsidRPr="003B29EF" w:rsidRDefault="00224CF5" w:rsidP="009A5CF1">
            <w:pPr>
              <w:jc w:val="right"/>
              <w:rPr>
                <w:rFonts w:cs="Times New Roman"/>
                <w:sz w:val="20"/>
                <w:szCs w:val="20"/>
              </w:rPr>
            </w:pPr>
            <w:r w:rsidRPr="003B29EF">
              <w:rPr>
                <w:rFonts w:cs="Times New Roman"/>
                <w:sz w:val="20"/>
                <w:szCs w:val="20"/>
              </w:rPr>
              <w:t>1.258,57</w:t>
            </w:r>
          </w:p>
        </w:tc>
        <w:tc>
          <w:tcPr>
            <w:tcW w:w="1186" w:type="pct"/>
            <w:tcBorders>
              <w:top w:val="nil"/>
              <w:left w:val="nil"/>
              <w:bottom w:val="nil"/>
              <w:right w:val="nil"/>
            </w:tcBorders>
            <w:noWrap/>
            <w:vAlign w:val="bottom"/>
            <w:hideMark/>
          </w:tcPr>
          <w:p w14:paraId="239BCAE2" w14:textId="77777777" w:rsidR="00224CF5" w:rsidRPr="003B29EF" w:rsidRDefault="00224CF5" w:rsidP="009A5CF1">
            <w:pPr>
              <w:jc w:val="right"/>
              <w:rPr>
                <w:rFonts w:cs="Times New Roman"/>
                <w:sz w:val="20"/>
                <w:szCs w:val="20"/>
              </w:rPr>
            </w:pPr>
            <w:r w:rsidRPr="003B29EF">
              <w:rPr>
                <w:rFonts w:cs="Times New Roman"/>
                <w:sz w:val="20"/>
                <w:szCs w:val="20"/>
              </w:rPr>
              <w:t>158,10</w:t>
            </w:r>
          </w:p>
        </w:tc>
        <w:tc>
          <w:tcPr>
            <w:tcW w:w="1601" w:type="pct"/>
            <w:tcBorders>
              <w:top w:val="nil"/>
              <w:left w:val="nil"/>
              <w:bottom w:val="nil"/>
              <w:right w:val="nil"/>
            </w:tcBorders>
            <w:noWrap/>
            <w:vAlign w:val="bottom"/>
            <w:hideMark/>
          </w:tcPr>
          <w:p w14:paraId="2AC2FFDE" w14:textId="77777777" w:rsidR="00224CF5" w:rsidRPr="003B29EF" w:rsidRDefault="00224CF5" w:rsidP="009A5CF1">
            <w:pPr>
              <w:jc w:val="right"/>
              <w:rPr>
                <w:rFonts w:cs="Times New Roman"/>
                <w:sz w:val="20"/>
                <w:szCs w:val="20"/>
              </w:rPr>
            </w:pPr>
            <w:r w:rsidRPr="003B29EF">
              <w:rPr>
                <w:rFonts w:cs="Times New Roman"/>
                <w:sz w:val="20"/>
                <w:szCs w:val="20"/>
              </w:rPr>
              <w:t>-13.467,31</w:t>
            </w:r>
          </w:p>
        </w:tc>
      </w:tr>
      <w:tr w:rsidR="00224CF5" w:rsidRPr="003B29EF" w14:paraId="19239BF0" w14:textId="77777777" w:rsidTr="009A5CF1">
        <w:trPr>
          <w:trHeight w:val="61"/>
        </w:trPr>
        <w:tc>
          <w:tcPr>
            <w:tcW w:w="427" w:type="pct"/>
            <w:tcBorders>
              <w:top w:val="nil"/>
              <w:left w:val="nil"/>
              <w:bottom w:val="nil"/>
              <w:right w:val="nil"/>
            </w:tcBorders>
            <w:noWrap/>
            <w:vAlign w:val="center"/>
            <w:hideMark/>
          </w:tcPr>
          <w:p w14:paraId="1B41E626" w14:textId="77777777" w:rsidR="00224CF5" w:rsidRPr="003B29EF" w:rsidRDefault="00224CF5" w:rsidP="009A5CF1">
            <w:pPr>
              <w:ind w:firstLine="0"/>
              <w:jc w:val="right"/>
              <w:rPr>
                <w:rFonts w:cs="Times New Roman"/>
                <w:sz w:val="20"/>
                <w:szCs w:val="20"/>
              </w:rPr>
            </w:pPr>
            <w:r w:rsidRPr="003B29EF">
              <w:rPr>
                <w:rFonts w:cs="Times New Roman"/>
                <w:sz w:val="20"/>
                <w:szCs w:val="20"/>
              </w:rPr>
              <w:t>20</w:t>
            </w:r>
          </w:p>
        </w:tc>
        <w:tc>
          <w:tcPr>
            <w:tcW w:w="838" w:type="pct"/>
            <w:tcBorders>
              <w:top w:val="nil"/>
              <w:left w:val="nil"/>
              <w:bottom w:val="nil"/>
              <w:right w:val="nil"/>
            </w:tcBorders>
            <w:noWrap/>
            <w:vAlign w:val="center"/>
            <w:hideMark/>
          </w:tcPr>
          <w:p w14:paraId="4A26FEBF"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5507AF0A" w14:textId="77777777" w:rsidR="00224CF5" w:rsidRPr="003B29EF" w:rsidRDefault="00224CF5" w:rsidP="009A5CF1">
            <w:pPr>
              <w:jc w:val="right"/>
              <w:rPr>
                <w:rFonts w:cs="Times New Roman"/>
                <w:sz w:val="20"/>
                <w:szCs w:val="20"/>
              </w:rPr>
            </w:pPr>
            <w:r w:rsidRPr="003B29EF">
              <w:rPr>
                <w:rFonts w:cs="Times New Roman"/>
                <w:sz w:val="20"/>
                <w:szCs w:val="20"/>
              </w:rPr>
              <w:t>1.411,44</w:t>
            </w:r>
          </w:p>
        </w:tc>
        <w:tc>
          <w:tcPr>
            <w:tcW w:w="1186" w:type="pct"/>
            <w:tcBorders>
              <w:top w:val="nil"/>
              <w:left w:val="nil"/>
              <w:bottom w:val="nil"/>
              <w:right w:val="nil"/>
            </w:tcBorders>
            <w:noWrap/>
            <w:vAlign w:val="bottom"/>
            <w:hideMark/>
          </w:tcPr>
          <w:p w14:paraId="22D301AE" w14:textId="77777777" w:rsidR="00224CF5" w:rsidRPr="003B29EF" w:rsidRDefault="00224CF5" w:rsidP="009A5CF1">
            <w:pPr>
              <w:jc w:val="right"/>
              <w:rPr>
                <w:rFonts w:cs="Times New Roman"/>
                <w:sz w:val="20"/>
                <w:szCs w:val="20"/>
              </w:rPr>
            </w:pPr>
            <w:r w:rsidRPr="003B29EF">
              <w:rPr>
                <w:rFonts w:cs="Times New Roman"/>
                <w:sz w:val="20"/>
                <w:szCs w:val="20"/>
              </w:rPr>
              <w:t>158,96</w:t>
            </w:r>
          </w:p>
        </w:tc>
        <w:tc>
          <w:tcPr>
            <w:tcW w:w="1601" w:type="pct"/>
            <w:tcBorders>
              <w:top w:val="nil"/>
              <w:left w:val="nil"/>
              <w:bottom w:val="nil"/>
              <w:right w:val="nil"/>
            </w:tcBorders>
            <w:noWrap/>
            <w:vAlign w:val="bottom"/>
            <w:hideMark/>
          </w:tcPr>
          <w:p w14:paraId="13F42B08" w14:textId="77777777" w:rsidR="00224CF5" w:rsidRPr="003B29EF" w:rsidRDefault="00224CF5" w:rsidP="009A5CF1">
            <w:pPr>
              <w:jc w:val="right"/>
              <w:rPr>
                <w:rFonts w:cs="Times New Roman"/>
                <w:sz w:val="20"/>
                <w:szCs w:val="20"/>
              </w:rPr>
            </w:pPr>
            <w:r w:rsidRPr="003B29EF">
              <w:rPr>
                <w:rFonts w:cs="Times New Roman"/>
                <w:sz w:val="20"/>
                <w:szCs w:val="20"/>
              </w:rPr>
              <w:t>-13.308,35</w:t>
            </w:r>
          </w:p>
        </w:tc>
      </w:tr>
      <w:tr w:rsidR="00224CF5" w:rsidRPr="003B29EF" w14:paraId="17FA9D4F" w14:textId="77777777" w:rsidTr="009A5CF1">
        <w:trPr>
          <w:trHeight w:val="61"/>
        </w:trPr>
        <w:tc>
          <w:tcPr>
            <w:tcW w:w="427" w:type="pct"/>
            <w:tcBorders>
              <w:top w:val="nil"/>
              <w:left w:val="nil"/>
              <w:bottom w:val="nil"/>
              <w:right w:val="nil"/>
            </w:tcBorders>
            <w:noWrap/>
            <w:vAlign w:val="center"/>
            <w:hideMark/>
          </w:tcPr>
          <w:p w14:paraId="06220B5A" w14:textId="77777777" w:rsidR="00224CF5" w:rsidRPr="003B29EF" w:rsidRDefault="00224CF5" w:rsidP="009A5CF1">
            <w:pPr>
              <w:ind w:firstLine="0"/>
              <w:jc w:val="right"/>
              <w:rPr>
                <w:rFonts w:cs="Times New Roman"/>
                <w:sz w:val="20"/>
                <w:szCs w:val="20"/>
              </w:rPr>
            </w:pPr>
            <w:r w:rsidRPr="003B29EF">
              <w:rPr>
                <w:rFonts w:cs="Times New Roman"/>
                <w:sz w:val="20"/>
                <w:szCs w:val="20"/>
              </w:rPr>
              <w:t>21</w:t>
            </w:r>
          </w:p>
        </w:tc>
        <w:tc>
          <w:tcPr>
            <w:tcW w:w="838" w:type="pct"/>
            <w:tcBorders>
              <w:top w:val="nil"/>
              <w:left w:val="nil"/>
              <w:bottom w:val="nil"/>
              <w:right w:val="nil"/>
            </w:tcBorders>
            <w:noWrap/>
            <w:vAlign w:val="center"/>
            <w:hideMark/>
          </w:tcPr>
          <w:p w14:paraId="631A21E8"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7C93B38B" w14:textId="77777777" w:rsidR="00224CF5" w:rsidRPr="003B29EF" w:rsidRDefault="00224CF5" w:rsidP="009A5CF1">
            <w:pPr>
              <w:jc w:val="right"/>
              <w:rPr>
                <w:rFonts w:cs="Times New Roman"/>
                <w:sz w:val="20"/>
                <w:szCs w:val="20"/>
              </w:rPr>
            </w:pPr>
            <w:r w:rsidRPr="003B29EF">
              <w:rPr>
                <w:rFonts w:cs="Times New Roman"/>
                <w:sz w:val="20"/>
                <w:szCs w:val="20"/>
              </w:rPr>
              <w:t>1.573,39</w:t>
            </w:r>
          </w:p>
        </w:tc>
        <w:tc>
          <w:tcPr>
            <w:tcW w:w="1186" w:type="pct"/>
            <w:tcBorders>
              <w:top w:val="nil"/>
              <w:left w:val="nil"/>
              <w:bottom w:val="nil"/>
              <w:right w:val="nil"/>
            </w:tcBorders>
            <w:noWrap/>
            <w:vAlign w:val="bottom"/>
            <w:hideMark/>
          </w:tcPr>
          <w:p w14:paraId="495BDBC6" w14:textId="77777777" w:rsidR="00224CF5" w:rsidRPr="003B29EF" w:rsidRDefault="00224CF5" w:rsidP="009A5CF1">
            <w:pPr>
              <w:jc w:val="right"/>
              <w:rPr>
                <w:rFonts w:cs="Times New Roman"/>
                <w:sz w:val="20"/>
                <w:szCs w:val="20"/>
              </w:rPr>
            </w:pPr>
            <w:r w:rsidRPr="003B29EF">
              <w:rPr>
                <w:rFonts w:cs="Times New Roman"/>
                <w:sz w:val="20"/>
                <w:szCs w:val="20"/>
              </w:rPr>
              <w:t>158,87</w:t>
            </w:r>
          </w:p>
        </w:tc>
        <w:tc>
          <w:tcPr>
            <w:tcW w:w="1601" w:type="pct"/>
            <w:tcBorders>
              <w:top w:val="nil"/>
              <w:left w:val="nil"/>
              <w:bottom w:val="nil"/>
              <w:right w:val="nil"/>
            </w:tcBorders>
            <w:noWrap/>
            <w:vAlign w:val="bottom"/>
            <w:hideMark/>
          </w:tcPr>
          <w:p w14:paraId="640B1391" w14:textId="77777777" w:rsidR="00224CF5" w:rsidRPr="003B29EF" w:rsidRDefault="00224CF5" w:rsidP="009A5CF1">
            <w:pPr>
              <w:jc w:val="right"/>
              <w:rPr>
                <w:rFonts w:cs="Times New Roman"/>
                <w:sz w:val="20"/>
                <w:szCs w:val="20"/>
              </w:rPr>
            </w:pPr>
            <w:r w:rsidRPr="003B29EF">
              <w:rPr>
                <w:rFonts w:cs="Times New Roman"/>
                <w:sz w:val="20"/>
                <w:szCs w:val="20"/>
              </w:rPr>
              <w:t>-13.149,47</w:t>
            </w:r>
          </w:p>
        </w:tc>
      </w:tr>
      <w:tr w:rsidR="00224CF5" w:rsidRPr="003B29EF" w14:paraId="38C6DDCC" w14:textId="77777777" w:rsidTr="009A5CF1">
        <w:trPr>
          <w:trHeight w:val="61"/>
        </w:trPr>
        <w:tc>
          <w:tcPr>
            <w:tcW w:w="427" w:type="pct"/>
            <w:tcBorders>
              <w:top w:val="nil"/>
              <w:left w:val="nil"/>
              <w:bottom w:val="nil"/>
              <w:right w:val="nil"/>
            </w:tcBorders>
            <w:noWrap/>
            <w:vAlign w:val="center"/>
            <w:hideMark/>
          </w:tcPr>
          <w:p w14:paraId="0471AE4E" w14:textId="77777777" w:rsidR="00224CF5" w:rsidRPr="003B29EF" w:rsidRDefault="00224CF5" w:rsidP="009A5CF1">
            <w:pPr>
              <w:ind w:firstLine="0"/>
              <w:jc w:val="right"/>
              <w:rPr>
                <w:rFonts w:cs="Times New Roman"/>
                <w:sz w:val="20"/>
                <w:szCs w:val="20"/>
              </w:rPr>
            </w:pPr>
            <w:r w:rsidRPr="003B29EF">
              <w:rPr>
                <w:rFonts w:cs="Times New Roman"/>
                <w:sz w:val="20"/>
                <w:szCs w:val="20"/>
              </w:rPr>
              <w:t>22</w:t>
            </w:r>
          </w:p>
        </w:tc>
        <w:tc>
          <w:tcPr>
            <w:tcW w:w="838" w:type="pct"/>
            <w:tcBorders>
              <w:top w:val="nil"/>
              <w:left w:val="nil"/>
              <w:bottom w:val="nil"/>
              <w:right w:val="nil"/>
            </w:tcBorders>
            <w:noWrap/>
            <w:vAlign w:val="center"/>
            <w:hideMark/>
          </w:tcPr>
          <w:p w14:paraId="18388835"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4BCE10A0" w14:textId="77777777" w:rsidR="00224CF5" w:rsidRPr="003B29EF" w:rsidRDefault="00224CF5" w:rsidP="009A5CF1">
            <w:pPr>
              <w:jc w:val="right"/>
              <w:rPr>
                <w:rFonts w:cs="Times New Roman"/>
                <w:sz w:val="20"/>
                <w:szCs w:val="20"/>
              </w:rPr>
            </w:pPr>
            <w:r w:rsidRPr="003B29EF">
              <w:rPr>
                <w:rFonts w:cs="Times New Roman"/>
                <w:sz w:val="20"/>
                <w:szCs w:val="20"/>
              </w:rPr>
              <w:t>1.744,97</w:t>
            </w:r>
          </w:p>
        </w:tc>
        <w:tc>
          <w:tcPr>
            <w:tcW w:w="1186" w:type="pct"/>
            <w:tcBorders>
              <w:top w:val="nil"/>
              <w:left w:val="nil"/>
              <w:bottom w:val="nil"/>
              <w:right w:val="nil"/>
            </w:tcBorders>
            <w:noWrap/>
            <w:vAlign w:val="bottom"/>
            <w:hideMark/>
          </w:tcPr>
          <w:p w14:paraId="3B60ACE2" w14:textId="77777777" w:rsidR="00224CF5" w:rsidRPr="003B29EF" w:rsidRDefault="00224CF5" w:rsidP="009A5CF1">
            <w:pPr>
              <w:jc w:val="right"/>
              <w:rPr>
                <w:rFonts w:cs="Times New Roman"/>
                <w:sz w:val="20"/>
                <w:szCs w:val="20"/>
              </w:rPr>
            </w:pPr>
            <w:r w:rsidRPr="003B29EF">
              <w:rPr>
                <w:rFonts w:cs="Times New Roman"/>
                <w:sz w:val="20"/>
                <w:szCs w:val="20"/>
              </w:rPr>
              <w:t>157,97</w:t>
            </w:r>
          </w:p>
        </w:tc>
        <w:tc>
          <w:tcPr>
            <w:tcW w:w="1601" w:type="pct"/>
            <w:tcBorders>
              <w:top w:val="nil"/>
              <w:left w:val="nil"/>
              <w:bottom w:val="nil"/>
              <w:right w:val="nil"/>
            </w:tcBorders>
            <w:noWrap/>
            <w:vAlign w:val="bottom"/>
            <w:hideMark/>
          </w:tcPr>
          <w:p w14:paraId="06D51D04" w14:textId="77777777" w:rsidR="00224CF5" w:rsidRPr="003B29EF" w:rsidRDefault="00224CF5" w:rsidP="009A5CF1">
            <w:pPr>
              <w:jc w:val="right"/>
              <w:rPr>
                <w:rFonts w:cs="Times New Roman"/>
                <w:sz w:val="20"/>
                <w:szCs w:val="20"/>
              </w:rPr>
            </w:pPr>
            <w:r w:rsidRPr="003B29EF">
              <w:rPr>
                <w:rFonts w:cs="Times New Roman"/>
                <w:sz w:val="20"/>
                <w:szCs w:val="20"/>
              </w:rPr>
              <w:t>-12.991,50</w:t>
            </w:r>
          </w:p>
        </w:tc>
      </w:tr>
      <w:tr w:rsidR="00224CF5" w:rsidRPr="003B29EF" w14:paraId="0D381CB6" w14:textId="77777777" w:rsidTr="009A5CF1">
        <w:trPr>
          <w:trHeight w:val="61"/>
        </w:trPr>
        <w:tc>
          <w:tcPr>
            <w:tcW w:w="427" w:type="pct"/>
            <w:tcBorders>
              <w:top w:val="nil"/>
              <w:left w:val="nil"/>
              <w:bottom w:val="nil"/>
              <w:right w:val="nil"/>
            </w:tcBorders>
            <w:noWrap/>
            <w:vAlign w:val="center"/>
            <w:hideMark/>
          </w:tcPr>
          <w:p w14:paraId="4037AF8E" w14:textId="77777777" w:rsidR="00224CF5" w:rsidRPr="003B29EF" w:rsidRDefault="00224CF5" w:rsidP="009A5CF1">
            <w:pPr>
              <w:ind w:firstLine="0"/>
              <w:jc w:val="right"/>
              <w:rPr>
                <w:rFonts w:cs="Times New Roman"/>
                <w:sz w:val="20"/>
                <w:szCs w:val="20"/>
              </w:rPr>
            </w:pPr>
            <w:r w:rsidRPr="003B29EF">
              <w:rPr>
                <w:rFonts w:cs="Times New Roman"/>
                <w:sz w:val="20"/>
                <w:szCs w:val="20"/>
              </w:rPr>
              <w:t>23</w:t>
            </w:r>
          </w:p>
        </w:tc>
        <w:tc>
          <w:tcPr>
            <w:tcW w:w="838" w:type="pct"/>
            <w:tcBorders>
              <w:top w:val="nil"/>
              <w:left w:val="nil"/>
              <w:bottom w:val="nil"/>
              <w:right w:val="nil"/>
            </w:tcBorders>
            <w:noWrap/>
            <w:vAlign w:val="center"/>
            <w:hideMark/>
          </w:tcPr>
          <w:p w14:paraId="3356A943"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1EA83E8B" w14:textId="77777777" w:rsidR="00224CF5" w:rsidRPr="003B29EF" w:rsidRDefault="00224CF5" w:rsidP="009A5CF1">
            <w:pPr>
              <w:jc w:val="right"/>
              <w:rPr>
                <w:rFonts w:cs="Times New Roman"/>
                <w:sz w:val="20"/>
                <w:szCs w:val="20"/>
              </w:rPr>
            </w:pPr>
            <w:r w:rsidRPr="003B29EF">
              <w:rPr>
                <w:rFonts w:cs="Times New Roman"/>
                <w:sz w:val="20"/>
                <w:szCs w:val="20"/>
              </w:rPr>
              <w:t>1.926,73</w:t>
            </w:r>
          </w:p>
        </w:tc>
        <w:tc>
          <w:tcPr>
            <w:tcW w:w="1186" w:type="pct"/>
            <w:tcBorders>
              <w:top w:val="nil"/>
              <w:left w:val="nil"/>
              <w:bottom w:val="nil"/>
              <w:right w:val="nil"/>
            </w:tcBorders>
            <w:noWrap/>
            <w:vAlign w:val="bottom"/>
            <w:hideMark/>
          </w:tcPr>
          <w:p w14:paraId="37740DBF" w14:textId="77777777" w:rsidR="00224CF5" w:rsidRPr="003B29EF" w:rsidRDefault="00224CF5" w:rsidP="009A5CF1">
            <w:pPr>
              <w:jc w:val="right"/>
              <w:rPr>
                <w:rFonts w:cs="Times New Roman"/>
                <w:sz w:val="20"/>
                <w:szCs w:val="20"/>
              </w:rPr>
            </w:pPr>
            <w:r w:rsidRPr="003B29EF">
              <w:rPr>
                <w:rFonts w:cs="Times New Roman"/>
                <w:sz w:val="20"/>
                <w:szCs w:val="20"/>
              </w:rPr>
              <w:t>156,38</w:t>
            </w:r>
          </w:p>
        </w:tc>
        <w:tc>
          <w:tcPr>
            <w:tcW w:w="1601" w:type="pct"/>
            <w:tcBorders>
              <w:top w:val="nil"/>
              <w:left w:val="nil"/>
              <w:bottom w:val="nil"/>
              <w:right w:val="nil"/>
            </w:tcBorders>
            <w:noWrap/>
            <w:vAlign w:val="bottom"/>
            <w:hideMark/>
          </w:tcPr>
          <w:p w14:paraId="7A403B83" w14:textId="77777777" w:rsidR="00224CF5" w:rsidRPr="003B29EF" w:rsidRDefault="00224CF5" w:rsidP="009A5CF1">
            <w:pPr>
              <w:jc w:val="right"/>
              <w:rPr>
                <w:rFonts w:cs="Times New Roman"/>
                <w:sz w:val="20"/>
                <w:szCs w:val="20"/>
              </w:rPr>
            </w:pPr>
            <w:r w:rsidRPr="003B29EF">
              <w:rPr>
                <w:rFonts w:cs="Times New Roman"/>
                <w:sz w:val="20"/>
                <w:szCs w:val="20"/>
              </w:rPr>
              <w:t>-12.835,12</w:t>
            </w:r>
          </w:p>
        </w:tc>
      </w:tr>
      <w:tr w:rsidR="00224CF5" w:rsidRPr="003B29EF" w14:paraId="04187A72" w14:textId="77777777" w:rsidTr="009A5CF1">
        <w:trPr>
          <w:trHeight w:val="61"/>
        </w:trPr>
        <w:tc>
          <w:tcPr>
            <w:tcW w:w="427" w:type="pct"/>
            <w:tcBorders>
              <w:top w:val="nil"/>
              <w:left w:val="nil"/>
              <w:bottom w:val="nil"/>
              <w:right w:val="nil"/>
            </w:tcBorders>
            <w:noWrap/>
            <w:vAlign w:val="center"/>
            <w:hideMark/>
          </w:tcPr>
          <w:p w14:paraId="3CB21901" w14:textId="77777777" w:rsidR="00224CF5" w:rsidRPr="003B29EF" w:rsidRDefault="00224CF5" w:rsidP="009A5CF1">
            <w:pPr>
              <w:ind w:firstLine="0"/>
              <w:jc w:val="right"/>
              <w:rPr>
                <w:rFonts w:cs="Times New Roman"/>
                <w:sz w:val="20"/>
                <w:szCs w:val="20"/>
              </w:rPr>
            </w:pPr>
            <w:r w:rsidRPr="003B29EF">
              <w:rPr>
                <w:rFonts w:cs="Times New Roman"/>
                <w:sz w:val="20"/>
                <w:szCs w:val="20"/>
              </w:rPr>
              <w:t>24</w:t>
            </w:r>
          </w:p>
        </w:tc>
        <w:tc>
          <w:tcPr>
            <w:tcW w:w="838" w:type="pct"/>
            <w:tcBorders>
              <w:top w:val="nil"/>
              <w:left w:val="nil"/>
              <w:bottom w:val="nil"/>
              <w:right w:val="nil"/>
            </w:tcBorders>
            <w:noWrap/>
            <w:vAlign w:val="center"/>
            <w:hideMark/>
          </w:tcPr>
          <w:p w14:paraId="17761F9F" w14:textId="77777777" w:rsidR="00224CF5" w:rsidRPr="003B29EF" w:rsidRDefault="00224CF5" w:rsidP="009A5CF1">
            <w:pPr>
              <w:jc w:val="right"/>
              <w:rPr>
                <w:rFonts w:cs="Times New Roman"/>
                <w:sz w:val="20"/>
                <w:szCs w:val="20"/>
              </w:rPr>
            </w:pPr>
          </w:p>
        </w:tc>
        <w:tc>
          <w:tcPr>
            <w:tcW w:w="948" w:type="pct"/>
            <w:tcBorders>
              <w:top w:val="nil"/>
              <w:left w:val="nil"/>
              <w:bottom w:val="nil"/>
              <w:right w:val="nil"/>
            </w:tcBorders>
            <w:noWrap/>
            <w:vAlign w:val="bottom"/>
            <w:hideMark/>
          </w:tcPr>
          <w:p w14:paraId="29A7CB96" w14:textId="77777777" w:rsidR="00224CF5" w:rsidRPr="003B29EF" w:rsidRDefault="00224CF5" w:rsidP="009A5CF1">
            <w:pPr>
              <w:jc w:val="right"/>
              <w:rPr>
                <w:rFonts w:cs="Times New Roman"/>
                <w:sz w:val="20"/>
                <w:szCs w:val="20"/>
              </w:rPr>
            </w:pPr>
            <w:r w:rsidRPr="003B29EF">
              <w:rPr>
                <w:rFonts w:cs="Times New Roman"/>
                <w:sz w:val="20"/>
                <w:szCs w:val="20"/>
              </w:rPr>
              <w:t>2.119,29</w:t>
            </w:r>
          </w:p>
        </w:tc>
        <w:tc>
          <w:tcPr>
            <w:tcW w:w="1186" w:type="pct"/>
            <w:tcBorders>
              <w:top w:val="nil"/>
              <w:left w:val="nil"/>
              <w:bottom w:val="nil"/>
              <w:right w:val="nil"/>
            </w:tcBorders>
            <w:noWrap/>
            <w:vAlign w:val="bottom"/>
            <w:hideMark/>
          </w:tcPr>
          <w:p w14:paraId="253A1582" w14:textId="77777777" w:rsidR="00224CF5" w:rsidRPr="003B29EF" w:rsidRDefault="00224CF5" w:rsidP="009A5CF1">
            <w:pPr>
              <w:jc w:val="right"/>
              <w:rPr>
                <w:rFonts w:cs="Times New Roman"/>
                <w:sz w:val="20"/>
                <w:szCs w:val="20"/>
              </w:rPr>
            </w:pPr>
            <w:r w:rsidRPr="003B29EF">
              <w:rPr>
                <w:rFonts w:cs="Times New Roman"/>
                <w:sz w:val="20"/>
                <w:szCs w:val="20"/>
              </w:rPr>
              <w:t>154,22</w:t>
            </w:r>
          </w:p>
        </w:tc>
        <w:tc>
          <w:tcPr>
            <w:tcW w:w="1601" w:type="pct"/>
            <w:tcBorders>
              <w:top w:val="nil"/>
              <w:left w:val="nil"/>
              <w:bottom w:val="nil"/>
              <w:right w:val="nil"/>
            </w:tcBorders>
            <w:noWrap/>
            <w:vAlign w:val="bottom"/>
            <w:hideMark/>
          </w:tcPr>
          <w:p w14:paraId="4057D1CD" w14:textId="77777777" w:rsidR="00224CF5" w:rsidRPr="003B29EF" w:rsidRDefault="00224CF5" w:rsidP="009A5CF1">
            <w:pPr>
              <w:jc w:val="right"/>
              <w:rPr>
                <w:rFonts w:cs="Times New Roman"/>
                <w:sz w:val="20"/>
                <w:szCs w:val="20"/>
              </w:rPr>
            </w:pPr>
            <w:r w:rsidRPr="003B29EF">
              <w:rPr>
                <w:rFonts w:cs="Times New Roman"/>
                <w:sz w:val="20"/>
                <w:szCs w:val="20"/>
              </w:rPr>
              <w:t>-12.680,90</w:t>
            </w:r>
          </w:p>
        </w:tc>
      </w:tr>
      <w:tr w:rsidR="00224CF5" w:rsidRPr="003B29EF" w14:paraId="1DF3AD05" w14:textId="77777777" w:rsidTr="009A5CF1">
        <w:trPr>
          <w:trHeight w:val="82"/>
        </w:trPr>
        <w:tc>
          <w:tcPr>
            <w:tcW w:w="427" w:type="pct"/>
            <w:tcBorders>
              <w:top w:val="nil"/>
              <w:left w:val="nil"/>
              <w:bottom w:val="single" w:sz="4" w:space="0" w:color="auto"/>
              <w:right w:val="nil"/>
            </w:tcBorders>
            <w:noWrap/>
            <w:vAlign w:val="center"/>
            <w:hideMark/>
          </w:tcPr>
          <w:p w14:paraId="3A1E1A24" w14:textId="77777777" w:rsidR="00224CF5" w:rsidRPr="003B29EF" w:rsidRDefault="00224CF5" w:rsidP="009A5CF1">
            <w:pPr>
              <w:ind w:firstLine="0"/>
              <w:jc w:val="right"/>
              <w:rPr>
                <w:rFonts w:cs="Times New Roman"/>
                <w:sz w:val="20"/>
                <w:szCs w:val="20"/>
              </w:rPr>
            </w:pPr>
            <w:r w:rsidRPr="003B29EF">
              <w:rPr>
                <w:rFonts w:cs="Times New Roman"/>
                <w:sz w:val="20"/>
                <w:szCs w:val="20"/>
              </w:rPr>
              <w:t>25</w:t>
            </w:r>
          </w:p>
        </w:tc>
        <w:tc>
          <w:tcPr>
            <w:tcW w:w="838" w:type="pct"/>
            <w:tcBorders>
              <w:top w:val="nil"/>
              <w:left w:val="nil"/>
              <w:bottom w:val="single" w:sz="4" w:space="0" w:color="auto"/>
              <w:right w:val="nil"/>
            </w:tcBorders>
            <w:noWrap/>
            <w:vAlign w:val="center"/>
            <w:hideMark/>
          </w:tcPr>
          <w:p w14:paraId="2FDDAFCB" w14:textId="77777777" w:rsidR="00224CF5" w:rsidRPr="003B29EF" w:rsidRDefault="00224CF5" w:rsidP="009A5CF1">
            <w:pPr>
              <w:jc w:val="right"/>
              <w:rPr>
                <w:rFonts w:cs="Times New Roman"/>
                <w:sz w:val="20"/>
                <w:szCs w:val="20"/>
              </w:rPr>
            </w:pPr>
          </w:p>
        </w:tc>
        <w:tc>
          <w:tcPr>
            <w:tcW w:w="948" w:type="pct"/>
            <w:tcBorders>
              <w:top w:val="nil"/>
              <w:left w:val="nil"/>
              <w:bottom w:val="single" w:sz="4" w:space="0" w:color="auto"/>
              <w:right w:val="nil"/>
            </w:tcBorders>
            <w:noWrap/>
            <w:vAlign w:val="bottom"/>
            <w:hideMark/>
          </w:tcPr>
          <w:p w14:paraId="66ADDAFB" w14:textId="77777777" w:rsidR="00224CF5" w:rsidRPr="003B29EF" w:rsidRDefault="00224CF5" w:rsidP="009A5CF1">
            <w:pPr>
              <w:jc w:val="right"/>
              <w:rPr>
                <w:rFonts w:cs="Times New Roman"/>
                <w:sz w:val="20"/>
                <w:szCs w:val="20"/>
              </w:rPr>
            </w:pPr>
            <w:r w:rsidRPr="003B29EF">
              <w:rPr>
                <w:rFonts w:cs="Times New Roman"/>
                <w:sz w:val="20"/>
                <w:szCs w:val="20"/>
              </w:rPr>
              <w:t>2.323,29</w:t>
            </w:r>
          </w:p>
        </w:tc>
        <w:tc>
          <w:tcPr>
            <w:tcW w:w="1186" w:type="pct"/>
            <w:tcBorders>
              <w:top w:val="nil"/>
              <w:left w:val="nil"/>
              <w:bottom w:val="single" w:sz="4" w:space="0" w:color="auto"/>
              <w:right w:val="nil"/>
            </w:tcBorders>
            <w:noWrap/>
            <w:vAlign w:val="bottom"/>
            <w:hideMark/>
          </w:tcPr>
          <w:p w14:paraId="36B6C007" w14:textId="77777777" w:rsidR="00224CF5" w:rsidRPr="003B29EF" w:rsidRDefault="00224CF5" w:rsidP="009A5CF1">
            <w:pPr>
              <w:jc w:val="right"/>
              <w:rPr>
                <w:rFonts w:cs="Times New Roman"/>
                <w:sz w:val="20"/>
                <w:szCs w:val="20"/>
              </w:rPr>
            </w:pPr>
            <w:r w:rsidRPr="003B29EF">
              <w:rPr>
                <w:rFonts w:cs="Times New Roman"/>
                <w:sz w:val="20"/>
                <w:szCs w:val="20"/>
              </w:rPr>
              <w:t>151,58</w:t>
            </w:r>
          </w:p>
        </w:tc>
        <w:tc>
          <w:tcPr>
            <w:tcW w:w="1601" w:type="pct"/>
            <w:tcBorders>
              <w:top w:val="nil"/>
              <w:left w:val="nil"/>
              <w:bottom w:val="single" w:sz="4" w:space="0" w:color="auto"/>
              <w:right w:val="nil"/>
            </w:tcBorders>
            <w:noWrap/>
            <w:vAlign w:val="bottom"/>
            <w:hideMark/>
          </w:tcPr>
          <w:p w14:paraId="1BF19527" w14:textId="77777777" w:rsidR="00224CF5" w:rsidRPr="003B29EF" w:rsidRDefault="00224CF5" w:rsidP="009A5CF1">
            <w:pPr>
              <w:jc w:val="right"/>
              <w:rPr>
                <w:rFonts w:cs="Times New Roman"/>
                <w:sz w:val="20"/>
                <w:szCs w:val="20"/>
              </w:rPr>
            </w:pPr>
            <w:r w:rsidRPr="003B29EF">
              <w:rPr>
                <w:rFonts w:cs="Times New Roman"/>
                <w:sz w:val="20"/>
                <w:szCs w:val="20"/>
              </w:rPr>
              <w:t>-12.529,32</w:t>
            </w:r>
          </w:p>
        </w:tc>
      </w:tr>
    </w:tbl>
    <w:p w14:paraId="68D63E3C" w14:textId="28807D5D" w:rsidR="009A5CF1" w:rsidRDefault="009A5CF1" w:rsidP="009A5CF1">
      <w:pPr>
        <w:spacing w:after="120"/>
        <w:ind w:firstLine="0"/>
        <w:rPr>
          <w:rFonts w:eastAsia="Calibri" w:cs="Times New Roman"/>
          <w:sz w:val="20"/>
          <w:szCs w:val="20"/>
        </w:rPr>
      </w:pPr>
      <w:r w:rsidRPr="00C45C28">
        <w:rPr>
          <w:rFonts w:eastAsia="Calibri" w:cs="Times New Roman"/>
          <w:sz w:val="20"/>
          <w:szCs w:val="20"/>
        </w:rPr>
        <w:t xml:space="preserve">*Renda </w:t>
      </w:r>
      <w:r w:rsidR="00C87E4A">
        <w:rPr>
          <w:rFonts w:eastAsia="Calibri" w:cs="Times New Roman"/>
          <w:sz w:val="20"/>
          <w:szCs w:val="20"/>
        </w:rPr>
        <w:t xml:space="preserve">domiciliar </w:t>
      </w:r>
      <w:r w:rsidRPr="00C45C28">
        <w:rPr>
          <w:rFonts w:eastAsia="Calibri" w:cs="Times New Roman"/>
          <w:sz w:val="20"/>
          <w:szCs w:val="20"/>
        </w:rPr>
        <w:t>proposta</w:t>
      </w:r>
      <w:r>
        <w:rPr>
          <w:rFonts w:eastAsia="Calibri" w:cs="Times New Roman"/>
          <w:sz w:val="20"/>
          <w:szCs w:val="20"/>
        </w:rPr>
        <w:t>.</w:t>
      </w:r>
    </w:p>
    <w:p w14:paraId="284166F8" w14:textId="43B654AB" w:rsidR="00224CF5" w:rsidRPr="00C45C28" w:rsidRDefault="00224CF5" w:rsidP="009A5CF1">
      <w:pPr>
        <w:pStyle w:val="FontedeIlustrao"/>
      </w:pPr>
      <w:r w:rsidRPr="00C45C28">
        <w:t xml:space="preserve">Fonte: </w:t>
      </w:r>
      <w:r w:rsidR="005B61B2" w:rsidRPr="00C45C28">
        <w:t>E</w:t>
      </w:r>
      <w:r w:rsidRPr="00C45C28">
        <w:t xml:space="preserve">laborada </w:t>
      </w:r>
      <w:r w:rsidR="005B61B2" w:rsidRPr="00C45C28">
        <w:t xml:space="preserve">pelos </w:t>
      </w:r>
      <w:r w:rsidR="00EF53FD">
        <w:t>autores (2018)</w:t>
      </w:r>
      <w:r w:rsidRPr="00C45C28">
        <w:t>.</w:t>
      </w:r>
    </w:p>
    <w:p w14:paraId="7017FCE0" w14:textId="032EBD04" w:rsidR="00224CF5" w:rsidRPr="00835A51" w:rsidRDefault="00224CF5" w:rsidP="008B475D">
      <w:pPr>
        <w:spacing w:after="120"/>
        <w:rPr>
          <w:rFonts w:eastAsia="Calibri" w:cs="Times New Roman"/>
          <w:szCs w:val="24"/>
        </w:rPr>
      </w:pPr>
      <w:r w:rsidRPr="00C45C28">
        <w:rPr>
          <w:rFonts w:eastAsia="Calibri" w:cs="Times New Roman"/>
          <w:szCs w:val="24"/>
        </w:rPr>
        <w:t xml:space="preserve">Com base nos resultados obtidos na </w:t>
      </w:r>
      <w:r w:rsidR="00907509" w:rsidRPr="00C45C28">
        <w:rPr>
          <w:rFonts w:eastAsia="Calibri" w:cs="Times New Roman"/>
          <w:szCs w:val="24"/>
        </w:rPr>
        <w:t>T</w:t>
      </w:r>
      <w:r w:rsidRPr="00C45C28">
        <w:rPr>
          <w:rFonts w:eastAsia="Calibri" w:cs="Times New Roman"/>
          <w:szCs w:val="24"/>
        </w:rPr>
        <w:t>abela 1</w:t>
      </w:r>
      <w:r w:rsidR="000552CF">
        <w:rPr>
          <w:rFonts w:eastAsia="Calibri" w:cs="Times New Roman"/>
          <w:szCs w:val="24"/>
        </w:rPr>
        <w:t>4</w:t>
      </w:r>
      <w:r w:rsidRPr="00C45C28">
        <w:rPr>
          <w:rFonts w:eastAsia="Calibri" w:cs="Times New Roman"/>
          <w:szCs w:val="24"/>
        </w:rPr>
        <w:t xml:space="preserve">, foram realizados os cálculos do VPL, VPLA, TIR, B/C </w:t>
      </w:r>
      <w:r w:rsidR="009A5CF1" w:rsidRPr="00C45C28">
        <w:rPr>
          <w:rFonts w:eastAsia="Calibri" w:cs="Times New Roman"/>
          <w:szCs w:val="24"/>
        </w:rPr>
        <w:t>e</w:t>
      </w:r>
      <w:r w:rsidRPr="00C45C28">
        <w:rPr>
          <w:rFonts w:eastAsia="Calibri" w:cs="Times New Roman"/>
          <w:szCs w:val="24"/>
        </w:rPr>
        <w:t xml:space="preserve"> IR, conforme apresentado na </w:t>
      </w:r>
      <w:r w:rsidR="00907509" w:rsidRPr="00C45C28">
        <w:rPr>
          <w:rFonts w:eastAsia="Calibri" w:cs="Times New Roman"/>
          <w:szCs w:val="24"/>
        </w:rPr>
        <w:t>T</w:t>
      </w:r>
      <w:r w:rsidRPr="00C45C28">
        <w:rPr>
          <w:rFonts w:eastAsia="Calibri" w:cs="Times New Roman"/>
          <w:szCs w:val="24"/>
        </w:rPr>
        <w:t>abela 1</w:t>
      </w:r>
      <w:r w:rsidR="000552CF">
        <w:rPr>
          <w:rFonts w:eastAsia="Calibri" w:cs="Times New Roman"/>
          <w:szCs w:val="24"/>
        </w:rPr>
        <w:t>5</w:t>
      </w:r>
      <w:r w:rsidRPr="00C45C28">
        <w:rPr>
          <w:rFonts w:eastAsia="Calibri" w:cs="Times New Roman"/>
          <w:szCs w:val="24"/>
        </w:rPr>
        <w:t xml:space="preserve">. As informações destacadas </w:t>
      </w:r>
      <w:r w:rsidR="008B475D" w:rsidRPr="00C45C28">
        <w:rPr>
          <w:rFonts w:eastAsia="Calibri" w:cs="Times New Roman"/>
          <w:szCs w:val="24"/>
        </w:rPr>
        <w:t>nesta t</w:t>
      </w:r>
      <w:r w:rsidRPr="00C45C28">
        <w:rPr>
          <w:rFonts w:eastAsia="Calibri" w:cs="Times New Roman"/>
          <w:szCs w:val="24"/>
        </w:rPr>
        <w:t>abela demonstra</w:t>
      </w:r>
      <w:r w:rsidR="008B475D" w:rsidRPr="00C45C28">
        <w:rPr>
          <w:rFonts w:eastAsia="Calibri" w:cs="Times New Roman"/>
          <w:szCs w:val="24"/>
        </w:rPr>
        <w:t>m</w:t>
      </w:r>
      <w:r w:rsidRPr="00C45C28">
        <w:rPr>
          <w:rFonts w:eastAsia="Calibri" w:cs="Times New Roman"/>
          <w:szCs w:val="24"/>
        </w:rPr>
        <w:t xml:space="preserve"> que embora considerada como baixa renda, o </w:t>
      </w:r>
      <w:proofErr w:type="spellStart"/>
      <w:r w:rsidRPr="00C45C28">
        <w:rPr>
          <w:rFonts w:eastAsia="Calibri" w:cs="Times New Roman"/>
          <w:i/>
          <w:szCs w:val="24"/>
        </w:rPr>
        <w:t>payback</w:t>
      </w:r>
      <w:proofErr w:type="spellEnd"/>
      <w:r w:rsidRPr="00C45C28">
        <w:rPr>
          <w:rFonts w:eastAsia="Calibri" w:cs="Times New Roman"/>
          <w:szCs w:val="24"/>
        </w:rPr>
        <w:t xml:space="preserve"> para esse sistema não se paga no tempo destacado pela análise, porém, refazendo as análises pode ser verificado que o sistema para esse nível de renda só obteria retorno a partir do 27º ano após a sua instalação.</w:t>
      </w:r>
    </w:p>
    <w:p w14:paraId="634D13D6" w14:textId="19BC717D" w:rsidR="00224CF5" w:rsidRPr="00835A51" w:rsidRDefault="00224CF5" w:rsidP="0034009F">
      <w:pPr>
        <w:pStyle w:val="Legenda"/>
      </w:pPr>
      <w:bookmarkStart w:id="33" w:name="_Toc489524359"/>
      <w:r w:rsidRPr="00835A51">
        <w:t xml:space="preserve">Tabela </w:t>
      </w:r>
      <w:r w:rsidR="00444BE1" w:rsidRPr="00835A51">
        <w:rPr>
          <w:noProof/>
        </w:rPr>
        <w:fldChar w:fldCharType="begin"/>
      </w:r>
      <w:r w:rsidR="00444BE1" w:rsidRPr="00835A51">
        <w:rPr>
          <w:noProof/>
        </w:rPr>
        <w:instrText xml:space="preserve"> SEQ Tabela \* ARABIC </w:instrText>
      </w:r>
      <w:r w:rsidR="00444BE1" w:rsidRPr="00835A51">
        <w:rPr>
          <w:noProof/>
        </w:rPr>
        <w:fldChar w:fldCharType="separate"/>
      </w:r>
      <w:r w:rsidR="00F6353F">
        <w:rPr>
          <w:noProof/>
        </w:rPr>
        <w:t>15</w:t>
      </w:r>
      <w:r w:rsidR="00444BE1" w:rsidRPr="00835A51">
        <w:rPr>
          <w:noProof/>
        </w:rPr>
        <w:fldChar w:fldCharType="end"/>
      </w:r>
      <w:r w:rsidR="000552CF" w:rsidRPr="00835A51">
        <w:t xml:space="preserve"> </w:t>
      </w:r>
      <w:r w:rsidRPr="00835A51">
        <w:t>- Analise de viabilidade para a classe baixa</w:t>
      </w:r>
      <w:bookmarkEnd w:id="33"/>
    </w:p>
    <w:tbl>
      <w:tblPr>
        <w:tblStyle w:val="Tabelacomgrade14"/>
        <w:tblW w:w="5768" w:type="dxa"/>
        <w:jc w:val="center"/>
        <w:tblLook w:val="04A0" w:firstRow="1" w:lastRow="0" w:firstColumn="1" w:lastColumn="0" w:noHBand="0" w:noVBand="1"/>
      </w:tblPr>
      <w:tblGrid>
        <w:gridCol w:w="2882"/>
        <w:gridCol w:w="2886"/>
      </w:tblGrid>
      <w:tr w:rsidR="00224CF5" w:rsidRPr="00C45C28" w14:paraId="31E4242A" w14:textId="77777777" w:rsidTr="00224CF5">
        <w:trPr>
          <w:trHeight w:val="56"/>
          <w:jc w:val="center"/>
        </w:trPr>
        <w:tc>
          <w:tcPr>
            <w:tcW w:w="5768" w:type="dxa"/>
            <w:gridSpan w:val="2"/>
            <w:tcBorders>
              <w:top w:val="single" w:sz="4" w:space="0" w:color="auto"/>
              <w:left w:val="nil"/>
              <w:bottom w:val="single" w:sz="4" w:space="0" w:color="auto"/>
              <w:right w:val="nil"/>
            </w:tcBorders>
            <w:vAlign w:val="center"/>
            <w:hideMark/>
          </w:tcPr>
          <w:p w14:paraId="1EFED954" w14:textId="77777777" w:rsidR="00224CF5" w:rsidRPr="00C45C28" w:rsidRDefault="00224CF5" w:rsidP="00224CF5">
            <w:pPr>
              <w:rPr>
                <w:sz w:val="20"/>
                <w:szCs w:val="20"/>
                <w:lang w:val="pt-BR"/>
              </w:rPr>
            </w:pPr>
            <w:r w:rsidRPr="00C45C28">
              <w:rPr>
                <w:sz w:val="20"/>
                <w:szCs w:val="20"/>
                <w:lang w:val="pt-BR"/>
              </w:rPr>
              <w:t>Bairro Boa Esperança até ½ a 2 salários mínimos</w:t>
            </w:r>
          </w:p>
        </w:tc>
      </w:tr>
      <w:tr w:rsidR="00224CF5" w:rsidRPr="00C45C28" w14:paraId="5EC3E48D" w14:textId="77777777" w:rsidTr="00224CF5">
        <w:trPr>
          <w:trHeight w:val="56"/>
          <w:jc w:val="center"/>
        </w:trPr>
        <w:tc>
          <w:tcPr>
            <w:tcW w:w="2882" w:type="dxa"/>
            <w:tcBorders>
              <w:top w:val="single" w:sz="4" w:space="0" w:color="auto"/>
              <w:left w:val="nil"/>
              <w:bottom w:val="nil"/>
              <w:right w:val="nil"/>
            </w:tcBorders>
            <w:hideMark/>
          </w:tcPr>
          <w:p w14:paraId="184C1F06" w14:textId="77777777" w:rsidR="00224CF5" w:rsidRPr="00C45C28" w:rsidRDefault="00224CF5" w:rsidP="00224CF5">
            <w:pPr>
              <w:rPr>
                <w:sz w:val="20"/>
                <w:szCs w:val="20"/>
                <w:lang w:val="pt-BR"/>
              </w:rPr>
            </w:pPr>
            <w:r w:rsidRPr="00C45C28">
              <w:rPr>
                <w:sz w:val="20"/>
                <w:szCs w:val="20"/>
                <w:lang w:val="pt-BR"/>
              </w:rPr>
              <w:t>Investimento inicial</w:t>
            </w:r>
          </w:p>
        </w:tc>
        <w:tc>
          <w:tcPr>
            <w:tcW w:w="2886" w:type="dxa"/>
            <w:tcBorders>
              <w:top w:val="single" w:sz="4" w:space="0" w:color="auto"/>
              <w:left w:val="nil"/>
              <w:bottom w:val="nil"/>
              <w:right w:val="nil"/>
            </w:tcBorders>
            <w:hideMark/>
          </w:tcPr>
          <w:p w14:paraId="3B4EF2C3" w14:textId="77777777" w:rsidR="00224CF5" w:rsidRPr="00C45C28" w:rsidRDefault="00224CF5" w:rsidP="00224CF5">
            <w:pPr>
              <w:rPr>
                <w:sz w:val="20"/>
                <w:szCs w:val="20"/>
                <w:lang w:val="pt-BR"/>
              </w:rPr>
            </w:pPr>
            <w:r w:rsidRPr="00C45C28">
              <w:rPr>
                <w:color w:val="000000"/>
                <w:sz w:val="20"/>
                <w:szCs w:val="20"/>
                <w:lang w:val="pt-BR"/>
              </w:rPr>
              <w:t>-13.150,28</w:t>
            </w:r>
          </w:p>
        </w:tc>
      </w:tr>
      <w:tr w:rsidR="00224CF5" w:rsidRPr="00C45C28" w14:paraId="12D639B6" w14:textId="77777777" w:rsidTr="00224CF5">
        <w:trPr>
          <w:trHeight w:val="66"/>
          <w:jc w:val="center"/>
        </w:trPr>
        <w:tc>
          <w:tcPr>
            <w:tcW w:w="2882" w:type="dxa"/>
            <w:tcBorders>
              <w:top w:val="nil"/>
              <w:left w:val="nil"/>
              <w:bottom w:val="nil"/>
              <w:right w:val="nil"/>
            </w:tcBorders>
            <w:hideMark/>
          </w:tcPr>
          <w:p w14:paraId="1C23DA87" w14:textId="77777777" w:rsidR="00224CF5" w:rsidRPr="00C45C28" w:rsidRDefault="00224CF5" w:rsidP="00224CF5">
            <w:pPr>
              <w:rPr>
                <w:sz w:val="20"/>
                <w:szCs w:val="20"/>
                <w:lang w:val="pt-BR"/>
              </w:rPr>
            </w:pPr>
            <w:r w:rsidRPr="00C45C28">
              <w:rPr>
                <w:sz w:val="20"/>
                <w:szCs w:val="20"/>
                <w:lang w:val="pt-BR"/>
              </w:rPr>
              <w:t>TMA</w:t>
            </w:r>
          </w:p>
        </w:tc>
        <w:tc>
          <w:tcPr>
            <w:tcW w:w="2886" w:type="dxa"/>
            <w:tcBorders>
              <w:top w:val="nil"/>
              <w:left w:val="nil"/>
              <w:bottom w:val="nil"/>
              <w:right w:val="nil"/>
            </w:tcBorders>
            <w:hideMark/>
          </w:tcPr>
          <w:p w14:paraId="268336B3" w14:textId="77777777" w:rsidR="00224CF5" w:rsidRPr="00C45C28" w:rsidRDefault="00224CF5" w:rsidP="00224CF5">
            <w:pPr>
              <w:rPr>
                <w:sz w:val="20"/>
                <w:szCs w:val="20"/>
                <w:lang w:val="pt-BR"/>
              </w:rPr>
            </w:pPr>
            <w:r w:rsidRPr="00C45C28">
              <w:rPr>
                <w:sz w:val="20"/>
                <w:szCs w:val="20"/>
                <w:lang w:val="pt-BR"/>
              </w:rPr>
              <w:t>11,5%</w:t>
            </w:r>
          </w:p>
        </w:tc>
      </w:tr>
      <w:tr w:rsidR="00224CF5" w:rsidRPr="00C45C28" w14:paraId="48906381" w14:textId="77777777" w:rsidTr="00224CF5">
        <w:trPr>
          <w:trHeight w:val="66"/>
          <w:jc w:val="center"/>
        </w:trPr>
        <w:tc>
          <w:tcPr>
            <w:tcW w:w="2882" w:type="dxa"/>
            <w:tcBorders>
              <w:top w:val="nil"/>
              <w:left w:val="nil"/>
              <w:bottom w:val="nil"/>
              <w:right w:val="nil"/>
            </w:tcBorders>
            <w:hideMark/>
          </w:tcPr>
          <w:p w14:paraId="3F70B5F0" w14:textId="77777777" w:rsidR="00224CF5" w:rsidRPr="00C45C28" w:rsidRDefault="00224CF5" w:rsidP="00224CF5">
            <w:pPr>
              <w:rPr>
                <w:sz w:val="20"/>
                <w:szCs w:val="20"/>
                <w:lang w:val="pt-BR"/>
              </w:rPr>
            </w:pPr>
            <w:r w:rsidRPr="00C45C28">
              <w:rPr>
                <w:sz w:val="20"/>
                <w:szCs w:val="20"/>
                <w:lang w:val="pt-BR"/>
              </w:rPr>
              <w:t>VPL</w:t>
            </w:r>
          </w:p>
        </w:tc>
        <w:tc>
          <w:tcPr>
            <w:tcW w:w="2886" w:type="dxa"/>
            <w:tcBorders>
              <w:top w:val="nil"/>
              <w:left w:val="nil"/>
              <w:bottom w:val="nil"/>
              <w:right w:val="nil"/>
            </w:tcBorders>
            <w:hideMark/>
          </w:tcPr>
          <w:p w14:paraId="62008237" w14:textId="77777777" w:rsidR="00224CF5" w:rsidRPr="00C45C28" w:rsidRDefault="00224CF5" w:rsidP="00224CF5">
            <w:pPr>
              <w:rPr>
                <w:sz w:val="20"/>
                <w:szCs w:val="20"/>
                <w:lang w:val="pt-BR"/>
              </w:rPr>
            </w:pPr>
            <w:r w:rsidRPr="00C45C28">
              <w:rPr>
                <w:sz w:val="20"/>
                <w:szCs w:val="20"/>
                <w:lang w:val="pt-BR"/>
              </w:rPr>
              <w:t xml:space="preserve">R$ </w:t>
            </w:r>
            <w:r w:rsidRPr="00C45C28">
              <w:rPr>
                <w:color w:val="000000"/>
                <w:sz w:val="20"/>
                <w:szCs w:val="20"/>
                <w:lang w:val="pt-BR"/>
              </w:rPr>
              <w:t>-12.529,32</w:t>
            </w:r>
          </w:p>
        </w:tc>
      </w:tr>
      <w:tr w:rsidR="00224CF5" w:rsidRPr="00C45C28" w14:paraId="535AD48E" w14:textId="77777777" w:rsidTr="00224CF5">
        <w:trPr>
          <w:trHeight w:val="66"/>
          <w:jc w:val="center"/>
        </w:trPr>
        <w:tc>
          <w:tcPr>
            <w:tcW w:w="2882" w:type="dxa"/>
            <w:tcBorders>
              <w:top w:val="nil"/>
              <w:left w:val="nil"/>
              <w:bottom w:val="nil"/>
              <w:right w:val="nil"/>
            </w:tcBorders>
            <w:hideMark/>
          </w:tcPr>
          <w:p w14:paraId="66461870" w14:textId="77777777" w:rsidR="00224CF5" w:rsidRPr="00C45C28" w:rsidRDefault="00224CF5" w:rsidP="00224CF5">
            <w:pPr>
              <w:rPr>
                <w:sz w:val="20"/>
                <w:szCs w:val="20"/>
                <w:lang w:val="pt-BR"/>
              </w:rPr>
            </w:pPr>
            <w:r w:rsidRPr="00C45C28">
              <w:rPr>
                <w:sz w:val="20"/>
                <w:szCs w:val="20"/>
                <w:lang w:val="pt-BR"/>
              </w:rPr>
              <w:t>VPLA</w:t>
            </w:r>
          </w:p>
        </w:tc>
        <w:tc>
          <w:tcPr>
            <w:tcW w:w="2886" w:type="dxa"/>
            <w:tcBorders>
              <w:top w:val="nil"/>
              <w:left w:val="nil"/>
              <w:bottom w:val="nil"/>
              <w:right w:val="nil"/>
            </w:tcBorders>
            <w:hideMark/>
          </w:tcPr>
          <w:p w14:paraId="2A2472F4" w14:textId="77777777" w:rsidR="00224CF5" w:rsidRPr="00C45C28" w:rsidRDefault="00224CF5" w:rsidP="00224CF5">
            <w:pPr>
              <w:rPr>
                <w:bCs/>
                <w:color w:val="000000" w:themeColor="text1"/>
                <w:sz w:val="20"/>
                <w:szCs w:val="20"/>
                <w:lang w:val="pt-BR"/>
              </w:rPr>
            </w:pPr>
            <w:r w:rsidRPr="00C45C28">
              <w:rPr>
                <w:bCs/>
                <w:color w:val="000000" w:themeColor="text1"/>
                <w:sz w:val="20"/>
                <w:szCs w:val="20"/>
                <w:lang w:val="pt-BR"/>
              </w:rPr>
              <w:t>R$ -1.546,39</w:t>
            </w:r>
          </w:p>
        </w:tc>
      </w:tr>
      <w:tr w:rsidR="00224CF5" w:rsidRPr="00C45C28" w14:paraId="55A0CA34" w14:textId="77777777" w:rsidTr="00224CF5">
        <w:trPr>
          <w:trHeight w:val="111"/>
          <w:jc w:val="center"/>
        </w:trPr>
        <w:tc>
          <w:tcPr>
            <w:tcW w:w="2882" w:type="dxa"/>
            <w:tcBorders>
              <w:top w:val="nil"/>
              <w:left w:val="nil"/>
              <w:bottom w:val="nil"/>
              <w:right w:val="nil"/>
            </w:tcBorders>
            <w:hideMark/>
          </w:tcPr>
          <w:p w14:paraId="5E992439" w14:textId="77777777" w:rsidR="00224CF5" w:rsidRPr="00C45C28" w:rsidRDefault="00224CF5" w:rsidP="00224CF5">
            <w:pPr>
              <w:rPr>
                <w:sz w:val="20"/>
                <w:szCs w:val="20"/>
                <w:lang w:val="pt-BR"/>
              </w:rPr>
            </w:pPr>
            <w:r w:rsidRPr="00C45C28">
              <w:rPr>
                <w:sz w:val="20"/>
                <w:szCs w:val="20"/>
                <w:lang w:val="pt-BR"/>
              </w:rPr>
              <w:t>TIR</w:t>
            </w:r>
          </w:p>
        </w:tc>
        <w:tc>
          <w:tcPr>
            <w:tcW w:w="2886" w:type="dxa"/>
            <w:tcBorders>
              <w:top w:val="nil"/>
              <w:left w:val="nil"/>
              <w:bottom w:val="nil"/>
              <w:right w:val="nil"/>
            </w:tcBorders>
            <w:hideMark/>
          </w:tcPr>
          <w:p w14:paraId="340F9A57" w14:textId="77777777" w:rsidR="00224CF5" w:rsidRPr="00C45C28" w:rsidRDefault="00224CF5" w:rsidP="00224CF5">
            <w:pPr>
              <w:rPr>
                <w:sz w:val="20"/>
                <w:szCs w:val="20"/>
                <w:lang w:val="pt-BR"/>
              </w:rPr>
            </w:pPr>
            <w:r w:rsidRPr="00C45C28">
              <w:rPr>
                <w:sz w:val="20"/>
                <w:szCs w:val="20"/>
                <w:lang w:val="pt-BR"/>
              </w:rPr>
              <w:t>1%</w:t>
            </w:r>
          </w:p>
        </w:tc>
      </w:tr>
      <w:tr w:rsidR="00224CF5" w:rsidRPr="00C45C28" w14:paraId="7F517868" w14:textId="77777777" w:rsidTr="00224CF5">
        <w:trPr>
          <w:trHeight w:val="82"/>
          <w:jc w:val="center"/>
        </w:trPr>
        <w:tc>
          <w:tcPr>
            <w:tcW w:w="2882" w:type="dxa"/>
            <w:tcBorders>
              <w:top w:val="nil"/>
              <w:left w:val="nil"/>
              <w:bottom w:val="nil"/>
              <w:right w:val="nil"/>
            </w:tcBorders>
            <w:hideMark/>
          </w:tcPr>
          <w:p w14:paraId="147A1B7D" w14:textId="77777777" w:rsidR="00224CF5" w:rsidRPr="00C45C28" w:rsidRDefault="00224CF5" w:rsidP="00224CF5">
            <w:pPr>
              <w:rPr>
                <w:sz w:val="20"/>
                <w:szCs w:val="20"/>
                <w:lang w:val="pt-BR"/>
              </w:rPr>
            </w:pPr>
            <w:r w:rsidRPr="00C45C28">
              <w:rPr>
                <w:sz w:val="20"/>
                <w:szCs w:val="20"/>
                <w:lang w:val="pt-BR"/>
              </w:rPr>
              <w:t>B/C</w:t>
            </w:r>
          </w:p>
        </w:tc>
        <w:tc>
          <w:tcPr>
            <w:tcW w:w="2886" w:type="dxa"/>
            <w:tcBorders>
              <w:top w:val="nil"/>
              <w:left w:val="nil"/>
              <w:bottom w:val="nil"/>
              <w:right w:val="nil"/>
            </w:tcBorders>
            <w:hideMark/>
          </w:tcPr>
          <w:p w14:paraId="2B7D41C9" w14:textId="77777777" w:rsidR="00224CF5" w:rsidRPr="00C45C28" w:rsidRDefault="00224CF5" w:rsidP="00224CF5">
            <w:pPr>
              <w:rPr>
                <w:sz w:val="20"/>
                <w:szCs w:val="20"/>
                <w:lang w:val="pt-BR"/>
              </w:rPr>
            </w:pPr>
            <w:r w:rsidRPr="00C45C28">
              <w:rPr>
                <w:sz w:val="20"/>
                <w:szCs w:val="20"/>
                <w:lang w:val="pt-BR"/>
              </w:rPr>
              <w:t>1,24%</w:t>
            </w:r>
          </w:p>
        </w:tc>
      </w:tr>
      <w:tr w:rsidR="00224CF5" w:rsidRPr="00C45C28" w14:paraId="5408C928" w14:textId="77777777" w:rsidTr="00224CF5">
        <w:trPr>
          <w:trHeight w:val="66"/>
          <w:jc w:val="center"/>
        </w:trPr>
        <w:tc>
          <w:tcPr>
            <w:tcW w:w="2882" w:type="dxa"/>
            <w:tcBorders>
              <w:top w:val="nil"/>
              <w:left w:val="nil"/>
              <w:bottom w:val="single" w:sz="4" w:space="0" w:color="auto"/>
              <w:right w:val="nil"/>
            </w:tcBorders>
            <w:hideMark/>
          </w:tcPr>
          <w:p w14:paraId="73853D6A" w14:textId="77777777" w:rsidR="00224CF5" w:rsidRPr="00C45C28" w:rsidRDefault="00224CF5" w:rsidP="00224CF5">
            <w:pPr>
              <w:rPr>
                <w:sz w:val="20"/>
                <w:szCs w:val="20"/>
                <w:lang w:val="pt-BR"/>
              </w:rPr>
            </w:pPr>
            <w:r w:rsidRPr="00C45C28">
              <w:rPr>
                <w:sz w:val="20"/>
                <w:szCs w:val="20"/>
                <w:lang w:val="pt-BR"/>
              </w:rPr>
              <w:t>IR</w:t>
            </w:r>
          </w:p>
        </w:tc>
        <w:tc>
          <w:tcPr>
            <w:tcW w:w="2886" w:type="dxa"/>
            <w:tcBorders>
              <w:top w:val="nil"/>
              <w:left w:val="nil"/>
              <w:bottom w:val="single" w:sz="4" w:space="0" w:color="auto"/>
              <w:right w:val="nil"/>
            </w:tcBorders>
            <w:hideMark/>
          </w:tcPr>
          <w:p w14:paraId="599213A7" w14:textId="77777777" w:rsidR="00224CF5" w:rsidRPr="00C45C28" w:rsidRDefault="00224CF5" w:rsidP="00224CF5">
            <w:pPr>
              <w:rPr>
                <w:sz w:val="20"/>
                <w:szCs w:val="20"/>
                <w:lang w:val="pt-BR"/>
              </w:rPr>
            </w:pPr>
            <w:r w:rsidRPr="00C45C28">
              <w:rPr>
                <w:sz w:val="20"/>
                <w:szCs w:val="20"/>
                <w:lang w:val="pt-BR"/>
              </w:rPr>
              <w:t>1,22%</w:t>
            </w:r>
          </w:p>
        </w:tc>
      </w:tr>
    </w:tbl>
    <w:p w14:paraId="7019D50D" w14:textId="20141AA1" w:rsidR="00224CF5" w:rsidRPr="00C45C28" w:rsidRDefault="00224CF5" w:rsidP="008A131B">
      <w:pPr>
        <w:pStyle w:val="FontedeIlustrao"/>
      </w:pPr>
      <w:r w:rsidRPr="00C45C28">
        <w:t xml:space="preserve">Fonte: </w:t>
      </w:r>
      <w:r w:rsidR="005B61B2" w:rsidRPr="00C45C28">
        <w:t>E</w:t>
      </w:r>
      <w:r w:rsidRPr="00C45C28">
        <w:t xml:space="preserve">laborada </w:t>
      </w:r>
      <w:r w:rsidR="005B61B2" w:rsidRPr="008A131B">
        <w:t>pelos</w:t>
      </w:r>
      <w:r w:rsidR="005B61B2" w:rsidRPr="00C45C28">
        <w:t xml:space="preserve"> </w:t>
      </w:r>
      <w:r w:rsidR="00EF53FD">
        <w:t>autores (2018)</w:t>
      </w:r>
    </w:p>
    <w:p w14:paraId="2A0F458A" w14:textId="77777777" w:rsidR="00224CF5" w:rsidRPr="00C45C28" w:rsidRDefault="00224CF5" w:rsidP="00B605A0">
      <w:r w:rsidRPr="00C45C28">
        <w:t>Com base nos resultados do fluxo de caixa e indicadores financeiros, destaca-se que a implantação do sistema solar fotovoltaico para a renda domiciliar classificada como baixa não é viável economicamente para o período analisado, pois apresentou um VPL de R$ -12.529,32 e VPLA de R$ -</w:t>
      </w:r>
      <w:r w:rsidRPr="00C45C28">
        <w:rPr>
          <w:bCs/>
          <w:color w:val="000000" w:themeColor="text1"/>
        </w:rPr>
        <w:t xml:space="preserve">1.546,39 </w:t>
      </w:r>
      <w:r w:rsidRPr="00C45C28">
        <w:t xml:space="preserve">além da TIR, embora positiva a 1% apresentou-se muito abaixo da TMA, presumindo-se que o investimento é inviável economicamente para esse nível de renda. Em relação ao custo-benefício, o indicador mostrou que mesmo o investimento sendo considerado inviável seu B/C é positivo, indicando que o impacto econômico líquido do projeto é rentável do ponto de vista do bem-estar social obtido através da soma de seus custos e benefícios, descontados ao longo do tempo. </w:t>
      </w:r>
    </w:p>
    <w:p w14:paraId="26EB95AD" w14:textId="7422FFE5" w:rsidR="00224CF5" w:rsidRPr="00C45C28" w:rsidRDefault="00224CF5" w:rsidP="00B605A0">
      <w:r w:rsidRPr="00C45C28">
        <w:t>O índice de rentabilidade embora tenha se apresentado positivo a 1,22%, este indicador mostrou estar muito abaixo do retorno esperado pelo investimento de 11,5</w:t>
      </w:r>
      <w:r w:rsidR="0034009F">
        <w:t>%</w:t>
      </w:r>
      <w:r w:rsidRPr="00C45C28">
        <w:t xml:space="preserve"> (TMA), reforçando mais uma vez a inviabilidade do projeto.</w:t>
      </w:r>
      <w:r w:rsidR="00596C2C" w:rsidRPr="00C45C28">
        <w:t xml:space="preserve"> </w:t>
      </w:r>
      <w:r w:rsidR="0034009F">
        <w:t>Assim como nos casos anteriores, p</w:t>
      </w:r>
      <w:r w:rsidRPr="00C45C28">
        <w:t>ara o caso da renda domiciliar caraterizada como baixa, e</w:t>
      </w:r>
      <w:r w:rsidR="0034009F">
        <w:t>,</w:t>
      </w:r>
      <w:r w:rsidRPr="00C45C28">
        <w:t xml:space="preserve"> considerando o total do investimento do sistema fotovoltaico como financiável, simul</w:t>
      </w:r>
      <w:r w:rsidR="0034009F">
        <w:t xml:space="preserve">ou-se </w:t>
      </w:r>
      <w:r w:rsidRPr="00C45C28">
        <w:t>três cenários, sendo o primeiro</w:t>
      </w:r>
      <w:r w:rsidR="007C5054">
        <w:t>, aquisição</w:t>
      </w:r>
      <w:r w:rsidRPr="00C45C28">
        <w:t xml:space="preserve"> com capital próprio</w:t>
      </w:r>
      <w:r w:rsidR="0034009F">
        <w:t xml:space="preserve">, </w:t>
      </w:r>
      <w:r w:rsidR="009B0FB3" w:rsidRPr="00C45C28">
        <w:t>o segundo com financiamento</w:t>
      </w:r>
      <w:r w:rsidR="007C5054">
        <w:t xml:space="preserve"> de 100%</w:t>
      </w:r>
      <w:r w:rsidR="009B0FB3">
        <w:t>, ambos</w:t>
      </w:r>
      <w:r w:rsidR="007C5054">
        <w:t xml:space="preserve"> os cenários</w:t>
      </w:r>
      <w:r w:rsidR="009B0FB3">
        <w:t xml:space="preserve"> </w:t>
      </w:r>
      <w:r w:rsidRPr="00C45C28">
        <w:t xml:space="preserve">para o </w:t>
      </w:r>
      <w:r w:rsidR="007C5054">
        <w:t xml:space="preserve">horizonte </w:t>
      </w:r>
      <w:r w:rsidRPr="00C45C28">
        <w:t>de 25 anos (vida útil do sistema), e por fim um terceiro cenário com financiamento</w:t>
      </w:r>
      <w:r w:rsidR="007C5054">
        <w:t xml:space="preserve"> de 100 %</w:t>
      </w:r>
      <w:r w:rsidRPr="00C45C28">
        <w:t xml:space="preserve"> </w:t>
      </w:r>
      <w:r w:rsidR="007C5054">
        <w:t>em</w:t>
      </w:r>
      <w:r w:rsidR="009B0FB3">
        <w:t xml:space="preserve"> </w:t>
      </w:r>
      <w:r w:rsidRPr="00C45C28">
        <w:t>27 anos</w:t>
      </w:r>
      <w:r w:rsidR="009B0FB3">
        <w:t xml:space="preserve">, </w:t>
      </w:r>
      <w:r w:rsidRPr="00C45C28">
        <w:t>período</w:t>
      </w:r>
      <w:r w:rsidR="009B0FB3">
        <w:t xml:space="preserve"> </w:t>
      </w:r>
      <w:r w:rsidRPr="00C45C28">
        <w:t>em que o</w:t>
      </w:r>
      <w:r w:rsidR="009B0FB3">
        <w:t>correria o</w:t>
      </w:r>
      <w:r w:rsidRPr="00C45C28">
        <w:t xml:space="preserve"> </w:t>
      </w:r>
      <w:proofErr w:type="spellStart"/>
      <w:r w:rsidRPr="00C45C28">
        <w:rPr>
          <w:i/>
        </w:rPr>
        <w:t>payback</w:t>
      </w:r>
      <w:proofErr w:type="spellEnd"/>
      <w:r w:rsidRPr="00C45C28">
        <w:t xml:space="preserve"> do sistema fotovoltaico</w:t>
      </w:r>
      <w:r w:rsidR="009B0FB3">
        <w:t xml:space="preserve"> e </w:t>
      </w:r>
      <w:r w:rsidRPr="00C45C28">
        <w:t>apresentar-se-ia como positivo, demonstrando assim</w:t>
      </w:r>
      <w:r w:rsidR="009B0FB3">
        <w:t>,</w:t>
      </w:r>
      <w:r w:rsidRPr="00C45C28">
        <w:t xml:space="preserve"> viabilidade econômica</w:t>
      </w:r>
      <w:r w:rsidR="009B0FB3">
        <w:t xml:space="preserve">. A </w:t>
      </w:r>
      <w:r w:rsidR="00650B5F" w:rsidRPr="00C45C28">
        <w:t>Tabela 1</w:t>
      </w:r>
      <w:r w:rsidR="000552CF">
        <w:t>6</w:t>
      </w:r>
      <w:r w:rsidR="009B0FB3">
        <w:t xml:space="preserve"> </w:t>
      </w:r>
      <w:r w:rsidR="00B605A0">
        <w:t xml:space="preserve">contempla </w:t>
      </w:r>
      <w:r w:rsidR="009B0FB3">
        <w:t>as simulações realizadas</w:t>
      </w:r>
      <w:r w:rsidRPr="00C45C28">
        <w:t xml:space="preserve">. </w:t>
      </w:r>
    </w:p>
    <w:p w14:paraId="5F6C4A30" w14:textId="5D4B82CB" w:rsidR="00224CF5" w:rsidRPr="00C45C28" w:rsidRDefault="00224CF5" w:rsidP="00B605A0">
      <w:pPr>
        <w:pStyle w:val="Legenda"/>
      </w:pPr>
      <w:bookmarkStart w:id="34" w:name="_Toc489524360"/>
      <w:r w:rsidRPr="00C45C28">
        <w:t xml:space="preserve">Tabela </w:t>
      </w:r>
      <w:r w:rsidR="00444BE1">
        <w:rPr>
          <w:noProof/>
        </w:rPr>
        <w:fldChar w:fldCharType="begin"/>
      </w:r>
      <w:r w:rsidR="00444BE1">
        <w:rPr>
          <w:noProof/>
        </w:rPr>
        <w:instrText xml:space="preserve"> SEQ Tabela \* ARABIC </w:instrText>
      </w:r>
      <w:r w:rsidR="00444BE1">
        <w:rPr>
          <w:noProof/>
        </w:rPr>
        <w:fldChar w:fldCharType="separate"/>
      </w:r>
      <w:r w:rsidR="00F6353F">
        <w:rPr>
          <w:noProof/>
        </w:rPr>
        <w:t>16</w:t>
      </w:r>
      <w:r w:rsidR="00444BE1">
        <w:rPr>
          <w:noProof/>
        </w:rPr>
        <w:fldChar w:fldCharType="end"/>
      </w:r>
      <w:r w:rsidR="000552CF">
        <w:t xml:space="preserve"> </w:t>
      </w:r>
      <w:r w:rsidRPr="00C45C28">
        <w:t>- Simulação financeira do sistema fotovoltaico (classe baixa)</w:t>
      </w:r>
      <w:bookmarkEnd w:id="34"/>
    </w:p>
    <w:tbl>
      <w:tblPr>
        <w:tblStyle w:val="Tabelacomgrade14"/>
        <w:tblW w:w="9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1390"/>
        <w:gridCol w:w="1527"/>
        <w:gridCol w:w="1428"/>
        <w:gridCol w:w="1336"/>
        <w:gridCol w:w="1354"/>
      </w:tblGrid>
      <w:tr w:rsidR="00224CF5" w:rsidRPr="00C45C28" w14:paraId="45C19EC1" w14:textId="77777777" w:rsidTr="00224CF5">
        <w:trPr>
          <w:trHeight w:val="450"/>
        </w:trPr>
        <w:tc>
          <w:tcPr>
            <w:tcW w:w="2015" w:type="dxa"/>
            <w:tcBorders>
              <w:top w:val="single" w:sz="4" w:space="0" w:color="auto"/>
              <w:left w:val="nil"/>
              <w:bottom w:val="single" w:sz="4" w:space="0" w:color="auto"/>
              <w:right w:val="nil"/>
            </w:tcBorders>
            <w:vAlign w:val="center"/>
            <w:hideMark/>
          </w:tcPr>
          <w:p w14:paraId="5866F78A" w14:textId="77777777" w:rsidR="00224CF5" w:rsidRPr="00C45C28" w:rsidRDefault="00224CF5" w:rsidP="00B605A0">
            <w:pPr>
              <w:ind w:firstLine="0"/>
              <w:jc w:val="right"/>
              <w:rPr>
                <w:sz w:val="20"/>
                <w:szCs w:val="20"/>
                <w:lang w:val="pt-BR"/>
              </w:rPr>
            </w:pPr>
            <w:r w:rsidRPr="00C45C28">
              <w:rPr>
                <w:sz w:val="20"/>
                <w:szCs w:val="20"/>
                <w:lang w:val="pt-BR"/>
              </w:rPr>
              <w:t>Estrutura de capital</w:t>
            </w:r>
          </w:p>
          <w:p w14:paraId="01335CC0" w14:textId="77777777" w:rsidR="00224CF5" w:rsidRPr="00C45C28" w:rsidRDefault="00224CF5" w:rsidP="00B605A0">
            <w:pPr>
              <w:jc w:val="right"/>
              <w:rPr>
                <w:sz w:val="20"/>
                <w:szCs w:val="20"/>
                <w:lang w:val="pt-BR"/>
              </w:rPr>
            </w:pPr>
            <w:r w:rsidRPr="00C45C28">
              <w:rPr>
                <w:sz w:val="20"/>
                <w:szCs w:val="20"/>
                <w:lang w:val="pt-BR"/>
              </w:rPr>
              <w:t>(Anos)</w:t>
            </w:r>
          </w:p>
        </w:tc>
        <w:tc>
          <w:tcPr>
            <w:tcW w:w="1390" w:type="dxa"/>
            <w:tcBorders>
              <w:top w:val="single" w:sz="4" w:space="0" w:color="auto"/>
              <w:left w:val="nil"/>
              <w:bottom w:val="single" w:sz="4" w:space="0" w:color="auto"/>
              <w:right w:val="nil"/>
            </w:tcBorders>
            <w:vAlign w:val="center"/>
            <w:hideMark/>
          </w:tcPr>
          <w:p w14:paraId="2A79EFA4" w14:textId="77777777" w:rsidR="00224CF5" w:rsidRPr="00C45C28" w:rsidRDefault="00224CF5" w:rsidP="00B605A0">
            <w:pPr>
              <w:ind w:firstLine="0"/>
              <w:jc w:val="right"/>
              <w:rPr>
                <w:sz w:val="20"/>
                <w:szCs w:val="20"/>
                <w:lang w:val="pt-BR"/>
              </w:rPr>
            </w:pPr>
            <w:r w:rsidRPr="00C45C28">
              <w:rPr>
                <w:sz w:val="20"/>
                <w:szCs w:val="20"/>
                <w:lang w:val="pt-BR"/>
              </w:rPr>
              <w:t>Valor do investimento</w:t>
            </w:r>
          </w:p>
        </w:tc>
        <w:tc>
          <w:tcPr>
            <w:tcW w:w="1527" w:type="dxa"/>
            <w:tcBorders>
              <w:top w:val="single" w:sz="4" w:space="0" w:color="auto"/>
              <w:left w:val="nil"/>
              <w:bottom w:val="single" w:sz="4" w:space="0" w:color="auto"/>
              <w:right w:val="nil"/>
            </w:tcBorders>
            <w:vAlign w:val="center"/>
            <w:hideMark/>
          </w:tcPr>
          <w:p w14:paraId="22EB41C5" w14:textId="77777777" w:rsidR="00224CF5" w:rsidRPr="00C45C28" w:rsidRDefault="00224CF5" w:rsidP="00B605A0">
            <w:pPr>
              <w:ind w:firstLine="0"/>
              <w:jc w:val="right"/>
              <w:rPr>
                <w:sz w:val="20"/>
                <w:szCs w:val="20"/>
                <w:lang w:val="pt-BR"/>
              </w:rPr>
            </w:pPr>
            <w:r w:rsidRPr="00C45C28">
              <w:rPr>
                <w:sz w:val="20"/>
                <w:szCs w:val="20"/>
                <w:lang w:val="pt-BR"/>
              </w:rPr>
              <w:t>Taxa de juros financiamento</w:t>
            </w:r>
          </w:p>
        </w:tc>
        <w:tc>
          <w:tcPr>
            <w:tcW w:w="1428" w:type="dxa"/>
            <w:tcBorders>
              <w:top w:val="single" w:sz="4" w:space="0" w:color="auto"/>
              <w:left w:val="nil"/>
              <w:bottom w:val="single" w:sz="4" w:space="0" w:color="auto"/>
              <w:right w:val="nil"/>
            </w:tcBorders>
            <w:vAlign w:val="center"/>
            <w:hideMark/>
          </w:tcPr>
          <w:p w14:paraId="3646E3B8" w14:textId="77777777" w:rsidR="00224CF5" w:rsidRPr="00C45C28" w:rsidRDefault="00224CF5" w:rsidP="00B605A0">
            <w:pPr>
              <w:ind w:firstLine="0"/>
              <w:jc w:val="right"/>
              <w:rPr>
                <w:sz w:val="20"/>
                <w:szCs w:val="20"/>
                <w:lang w:val="pt-BR"/>
              </w:rPr>
            </w:pPr>
            <w:r w:rsidRPr="00C45C28">
              <w:rPr>
                <w:sz w:val="20"/>
                <w:szCs w:val="20"/>
                <w:lang w:val="pt-BR"/>
              </w:rPr>
              <w:t>Valor total financiamento</w:t>
            </w:r>
          </w:p>
        </w:tc>
        <w:tc>
          <w:tcPr>
            <w:tcW w:w="1336" w:type="dxa"/>
            <w:tcBorders>
              <w:top w:val="single" w:sz="4" w:space="0" w:color="auto"/>
              <w:left w:val="nil"/>
              <w:bottom w:val="single" w:sz="4" w:space="0" w:color="auto"/>
              <w:right w:val="nil"/>
            </w:tcBorders>
            <w:vAlign w:val="center"/>
            <w:hideMark/>
          </w:tcPr>
          <w:p w14:paraId="589ACE11" w14:textId="77777777" w:rsidR="00224CF5" w:rsidRPr="00C45C28" w:rsidRDefault="00224CF5" w:rsidP="00B605A0">
            <w:pPr>
              <w:ind w:firstLine="0"/>
              <w:jc w:val="right"/>
              <w:rPr>
                <w:sz w:val="20"/>
                <w:szCs w:val="20"/>
                <w:lang w:val="pt-BR"/>
              </w:rPr>
            </w:pPr>
            <w:r w:rsidRPr="00C45C28">
              <w:rPr>
                <w:sz w:val="20"/>
                <w:szCs w:val="20"/>
                <w:lang w:val="pt-BR"/>
              </w:rPr>
              <w:t>Parcela em R$ (anual)</w:t>
            </w:r>
          </w:p>
        </w:tc>
        <w:tc>
          <w:tcPr>
            <w:tcW w:w="1354" w:type="dxa"/>
            <w:tcBorders>
              <w:top w:val="single" w:sz="4" w:space="0" w:color="auto"/>
              <w:left w:val="nil"/>
              <w:bottom w:val="single" w:sz="4" w:space="0" w:color="auto"/>
              <w:right w:val="nil"/>
            </w:tcBorders>
            <w:vAlign w:val="center"/>
            <w:hideMark/>
          </w:tcPr>
          <w:p w14:paraId="45E03798" w14:textId="77777777" w:rsidR="00224CF5" w:rsidRPr="00C45C28" w:rsidRDefault="00224CF5" w:rsidP="00B605A0">
            <w:pPr>
              <w:ind w:firstLine="0"/>
              <w:jc w:val="right"/>
              <w:rPr>
                <w:sz w:val="20"/>
                <w:szCs w:val="20"/>
                <w:lang w:val="pt-BR"/>
              </w:rPr>
            </w:pPr>
            <w:r w:rsidRPr="00C45C28">
              <w:rPr>
                <w:sz w:val="20"/>
                <w:szCs w:val="20"/>
                <w:lang w:val="pt-BR"/>
              </w:rPr>
              <w:t>Parcela em R$ (mensal)</w:t>
            </w:r>
          </w:p>
        </w:tc>
      </w:tr>
      <w:tr w:rsidR="00224CF5" w:rsidRPr="00C45C28" w14:paraId="4EAEECDE" w14:textId="77777777" w:rsidTr="00224CF5">
        <w:trPr>
          <w:trHeight w:val="77"/>
        </w:trPr>
        <w:tc>
          <w:tcPr>
            <w:tcW w:w="2015" w:type="dxa"/>
            <w:vAlign w:val="center"/>
            <w:hideMark/>
          </w:tcPr>
          <w:p w14:paraId="2FF43877" w14:textId="77777777" w:rsidR="00224CF5" w:rsidRPr="00C45C28" w:rsidRDefault="00224CF5" w:rsidP="00B605A0">
            <w:pPr>
              <w:ind w:firstLine="0"/>
              <w:jc w:val="right"/>
              <w:rPr>
                <w:sz w:val="20"/>
                <w:szCs w:val="20"/>
                <w:lang w:val="pt-BR"/>
              </w:rPr>
            </w:pPr>
            <w:r w:rsidRPr="00C45C28">
              <w:rPr>
                <w:sz w:val="20"/>
                <w:szCs w:val="20"/>
                <w:lang w:val="pt-BR"/>
              </w:rPr>
              <w:t>Capital próprio (25)</w:t>
            </w:r>
          </w:p>
        </w:tc>
        <w:tc>
          <w:tcPr>
            <w:tcW w:w="1390" w:type="dxa"/>
            <w:vAlign w:val="center"/>
            <w:hideMark/>
          </w:tcPr>
          <w:p w14:paraId="47270BB7" w14:textId="2F443677" w:rsidR="00224CF5" w:rsidRPr="00C45C28" w:rsidRDefault="00224CF5" w:rsidP="00B605A0">
            <w:pPr>
              <w:ind w:firstLine="0"/>
              <w:jc w:val="right"/>
              <w:rPr>
                <w:sz w:val="20"/>
                <w:szCs w:val="20"/>
                <w:lang w:val="pt-BR"/>
              </w:rPr>
            </w:pPr>
            <w:r w:rsidRPr="00C45C28">
              <w:rPr>
                <w:sz w:val="20"/>
                <w:szCs w:val="20"/>
                <w:lang w:val="pt-BR"/>
              </w:rPr>
              <w:t>R$ 13.150,28</w:t>
            </w:r>
          </w:p>
        </w:tc>
        <w:tc>
          <w:tcPr>
            <w:tcW w:w="1527" w:type="dxa"/>
            <w:vAlign w:val="center"/>
            <w:hideMark/>
          </w:tcPr>
          <w:p w14:paraId="3FF94731" w14:textId="77777777" w:rsidR="00224CF5" w:rsidRPr="00C45C28" w:rsidRDefault="00224CF5" w:rsidP="00B605A0">
            <w:pPr>
              <w:ind w:firstLine="0"/>
              <w:jc w:val="right"/>
              <w:rPr>
                <w:sz w:val="20"/>
                <w:szCs w:val="20"/>
                <w:lang w:val="pt-BR"/>
              </w:rPr>
            </w:pPr>
            <w:r w:rsidRPr="00C45C28">
              <w:rPr>
                <w:sz w:val="20"/>
                <w:szCs w:val="20"/>
                <w:lang w:val="pt-BR"/>
              </w:rPr>
              <w:t>-</w:t>
            </w:r>
          </w:p>
        </w:tc>
        <w:tc>
          <w:tcPr>
            <w:tcW w:w="1428" w:type="dxa"/>
            <w:vAlign w:val="center"/>
            <w:hideMark/>
          </w:tcPr>
          <w:p w14:paraId="592D093A" w14:textId="77777777" w:rsidR="00224CF5" w:rsidRPr="00C45C28" w:rsidRDefault="00224CF5" w:rsidP="00B605A0">
            <w:pPr>
              <w:ind w:firstLine="0"/>
              <w:jc w:val="right"/>
              <w:rPr>
                <w:sz w:val="20"/>
                <w:szCs w:val="20"/>
                <w:lang w:val="pt-BR"/>
              </w:rPr>
            </w:pPr>
            <w:r w:rsidRPr="00C45C28">
              <w:rPr>
                <w:sz w:val="20"/>
                <w:szCs w:val="20"/>
                <w:lang w:val="pt-BR"/>
              </w:rPr>
              <w:t>-</w:t>
            </w:r>
          </w:p>
        </w:tc>
        <w:tc>
          <w:tcPr>
            <w:tcW w:w="1336" w:type="dxa"/>
            <w:vAlign w:val="center"/>
            <w:hideMark/>
          </w:tcPr>
          <w:p w14:paraId="2FC7DB86" w14:textId="017491D4" w:rsidR="00224CF5" w:rsidRPr="00C45C28" w:rsidRDefault="00B605A0" w:rsidP="00B605A0">
            <w:pPr>
              <w:ind w:firstLine="0"/>
              <w:jc w:val="right"/>
              <w:rPr>
                <w:sz w:val="20"/>
                <w:szCs w:val="20"/>
                <w:lang w:val="pt-BR"/>
              </w:rPr>
            </w:pPr>
            <w:r>
              <w:rPr>
                <w:sz w:val="20"/>
                <w:szCs w:val="20"/>
                <w:lang w:val="pt-BR"/>
              </w:rPr>
              <w:t xml:space="preserve">R$ </w:t>
            </w:r>
            <w:r w:rsidR="00224CF5" w:rsidRPr="00C45C28">
              <w:rPr>
                <w:sz w:val="20"/>
                <w:szCs w:val="20"/>
                <w:lang w:val="pt-BR"/>
              </w:rPr>
              <w:t>526,01</w:t>
            </w:r>
          </w:p>
        </w:tc>
        <w:tc>
          <w:tcPr>
            <w:tcW w:w="1354" w:type="dxa"/>
            <w:vAlign w:val="center"/>
            <w:hideMark/>
          </w:tcPr>
          <w:p w14:paraId="213D7B46" w14:textId="36F44511" w:rsidR="00224CF5" w:rsidRPr="00C45C28" w:rsidRDefault="00B605A0" w:rsidP="00B605A0">
            <w:pPr>
              <w:ind w:firstLine="0"/>
              <w:jc w:val="right"/>
              <w:rPr>
                <w:sz w:val="20"/>
                <w:szCs w:val="20"/>
                <w:lang w:val="pt-BR"/>
              </w:rPr>
            </w:pPr>
            <w:r>
              <w:rPr>
                <w:sz w:val="20"/>
                <w:szCs w:val="20"/>
                <w:lang w:val="pt-BR"/>
              </w:rPr>
              <w:t xml:space="preserve">R$ </w:t>
            </w:r>
            <w:r w:rsidR="00224CF5" w:rsidRPr="00C45C28">
              <w:rPr>
                <w:sz w:val="20"/>
                <w:szCs w:val="20"/>
                <w:lang w:val="pt-BR"/>
              </w:rPr>
              <w:t>43,83</w:t>
            </w:r>
          </w:p>
        </w:tc>
      </w:tr>
      <w:tr w:rsidR="00224CF5" w:rsidRPr="00C45C28" w14:paraId="1AF8FF23" w14:textId="77777777" w:rsidTr="00224CF5">
        <w:trPr>
          <w:trHeight w:val="77"/>
        </w:trPr>
        <w:tc>
          <w:tcPr>
            <w:tcW w:w="2015" w:type="dxa"/>
            <w:vAlign w:val="center"/>
            <w:hideMark/>
          </w:tcPr>
          <w:p w14:paraId="27C1E295" w14:textId="77777777" w:rsidR="00224CF5" w:rsidRPr="00C45C28" w:rsidRDefault="00224CF5" w:rsidP="00B605A0">
            <w:pPr>
              <w:ind w:firstLine="0"/>
              <w:jc w:val="right"/>
              <w:rPr>
                <w:sz w:val="20"/>
                <w:szCs w:val="20"/>
                <w:lang w:val="pt-BR"/>
              </w:rPr>
            </w:pPr>
            <w:r w:rsidRPr="00C45C28">
              <w:rPr>
                <w:sz w:val="20"/>
                <w:szCs w:val="20"/>
                <w:lang w:val="pt-BR"/>
              </w:rPr>
              <w:t>Financiamento (25)</w:t>
            </w:r>
          </w:p>
        </w:tc>
        <w:tc>
          <w:tcPr>
            <w:tcW w:w="1390" w:type="dxa"/>
            <w:vAlign w:val="center"/>
            <w:hideMark/>
          </w:tcPr>
          <w:p w14:paraId="541E311D" w14:textId="66EA2EDF" w:rsidR="00224CF5" w:rsidRPr="00C45C28" w:rsidRDefault="00224CF5" w:rsidP="00B605A0">
            <w:pPr>
              <w:ind w:firstLine="0"/>
              <w:jc w:val="right"/>
              <w:rPr>
                <w:sz w:val="20"/>
                <w:szCs w:val="20"/>
                <w:vertAlign w:val="superscript"/>
                <w:lang w:val="pt-BR"/>
              </w:rPr>
            </w:pPr>
            <w:r w:rsidRPr="00C45C28">
              <w:rPr>
                <w:sz w:val="20"/>
                <w:szCs w:val="20"/>
                <w:lang w:val="pt-BR"/>
              </w:rPr>
              <w:t>R$ 13.150,28</w:t>
            </w:r>
          </w:p>
        </w:tc>
        <w:tc>
          <w:tcPr>
            <w:tcW w:w="1527" w:type="dxa"/>
            <w:vAlign w:val="center"/>
            <w:hideMark/>
          </w:tcPr>
          <w:p w14:paraId="254F0E36" w14:textId="77777777" w:rsidR="00224CF5" w:rsidRPr="00C45C28" w:rsidRDefault="00224CF5" w:rsidP="00B605A0">
            <w:pPr>
              <w:ind w:firstLine="0"/>
              <w:jc w:val="right"/>
              <w:rPr>
                <w:sz w:val="20"/>
                <w:szCs w:val="20"/>
                <w:lang w:val="pt-BR"/>
              </w:rPr>
            </w:pPr>
            <w:r w:rsidRPr="00C45C28">
              <w:rPr>
                <w:sz w:val="20"/>
                <w:szCs w:val="20"/>
                <w:lang w:val="pt-BR"/>
              </w:rPr>
              <w:t>10,25 % a.a.</w:t>
            </w:r>
          </w:p>
        </w:tc>
        <w:tc>
          <w:tcPr>
            <w:tcW w:w="1428" w:type="dxa"/>
            <w:vAlign w:val="center"/>
            <w:hideMark/>
          </w:tcPr>
          <w:p w14:paraId="64E0FDF0" w14:textId="77777777" w:rsidR="00224CF5" w:rsidRPr="00C45C28" w:rsidRDefault="00224CF5" w:rsidP="00B605A0">
            <w:pPr>
              <w:ind w:firstLine="0"/>
              <w:jc w:val="right"/>
              <w:rPr>
                <w:sz w:val="20"/>
                <w:szCs w:val="20"/>
                <w:lang w:val="pt-BR"/>
              </w:rPr>
            </w:pPr>
            <w:r w:rsidRPr="00C45C28">
              <w:rPr>
                <w:sz w:val="20"/>
                <w:szCs w:val="20"/>
                <w:lang w:val="pt-BR"/>
              </w:rPr>
              <w:t>R$ 36.916,88</w:t>
            </w:r>
          </w:p>
        </w:tc>
        <w:tc>
          <w:tcPr>
            <w:tcW w:w="1336" w:type="dxa"/>
            <w:vAlign w:val="center"/>
            <w:hideMark/>
          </w:tcPr>
          <w:p w14:paraId="267AD59A" w14:textId="77777777" w:rsidR="00224CF5" w:rsidRPr="00C45C28" w:rsidRDefault="00224CF5" w:rsidP="00B605A0">
            <w:pPr>
              <w:ind w:firstLine="0"/>
              <w:jc w:val="right"/>
              <w:rPr>
                <w:sz w:val="20"/>
                <w:szCs w:val="20"/>
                <w:lang w:val="pt-BR"/>
              </w:rPr>
            </w:pPr>
            <w:r w:rsidRPr="00C45C28">
              <w:rPr>
                <w:sz w:val="20"/>
                <w:szCs w:val="20"/>
                <w:lang w:val="pt-BR"/>
              </w:rPr>
              <w:t>R$ 1.476,68</w:t>
            </w:r>
          </w:p>
        </w:tc>
        <w:tc>
          <w:tcPr>
            <w:tcW w:w="1354" w:type="dxa"/>
            <w:vAlign w:val="center"/>
            <w:hideMark/>
          </w:tcPr>
          <w:p w14:paraId="5161409F" w14:textId="77777777" w:rsidR="00224CF5" w:rsidRPr="00C45C28" w:rsidRDefault="00224CF5" w:rsidP="00B605A0">
            <w:pPr>
              <w:ind w:firstLine="0"/>
              <w:jc w:val="right"/>
              <w:rPr>
                <w:sz w:val="20"/>
                <w:szCs w:val="20"/>
                <w:lang w:val="pt-BR"/>
              </w:rPr>
            </w:pPr>
            <w:r w:rsidRPr="00C45C28">
              <w:rPr>
                <w:sz w:val="20"/>
                <w:szCs w:val="20"/>
                <w:lang w:val="pt-BR"/>
              </w:rPr>
              <w:t>R$ 128,27</w:t>
            </w:r>
          </w:p>
        </w:tc>
      </w:tr>
      <w:tr w:rsidR="00224CF5" w:rsidRPr="00C45C28" w14:paraId="7502410B" w14:textId="77777777" w:rsidTr="00224CF5">
        <w:trPr>
          <w:trHeight w:val="223"/>
        </w:trPr>
        <w:tc>
          <w:tcPr>
            <w:tcW w:w="2015" w:type="dxa"/>
            <w:tcBorders>
              <w:top w:val="nil"/>
              <w:left w:val="nil"/>
              <w:bottom w:val="single" w:sz="4" w:space="0" w:color="auto"/>
              <w:right w:val="nil"/>
            </w:tcBorders>
            <w:vAlign w:val="center"/>
            <w:hideMark/>
          </w:tcPr>
          <w:p w14:paraId="5D60A05A" w14:textId="77777777" w:rsidR="00224CF5" w:rsidRPr="00C45C28" w:rsidRDefault="00224CF5" w:rsidP="00B605A0">
            <w:pPr>
              <w:ind w:firstLine="0"/>
              <w:jc w:val="right"/>
              <w:rPr>
                <w:sz w:val="20"/>
                <w:szCs w:val="20"/>
                <w:lang w:val="pt-BR"/>
              </w:rPr>
            </w:pPr>
            <w:r w:rsidRPr="00C45C28">
              <w:rPr>
                <w:sz w:val="20"/>
                <w:szCs w:val="20"/>
                <w:lang w:val="pt-BR"/>
              </w:rPr>
              <w:t>Financiamento (27)</w:t>
            </w:r>
          </w:p>
        </w:tc>
        <w:tc>
          <w:tcPr>
            <w:tcW w:w="1390" w:type="dxa"/>
            <w:tcBorders>
              <w:top w:val="nil"/>
              <w:left w:val="nil"/>
              <w:bottom w:val="single" w:sz="4" w:space="0" w:color="auto"/>
              <w:right w:val="nil"/>
            </w:tcBorders>
            <w:vAlign w:val="center"/>
            <w:hideMark/>
          </w:tcPr>
          <w:p w14:paraId="5EF49734" w14:textId="77777777" w:rsidR="00224CF5" w:rsidRPr="00C45C28" w:rsidRDefault="00224CF5" w:rsidP="00B605A0">
            <w:pPr>
              <w:ind w:firstLine="0"/>
              <w:jc w:val="right"/>
              <w:rPr>
                <w:sz w:val="20"/>
                <w:szCs w:val="20"/>
                <w:lang w:val="pt-BR"/>
              </w:rPr>
            </w:pPr>
            <w:r w:rsidRPr="00C45C28">
              <w:rPr>
                <w:sz w:val="20"/>
                <w:szCs w:val="20"/>
                <w:lang w:val="pt-BR"/>
              </w:rPr>
              <w:t>R$ 13.150,28</w:t>
            </w:r>
          </w:p>
        </w:tc>
        <w:tc>
          <w:tcPr>
            <w:tcW w:w="1527" w:type="dxa"/>
            <w:tcBorders>
              <w:top w:val="nil"/>
              <w:left w:val="nil"/>
              <w:bottom w:val="single" w:sz="4" w:space="0" w:color="auto"/>
              <w:right w:val="nil"/>
            </w:tcBorders>
            <w:vAlign w:val="center"/>
            <w:hideMark/>
          </w:tcPr>
          <w:p w14:paraId="68597F0E" w14:textId="11AA8B3D" w:rsidR="00224CF5" w:rsidRPr="00C45C28" w:rsidRDefault="00224CF5" w:rsidP="00B605A0">
            <w:pPr>
              <w:ind w:firstLine="0"/>
              <w:jc w:val="right"/>
              <w:rPr>
                <w:sz w:val="20"/>
                <w:szCs w:val="20"/>
                <w:highlight w:val="yellow"/>
                <w:lang w:val="pt-BR"/>
              </w:rPr>
            </w:pPr>
            <w:r w:rsidRPr="00C45C28">
              <w:rPr>
                <w:sz w:val="20"/>
                <w:szCs w:val="20"/>
                <w:lang w:val="pt-BR"/>
              </w:rPr>
              <w:t>10,25 % a.a.</w:t>
            </w:r>
          </w:p>
        </w:tc>
        <w:tc>
          <w:tcPr>
            <w:tcW w:w="1428" w:type="dxa"/>
            <w:tcBorders>
              <w:top w:val="nil"/>
              <w:left w:val="nil"/>
              <w:bottom w:val="single" w:sz="4" w:space="0" w:color="auto"/>
              <w:right w:val="nil"/>
            </w:tcBorders>
            <w:vAlign w:val="center"/>
            <w:hideMark/>
          </w:tcPr>
          <w:p w14:paraId="4C6C1BC5" w14:textId="77777777" w:rsidR="00224CF5" w:rsidRPr="00C45C28" w:rsidRDefault="00224CF5" w:rsidP="00B605A0">
            <w:pPr>
              <w:ind w:firstLine="0"/>
              <w:jc w:val="right"/>
              <w:rPr>
                <w:sz w:val="20"/>
                <w:szCs w:val="20"/>
                <w:lang w:val="pt-BR"/>
              </w:rPr>
            </w:pPr>
            <w:r w:rsidRPr="00C45C28">
              <w:rPr>
                <w:sz w:val="20"/>
                <w:szCs w:val="20"/>
                <w:lang w:val="pt-BR"/>
              </w:rPr>
              <w:t>R$ 40.368,17</w:t>
            </w:r>
          </w:p>
        </w:tc>
        <w:tc>
          <w:tcPr>
            <w:tcW w:w="1336" w:type="dxa"/>
            <w:tcBorders>
              <w:top w:val="nil"/>
              <w:left w:val="nil"/>
              <w:bottom w:val="single" w:sz="4" w:space="0" w:color="auto"/>
              <w:right w:val="nil"/>
            </w:tcBorders>
            <w:vAlign w:val="center"/>
            <w:hideMark/>
          </w:tcPr>
          <w:p w14:paraId="6A722CAE" w14:textId="77777777" w:rsidR="00224CF5" w:rsidRPr="00C45C28" w:rsidRDefault="00224CF5" w:rsidP="00B605A0">
            <w:pPr>
              <w:ind w:firstLine="0"/>
              <w:jc w:val="right"/>
              <w:rPr>
                <w:sz w:val="20"/>
                <w:szCs w:val="20"/>
                <w:lang w:val="pt-BR"/>
              </w:rPr>
            </w:pPr>
            <w:r w:rsidRPr="00C45C28">
              <w:rPr>
                <w:sz w:val="20"/>
                <w:szCs w:val="20"/>
                <w:lang w:val="pt-BR"/>
              </w:rPr>
              <w:t>R$ 1.441,72</w:t>
            </w:r>
          </w:p>
        </w:tc>
        <w:tc>
          <w:tcPr>
            <w:tcW w:w="1354" w:type="dxa"/>
            <w:tcBorders>
              <w:top w:val="nil"/>
              <w:left w:val="nil"/>
              <w:bottom w:val="single" w:sz="4" w:space="0" w:color="auto"/>
              <w:right w:val="nil"/>
            </w:tcBorders>
            <w:vAlign w:val="center"/>
            <w:hideMark/>
          </w:tcPr>
          <w:p w14:paraId="3929006E" w14:textId="77777777" w:rsidR="00224CF5" w:rsidRPr="00C45C28" w:rsidRDefault="00224CF5" w:rsidP="00B605A0">
            <w:pPr>
              <w:ind w:firstLine="0"/>
              <w:jc w:val="right"/>
              <w:rPr>
                <w:sz w:val="20"/>
                <w:szCs w:val="20"/>
                <w:lang w:val="pt-BR"/>
              </w:rPr>
            </w:pPr>
            <w:r w:rsidRPr="00C45C28">
              <w:rPr>
                <w:sz w:val="20"/>
                <w:szCs w:val="20"/>
                <w:lang w:val="pt-BR"/>
              </w:rPr>
              <w:t>R$ 126,53</w:t>
            </w:r>
          </w:p>
        </w:tc>
      </w:tr>
    </w:tbl>
    <w:p w14:paraId="72862EF7" w14:textId="5CA81D59" w:rsidR="00224CF5" w:rsidRPr="00C45C28" w:rsidRDefault="00224CF5" w:rsidP="00B605A0">
      <w:pPr>
        <w:pStyle w:val="FontedeIlustrao"/>
      </w:pPr>
      <w:r w:rsidRPr="00C45C28">
        <w:lastRenderedPageBreak/>
        <w:t>Fonte: Elabora</w:t>
      </w:r>
      <w:r w:rsidR="008A2B55">
        <w:t xml:space="preserve">do pelos </w:t>
      </w:r>
      <w:r w:rsidR="00EF53FD">
        <w:t>autores (2018)</w:t>
      </w:r>
      <w:r w:rsidRPr="00C45C28">
        <w:t>.</w:t>
      </w:r>
    </w:p>
    <w:p w14:paraId="20C4B032" w14:textId="0B87F612" w:rsidR="00224CF5" w:rsidRPr="009E4FDB" w:rsidRDefault="004E0680" w:rsidP="00B605A0">
      <w:r w:rsidRPr="00C45C28">
        <w:t xml:space="preserve">Conforme observado, </w:t>
      </w:r>
      <w:r w:rsidR="00224CF5" w:rsidRPr="00C45C28">
        <w:t xml:space="preserve">a aquisição do equipamento com capital próprio geraria uma parcela mensal de R$ 43,83, </w:t>
      </w:r>
      <w:r w:rsidR="00357225">
        <w:t xml:space="preserve">que </w:t>
      </w:r>
      <w:r w:rsidR="000C7236">
        <w:t>a</w:t>
      </w:r>
      <w:r w:rsidR="00357225">
        <w:t xml:space="preserve">crescida pela taxa mínima </w:t>
      </w:r>
      <w:r w:rsidR="00357225" w:rsidRPr="00C45C28">
        <w:rPr>
          <w:color w:val="000000"/>
        </w:rPr>
        <w:t xml:space="preserve">de R$ </w:t>
      </w:r>
      <w:r w:rsidR="00357225">
        <w:rPr>
          <w:color w:val="000000"/>
        </w:rPr>
        <w:t>20,52</w:t>
      </w:r>
      <w:r w:rsidR="00357225" w:rsidRPr="00C45C28">
        <w:rPr>
          <w:color w:val="000000"/>
        </w:rPr>
        <w:t xml:space="preserve"> (custo de disponibilidade para uma instalação </w:t>
      </w:r>
      <w:r w:rsidR="00357225">
        <w:rPr>
          <w:color w:val="000000"/>
        </w:rPr>
        <w:t xml:space="preserve">monofásica ou </w:t>
      </w:r>
      <w:r w:rsidR="00357225" w:rsidRPr="00C45C28">
        <w:rPr>
          <w:color w:val="000000"/>
        </w:rPr>
        <w:t>bifásica</w:t>
      </w:r>
      <w:r w:rsidR="00357225">
        <w:rPr>
          <w:color w:val="000000"/>
        </w:rPr>
        <w:t xml:space="preserve"> a dois condutores</w:t>
      </w:r>
      <w:r w:rsidR="00357225" w:rsidRPr="00C45C28">
        <w:rPr>
          <w:color w:val="000000"/>
        </w:rPr>
        <w:t>)</w:t>
      </w:r>
      <w:r w:rsidR="00357225">
        <w:rPr>
          <w:color w:val="000000"/>
        </w:rPr>
        <w:t>, resultaria n</w:t>
      </w:r>
      <w:r w:rsidR="00357225">
        <w:t>um montante mensal de</w:t>
      </w:r>
      <w:r w:rsidR="00357225">
        <w:rPr>
          <w:color w:val="000000"/>
        </w:rPr>
        <w:t xml:space="preserve"> R$ 64,35, </w:t>
      </w:r>
      <w:r w:rsidR="00224CF5" w:rsidRPr="00C45C28">
        <w:t>se comparado ao valor pago com a fatura mensal de energia elétrica de R$ 141,24</w:t>
      </w:r>
      <w:r w:rsidR="008A131B">
        <w:t xml:space="preserve"> (Tabela 6)</w:t>
      </w:r>
      <w:r w:rsidR="00357225">
        <w:t>,</w:t>
      </w:r>
      <w:r w:rsidR="00224CF5" w:rsidRPr="00C45C28">
        <w:t xml:space="preserve"> este geraria um excedente de R$ </w:t>
      </w:r>
      <w:r w:rsidR="00357225">
        <w:t>76,89</w:t>
      </w:r>
      <w:r w:rsidR="00224CF5" w:rsidRPr="00C45C28">
        <w:t xml:space="preserve"> ao mês e de R$ </w:t>
      </w:r>
      <w:r w:rsidR="008A131B">
        <w:t>2</w:t>
      </w:r>
      <w:r w:rsidR="00357225">
        <w:t>3</w:t>
      </w:r>
      <w:r w:rsidR="008A131B">
        <w:t>.</w:t>
      </w:r>
      <w:r w:rsidR="00357225">
        <w:t>067</w:t>
      </w:r>
      <w:r w:rsidR="008A131B">
        <w:t xml:space="preserve">,00 </w:t>
      </w:r>
      <w:r w:rsidR="00224CF5" w:rsidRPr="00C45C28">
        <w:t xml:space="preserve">ao </w:t>
      </w:r>
      <w:r w:rsidR="008A131B">
        <w:t>final dos 25 anos</w:t>
      </w:r>
      <w:r w:rsidR="00224CF5" w:rsidRPr="00C45C28">
        <w:t>.</w:t>
      </w:r>
      <w:r w:rsidR="00D4222D" w:rsidRPr="00C45C28">
        <w:t xml:space="preserve"> </w:t>
      </w:r>
      <w:r w:rsidR="003028D2">
        <w:t xml:space="preserve">A aquisição por meio de </w:t>
      </w:r>
      <w:r w:rsidR="00224CF5" w:rsidRPr="00C45C28">
        <w:t>financiamento em 25 anos</w:t>
      </w:r>
      <w:r w:rsidR="003028D2">
        <w:t xml:space="preserve"> geraria </w:t>
      </w:r>
      <w:r w:rsidR="00224CF5" w:rsidRPr="00C45C28">
        <w:t xml:space="preserve">uma parcela mensal no valor de R$ 128,27, </w:t>
      </w:r>
      <w:r w:rsidR="00357225">
        <w:t xml:space="preserve">que acrescida pela taxa mínima </w:t>
      </w:r>
      <w:r w:rsidR="00357225" w:rsidRPr="00C45C28">
        <w:rPr>
          <w:color w:val="000000"/>
        </w:rPr>
        <w:t xml:space="preserve">de R$ </w:t>
      </w:r>
      <w:r w:rsidR="00357225">
        <w:rPr>
          <w:color w:val="000000"/>
        </w:rPr>
        <w:t>20,52,</w:t>
      </w:r>
      <w:r w:rsidR="00357225" w:rsidRPr="00C45C28">
        <w:rPr>
          <w:color w:val="000000"/>
        </w:rPr>
        <w:t xml:space="preserve"> </w:t>
      </w:r>
      <w:r w:rsidR="00224CF5" w:rsidRPr="00C45C28">
        <w:t>compromet</w:t>
      </w:r>
      <w:r w:rsidR="003028D2">
        <w:t>e</w:t>
      </w:r>
      <w:r w:rsidR="00357225">
        <w:t xml:space="preserve">ria </w:t>
      </w:r>
      <w:r w:rsidR="003028D2">
        <w:t>1</w:t>
      </w:r>
      <w:r w:rsidR="00DE1562">
        <w:t>3</w:t>
      </w:r>
      <w:r w:rsidR="003028D2">
        <w:t>,</w:t>
      </w:r>
      <w:r w:rsidR="00DE1562">
        <w:t>53</w:t>
      </w:r>
      <w:r w:rsidR="003028D2">
        <w:t xml:space="preserve">% </w:t>
      </w:r>
      <w:r w:rsidR="00224CF5" w:rsidRPr="00C45C28">
        <w:t>da renda domiciliar para o período.</w:t>
      </w:r>
      <w:r w:rsidR="005D168D">
        <w:t xml:space="preserve"> </w:t>
      </w:r>
      <w:r w:rsidR="00224CF5" w:rsidRPr="00C45C28">
        <w:t xml:space="preserve">Embora o fluxo de caixa não tenha demonstrado um período de </w:t>
      </w:r>
      <w:proofErr w:type="spellStart"/>
      <w:r w:rsidR="00224CF5" w:rsidRPr="005D168D">
        <w:rPr>
          <w:i/>
        </w:rPr>
        <w:t>payback</w:t>
      </w:r>
      <w:proofErr w:type="spellEnd"/>
      <w:r w:rsidR="00224CF5" w:rsidRPr="005D168D">
        <w:rPr>
          <w:i/>
        </w:rPr>
        <w:t xml:space="preserve"> </w:t>
      </w:r>
      <w:r w:rsidR="00224CF5" w:rsidRPr="00C45C28">
        <w:t xml:space="preserve">para o investimento, é possível verificar através da simulação financeira que para um período de 27 anos (período de </w:t>
      </w:r>
      <w:proofErr w:type="spellStart"/>
      <w:r w:rsidR="00224CF5" w:rsidRPr="00C45C28">
        <w:rPr>
          <w:i/>
        </w:rPr>
        <w:t>payback</w:t>
      </w:r>
      <w:proofErr w:type="spellEnd"/>
      <w:r w:rsidR="00224CF5" w:rsidRPr="00C45C28">
        <w:t>) as unidades domiciliares com a renda classificada com</w:t>
      </w:r>
      <w:r w:rsidR="005D168D">
        <w:t>o</w:t>
      </w:r>
      <w:r w:rsidR="00224CF5" w:rsidRPr="00C45C28">
        <w:t xml:space="preserve"> baixa poderiam financiar o sistema fotovoltaico tendo como parcelas mensais o valor de R$ 126,53, </w:t>
      </w:r>
      <w:r w:rsidR="00DE1562">
        <w:t xml:space="preserve">parcelas estas, que somadas à taxa mínima </w:t>
      </w:r>
      <w:r w:rsidR="00DE1562" w:rsidRPr="00C45C28">
        <w:rPr>
          <w:color w:val="000000"/>
        </w:rPr>
        <w:t>de R</w:t>
      </w:r>
      <w:r w:rsidR="00DE1562" w:rsidRPr="009E4FDB">
        <w:rPr>
          <w:color w:val="000000"/>
        </w:rPr>
        <w:t xml:space="preserve">$ 20,52, </w:t>
      </w:r>
      <w:r w:rsidR="005D168D" w:rsidRPr="009E4FDB">
        <w:t>compromete</w:t>
      </w:r>
      <w:r w:rsidR="00DE1562" w:rsidRPr="009E4FDB">
        <w:t xml:space="preserve">riam </w:t>
      </w:r>
      <w:r w:rsidR="005D168D" w:rsidRPr="009E4FDB">
        <w:t>1</w:t>
      </w:r>
      <w:r w:rsidR="00DE1562" w:rsidRPr="009E4FDB">
        <w:t>3</w:t>
      </w:r>
      <w:r w:rsidR="005D168D" w:rsidRPr="009E4FDB">
        <w:t>,</w:t>
      </w:r>
      <w:r w:rsidR="00DE1562" w:rsidRPr="009E4FDB">
        <w:t>34</w:t>
      </w:r>
      <w:r w:rsidR="005D168D" w:rsidRPr="009E4FDB">
        <w:t xml:space="preserve">% sua </w:t>
      </w:r>
      <w:r w:rsidR="00224CF5" w:rsidRPr="009E4FDB">
        <w:t>renda domiciliar</w:t>
      </w:r>
      <w:r w:rsidR="005D168D" w:rsidRPr="009E4FDB">
        <w:t xml:space="preserve">, percentual </w:t>
      </w:r>
      <w:r w:rsidR="00224CF5" w:rsidRPr="009E4FDB">
        <w:t>considerad</w:t>
      </w:r>
      <w:r w:rsidR="005D168D" w:rsidRPr="009E4FDB">
        <w:t xml:space="preserve">o </w:t>
      </w:r>
      <w:r w:rsidRPr="009E4FDB">
        <w:t>elevad</w:t>
      </w:r>
      <w:r w:rsidR="005D168D" w:rsidRPr="009E4FDB">
        <w:t xml:space="preserve">o </w:t>
      </w:r>
      <w:r w:rsidR="00224CF5" w:rsidRPr="009E4FDB">
        <w:t xml:space="preserve">quando comparado </w:t>
      </w:r>
      <w:r w:rsidRPr="009E4FDB">
        <w:t xml:space="preserve">com </w:t>
      </w:r>
      <w:r w:rsidR="00224CF5" w:rsidRPr="009E4FDB">
        <w:t>o comprometimento da renda domiciliar das classes alta e média.</w:t>
      </w:r>
    </w:p>
    <w:p w14:paraId="2C91F300" w14:textId="77777777" w:rsidR="009E4FDB" w:rsidRPr="009E4FDB" w:rsidRDefault="00224CF5" w:rsidP="00FE59EE">
      <w:r w:rsidRPr="009E4FDB">
        <w:t xml:space="preserve">Embora o valor da parcela mensal </w:t>
      </w:r>
      <w:r w:rsidR="00E017E5" w:rsidRPr="009E4FDB">
        <w:t xml:space="preserve">de ambos </w:t>
      </w:r>
      <w:r w:rsidRPr="009E4FDB">
        <w:t>financiamento</w:t>
      </w:r>
      <w:r w:rsidR="00E017E5" w:rsidRPr="009E4FDB">
        <w:t xml:space="preserve">s </w:t>
      </w:r>
      <w:r w:rsidRPr="009E4FDB">
        <w:t>tenha ficado abaixo do valor da fatura de energia elétrica</w:t>
      </w:r>
      <w:r w:rsidR="00177D44" w:rsidRPr="009E4FDB">
        <w:t xml:space="preserve"> tradicional</w:t>
      </w:r>
      <w:r w:rsidRPr="009E4FDB">
        <w:t xml:space="preserve">, </w:t>
      </w:r>
      <w:r w:rsidR="00177D44" w:rsidRPr="009E4FDB">
        <w:t xml:space="preserve">esses </w:t>
      </w:r>
      <w:r w:rsidRPr="009E4FDB">
        <w:t>valores</w:t>
      </w:r>
      <w:r w:rsidR="00177D44" w:rsidRPr="009E4FDB">
        <w:t xml:space="preserve"> quando somados a taxa mínima de R$ 20,52, superam o valor da fatura mensal de energia elétrica, demonstrando</w:t>
      </w:r>
      <w:r w:rsidRPr="009E4FDB">
        <w:t xml:space="preserve"> que para essa classe de renda domiciliar fazer o investimento</w:t>
      </w:r>
      <w:r w:rsidR="009E4FDB" w:rsidRPr="009E4FDB">
        <w:t xml:space="preserve"> com o sistema fotovoltaico é</w:t>
      </w:r>
      <w:r w:rsidRPr="009E4FDB">
        <w:t xml:space="preserve"> inviável.</w:t>
      </w:r>
      <w:r w:rsidR="004E0680" w:rsidRPr="009E4FDB">
        <w:t xml:space="preserve"> </w:t>
      </w:r>
    </w:p>
    <w:p w14:paraId="34A82862" w14:textId="7E2A01BF" w:rsidR="00224CF5" w:rsidRDefault="00224CF5" w:rsidP="00FE59EE">
      <w:r w:rsidRPr="009E4FDB">
        <w:t>A apresentação e análise de viabilidade econômica para os três diferentes tipos de renda domiciliar torna-se importante por dois motivos: o primeiro, por destacar qual seria o tipo de unidade domiciliar, de acordo com a sua classificação de renda a apresentar viabilidade econômica para a implantação desse tipo de sistema fotovoltaico, e segundo, para demonstrar a geração de renda adicional a partir da diferença entre o custo da parcela do sistema financiado e o valor da fatura de energia elétrica.</w:t>
      </w:r>
      <w:r w:rsidRPr="00C45C28">
        <w:t xml:space="preserve"> </w:t>
      </w:r>
    </w:p>
    <w:p w14:paraId="79206EDB" w14:textId="6587E90C" w:rsidR="004D2A45" w:rsidRPr="0043608E" w:rsidRDefault="004D2A45" w:rsidP="00FE59EE">
      <w:pPr>
        <w:pStyle w:val="Ttulo2"/>
      </w:pPr>
      <w:bookmarkStart w:id="35" w:name="_Toc489518490"/>
      <w:r w:rsidRPr="0043608E">
        <w:t>4.</w:t>
      </w:r>
      <w:r>
        <w:t>2</w:t>
      </w:r>
      <w:r w:rsidRPr="0043608E">
        <w:t xml:space="preserve"> Resultados da </w:t>
      </w:r>
      <w:r w:rsidRPr="00FE59EE">
        <w:t>Análise</w:t>
      </w:r>
      <w:r w:rsidRPr="0043608E">
        <w:t xml:space="preserve"> de Regressão</w:t>
      </w:r>
      <w:bookmarkEnd w:id="35"/>
    </w:p>
    <w:p w14:paraId="6C49C9DB" w14:textId="73FF0ACA" w:rsidR="004D2A45" w:rsidRPr="000830AA" w:rsidRDefault="004D2A45" w:rsidP="00FE59EE">
      <w:r>
        <w:t xml:space="preserve">Inicialmente foram </w:t>
      </w:r>
      <w:r w:rsidRPr="000830AA">
        <w:t>gerado</w:t>
      </w:r>
      <w:r>
        <w:t>s</w:t>
      </w:r>
      <w:r w:rsidRPr="000830AA">
        <w:t xml:space="preserve"> os resultados contendo as informações estatísticas </w:t>
      </w:r>
      <w:r>
        <w:t>para se observar o comportamento da</w:t>
      </w:r>
      <w:r w:rsidRPr="000830AA">
        <w:t>s variáveis selecionadas</w:t>
      </w:r>
      <w:r>
        <w:t xml:space="preserve"> de acordo com </w:t>
      </w:r>
      <w:r w:rsidRPr="000830AA">
        <w:t>o banco de dados da Pesquisa de Orçamentos Familiares (POF</w:t>
      </w:r>
      <w:r>
        <w:t>, 2008-2009</w:t>
      </w:r>
      <w:r w:rsidRPr="000830AA">
        <w:t>).</w:t>
      </w:r>
      <w:r>
        <w:t xml:space="preserve"> </w:t>
      </w:r>
      <w:r w:rsidRPr="000830AA">
        <w:t xml:space="preserve">Para verificar a relação entre as variáveis foi utilizado como estimador o método dos Mínimos Quadrados Ordinários (MQO), com intuito de estimar os coeficientes da regressão. Assim, as variáveis selecionadas para verificar tal relação são demonstradas na </w:t>
      </w:r>
      <w:r>
        <w:t>T</w:t>
      </w:r>
      <w:r w:rsidRPr="000830AA">
        <w:t xml:space="preserve">abela </w:t>
      </w:r>
      <w:r>
        <w:t>17</w:t>
      </w:r>
      <w:r w:rsidRPr="000830AA">
        <w:t xml:space="preserve">. </w:t>
      </w:r>
    </w:p>
    <w:p w14:paraId="65D1D1F7" w14:textId="03606B7A" w:rsidR="004D2A45" w:rsidRPr="000830AA" w:rsidRDefault="004D2A45" w:rsidP="002B158D">
      <w:pPr>
        <w:pStyle w:val="Legenda"/>
        <w:rPr>
          <w:b w:val="0"/>
          <w:i/>
        </w:rPr>
      </w:pPr>
      <w:bookmarkStart w:id="36" w:name="_Toc489524362"/>
      <w:r w:rsidRPr="000830AA">
        <w:t xml:space="preserve">Tabela </w:t>
      </w:r>
      <w:r w:rsidR="005237D7">
        <w:rPr>
          <w:noProof/>
        </w:rPr>
        <w:fldChar w:fldCharType="begin"/>
      </w:r>
      <w:r w:rsidR="005237D7">
        <w:rPr>
          <w:noProof/>
        </w:rPr>
        <w:instrText xml:space="preserve"> SEQ Tabela \* ARABIC </w:instrText>
      </w:r>
      <w:r w:rsidR="005237D7">
        <w:rPr>
          <w:noProof/>
        </w:rPr>
        <w:fldChar w:fldCharType="separate"/>
      </w:r>
      <w:r w:rsidR="00F6353F">
        <w:rPr>
          <w:noProof/>
        </w:rPr>
        <w:t>17</w:t>
      </w:r>
      <w:r w:rsidR="005237D7">
        <w:rPr>
          <w:noProof/>
        </w:rPr>
        <w:fldChar w:fldCharType="end"/>
      </w:r>
      <w:r>
        <w:rPr>
          <w:b w:val="0"/>
          <w:i/>
        </w:rPr>
        <w:t xml:space="preserve"> </w:t>
      </w:r>
      <w:r w:rsidRPr="000830AA">
        <w:t xml:space="preserve">- </w:t>
      </w:r>
      <w:r>
        <w:t xml:space="preserve">A </w:t>
      </w:r>
      <w:r w:rsidRPr="002B158D">
        <w:t>Estimação</w:t>
      </w:r>
      <w:r>
        <w:t xml:space="preserve"> d</w:t>
      </w:r>
      <w:r w:rsidRPr="000830AA">
        <w:t xml:space="preserve">a </w:t>
      </w:r>
      <w:r>
        <w:t>R</w:t>
      </w:r>
      <w:r w:rsidRPr="000830AA">
        <w:t xml:space="preserve">egressão entre despesas com energia elétrica e as </w:t>
      </w:r>
      <w:r>
        <w:t>v</w:t>
      </w:r>
      <w:r w:rsidRPr="000830AA">
        <w:t>ariáveis de controle para o Estado de Mato Grosso no período entre 2008/2009</w:t>
      </w:r>
      <w:bookmarkEnd w:id="36"/>
    </w:p>
    <w:tbl>
      <w:tblPr>
        <w:tblStyle w:val="Tabelacomgrade"/>
        <w:tblW w:w="9005" w:type="dxa"/>
        <w:jc w:val="center"/>
        <w:tblLayout w:type="fixed"/>
        <w:tblLook w:val="04A0" w:firstRow="1" w:lastRow="0" w:firstColumn="1" w:lastColumn="0" w:noHBand="0" w:noVBand="1"/>
      </w:tblPr>
      <w:tblGrid>
        <w:gridCol w:w="5307"/>
        <w:gridCol w:w="2188"/>
        <w:gridCol w:w="1510"/>
      </w:tblGrid>
      <w:tr w:rsidR="004D2A45" w:rsidRPr="00D90578" w14:paraId="04FA2254" w14:textId="77777777" w:rsidTr="00444BE1">
        <w:trPr>
          <w:trHeight w:val="70"/>
          <w:jc w:val="center"/>
        </w:trPr>
        <w:tc>
          <w:tcPr>
            <w:tcW w:w="5307" w:type="dxa"/>
            <w:tcBorders>
              <w:top w:val="single" w:sz="4" w:space="0" w:color="auto"/>
              <w:left w:val="nil"/>
              <w:bottom w:val="single" w:sz="4" w:space="0" w:color="auto"/>
              <w:right w:val="nil"/>
            </w:tcBorders>
          </w:tcPr>
          <w:p w14:paraId="3D70D0DD" w14:textId="77777777" w:rsidR="004D2A45" w:rsidRPr="00D90578" w:rsidRDefault="004D2A45" w:rsidP="002B158D">
            <w:pPr>
              <w:jc w:val="center"/>
              <w:rPr>
                <w:sz w:val="20"/>
                <w:szCs w:val="20"/>
              </w:rPr>
            </w:pPr>
          </w:p>
        </w:tc>
        <w:tc>
          <w:tcPr>
            <w:tcW w:w="3698" w:type="dxa"/>
            <w:gridSpan w:val="2"/>
            <w:tcBorders>
              <w:top w:val="single" w:sz="4" w:space="0" w:color="auto"/>
              <w:left w:val="nil"/>
              <w:bottom w:val="single" w:sz="4" w:space="0" w:color="auto"/>
              <w:right w:val="nil"/>
            </w:tcBorders>
          </w:tcPr>
          <w:p w14:paraId="2C0989D9" w14:textId="540A075E" w:rsidR="004D2A45" w:rsidRPr="00D90578" w:rsidRDefault="004D2A45" w:rsidP="002B158D">
            <w:pPr>
              <w:jc w:val="center"/>
              <w:rPr>
                <w:sz w:val="20"/>
                <w:szCs w:val="20"/>
              </w:rPr>
            </w:pPr>
            <w:r w:rsidRPr="00D90578">
              <w:rPr>
                <w:sz w:val="20"/>
                <w:szCs w:val="20"/>
              </w:rPr>
              <w:t>MQO</w:t>
            </w:r>
          </w:p>
        </w:tc>
      </w:tr>
      <w:tr w:rsidR="004D2A45" w:rsidRPr="00D90578" w14:paraId="49167D7A" w14:textId="77777777" w:rsidTr="00444BE1">
        <w:trPr>
          <w:trHeight w:val="210"/>
          <w:jc w:val="center"/>
        </w:trPr>
        <w:tc>
          <w:tcPr>
            <w:tcW w:w="5307" w:type="dxa"/>
            <w:tcBorders>
              <w:top w:val="single" w:sz="4" w:space="0" w:color="auto"/>
              <w:left w:val="nil"/>
              <w:bottom w:val="single" w:sz="4" w:space="0" w:color="auto"/>
              <w:right w:val="nil"/>
            </w:tcBorders>
          </w:tcPr>
          <w:p w14:paraId="0B03917D" w14:textId="77777777" w:rsidR="004D2A45" w:rsidRPr="00D90578" w:rsidRDefault="004D2A45" w:rsidP="00E46212">
            <w:pPr>
              <w:ind w:firstLine="0"/>
              <w:rPr>
                <w:sz w:val="20"/>
                <w:szCs w:val="20"/>
              </w:rPr>
            </w:pPr>
            <w:r w:rsidRPr="00D90578">
              <w:rPr>
                <w:sz w:val="20"/>
                <w:szCs w:val="20"/>
              </w:rPr>
              <w:t>Despesa com energia elétrica (Y)</w:t>
            </w:r>
          </w:p>
        </w:tc>
        <w:tc>
          <w:tcPr>
            <w:tcW w:w="2188" w:type="dxa"/>
            <w:tcBorders>
              <w:top w:val="single" w:sz="4" w:space="0" w:color="auto"/>
              <w:left w:val="nil"/>
              <w:bottom w:val="single" w:sz="4" w:space="0" w:color="auto"/>
              <w:right w:val="nil"/>
            </w:tcBorders>
          </w:tcPr>
          <w:p w14:paraId="22F118E4" w14:textId="77777777" w:rsidR="004D2A45" w:rsidRPr="00D90578" w:rsidRDefault="004D2A45" w:rsidP="002B158D">
            <w:pPr>
              <w:jc w:val="right"/>
              <w:rPr>
                <w:sz w:val="20"/>
                <w:szCs w:val="20"/>
              </w:rPr>
            </w:pPr>
            <w:r w:rsidRPr="00D90578">
              <w:rPr>
                <w:sz w:val="20"/>
                <w:szCs w:val="20"/>
              </w:rPr>
              <w:t>Coeficiente</w:t>
            </w:r>
          </w:p>
        </w:tc>
        <w:tc>
          <w:tcPr>
            <w:tcW w:w="1510" w:type="dxa"/>
            <w:tcBorders>
              <w:top w:val="single" w:sz="4" w:space="0" w:color="auto"/>
              <w:left w:val="nil"/>
              <w:bottom w:val="single" w:sz="4" w:space="0" w:color="auto"/>
              <w:right w:val="nil"/>
            </w:tcBorders>
          </w:tcPr>
          <w:p w14:paraId="1654AA50" w14:textId="77777777" w:rsidR="004D2A45" w:rsidRPr="00D90578" w:rsidRDefault="004D2A45" w:rsidP="002B158D">
            <w:pPr>
              <w:ind w:firstLine="0"/>
              <w:jc w:val="right"/>
              <w:rPr>
                <w:sz w:val="20"/>
                <w:szCs w:val="20"/>
              </w:rPr>
            </w:pPr>
            <w:r w:rsidRPr="00D90578">
              <w:rPr>
                <w:sz w:val="20"/>
                <w:szCs w:val="20"/>
              </w:rPr>
              <w:t>P&gt;|t|</w:t>
            </w:r>
          </w:p>
        </w:tc>
      </w:tr>
      <w:tr w:rsidR="004D2A45" w:rsidRPr="00D90578" w14:paraId="21BB0B1C" w14:textId="77777777" w:rsidTr="00444BE1">
        <w:trPr>
          <w:trHeight w:val="70"/>
          <w:jc w:val="center"/>
        </w:trPr>
        <w:tc>
          <w:tcPr>
            <w:tcW w:w="5307" w:type="dxa"/>
            <w:tcBorders>
              <w:top w:val="single" w:sz="4" w:space="0" w:color="auto"/>
              <w:left w:val="nil"/>
              <w:bottom w:val="nil"/>
              <w:right w:val="nil"/>
            </w:tcBorders>
          </w:tcPr>
          <w:p w14:paraId="7ED896EB" w14:textId="1FC98EC5" w:rsidR="004D2A45" w:rsidRPr="00D90578" w:rsidRDefault="004D2A45" w:rsidP="00E46212">
            <w:pPr>
              <w:ind w:firstLine="0"/>
              <w:rPr>
                <w:sz w:val="20"/>
                <w:szCs w:val="20"/>
              </w:rPr>
            </w:pPr>
            <w:r w:rsidRPr="00D90578">
              <w:rPr>
                <w:sz w:val="20"/>
                <w:szCs w:val="20"/>
              </w:rPr>
              <w:t>Quantidade de cômodos</w:t>
            </w:r>
          </w:p>
        </w:tc>
        <w:tc>
          <w:tcPr>
            <w:tcW w:w="2188" w:type="dxa"/>
            <w:tcBorders>
              <w:top w:val="single" w:sz="4" w:space="0" w:color="auto"/>
              <w:left w:val="nil"/>
              <w:bottom w:val="nil"/>
              <w:right w:val="nil"/>
            </w:tcBorders>
          </w:tcPr>
          <w:p w14:paraId="5622C143" w14:textId="77777777" w:rsidR="004D2A45" w:rsidRPr="00D90578" w:rsidRDefault="004D2A45" w:rsidP="002B158D">
            <w:pPr>
              <w:jc w:val="right"/>
              <w:rPr>
                <w:sz w:val="20"/>
                <w:szCs w:val="20"/>
              </w:rPr>
            </w:pPr>
            <w:r w:rsidRPr="00D90578">
              <w:rPr>
                <w:sz w:val="20"/>
                <w:szCs w:val="20"/>
              </w:rPr>
              <w:t>0,3937</w:t>
            </w:r>
          </w:p>
        </w:tc>
        <w:tc>
          <w:tcPr>
            <w:tcW w:w="1510" w:type="dxa"/>
            <w:tcBorders>
              <w:top w:val="single" w:sz="4" w:space="0" w:color="auto"/>
              <w:left w:val="nil"/>
              <w:bottom w:val="nil"/>
              <w:right w:val="nil"/>
            </w:tcBorders>
          </w:tcPr>
          <w:p w14:paraId="0E5D05FA" w14:textId="77777777" w:rsidR="004D2A45" w:rsidRPr="00D90578" w:rsidRDefault="004D2A45" w:rsidP="002B158D">
            <w:pPr>
              <w:ind w:firstLine="0"/>
              <w:jc w:val="right"/>
              <w:rPr>
                <w:sz w:val="20"/>
                <w:szCs w:val="20"/>
              </w:rPr>
            </w:pPr>
            <w:r w:rsidRPr="00D90578">
              <w:rPr>
                <w:sz w:val="20"/>
                <w:szCs w:val="20"/>
              </w:rPr>
              <w:t>0.000***</w:t>
            </w:r>
          </w:p>
        </w:tc>
      </w:tr>
      <w:tr w:rsidR="004D2A45" w:rsidRPr="00D90578" w14:paraId="0B288E9B" w14:textId="77777777" w:rsidTr="00444BE1">
        <w:trPr>
          <w:trHeight w:val="80"/>
          <w:jc w:val="center"/>
        </w:trPr>
        <w:tc>
          <w:tcPr>
            <w:tcW w:w="5307" w:type="dxa"/>
            <w:tcBorders>
              <w:top w:val="nil"/>
              <w:left w:val="nil"/>
              <w:bottom w:val="nil"/>
              <w:right w:val="nil"/>
            </w:tcBorders>
          </w:tcPr>
          <w:p w14:paraId="1FA5E8FF" w14:textId="77777777" w:rsidR="004D2A45" w:rsidRPr="00D90578" w:rsidRDefault="004D2A45" w:rsidP="00E46212">
            <w:pPr>
              <w:ind w:firstLine="0"/>
              <w:rPr>
                <w:sz w:val="20"/>
                <w:szCs w:val="20"/>
              </w:rPr>
            </w:pPr>
            <w:r w:rsidRPr="00D90578">
              <w:rPr>
                <w:sz w:val="20"/>
                <w:szCs w:val="20"/>
              </w:rPr>
              <w:t>Quantidade de moradores no domicílio</w:t>
            </w:r>
          </w:p>
        </w:tc>
        <w:tc>
          <w:tcPr>
            <w:tcW w:w="2188" w:type="dxa"/>
            <w:tcBorders>
              <w:top w:val="nil"/>
              <w:left w:val="nil"/>
              <w:bottom w:val="nil"/>
              <w:right w:val="nil"/>
            </w:tcBorders>
          </w:tcPr>
          <w:p w14:paraId="3AE83E7A" w14:textId="77777777" w:rsidR="004D2A45" w:rsidRPr="00D90578" w:rsidRDefault="004D2A45" w:rsidP="002B158D">
            <w:pPr>
              <w:jc w:val="right"/>
              <w:rPr>
                <w:sz w:val="20"/>
                <w:szCs w:val="20"/>
              </w:rPr>
            </w:pPr>
            <w:r w:rsidRPr="00D90578">
              <w:rPr>
                <w:sz w:val="20"/>
                <w:szCs w:val="20"/>
              </w:rPr>
              <w:t>0,2081</w:t>
            </w:r>
          </w:p>
        </w:tc>
        <w:tc>
          <w:tcPr>
            <w:tcW w:w="1510" w:type="dxa"/>
            <w:tcBorders>
              <w:top w:val="nil"/>
              <w:left w:val="nil"/>
              <w:bottom w:val="nil"/>
              <w:right w:val="nil"/>
            </w:tcBorders>
          </w:tcPr>
          <w:p w14:paraId="7AB19EDD" w14:textId="77777777" w:rsidR="004D2A45" w:rsidRPr="00D90578" w:rsidRDefault="004D2A45" w:rsidP="002B158D">
            <w:pPr>
              <w:ind w:firstLine="0"/>
              <w:jc w:val="right"/>
              <w:rPr>
                <w:sz w:val="20"/>
                <w:szCs w:val="20"/>
              </w:rPr>
            </w:pPr>
            <w:r w:rsidRPr="00D90578">
              <w:rPr>
                <w:sz w:val="20"/>
                <w:szCs w:val="20"/>
              </w:rPr>
              <w:t>0.000***</w:t>
            </w:r>
          </w:p>
        </w:tc>
      </w:tr>
      <w:tr w:rsidR="004D2A45" w:rsidRPr="00D90578" w14:paraId="1540F70C" w14:textId="77777777" w:rsidTr="00444BE1">
        <w:trPr>
          <w:trHeight w:val="80"/>
          <w:jc w:val="center"/>
        </w:trPr>
        <w:tc>
          <w:tcPr>
            <w:tcW w:w="5307" w:type="dxa"/>
            <w:tcBorders>
              <w:top w:val="nil"/>
              <w:left w:val="nil"/>
              <w:bottom w:val="nil"/>
              <w:right w:val="nil"/>
            </w:tcBorders>
          </w:tcPr>
          <w:p w14:paraId="2DF38FC6" w14:textId="1276EB71" w:rsidR="004D2A45" w:rsidRPr="00D90578" w:rsidRDefault="004D2A45" w:rsidP="00E46212">
            <w:pPr>
              <w:ind w:firstLine="0"/>
              <w:rPr>
                <w:sz w:val="20"/>
                <w:szCs w:val="20"/>
              </w:rPr>
            </w:pPr>
            <w:r w:rsidRPr="00D90578">
              <w:rPr>
                <w:sz w:val="20"/>
                <w:szCs w:val="20"/>
              </w:rPr>
              <w:t>Renda Total do domicílio</w:t>
            </w:r>
          </w:p>
        </w:tc>
        <w:tc>
          <w:tcPr>
            <w:tcW w:w="2188" w:type="dxa"/>
            <w:tcBorders>
              <w:top w:val="nil"/>
              <w:left w:val="nil"/>
              <w:bottom w:val="nil"/>
              <w:right w:val="nil"/>
            </w:tcBorders>
          </w:tcPr>
          <w:p w14:paraId="73DF72FF" w14:textId="77777777" w:rsidR="004D2A45" w:rsidRPr="00D90578" w:rsidRDefault="004D2A45" w:rsidP="002B158D">
            <w:pPr>
              <w:jc w:val="right"/>
              <w:rPr>
                <w:sz w:val="20"/>
                <w:szCs w:val="20"/>
              </w:rPr>
            </w:pPr>
            <w:r w:rsidRPr="00D90578">
              <w:rPr>
                <w:sz w:val="20"/>
                <w:szCs w:val="20"/>
              </w:rPr>
              <w:t>0,4034</w:t>
            </w:r>
          </w:p>
        </w:tc>
        <w:tc>
          <w:tcPr>
            <w:tcW w:w="1510" w:type="dxa"/>
            <w:tcBorders>
              <w:top w:val="nil"/>
              <w:left w:val="nil"/>
              <w:bottom w:val="nil"/>
              <w:right w:val="nil"/>
            </w:tcBorders>
          </w:tcPr>
          <w:p w14:paraId="5E4B9932" w14:textId="77777777" w:rsidR="004D2A45" w:rsidRPr="00D90578" w:rsidRDefault="004D2A45" w:rsidP="002B158D">
            <w:pPr>
              <w:ind w:firstLine="0"/>
              <w:jc w:val="right"/>
              <w:rPr>
                <w:sz w:val="20"/>
                <w:szCs w:val="20"/>
              </w:rPr>
            </w:pPr>
            <w:r w:rsidRPr="00D90578">
              <w:rPr>
                <w:sz w:val="20"/>
                <w:szCs w:val="20"/>
              </w:rPr>
              <w:t>0.000***</w:t>
            </w:r>
          </w:p>
        </w:tc>
      </w:tr>
      <w:tr w:rsidR="004D2A45" w:rsidRPr="00D90578" w14:paraId="4A84CED4" w14:textId="77777777" w:rsidTr="00444BE1">
        <w:trPr>
          <w:trHeight w:val="80"/>
          <w:jc w:val="center"/>
        </w:trPr>
        <w:tc>
          <w:tcPr>
            <w:tcW w:w="5307" w:type="dxa"/>
            <w:tcBorders>
              <w:top w:val="nil"/>
              <w:left w:val="nil"/>
              <w:bottom w:val="nil"/>
              <w:right w:val="nil"/>
            </w:tcBorders>
          </w:tcPr>
          <w:p w14:paraId="78523FB4" w14:textId="77777777" w:rsidR="004D2A45" w:rsidRPr="00D90578" w:rsidRDefault="004D2A45" w:rsidP="00E46212">
            <w:pPr>
              <w:ind w:firstLine="0"/>
              <w:rPr>
                <w:sz w:val="20"/>
                <w:szCs w:val="20"/>
              </w:rPr>
            </w:pPr>
            <w:r>
              <w:rPr>
                <w:sz w:val="20"/>
                <w:szCs w:val="20"/>
              </w:rPr>
              <w:t>Material d</w:t>
            </w:r>
            <w:r w:rsidRPr="00D90578">
              <w:rPr>
                <w:sz w:val="20"/>
                <w:szCs w:val="20"/>
              </w:rPr>
              <w:t>as paredes dos domicílios</w:t>
            </w:r>
          </w:p>
        </w:tc>
        <w:tc>
          <w:tcPr>
            <w:tcW w:w="2188" w:type="dxa"/>
            <w:tcBorders>
              <w:top w:val="nil"/>
              <w:left w:val="nil"/>
              <w:bottom w:val="nil"/>
              <w:right w:val="nil"/>
            </w:tcBorders>
          </w:tcPr>
          <w:p w14:paraId="0662CD03" w14:textId="77777777" w:rsidR="004D2A45" w:rsidRPr="00D90578" w:rsidRDefault="004D2A45" w:rsidP="002B158D">
            <w:pPr>
              <w:jc w:val="right"/>
              <w:rPr>
                <w:sz w:val="20"/>
                <w:szCs w:val="20"/>
              </w:rPr>
            </w:pPr>
            <w:r w:rsidRPr="00D90578">
              <w:rPr>
                <w:sz w:val="20"/>
                <w:szCs w:val="20"/>
              </w:rPr>
              <w:t>-0,1946</w:t>
            </w:r>
          </w:p>
        </w:tc>
        <w:tc>
          <w:tcPr>
            <w:tcW w:w="1510" w:type="dxa"/>
            <w:tcBorders>
              <w:top w:val="nil"/>
              <w:left w:val="nil"/>
              <w:bottom w:val="nil"/>
              <w:right w:val="nil"/>
            </w:tcBorders>
          </w:tcPr>
          <w:p w14:paraId="175F9FDE" w14:textId="77777777" w:rsidR="004D2A45" w:rsidRPr="00D90578" w:rsidRDefault="004D2A45" w:rsidP="002B158D">
            <w:pPr>
              <w:ind w:firstLine="0"/>
              <w:jc w:val="right"/>
              <w:rPr>
                <w:sz w:val="20"/>
                <w:szCs w:val="20"/>
              </w:rPr>
            </w:pPr>
            <w:r w:rsidRPr="00D90578">
              <w:rPr>
                <w:sz w:val="20"/>
                <w:szCs w:val="20"/>
              </w:rPr>
              <w:t>0.000***</w:t>
            </w:r>
          </w:p>
        </w:tc>
      </w:tr>
      <w:tr w:rsidR="004D2A45" w:rsidRPr="00D90578" w14:paraId="213835DF" w14:textId="77777777" w:rsidTr="00444BE1">
        <w:trPr>
          <w:trHeight w:val="225"/>
          <w:jc w:val="center"/>
        </w:trPr>
        <w:tc>
          <w:tcPr>
            <w:tcW w:w="5307" w:type="dxa"/>
            <w:tcBorders>
              <w:top w:val="nil"/>
              <w:left w:val="nil"/>
              <w:bottom w:val="nil"/>
              <w:right w:val="nil"/>
            </w:tcBorders>
          </w:tcPr>
          <w:p w14:paraId="63FF8A48" w14:textId="773319A6" w:rsidR="004D2A45" w:rsidRPr="00D90578" w:rsidRDefault="004D2A45" w:rsidP="00E46212">
            <w:pPr>
              <w:pStyle w:val="Legenda"/>
              <w:spacing w:after="0"/>
              <w:jc w:val="both"/>
              <w:rPr>
                <w:i/>
                <w:szCs w:val="20"/>
              </w:rPr>
            </w:pPr>
            <w:r w:rsidRPr="00D90578">
              <w:rPr>
                <w:szCs w:val="20"/>
              </w:rPr>
              <w:t>Material da cobertura dos domicílios</w:t>
            </w:r>
          </w:p>
        </w:tc>
        <w:tc>
          <w:tcPr>
            <w:tcW w:w="2188" w:type="dxa"/>
            <w:tcBorders>
              <w:top w:val="nil"/>
              <w:left w:val="nil"/>
              <w:bottom w:val="nil"/>
              <w:right w:val="nil"/>
            </w:tcBorders>
          </w:tcPr>
          <w:p w14:paraId="5D68E23E" w14:textId="77777777" w:rsidR="004D2A45" w:rsidRPr="00D90578" w:rsidRDefault="004D2A45" w:rsidP="002B158D">
            <w:pPr>
              <w:jc w:val="right"/>
              <w:rPr>
                <w:sz w:val="20"/>
                <w:szCs w:val="20"/>
              </w:rPr>
            </w:pPr>
            <w:r w:rsidRPr="00D90578">
              <w:rPr>
                <w:sz w:val="20"/>
                <w:szCs w:val="20"/>
              </w:rPr>
              <w:t>-0,0519</w:t>
            </w:r>
          </w:p>
        </w:tc>
        <w:tc>
          <w:tcPr>
            <w:tcW w:w="1510" w:type="dxa"/>
            <w:tcBorders>
              <w:top w:val="nil"/>
              <w:left w:val="nil"/>
              <w:bottom w:val="nil"/>
              <w:right w:val="nil"/>
            </w:tcBorders>
          </w:tcPr>
          <w:p w14:paraId="1BBC488E" w14:textId="77777777" w:rsidR="004D2A45" w:rsidRPr="00D90578" w:rsidRDefault="004D2A45" w:rsidP="002B158D">
            <w:pPr>
              <w:ind w:firstLine="0"/>
              <w:jc w:val="right"/>
              <w:rPr>
                <w:sz w:val="20"/>
                <w:szCs w:val="20"/>
                <w:vertAlign w:val="superscript"/>
              </w:rPr>
            </w:pPr>
            <w:r w:rsidRPr="00D90578">
              <w:rPr>
                <w:sz w:val="20"/>
                <w:szCs w:val="20"/>
              </w:rPr>
              <w:t>0.181</w:t>
            </w:r>
            <w:r w:rsidRPr="00D90578">
              <w:rPr>
                <w:sz w:val="20"/>
                <w:szCs w:val="20"/>
                <w:vertAlign w:val="superscript"/>
              </w:rPr>
              <w:t>N/S</w:t>
            </w:r>
          </w:p>
        </w:tc>
      </w:tr>
      <w:tr w:rsidR="004D2A45" w:rsidRPr="00D90578" w14:paraId="3EF78874" w14:textId="77777777" w:rsidTr="00444BE1">
        <w:trPr>
          <w:trHeight w:val="96"/>
          <w:jc w:val="center"/>
        </w:trPr>
        <w:tc>
          <w:tcPr>
            <w:tcW w:w="5307" w:type="dxa"/>
            <w:tcBorders>
              <w:top w:val="nil"/>
              <w:left w:val="nil"/>
              <w:bottom w:val="nil"/>
              <w:right w:val="nil"/>
            </w:tcBorders>
          </w:tcPr>
          <w:p w14:paraId="04776E07" w14:textId="77777777" w:rsidR="004D2A45" w:rsidRPr="00D90578" w:rsidRDefault="004D2A45" w:rsidP="00E46212">
            <w:pPr>
              <w:ind w:firstLine="0"/>
              <w:rPr>
                <w:sz w:val="20"/>
                <w:szCs w:val="20"/>
              </w:rPr>
            </w:pPr>
            <w:r w:rsidRPr="00D90578">
              <w:rPr>
                <w:sz w:val="20"/>
                <w:szCs w:val="20"/>
              </w:rPr>
              <w:t>Constante</w:t>
            </w:r>
          </w:p>
        </w:tc>
        <w:tc>
          <w:tcPr>
            <w:tcW w:w="2188" w:type="dxa"/>
            <w:tcBorders>
              <w:top w:val="nil"/>
              <w:left w:val="nil"/>
              <w:bottom w:val="nil"/>
              <w:right w:val="nil"/>
            </w:tcBorders>
          </w:tcPr>
          <w:p w14:paraId="74C4B6FD" w14:textId="77777777" w:rsidR="004D2A45" w:rsidRPr="00D90578" w:rsidRDefault="004D2A45" w:rsidP="002B158D">
            <w:pPr>
              <w:jc w:val="right"/>
              <w:rPr>
                <w:sz w:val="20"/>
                <w:szCs w:val="20"/>
              </w:rPr>
            </w:pPr>
            <w:r w:rsidRPr="00D90578">
              <w:rPr>
                <w:sz w:val="20"/>
                <w:szCs w:val="20"/>
              </w:rPr>
              <w:t>0,1923</w:t>
            </w:r>
          </w:p>
        </w:tc>
        <w:tc>
          <w:tcPr>
            <w:tcW w:w="1510" w:type="dxa"/>
            <w:tcBorders>
              <w:top w:val="nil"/>
              <w:left w:val="nil"/>
              <w:bottom w:val="nil"/>
              <w:right w:val="nil"/>
            </w:tcBorders>
          </w:tcPr>
          <w:p w14:paraId="39AD0DCF" w14:textId="77777777" w:rsidR="004D2A45" w:rsidRPr="00D90578" w:rsidRDefault="004D2A45" w:rsidP="002B158D">
            <w:pPr>
              <w:ind w:firstLine="0"/>
              <w:jc w:val="right"/>
              <w:rPr>
                <w:sz w:val="20"/>
                <w:szCs w:val="20"/>
                <w:vertAlign w:val="superscript"/>
              </w:rPr>
            </w:pPr>
            <w:r w:rsidRPr="00D90578">
              <w:rPr>
                <w:sz w:val="20"/>
                <w:szCs w:val="20"/>
              </w:rPr>
              <w:t>0.172</w:t>
            </w:r>
            <w:r w:rsidRPr="00D90578">
              <w:rPr>
                <w:sz w:val="20"/>
                <w:szCs w:val="20"/>
                <w:vertAlign w:val="superscript"/>
              </w:rPr>
              <w:t>N/S</w:t>
            </w:r>
          </w:p>
        </w:tc>
      </w:tr>
      <w:tr w:rsidR="004D2A45" w:rsidRPr="00D90578" w14:paraId="3A34781D" w14:textId="77777777" w:rsidTr="00444BE1">
        <w:trPr>
          <w:trHeight w:val="114"/>
          <w:jc w:val="center"/>
        </w:trPr>
        <w:tc>
          <w:tcPr>
            <w:tcW w:w="5307" w:type="dxa"/>
            <w:tcBorders>
              <w:top w:val="nil"/>
              <w:left w:val="nil"/>
              <w:bottom w:val="single" w:sz="4" w:space="0" w:color="auto"/>
              <w:right w:val="nil"/>
            </w:tcBorders>
          </w:tcPr>
          <w:p w14:paraId="393AA435" w14:textId="77777777" w:rsidR="004D2A45" w:rsidRPr="00D90578" w:rsidRDefault="004D2A45" w:rsidP="00E46212">
            <w:pPr>
              <w:ind w:firstLine="0"/>
              <w:rPr>
                <w:sz w:val="20"/>
                <w:szCs w:val="20"/>
              </w:rPr>
            </w:pPr>
            <w:r w:rsidRPr="00D90578">
              <w:rPr>
                <w:sz w:val="20"/>
                <w:szCs w:val="20"/>
              </w:rPr>
              <w:t>F</w:t>
            </w:r>
          </w:p>
        </w:tc>
        <w:tc>
          <w:tcPr>
            <w:tcW w:w="2188" w:type="dxa"/>
            <w:tcBorders>
              <w:top w:val="nil"/>
              <w:left w:val="nil"/>
              <w:bottom w:val="single" w:sz="4" w:space="0" w:color="auto"/>
              <w:right w:val="nil"/>
            </w:tcBorders>
          </w:tcPr>
          <w:p w14:paraId="19BA4578" w14:textId="77777777" w:rsidR="004D2A45" w:rsidRPr="00D90578" w:rsidRDefault="004D2A45" w:rsidP="002B158D">
            <w:pPr>
              <w:jc w:val="right"/>
              <w:rPr>
                <w:sz w:val="20"/>
                <w:szCs w:val="20"/>
              </w:rPr>
            </w:pPr>
            <w:r w:rsidRPr="00D90578">
              <w:rPr>
                <w:sz w:val="20"/>
                <w:szCs w:val="20"/>
              </w:rPr>
              <w:t>186.50</w:t>
            </w:r>
          </w:p>
        </w:tc>
        <w:tc>
          <w:tcPr>
            <w:tcW w:w="1510" w:type="dxa"/>
            <w:tcBorders>
              <w:top w:val="nil"/>
              <w:left w:val="nil"/>
              <w:bottom w:val="single" w:sz="4" w:space="0" w:color="auto"/>
              <w:right w:val="nil"/>
            </w:tcBorders>
          </w:tcPr>
          <w:p w14:paraId="1A07D99F" w14:textId="77777777" w:rsidR="004D2A45" w:rsidRPr="00D90578" w:rsidRDefault="004D2A45" w:rsidP="002B158D">
            <w:pPr>
              <w:ind w:firstLine="0"/>
              <w:jc w:val="right"/>
              <w:rPr>
                <w:sz w:val="20"/>
                <w:szCs w:val="20"/>
              </w:rPr>
            </w:pPr>
            <w:r w:rsidRPr="00D90578">
              <w:rPr>
                <w:sz w:val="20"/>
                <w:szCs w:val="20"/>
              </w:rPr>
              <w:t>0.000</w:t>
            </w:r>
          </w:p>
        </w:tc>
      </w:tr>
      <w:tr w:rsidR="004D2A45" w:rsidRPr="00D90578" w14:paraId="36091CC4" w14:textId="77777777" w:rsidTr="00444BE1">
        <w:trPr>
          <w:trHeight w:val="70"/>
          <w:jc w:val="center"/>
        </w:trPr>
        <w:tc>
          <w:tcPr>
            <w:tcW w:w="5307" w:type="dxa"/>
            <w:tcBorders>
              <w:top w:val="nil"/>
              <w:left w:val="nil"/>
              <w:bottom w:val="single" w:sz="4" w:space="0" w:color="auto"/>
              <w:right w:val="nil"/>
            </w:tcBorders>
          </w:tcPr>
          <w:p w14:paraId="09F0B1BA" w14:textId="77777777" w:rsidR="004D2A45" w:rsidRPr="00D90578" w:rsidRDefault="004D2A45" w:rsidP="00E46212">
            <w:pPr>
              <w:ind w:firstLine="0"/>
              <w:rPr>
                <w:sz w:val="20"/>
                <w:szCs w:val="20"/>
              </w:rPr>
            </w:pPr>
            <w:r w:rsidRPr="00D90578">
              <w:rPr>
                <w:sz w:val="20"/>
                <w:szCs w:val="20"/>
              </w:rPr>
              <w:t>R²</w:t>
            </w:r>
          </w:p>
        </w:tc>
        <w:tc>
          <w:tcPr>
            <w:tcW w:w="2188" w:type="dxa"/>
            <w:tcBorders>
              <w:top w:val="nil"/>
              <w:left w:val="nil"/>
              <w:bottom w:val="single" w:sz="4" w:space="0" w:color="auto"/>
              <w:right w:val="nil"/>
            </w:tcBorders>
          </w:tcPr>
          <w:p w14:paraId="71DEE118" w14:textId="77777777" w:rsidR="004D2A45" w:rsidRPr="00D90578" w:rsidRDefault="004D2A45" w:rsidP="002B158D">
            <w:pPr>
              <w:jc w:val="right"/>
              <w:rPr>
                <w:sz w:val="20"/>
                <w:szCs w:val="20"/>
              </w:rPr>
            </w:pPr>
            <w:r w:rsidRPr="00D90578">
              <w:rPr>
                <w:sz w:val="20"/>
                <w:szCs w:val="20"/>
              </w:rPr>
              <w:t>0,3091</w:t>
            </w:r>
          </w:p>
        </w:tc>
        <w:tc>
          <w:tcPr>
            <w:tcW w:w="1510" w:type="dxa"/>
            <w:tcBorders>
              <w:top w:val="nil"/>
              <w:left w:val="nil"/>
              <w:bottom w:val="single" w:sz="4" w:space="0" w:color="auto"/>
              <w:right w:val="nil"/>
            </w:tcBorders>
          </w:tcPr>
          <w:p w14:paraId="0E6E3C39" w14:textId="7E6C0012" w:rsidR="004D2A45" w:rsidRPr="00D90578" w:rsidRDefault="004D2A45" w:rsidP="002B158D">
            <w:pPr>
              <w:jc w:val="right"/>
              <w:rPr>
                <w:sz w:val="20"/>
                <w:szCs w:val="20"/>
              </w:rPr>
            </w:pPr>
            <w:r w:rsidRPr="00D90578">
              <w:rPr>
                <w:sz w:val="20"/>
                <w:szCs w:val="20"/>
              </w:rPr>
              <w:t>-</w:t>
            </w:r>
          </w:p>
        </w:tc>
      </w:tr>
    </w:tbl>
    <w:p w14:paraId="1317F85C" w14:textId="77777777" w:rsidR="002B158D" w:rsidRDefault="002B158D" w:rsidP="002B158D">
      <w:pPr>
        <w:spacing w:after="120"/>
        <w:ind w:firstLine="0"/>
        <w:rPr>
          <w:color w:val="000000"/>
          <w:sz w:val="20"/>
          <w:szCs w:val="20"/>
          <w:lang w:eastAsia="ja-JP"/>
        </w:rPr>
      </w:pPr>
      <w:r w:rsidRPr="00D90578">
        <w:rPr>
          <w:color w:val="000000"/>
          <w:sz w:val="20"/>
          <w:szCs w:val="20"/>
          <w:lang w:eastAsia="ja-JP"/>
        </w:rPr>
        <w:t xml:space="preserve">Significância dos coeficientes: ***1%; **5%; *10%; NS – Não Significante Estatisticamente </w:t>
      </w:r>
    </w:p>
    <w:p w14:paraId="16A15EAD" w14:textId="667A5B6D" w:rsidR="004D2A45" w:rsidRDefault="004D2A45" w:rsidP="002B158D">
      <w:pPr>
        <w:pStyle w:val="FontedeIlustrao"/>
        <w:rPr>
          <w:color w:val="000000"/>
          <w:lang w:eastAsia="ja-JP"/>
        </w:rPr>
      </w:pPr>
      <w:r w:rsidRPr="002B158D">
        <w:t xml:space="preserve">Fonte: </w:t>
      </w:r>
      <w:r w:rsidR="002B158D">
        <w:t>E</w:t>
      </w:r>
      <w:r w:rsidRPr="002B158D">
        <w:t>laborado pel</w:t>
      </w:r>
      <w:r w:rsidR="002B158D">
        <w:t xml:space="preserve">os autores </w:t>
      </w:r>
      <w:r w:rsidRPr="002B158D">
        <w:t xml:space="preserve">com base no banco de micro dados da POF 2008-2009 </w:t>
      </w:r>
      <w:r w:rsidR="0004303B">
        <w:t xml:space="preserve">– IBGE </w:t>
      </w:r>
      <w:r w:rsidR="0004303B" w:rsidRPr="00C45C28">
        <w:t>(201</w:t>
      </w:r>
      <w:r w:rsidR="0004303B">
        <w:t>1</w:t>
      </w:r>
      <w:r w:rsidR="0004303B" w:rsidRPr="00C45C28">
        <w:t>)</w:t>
      </w:r>
    </w:p>
    <w:p w14:paraId="47B9D3A9" w14:textId="77777777" w:rsidR="004D2A45" w:rsidRPr="000830AA" w:rsidRDefault="004D2A45" w:rsidP="002B158D">
      <w:pPr>
        <w:rPr>
          <w:b/>
        </w:rPr>
      </w:pPr>
      <w:r>
        <w:t xml:space="preserve">Os resultados demonstram </w:t>
      </w:r>
      <w:r w:rsidRPr="000830AA">
        <w:t xml:space="preserve">que </w:t>
      </w:r>
      <w:r>
        <w:t xml:space="preserve">em sua maioria </w:t>
      </w:r>
      <w:r w:rsidRPr="000830AA">
        <w:t xml:space="preserve">as variáveis </w:t>
      </w:r>
      <w:r>
        <w:t xml:space="preserve">apresentam-se significantes </w:t>
      </w:r>
      <w:r w:rsidRPr="000830AA">
        <w:t>a 1%, com ressalv</w:t>
      </w:r>
      <w:r>
        <w:t>a</w:t>
      </w:r>
      <w:r w:rsidRPr="000830AA">
        <w:t xml:space="preserve"> apenas para a variável material da cobertura dos domicílios.</w:t>
      </w:r>
      <w:r>
        <w:t xml:space="preserve"> Demonstra-se que </w:t>
      </w:r>
      <w:r w:rsidRPr="000830AA">
        <w:t>o coeficient</w:t>
      </w:r>
      <w:r>
        <w:t>e de determinação R² explica 0,30</w:t>
      </w:r>
      <w:r w:rsidRPr="000830AA">
        <w:t xml:space="preserve">91% a relação entre as variáveis </w:t>
      </w:r>
      <w:r>
        <w:t>analisadas</w:t>
      </w:r>
      <w:r w:rsidRPr="000830AA">
        <w:t>, indica</w:t>
      </w:r>
      <w:r>
        <w:t>ndo</w:t>
      </w:r>
      <w:r w:rsidRPr="000830AA">
        <w:t xml:space="preserve"> o ajustamento das variáveis em relação a reta de regressão</w:t>
      </w:r>
      <w:r>
        <w:t>.</w:t>
      </w:r>
      <w:r w:rsidRPr="000830AA">
        <w:t xml:space="preserve"> </w:t>
      </w:r>
      <w:r>
        <w:t xml:space="preserve">Este valor, embora considerado </w:t>
      </w:r>
      <w:r w:rsidRPr="000830AA">
        <w:t>baixo não interfere na significância da maioria d</w:t>
      </w:r>
      <w:r>
        <w:t>as variáveis</w:t>
      </w:r>
      <w:r w:rsidRPr="000830AA">
        <w:t xml:space="preserve">. O teste F indicou a </w:t>
      </w:r>
      <w:r w:rsidRPr="000830AA">
        <w:lastRenderedPageBreak/>
        <w:t>rejeição da hipótese nula de não significância conjunta das variáveis</w:t>
      </w:r>
      <w:r>
        <w:t xml:space="preserve"> com </w:t>
      </w:r>
      <w:r w:rsidRPr="000830AA">
        <w:t xml:space="preserve">um Intervalo de Confiança (IC) de 99%. </w:t>
      </w:r>
    </w:p>
    <w:p w14:paraId="3EF9D8CE" w14:textId="230417BA" w:rsidR="004D2A45" w:rsidRPr="004229DF" w:rsidRDefault="004D2A45" w:rsidP="004D2A45">
      <w:r>
        <w:t xml:space="preserve">Em relação a </w:t>
      </w:r>
      <w:r w:rsidRPr="000830AA">
        <w:t>variável material da cobertura dos domicílios</w:t>
      </w:r>
      <w:r>
        <w:t>, esta</w:t>
      </w:r>
      <w:r w:rsidRPr="000830AA">
        <w:t xml:space="preserve"> não </w:t>
      </w:r>
      <w:r>
        <w:t xml:space="preserve">apresentou </w:t>
      </w:r>
      <w:r w:rsidRPr="000830AA">
        <w:t>significância estatística ao explicar a despesa com energia elétrica</w:t>
      </w:r>
      <w:r>
        <w:t xml:space="preserve">, porém, considerando </w:t>
      </w:r>
      <w:r w:rsidRPr="000830AA">
        <w:t xml:space="preserve">a variável material </w:t>
      </w:r>
      <w:r>
        <w:t xml:space="preserve">predominante </w:t>
      </w:r>
      <w:r w:rsidRPr="000830AA">
        <w:t>nas paredes</w:t>
      </w:r>
      <w:r>
        <w:t>, esta</w:t>
      </w:r>
      <w:r w:rsidRPr="000830AA">
        <w:t xml:space="preserve"> </w:t>
      </w:r>
      <w:r>
        <w:t>apresentou</w:t>
      </w:r>
      <w:r w:rsidRPr="000830AA">
        <w:t xml:space="preserve"> significância a 1% indicando uma relação inversa, ou seja, um aumento de 1% </w:t>
      </w:r>
      <w:r>
        <w:t>nos materiais reduz em 0,19</w:t>
      </w:r>
      <w:r w:rsidRPr="000830AA">
        <w:t xml:space="preserve">46% a despesa com energia elétrica. </w:t>
      </w:r>
      <w:r>
        <w:t>Para a</w:t>
      </w:r>
      <w:r w:rsidRPr="000830AA">
        <w:t xml:space="preserve"> variável quantidade </w:t>
      </w:r>
      <w:r>
        <w:t xml:space="preserve">de </w:t>
      </w:r>
      <w:r w:rsidRPr="000830AA">
        <w:t xml:space="preserve">cômodos a relação </w:t>
      </w:r>
      <w:r>
        <w:t xml:space="preserve">é </w:t>
      </w:r>
      <w:r w:rsidRPr="000830AA">
        <w:t xml:space="preserve">positiva </w:t>
      </w:r>
      <w:r>
        <w:t xml:space="preserve">significando que o </w:t>
      </w:r>
      <w:r w:rsidRPr="000830AA">
        <w:t>aumento de um</w:t>
      </w:r>
      <w:r>
        <w:t xml:space="preserve"> cômodo impacta 0,39</w:t>
      </w:r>
      <w:r w:rsidRPr="000830AA">
        <w:t xml:space="preserve">37% </w:t>
      </w:r>
      <w:r>
        <w:t>a</w:t>
      </w:r>
      <w:r w:rsidRPr="000830AA">
        <w:t xml:space="preserve"> despesa com energia elétrica</w:t>
      </w:r>
      <w:r>
        <w:t>.</w:t>
      </w:r>
    </w:p>
    <w:p w14:paraId="11FF2B95" w14:textId="0CB83627" w:rsidR="004D2A45" w:rsidRDefault="004D2A45" w:rsidP="004D2A45">
      <w:r>
        <w:t xml:space="preserve">Em relação </w:t>
      </w:r>
      <w:r w:rsidRPr="000830AA">
        <w:t>a variável quantidade de moradores</w:t>
      </w:r>
      <w:r>
        <w:t>, a</w:t>
      </w:r>
      <w:r w:rsidRPr="000830AA">
        <w:t xml:space="preserve"> relação </w:t>
      </w:r>
      <w:r>
        <w:t xml:space="preserve">é </w:t>
      </w:r>
      <w:r w:rsidRPr="000830AA">
        <w:t xml:space="preserve">positiva indicando que </w:t>
      </w:r>
      <w:r>
        <w:t xml:space="preserve">ao se aumentar </w:t>
      </w:r>
      <w:r w:rsidRPr="000830AA">
        <w:t>um morador no domicílio a despesa com</w:t>
      </w:r>
      <w:r>
        <w:t xml:space="preserve"> energia elétrica aumenta em 0,20</w:t>
      </w:r>
      <w:r w:rsidRPr="000830AA">
        <w:t xml:space="preserve">81%. </w:t>
      </w:r>
      <w:r>
        <w:t>Além disso, o</w:t>
      </w:r>
      <w:r w:rsidRPr="000830AA">
        <w:t xml:space="preserve">s resultados </w:t>
      </w:r>
      <w:r>
        <w:t xml:space="preserve">demonstram ainda, </w:t>
      </w:r>
      <w:r w:rsidRPr="000830AA">
        <w:t>que a cada aumento na renda total a despesa com</w:t>
      </w:r>
      <w:r>
        <w:t xml:space="preserve"> energia aumenta em 0,40</w:t>
      </w:r>
      <w:r w:rsidRPr="000830AA">
        <w:t>34%</w:t>
      </w:r>
      <w:r>
        <w:t xml:space="preserve">, ou seja, dispondo de uma renda maior as pessoas sentem-se mais aptas a gastar. </w:t>
      </w:r>
      <w:r w:rsidR="008F44EF">
        <w:t xml:space="preserve">A Tabela 18 apresenta a </w:t>
      </w:r>
      <w:proofErr w:type="spellStart"/>
      <w:r w:rsidR="008F44EF">
        <w:t>autocorrelação</w:t>
      </w:r>
      <w:proofErr w:type="spellEnd"/>
      <w:r w:rsidR="008F44EF">
        <w:t xml:space="preserve"> entre as variáveis.</w:t>
      </w:r>
    </w:p>
    <w:p w14:paraId="0537B751" w14:textId="5C82CFD6" w:rsidR="004D2A45" w:rsidRPr="00D90578" w:rsidRDefault="004D2A45" w:rsidP="008F44EF">
      <w:pPr>
        <w:pStyle w:val="Legenda"/>
        <w:rPr>
          <w:b w:val="0"/>
          <w:i/>
        </w:rPr>
      </w:pPr>
      <w:bookmarkStart w:id="37" w:name="_Toc489524364"/>
      <w:r w:rsidRPr="00D90578">
        <w:t xml:space="preserve">Tabela </w:t>
      </w:r>
      <w:r w:rsidR="005237D7">
        <w:rPr>
          <w:noProof/>
        </w:rPr>
        <w:fldChar w:fldCharType="begin"/>
      </w:r>
      <w:r w:rsidR="005237D7">
        <w:rPr>
          <w:noProof/>
        </w:rPr>
        <w:instrText xml:space="preserve"> SEQ Tabela \* ARABIC </w:instrText>
      </w:r>
      <w:r w:rsidR="005237D7">
        <w:rPr>
          <w:noProof/>
        </w:rPr>
        <w:fldChar w:fldCharType="separate"/>
      </w:r>
      <w:r w:rsidR="00F6353F">
        <w:rPr>
          <w:noProof/>
        </w:rPr>
        <w:t>18</w:t>
      </w:r>
      <w:r w:rsidR="005237D7">
        <w:rPr>
          <w:noProof/>
        </w:rPr>
        <w:fldChar w:fldCharType="end"/>
      </w:r>
      <w:r>
        <w:rPr>
          <w:b w:val="0"/>
          <w:i/>
        </w:rPr>
        <w:t xml:space="preserve"> </w:t>
      </w:r>
      <w:r w:rsidRPr="00D90578">
        <w:t xml:space="preserve">- </w:t>
      </w:r>
      <w:proofErr w:type="spellStart"/>
      <w:r w:rsidRPr="008F44EF">
        <w:t>Autocorrelação</w:t>
      </w:r>
      <w:proofErr w:type="spellEnd"/>
      <w:r w:rsidRPr="00D90578">
        <w:t xml:space="preserve"> entre as variáveis</w:t>
      </w:r>
      <w:bookmarkEnd w:id="37"/>
    </w:p>
    <w:tbl>
      <w:tblPr>
        <w:tblStyle w:val="Tabelacomgrade"/>
        <w:tblW w:w="9072" w:type="dxa"/>
        <w:tblLook w:val="04A0" w:firstRow="1" w:lastRow="0" w:firstColumn="1" w:lastColumn="0" w:noHBand="0" w:noVBand="1"/>
      </w:tblPr>
      <w:tblGrid>
        <w:gridCol w:w="1296"/>
        <w:gridCol w:w="1296"/>
        <w:gridCol w:w="1296"/>
        <w:gridCol w:w="1296"/>
        <w:gridCol w:w="1296"/>
        <w:gridCol w:w="1296"/>
        <w:gridCol w:w="1296"/>
      </w:tblGrid>
      <w:tr w:rsidR="00C12DAD" w:rsidRPr="00A672C5" w14:paraId="56EED7E1" w14:textId="77777777" w:rsidTr="008F44EF">
        <w:tc>
          <w:tcPr>
            <w:tcW w:w="1296" w:type="dxa"/>
            <w:tcBorders>
              <w:top w:val="single" w:sz="4" w:space="0" w:color="auto"/>
              <w:bottom w:val="single" w:sz="4" w:space="0" w:color="auto"/>
            </w:tcBorders>
          </w:tcPr>
          <w:p w14:paraId="7EFE3FAC" w14:textId="77777777" w:rsidR="00C12DAD" w:rsidRPr="00E2791F" w:rsidRDefault="00C12DAD" w:rsidP="00C12DAD">
            <w:pPr>
              <w:ind w:firstLine="0"/>
              <w:rPr>
                <w:b/>
                <w:sz w:val="20"/>
                <w:szCs w:val="20"/>
              </w:rPr>
            </w:pPr>
          </w:p>
        </w:tc>
        <w:tc>
          <w:tcPr>
            <w:tcW w:w="1296" w:type="dxa"/>
            <w:tcBorders>
              <w:top w:val="single" w:sz="4" w:space="0" w:color="auto"/>
              <w:bottom w:val="single" w:sz="4" w:space="0" w:color="auto"/>
            </w:tcBorders>
          </w:tcPr>
          <w:p w14:paraId="7ADDB11A" w14:textId="77777777" w:rsidR="00C12DAD" w:rsidRPr="00E2791F" w:rsidRDefault="00C12DAD" w:rsidP="00C12DAD">
            <w:pPr>
              <w:ind w:firstLine="0"/>
              <w:rPr>
                <w:b/>
                <w:sz w:val="20"/>
                <w:szCs w:val="20"/>
              </w:rPr>
            </w:pPr>
            <w:r w:rsidRPr="00E2791F">
              <w:rPr>
                <w:sz w:val="20"/>
                <w:szCs w:val="20"/>
              </w:rPr>
              <w:t>Despesa</w:t>
            </w:r>
          </w:p>
        </w:tc>
        <w:tc>
          <w:tcPr>
            <w:tcW w:w="1296" w:type="dxa"/>
            <w:tcBorders>
              <w:top w:val="single" w:sz="4" w:space="0" w:color="auto"/>
              <w:bottom w:val="single" w:sz="4" w:space="0" w:color="auto"/>
            </w:tcBorders>
          </w:tcPr>
          <w:p w14:paraId="25E03798" w14:textId="77777777" w:rsidR="00C12DAD" w:rsidRPr="00E2791F" w:rsidRDefault="00C12DAD" w:rsidP="00C12DAD">
            <w:pPr>
              <w:ind w:firstLine="0"/>
              <w:rPr>
                <w:b/>
                <w:sz w:val="20"/>
                <w:szCs w:val="20"/>
              </w:rPr>
            </w:pPr>
            <w:r w:rsidRPr="00E2791F">
              <w:rPr>
                <w:sz w:val="20"/>
                <w:szCs w:val="20"/>
              </w:rPr>
              <w:t xml:space="preserve">Paredes </w:t>
            </w:r>
          </w:p>
        </w:tc>
        <w:tc>
          <w:tcPr>
            <w:tcW w:w="1296" w:type="dxa"/>
            <w:tcBorders>
              <w:top w:val="single" w:sz="4" w:space="0" w:color="auto"/>
              <w:bottom w:val="single" w:sz="4" w:space="0" w:color="auto"/>
            </w:tcBorders>
          </w:tcPr>
          <w:p w14:paraId="25C19385" w14:textId="77777777" w:rsidR="00C12DAD" w:rsidRPr="00E2791F" w:rsidRDefault="00C12DAD" w:rsidP="00C12DAD">
            <w:pPr>
              <w:ind w:firstLine="0"/>
              <w:rPr>
                <w:b/>
                <w:sz w:val="20"/>
                <w:szCs w:val="20"/>
              </w:rPr>
            </w:pPr>
            <w:r w:rsidRPr="00E2791F">
              <w:rPr>
                <w:sz w:val="20"/>
                <w:szCs w:val="20"/>
              </w:rPr>
              <w:t>Cômodos</w:t>
            </w:r>
          </w:p>
        </w:tc>
        <w:tc>
          <w:tcPr>
            <w:tcW w:w="1296" w:type="dxa"/>
            <w:tcBorders>
              <w:top w:val="single" w:sz="4" w:space="0" w:color="auto"/>
              <w:bottom w:val="single" w:sz="4" w:space="0" w:color="auto"/>
            </w:tcBorders>
          </w:tcPr>
          <w:p w14:paraId="0E450BDE" w14:textId="77777777" w:rsidR="00C12DAD" w:rsidRPr="00E2791F" w:rsidRDefault="00C12DAD" w:rsidP="00C12DAD">
            <w:pPr>
              <w:ind w:firstLine="0"/>
              <w:rPr>
                <w:b/>
                <w:sz w:val="20"/>
                <w:szCs w:val="20"/>
              </w:rPr>
            </w:pPr>
            <w:r w:rsidRPr="00E2791F">
              <w:rPr>
                <w:sz w:val="20"/>
                <w:szCs w:val="20"/>
              </w:rPr>
              <w:t>Moradores</w:t>
            </w:r>
          </w:p>
        </w:tc>
        <w:tc>
          <w:tcPr>
            <w:tcW w:w="1296" w:type="dxa"/>
            <w:tcBorders>
              <w:top w:val="single" w:sz="4" w:space="0" w:color="auto"/>
              <w:bottom w:val="single" w:sz="4" w:space="0" w:color="auto"/>
            </w:tcBorders>
          </w:tcPr>
          <w:p w14:paraId="09E5001F" w14:textId="77777777" w:rsidR="00C12DAD" w:rsidRPr="00E2791F" w:rsidRDefault="00C12DAD" w:rsidP="00C12DAD">
            <w:pPr>
              <w:ind w:firstLine="0"/>
              <w:rPr>
                <w:b/>
                <w:sz w:val="20"/>
                <w:szCs w:val="20"/>
              </w:rPr>
            </w:pPr>
            <w:r w:rsidRPr="00E2791F">
              <w:rPr>
                <w:sz w:val="20"/>
                <w:szCs w:val="20"/>
              </w:rPr>
              <w:t>Cobertura</w:t>
            </w:r>
          </w:p>
        </w:tc>
        <w:tc>
          <w:tcPr>
            <w:tcW w:w="1296" w:type="dxa"/>
            <w:tcBorders>
              <w:top w:val="single" w:sz="4" w:space="0" w:color="auto"/>
              <w:bottom w:val="single" w:sz="4" w:space="0" w:color="auto"/>
            </w:tcBorders>
          </w:tcPr>
          <w:p w14:paraId="314248C7" w14:textId="77777777" w:rsidR="00C12DAD" w:rsidRPr="00A672C5" w:rsidRDefault="00C12DAD" w:rsidP="00C12DAD">
            <w:pPr>
              <w:ind w:firstLine="0"/>
              <w:rPr>
                <w:b/>
                <w:sz w:val="20"/>
                <w:szCs w:val="20"/>
              </w:rPr>
            </w:pPr>
            <w:r w:rsidRPr="00A672C5">
              <w:rPr>
                <w:sz w:val="20"/>
                <w:szCs w:val="20"/>
              </w:rPr>
              <w:t>Despesa</w:t>
            </w:r>
          </w:p>
        </w:tc>
      </w:tr>
      <w:tr w:rsidR="00C12DAD" w:rsidRPr="00A672C5" w14:paraId="3D31BFB3" w14:textId="77777777" w:rsidTr="008F44EF">
        <w:tc>
          <w:tcPr>
            <w:tcW w:w="1296" w:type="dxa"/>
            <w:tcBorders>
              <w:top w:val="single" w:sz="4" w:space="0" w:color="auto"/>
            </w:tcBorders>
          </w:tcPr>
          <w:p w14:paraId="23DCA78F" w14:textId="77777777" w:rsidR="00C12DAD" w:rsidRPr="00E2791F" w:rsidRDefault="00C12DAD" w:rsidP="00C12DAD">
            <w:pPr>
              <w:ind w:firstLine="0"/>
              <w:rPr>
                <w:b/>
                <w:sz w:val="20"/>
                <w:szCs w:val="20"/>
              </w:rPr>
            </w:pPr>
            <w:r w:rsidRPr="00E2791F">
              <w:rPr>
                <w:sz w:val="20"/>
                <w:szCs w:val="20"/>
              </w:rPr>
              <w:t>Despesa</w:t>
            </w:r>
          </w:p>
        </w:tc>
        <w:tc>
          <w:tcPr>
            <w:tcW w:w="1296" w:type="dxa"/>
            <w:tcBorders>
              <w:top w:val="single" w:sz="4" w:space="0" w:color="auto"/>
            </w:tcBorders>
          </w:tcPr>
          <w:p w14:paraId="6314E41A" w14:textId="77777777" w:rsidR="00C12DAD" w:rsidRPr="00E2791F" w:rsidRDefault="00C12DAD" w:rsidP="00C12DAD">
            <w:pPr>
              <w:ind w:firstLine="0"/>
              <w:rPr>
                <w:sz w:val="20"/>
                <w:szCs w:val="20"/>
              </w:rPr>
            </w:pPr>
            <w:r w:rsidRPr="00E2791F">
              <w:rPr>
                <w:sz w:val="20"/>
                <w:szCs w:val="20"/>
              </w:rPr>
              <w:t>1</w:t>
            </w:r>
          </w:p>
        </w:tc>
        <w:tc>
          <w:tcPr>
            <w:tcW w:w="1296" w:type="dxa"/>
            <w:tcBorders>
              <w:top w:val="single" w:sz="4" w:space="0" w:color="auto"/>
            </w:tcBorders>
          </w:tcPr>
          <w:p w14:paraId="337F9A67" w14:textId="77777777" w:rsidR="00C12DAD" w:rsidRPr="00E2791F" w:rsidRDefault="00C12DAD" w:rsidP="00C12DAD">
            <w:pPr>
              <w:ind w:firstLine="0"/>
              <w:rPr>
                <w:sz w:val="20"/>
                <w:szCs w:val="20"/>
              </w:rPr>
            </w:pPr>
          </w:p>
        </w:tc>
        <w:tc>
          <w:tcPr>
            <w:tcW w:w="1296" w:type="dxa"/>
            <w:tcBorders>
              <w:top w:val="single" w:sz="4" w:space="0" w:color="auto"/>
            </w:tcBorders>
          </w:tcPr>
          <w:p w14:paraId="41533CE8" w14:textId="77777777" w:rsidR="00C12DAD" w:rsidRPr="00E2791F" w:rsidRDefault="00C12DAD" w:rsidP="00C12DAD">
            <w:pPr>
              <w:ind w:firstLine="0"/>
              <w:rPr>
                <w:sz w:val="20"/>
                <w:szCs w:val="20"/>
              </w:rPr>
            </w:pPr>
          </w:p>
        </w:tc>
        <w:tc>
          <w:tcPr>
            <w:tcW w:w="1296" w:type="dxa"/>
            <w:tcBorders>
              <w:top w:val="single" w:sz="4" w:space="0" w:color="auto"/>
            </w:tcBorders>
          </w:tcPr>
          <w:p w14:paraId="315461CE" w14:textId="77777777" w:rsidR="00C12DAD" w:rsidRPr="00E2791F" w:rsidRDefault="00C12DAD" w:rsidP="00C12DAD">
            <w:pPr>
              <w:ind w:firstLine="0"/>
              <w:rPr>
                <w:sz w:val="20"/>
                <w:szCs w:val="20"/>
              </w:rPr>
            </w:pPr>
          </w:p>
        </w:tc>
        <w:tc>
          <w:tcPr>
            <w:tcW w:w="1296" w:type="dxa"/>
            <w:tcBorders>
              <w:top w:val="single" w:sz="4" w:space="0" w:color="auto"/>
            </w:tcBorders>
          </w:tcPr>
          <w:p w14:paraId="0D38E74B" w14:textId="77777777" w:rsidR="00C12DAD" w:rsidRPr="00E2791F" w:rsidRDefault="00C12DAD" w:rsidP="00C12DAD">
            <w:pPr>
              <w:ind w:firstLine="0"/>
              <w:rPr>
                <w:sz w:val="20"/>
                <w:szCs w:val="20"/>
              </w:rPr>
            </w:pPr>
          </w:p>
        </w:tc>
        <w:tc>
          <w:tcPr>
            <w:tcW w:w="1296" w:type="dxa"/>
            <w:tcBorders>
              <w:top w:val="single" w:sz="4" w:space="0" w:color="auto"/>
            </w:tcBorders>
          </w:tcPr>
          <w:p w14:paraId="5B0DD859" w14:textId="77777777" w:rsidR="00C12DAD" w:rsidRPr="00A672C5" w:rsidRDefault="00C12DAD" w:rsidP="00C12DAD">
            <w:pPr>
              <w:ind w:firstLine="0"/>
              <w:rPr>
                <w:sz w:val="20"/>
                <w:szCs w:val="20"/>
              </w:rPr>
            </w:pPr>
          </w:p>
        </w:tc>
      </w:tr>
      <w:tr w:rsidR="00C12DAD" w:rsidRPr="00A672C5" w14:paraId="2DB45F71" w14:textId="77777777" w:rsidTr="008F44EF">
        <w:tc>
          <w:tcPr>
            <w:tcW w:w="1296" w:type="dxa"/>
          </w:tcPr>
          <w:p w14:paraId="3894090C" w14:textId="77777777" w:rsidR="00C12DAD" w:rsidRPr="00E2791F" w:rsidRDefault="00C12DAD" w:rsidP="00C12DAD">
            <w:pPr>
              <w:ind w:firstLine="0"/>
              <w:rPr>
                <w:b/>
                <w:sz w:val="20"/>
                <w:szCs w:val="20"/>
              </w:rPr>
            </w:pPr>
            <w:r w:rsidRPr="00E2791F">
              <w:rPr>
                <w:sz w:val="20"/>
                <w:szCs w:val="20"/>
              </w:rPr>
              <w:t>Paredes</w:t>
            </w:r>
          </w:p>
        </w:tc>
        <w:tc>
          <w:tcPr>
            <w:tcW w:w="1296" w:type="dxa"/>
          </w:tcPr>
          <w:p w14:paraId="222BF517" w14:textId="77777777" w:rsidR="00C12DAD" w:rsidRPr="00E2791F" w:rsidRDefault="00C12DAD" w:rsidP="00C12DAD">
            <w:pPr>
              <w:ind w:firstLine="0"/>
              <w:rPr>
                <w:sz w:val="20"/>
                <w:szCs w:val="20"/>
              </w:rPr>
            </w:pPr>
            <w:r w:rsidRPr="00E2791F">
              <w:rPr>
                <w:sz w:val="20"/>
                <w:szCs w:val="20"/>
              </w:rPr>
              <w:t>-0.1719</w:t>
            </w:r>
          </w:p>
          <w:p w14:paraId="0B664422" w14:textId="77777777" w:rsidR="00C12DAD" w:rsidRPr="00E2791F" w:rsidRDefault="00C12DAD" w:rsidP="00C12DAD">
            <w:pPr>
              <w:ind w:firstLine="0"/>
              <w:rPr>
                <w:sz w:val="20"/>
                <w:szCs w:val="20"/>
              </w:rPr>
            </w:pPr>
            <w:r w:rsidRPr="00E2791F">
              <w:rPr>
                <w:sz w:val="20"/>
                <w:szCs w:val="20"/>
              </w:rPr>
              <w:t>(0.0000)</w:t>
            </w:r>
          </w:p>
        </w:tc>
        <w:tc>
          <w:tcPr>
            <w:tcW w:w="1296" w:type="dxa"/>
          </w:tcPr>
          <w:p w14:paraId="6D50787B" w14:textId="77777777" w:rsidR="00C12DAD" w:rsidRPr="00E2791F" w:rsidRDefault="00C12DAD" w:rsidP="00C12DAD">
            <w:pPr>
              <w:ind w:firstLine="0"/>
              <w:rPr>
                <w:sz w:val="20"/>
                <w:szCs w:val="20"/>
              </w:rPr>
            </w:pPr>
            <w:r w:rsidRPr="00E2791F">
              <w:rPr>
                <w:sz w:val="20"/>
                <w:szCs w:val="20"/>
              </w:rPr>
              <w:t>1</w:t>
            </w:r>
          </w:p>
        </w:tc>
        <w:tc>
          <w:tcPr>
            <w:tcW w:w="1296" w:type="dxa"/>
          </w:tcPr>
          <w:p w14:paraId="432B065D" w14:textId="77777777" w:rsidR="00C12DAD" w:rsidRPr="00E2791F" w:rsidRDefault="00C12DAD" w:rsidP="00C12DAD">
            <w:pPr>
              <w:ind w:firstLine="0"/>
              <w:rPr>
                <w:sz w:val="20"/>
                <w:szCs w:val="20"/>
              </w:rPr>
            </w:pPr>
          </w:p>
        </w:tc>
        <w:tc>
          <w:tcPr>
            <w:tcW w:w="1296" w:type="dxa"/>
          </w:tcPr>
          <w:p w14:paraId="649FE50A" w14:textId="77777777" w:rsidR="00C12DAD" w:rsidRPr="00E2791F" w:rsidRDefault="00C12DAD" w:rsidP="00C12DAD">
            <w:pPr>
              <w:ind w:firstLine="0"/>
              <w:rPr>
                <w:sz w:val="20"/>
                <w:szCs w:val="20"/>
              </w:rPr>
            </w:pPr>
          </w:p>
        </w:tc>
        <w:tc>
          <w:tcPr>
            <w:tcW w:w="1296" w:type="dxa"/>
          </w:tcPr>
          <w:p w14:paraId="6522A6DE" w14:textId="77777777" w:rsidR="00C12DAD" w:rsidRPr="00E2791F" w:rsidRDefault="00C12DAD" w:rsidP="00C12DAD">
            <w:pPr>
              <w:ind w:firstLine="0"/>
              <w:rPr>
                <w:sz w:val="20"/>
                <w:szCs w:val="20"/>
              </w:rPr>
            </w:pPr>
          </w:p>
        </w:tc>
        <w:tc>
          <w:tcPr>
            <w:tcW w:w="1296" w:type="dxa"/>
          </w:tcPr>
          <w:p w14:paraId="7D68849C" w14:textId="77777777" w:rsidR="00C12DAD" w:rsidRPr="00A672C5" w:rsidRDefault="00C12DAD" w:rsidP="00C12DAD">
            <w:pPr>
              <w:ind w:firstLine="0"/>
              <w:rPr>
                <w:sz w:val="20"/>
                <w:szCs w:val="20"/>
              </w:rPr>
            </w:pPr>
          </w:p>
        </w:tc>
      </w:tr>
      <w:tr w:rsidR="00C12DAD" w:rsidRPr="00A672C5" w14:paraId="7A97DA3D" w14:textId="77777777" w:rsidTr="008F44EF">
        <w:tc>
          <w:tcPr>
            <w:tcW w:w="1296" w:type="dxa"/>
          </w:tcPr>
          <w:p w14:paraId="7BBE34CF" w14:textId="77777777" w:rsidR="00C12DAD" w:rsidRPr="00E2791F" w:rsidRDefault="00C12DAD" w:rsidP="00C12DAD">
            <w:pPr>
              <w:ind w:firstLine="0"/>
              <w:rPr>
                <w:b/>
                <w:sz w:val="20"/>
                <w:szCs w:val="20"/>
              </w:rPr>
            </w:pPr>
            <w:r w:rsidRPr="00E2791F">
              <w:rPr>
                <w:sz w:val="20"/>
                <w:szCs w:val="20"/>
              </w:rPr>
              <w:t>Cômodos</w:t>
            </w:r>
          </w:p>
        </w:tc>
        <w:tc>
          <w:tcPr>
            <w:tcW w:w="1296" w:type="dxa"/>
          </w:tcPr>
          <w:p w14:paraId="4AFCE355" w14:textId="77777777" w:rsidR="00C12DAD" w:rsidRPr="00E2791F" w:rsidRDefault="00C12DAD" w:rsidP="00C12DAD">
            <w:pPr>
              <w:ind w:firstLine="0"/>
              <w:rPr>
                <w:sz w:val="20"/>
                <w:szCs w:val="20"/>
              </w:rPr>
            </w:pPr>
            <w:r w:rsidRPr="00E2791F">
              <w:rPr>
                <w:sz w:val="20"/>
                <w:szCs w:val="20"/>
              </w:rPr>
              <w:t>0.3734</w:t>
            </w:r>
          </w:p>
          <w:p w14:paraId="62AA10B7" w14:textId="77777777" w:rsidR="00C12DAD" w:rsidRPr="00E2791F" w:rsidRDefault="00C12DAD" w:rsidP="00C12DAD">
            <w:pPr>
              <w:ind w:firstLine="0"/>
              <w:rPr>
                <w:sz w:val="20"/>
                <w:szCs w:val="20"/>
              </w:rPr>
            </w:pPr>
            <w:r w:rsidRPr="00E2791F">
              <w:rPr>
                <w:sz w:val="20"/>
                <w:szCs w:val="20"/>
              </w:rPr>
              <w:t>(0.0000)</w:t>
            </w:r>
          </w:p>
        </w:tc>
        <w:tc>
          <w:tcPr>
            <w:tcW w:w="1296" w:type="dxa"/>
          </w:tcPr>
          <w:p w14:paraId="31501858" w14:textId="77777777" w:rsidR="00C12DAD" w:rsidRPr="00E2791F" w:rsidRDefault="00C12DAD" w:rsidP="00C12DAD">
            <w:pPr>
              <w:ind w:firstLine="0"/>
              <w:rPr>
                <w:sz w:val="20"/>
                <w:szCs w:val="20"/>
              </w:rPr>
            </w:pPr>
            <w:r w:rsidRPr="00E2791F">
              <w:rPr>
                <w:sz w:val="20"/>
                <w:szCs w:val="20"/>
              </w:rPr>
              <w:t>-0.1692</w:t>
            </w:r>
          </w:p>
          <w:p w14:paraId="68C2B5F8" w14:textId="77777777" w:rsidR="00C12DAD" w:rsidRPr="00E2791F" w:rsidRDefault="00C12DAD" w:rsidP="00C12DAD">
            <w:pPr>
              <w:ind w:firstLine="0"/>
              <w:rPr>
                <w:sz w:val="20"/>
                <w:szCs w:val="20"/>
              </w:rPr>
            </w:pPr>
            <w:r w:rsidRPr="00E2791F">
              <w:rPr>
                <w:sz w:val="20"/>
                <w:szCs w:val="20"/>
              </w:rPr>
              <w:t>(0.0000)</w:t>
            </w:r>
          </w:p>
        </w:tc>
        <w:tc>
          <w:tcPr>
            <w:tcW w:w="1296" w:type="dxa"/>
          </w:tcPr>
          <w:p w14:paraId="10CBC84F" w14:textId="77777777" w:rsidR="00C12DAD" w:rsidRPr="00E2791F" w:rsidRDefault="00C12DAD" w:rsidP="00C12DAD">
            <w:pPr>
              <w:ind w:firstLine="0"/>
              <w:rPr>
                <w:sz w:val="20"/>
                <w:szCs w:val="20"/>
              </w:rPr>
            </w:pPr>
            <w:r w:rsidRPr="00E2791F">
              <w:rPr>
                <w:sz w:val="20"/>
                <w:szCs w:val="20"/>
              </w:rPr>
              <w:t>1</w:t>
            </w:r>
          </w:p>
        </w:tc>
        <w:tc>
          <w:tcPr>
            <w:tcW w:w="1296" w:type="dxa"/>
          </w:tcPr>
          <w:p w14:paraId="74D030AC" w14:textId="77777777" w:rsidR="00C12DAD" w:rsidRPr="00E2791F" w:rsidRDefault="00C12DAD" w:rsidP="00C12DAD">
            <w:pPr>
              <w:ind w:firstLine="0"/>
              <w:rPr>
                <w:sz w:val="20"/>
                <w:szCs w:val="20"/>
              </w:rPr>
            </w:pPr>
          </w:p>
        </w:tc>
        <w:tc>
          <w:tcPr>
            <w:tcW w:w="1296" w:type="dxa"/>
          </w:tcPr>
          <w:p w14:paraId="71E83C9A" w14:textId="77777777" w:rsidR="00C12DAD" w:rsidRPr="00E2791F" w:rsidRDefault="00C12DAD" w:rsidP="00C12DAD">
            <w:pPr>
              <w:ind w:firstLine="0"/>
              <w:rPr>
                <w:sz w:val="20"/>
                <w:szCs w:val="20"/>
              </w:rPr>
            </w:pPr>
          </w:p>
        </w:tc>
        <w:tc>
          <w:tcPr>
            <w:tcW w:w="1296" w:type="dxa"/>
          </w:tcPr>
          <w:p w14:paraId="7569E58A" w14:textId="77777777" w:rsidR="00C12DAD" w:rsidRPr="00A672C5" w:rsidRDefault="00C12DAD" w:rsidP="00C12DAD">
            <w:pPr>
              <w:ind w:firstLine="0"/>
              <w:rPr>
                <w:sz w:val="20"/>
                <w:szCs w:val="20"/>
              </w:rPr>
            </w:pPr>
          </w:p>
        </w:tc>
      </w:tr>
      <w:tr w:rsidR="00C12DAD" w:rsidRPr="00A672C5" w14:paraId="2D0CA8B0" w14:textId="77777777" w:rsidTr="008F44EF">
        <w:tc>
          <w:tcPr>
            <w:tcW w:w="1296" w:type="dxa"/>
          </w:tcPr>
          <w:p w14:paraId="2E9C40C9" w14:textId="77777777" w:rsidR="00C12DAD" w:rsidRPr="00E2791F" w:rsidRDefault="00C12DAD" w:rsidP="00C12DAD">
            <w:pPr>
              <w:ind w:firstLine="0"/>
              <w:rPr>
                <w:b/>
                <w:sz w:val="20"/>
                <w:szCs w:val="20"/>
              </w:rPr>
            </w:pPr>
            <w:r w:rsidRPr="00E2791F">
              <w:rPr>
                <w:sz w:val="20"/>
                <w:szCs w:val="20"/>
              </w:rPr>
              <w:t>Moradores</w:t>
            </w:r>
          </w:p>
        </w:tc>
        <w:tc>
          <w:tcPr>
            <w:tcW w:w="1296" w:type="dxa"/>
          </w:tcPr>
          <w:p w14:paraId="3B6E24C7" w14:textId="77777777" w:rsidR="00C12DAD" w:rsidRPr="00E2791F" w:rsidRDefault="00C12DAD" w:rsidP="00C12DAD">
            <w:pPr>
              <w:ind w:firstLine="0"/>
              <w:rPr>
                <w:sz w:val="20"/>
                <w:szCs w:val="20"/>
              </w:rPr>
            </w:pPr>
            <w:r w:rsidRPr="00E2791F">
              <w:rPr>
                <w:sz w:val="20"/>
                <w:szCs w:val="20"/>
              </w:rPr>
              <w:t>0.2477</w:t>
            </w:r>
          </w:p>
          <w:p w14:paraId="0B85C442" w14:textId="77777777" w:rsidR="00C12DAD" w:rsidRPr="00E2791F" w:rsidRDefault="00C12DAD" w:rsidP="00C12DAD">
            <w:pPr>
              <w:ind w:firstLine="0"/>
              <w:rPr>
                <w:sz w:val="20"/>
                <w:szCs w:val="20"/>
              </w:rPr>
            </w:pPr>
            <w:r w:rsidRPr="00E2791F">
              <w:rPr>
                <w:sz w:val="20"/>
                <w:szCs w:val="20"/>
              </w:rPr>
              <w:t>(0.0000)</w:t>
            </w:r>
          </w:p>
        </w:tc>
        <w:tc>
          <w:tcPr>
            <w:tcW w:w="1296" w:type="dxa"/>
          </w:tcPr>
          <w:p w14:paraId="25C6C2EA" w14:textId="77777777" w:rsidR="00C12DAD" w:rsidRPr="00E2791F" w:rsidRDefault="00C12DAD" w:rsidP="00C12DAD">
            <w:pPr>
              <w:ind w:firstLine="0"/>
              <w:rPr>
                <w:sz w:val="20"/>
                <w:szCs w:val="20"/>
              </w:rPr>
            </w:pPr>
            <w:r w:rsidRPr="00E2791F">
              <w:rPr>
                <w:sz w:val="20"/>
                <w:szCs w:val="20"/>
              </w:rPr>
              <w:t>0.0202</w:t>
            </w:r>
          </w:p>
          <w:p w14:paraId="5530418E" w14:textId="77777777" w:rsidR="00C12DAD" w:rsidRPr="00E2791F" w:rsidRDefault="00C12DAD" w:rsidP="00C12DAD">
            <w:pPr>
              <w:ind w:firstLine="0"/>
              <w:rPr>
                <w:sz w:val="20"/>
                <w:szCs w:val="20"/>
              </w:rPr>
            </w:pPr>
            <w:r w:rsidRPr="00E2791F">
              <w:rPr>
                <w:sz w:val="20"/>
                <w:szCs w:val="20"/>
              </w:rPr>
              <w:t>(0.3195)</w:t>
            </w:r>
          </w:p>
        </w:tc>
        <w:tc>
          <w:tcPr>
            <w:tcW w:w="1296" w:type="dxa"/>
          </w:tcPr>
          <w:p w14:paraId="374FC76B" w14:textId="77777777" w:rsidR="00C12DAD" w:rsidRPr="00E2791F" w:rsidRDefault="00C12DAD" w:rsidP="00C12DAD">
            <w:pPr>
              <w:ind w:firstLine="0"/>
              <w:rPr>
                <w:sz w:val="20"/>
                <w:szCs w:val="20"/>
              </w:rPr>
            </w:pPr>
            <w:r w:rsidRPr="00E2791F">
              <w:rPr>
                <w:sz w:val="20"/>
                <w:szCs w:val="20"/>
              </w:rPr>
              <w:t>0.2466</w:t>
            </w:r>
          </w:p>
          <w:p w14:paraId="0AA21DC1" w14:textId="77777777" w:rsidR="00C12DAD" w:rsidRPr="00E2791F" w:rsidRDefault="00C12DAD" w:rsidP="00C12DAD">
            <w:pPr>
              <w:ind w:firstLine="0"/>
              <w:rPr>
                <w:sz w:val="20"/>
                <w:szCs w:val="20"/>
              </w:rPr>
            </w:pPr>
            <w:r w:rsidRPr="00E2791F">
              <w:rPr>
                <w:sz w:val="20"/>
                <w:szCs w:val="20"/>
              </w:rPr>
              <w:t>(0.0000)</w:t>
            </w:r>
          </w:p>
        </w:tc>
        <w:tc>
          <w:tcPr>
            <w:tcW w:w="1296" w:type="dxa"/>
          </w:tcPr>
          <w:p w14:paraId="085C2C57" w14:textId="77777777" w:rsidR="00C12DAD" w:rsidRPr="00E2791F" w:rsidRDefault="00C12DAD" w:rsidP="00C12DAD">
            <w:pPr>
              <w:ind w:firstLine="0"/>
              <w:rPr>
                <w:sz w:val="20"/>
                <w:szCs w:val="20"/>
              </w:rPr>
            </w:pPr>
            <w:r w:rsidRPr="00E2791F">
              <w:rPr>
                <w:sz w:val="20"/>
                <w:szCs w:val="20"/>
              </w:rPr>
              <w:t>1</w:t>
            </w:r>
          </w:p>
        </w:tc>
        <w:tc>
          <w:tcPr>
            <w:tcW w:w="1296" w:type="dxa"/>
          </w:tcPr>
          <w:p w14:paraId="531DB40F" w14:textId="77777777" w:rsidR="00C12DAD" w:rsidRPr="00E2791F" w:rsidRDefault="00C12DAD" w:rsidP="00C12DAD">
            <w:pPr>
              <w:ind w:firstLine="0"/>
              <w:rPr>
                <w:sz w:val="20"/>
                <w:szCs w:val="20"/>
              </w:rPr>
            </w:pPr>
          </w:p>
        </w:tc>
        <w:tc>
          <w:tcPr>
            <w:tcW w:w="1296" w:type="dxa"/>
          </w:tcPr>
          <w:p w14:paraId="359194F7" w14:textId="77777777" w:rsidR="00C12DAD" w:rsidRPr="00A672C5" w:rsidRDefault="00C12DAD" w:rsidP="00C12DAD">
            <w:pPr>
              <w:ind w:firstLine="0"/>
              <w:rPr>
                <w:sz w:val="20"/>
                <w:szCs w:val="20"/>
              </w:rPr>
            </w:pPr>
          </w:p>
        </w:tc>
      </w:tr>
      <w:tr w:rsidR="00C12DAD" w:rsidRPr="00A672C5" w14:paraId="0EBAC780" w14:textId="77777777" w:rsidTr="008F44EF">
        <w:tc>
          <w:tcPr>
            <w:tcW w:w="1296" w:type="dxa"/>
          </w:tcPr>
          <w:p w14:paraId="59B0436C" w14:textId="77777777" w:rsidR="00C12DAD" w:rsidRPr="00E2791F" w:rsidRDefault="00C12DAD" w:rsidP="00C12DAD">
            <w:pPr>
              <w:ind w:firstLine="0"/>
              <w:rPr>
                <w:b/>
                <w:sz w:val="20"/>
                <w:szCs w:val="20"/>
              </w:rPr>
            </w:pPr>
            <w:r w:rsidRPr="00E2791F">
              <w:rPr>
                <w:sz w:val="20"/>
                <w:szCs w:val="20"/>
              </w:rPr>
              <w:t>Cobertura</w:t>
            </w:r>
          </w:p>
        </w:tc>
        <w:tc>
          <w:tcPr>
            <w:tcW w:w="1296" w:type="dxa"/>
          </w:tcPr>
          <w:p w14:paraId="5A177E1E" w14:textId="77777777" w:rsidR="00C12DAD" w:rsidRPr="00E2791F" w:rsidRDefault="00C12DAD" w:rsidP="00C12DAD">
            <w:pPr>
              <w:ind w:firstLine="0"/>
              <w:rPr>
                <w:sz w:val="20"/>
                <w:szCs w:val="20"/>
              </w:rPr>
            </w:pPr>
            <w:r w:rsidRPr="00E2791F">
              <w:rPr>
                <w:sz w:val="20"/>
                <w:szCs w:val="20"/>
              </w:rPr>
              <w:t>-0.0370</w:t>
            </w:r>
          </w:p>
          <w:p w14:paraId="524E36B7" w14:textId="77777777" w:rsidR="00C12DAD" w:rsidRPr="00E2791F" w:rsidRDefault="00C12DAD" w:rsidP="00C12DAD">
            <w:pPr>
              <w:ind w:firstLine="0"/>
              <w:rPr>
                <w:sz w:val="20"/>
                <w:szCs w:val="20"/>
              </w:rPr>
            </w:pPr>
            <w:r w:rsidRPr="00E2791F">
              <w:rPr>
                <w:sz w:val="20"/>
                <w:szCs w:val="20"/>
              </w:rPr>
              <w:t>(0.0909)</w:t>
            </w:r>
          </w:p>
        </w:tc>
        <w:tc>
          <w:tcPr>
            <w:tcW w:w="1296" w:type="dxa"/>
          </w:tcPr>
          <w:p w14:paraId="1D95E0F3" w14:textId="77777777" w:rsidR="00C12DAD" w:rsidRPr="00E2791F" w:rsidRDefault="00C12DAD" w:rsidP="00C12DAD">
            <w:pPr>
              <w:ind w:firstLine="0"/>
              <w:rPr>
                <w:sz w:val="20"/>
                <w:szCs w:val="20"/>
              </w:rPr>
            </w:pPr>
            <w:r w:rsidRPr="00E2791F">
              <w:rPr>
                <w:sz w:val="20"/>
                <w:szCs w:val="20"/>
              </w:rPr>
              <w:t>0.0950</w:t>
            </w:r>
          </w:p>
          <w:p w14:paraId="19E39549" w14:textId="77777777" w:rsidR="00C12DAD" w:rsidRPr="00E2791F" w:rsidRDefault="00C12DAD" w:rsidP="00C12DAD">
            <w:pPr>
              <w:ind w:firstLine="0"/>
              <w:rPr>
                <w:sz w:val="20"/>
                <w:szCs w:val="20"/>
              </w:rPr>
            </w:pPr>
            <w:r w:rsidRPr="00E2791F">
              <w:rPr>
                <w:sz w:val="20"/>
                <w:szCs w:val="20"/>
              </w:rPr>
              <w:t>(0.000)</w:t>
            </w:r>
          </w:p>
        </w:tc>
        <w:tc>
          <w:tcPr>
            <w:tcW w:w="1296" w:type="dxa"/>
          </w:tcPr>
          <w:p w14:paraId="4AE2BE2D" w14:textId="77777777" w:rsidR="00C12DAD" w:rsidRPr="00E2791F" w:rsidRDefault="00C12DAD" w:rsidP="00C12DAD">
            <w:pPr>
              <w:ind w:firstLine="0"/>
              <w:rPr>
                <w:sz w:val="20"/>
                <w:szCs w:val="20"/>
              </w:rPr>
            </w:pPr>
            <w:r w:rsidRPr="00E2791F">
              <w:rPr>
                <w:sz w:val="20"/>
                <w:szCs w:val="20"/>
              </w:rPr>
              <w:t>-0.0874</w:t>
            </w:r>
          </w:p>
          <w:p w14:paraId="77A6A813" w14:textId="77777777" w:rsidR="00C12DAD" w:rsidRPr="00E2791F" w:rsidRDefault="00C12DAD" w:rsidP="00C12DAD">
            <w:pPr>
              <w:ind w:firstLine="0"/>
              <w:rPr>
                <w:sz w:val="20"/>
                <w:szCs w:val="20"/>
              </w:rPr>
            </w:pPr>
            <w:r w:rsidRPr="00E2791F">
              <w:rPr>
                <w:sz w:val="20"/>
                <w:szCs w:val="20"/>
              </w:rPr>
              <w:t>(0.0000)</w:t>
            </w:r>
          </w:p>
        </w:tc>
        <w:tc>
          <w:tcPr>
            <w:tcW w:w="1296" w:type="dxa"/>
          </w:tcPr>
          <w:p w14:paraId="4F8AD80A" w14:textId="77777777" w:rsidR="00C12DAD" w:rsidRPr="00E2791F" w:rsidRDefault="00C12DAD" w:rsidP="00C12DAD">
            <w:pPr>
              <w:ind w:firstLine="0"/>
              <w:rPr>
                <w:sz w:val="20"/>
                <w:szCs w:val="20"/>
              </w:rPr>
            </w:pPr>
            <w:r w:rsidRPr="00E2791F">
              <w:rPr>
                <w:sz w:val="20"/>
                <w:szCs w:val="20"/>
              </w:rPr>
              <w:t>0.0056</w:t>
            </w:r>
          </w:p>
          <w:p w14:paraId="1C8ECA48" w14:textId="77777777" w:rsidR="00C12DAD" w:rsidRPr="00E2791F" w:rsidRDefault="00C12DAD" w:rsidP="00C12DAD">
            <w:pPr>
              <w:ind w:firstLine="0"/>
              <w:rPr>
                <w:sz w:val="20"/>
                <w:szCs w:val="20"/>
              </w:rPr>
            </w:pPr>
            <w:r w:rsidRPr="00E2791F">
              <w:rPr>
                <w:sz w:val="20"/>
                <w:szCs w:val="20"/>
              </w:rPr>
              <w:t>(0.7840)</w:t>
            </w:r>
          </w:p>
        </w:tc>
        <w:tc>
          <w:tcPr>
            <w:tcW w:w="1296" w:type="dxa"/>
          </w:tcPr>
          <w:p w14:paraId="2CF2ED0C" w14:textId="77777777" w:rsidR="00C12DAD" w:rsidRPr="00E2791F" w:rsidRDefault="00C12DAD" w:rsidP="00C12DAD">
            <w:pPr>
              <w:ind w:firstLine="0"/>
              <w:rPr>
                <w:sz w:val="20"/>
                <w:szCs w:val="20"/>
              </w:rPr>
            </w:pPr>
            <w:r w:rsidRPr="00E2791F">
              <w:rPr>
                <w:sz w:val="20"/>
                <w:szCs w:val="20"/>
              </w:rPr>
              <w:t>1</w:t>
            </w:r>
          </w:p>
        </w:tc>
        <w:tc>
          <w:tcPr>
            <w:tcW w:w="1296" w:type="dxa"/>
          </w:tcPr>
          <w:p w14:paraId="7E7CA45F" w14:textId="77777777" w:rsidR="00C12DAD" w:rsidRPr="00A672C5" w:rsidRDefault="00C12DAD" w:rsidP="00C12DAD">
            <w:pPr>
              <w:ind w:firstLine="0"/>
              <w:rPr>
                <w:sz w:val="20"/>
                <w:szCs w:val="20"/>
              </w:rPr>
            </w:pPr>
          </w:p>
        </w:tc>
      </w:tr>
      <w:tr w:rsidR="00C12DAD" w:rsidRPr="00A672C5" w14:paraId="782A2EB9" w14:textId="77777777" w:rsidTr="008F44EF">
        <w:tc>
          <w:tcPr>
            <w:tcW w:w="1296" w:type="dxa"/>
          </w:tcPr>
          <w:p w14:paraId="2E843E10" w14:textId="77777777" w:rsidR="00C12DAD" w:rsidRPr="00E2791F" w:rsidRDefault="00C12DAD" w:rsidP="00C12DAD">
            <w:pPr>
              <w:ind w:firstLine="0"/>
              <w:rPr>
                <w:b/>
                <w:sz w:val="20"/>
                <w:szCs w:val="20"/>
              </w:rPr>
            </w:pPr>
            <w:r w:rsidRPr="00E2791F">
              <w:rPr>
                <w:sz w:val="20"/>
                <w:szCs w:val="20"/>
              </w:rPr>
              <w:t>Renda</w:t>
            </w:r>
          </w:p>
        </w:tc>
        <w:tc>
          <w:tcPr>
            <w:tcW w:w="1296" w:type="dxa"/>
          </w:tcPr>
          <w:p w14:paraId="224DA702" w14:textId="77777777" w:rsidR="00C12DAD" w:rsidRPr="00E2791F" w:rsidRDefault="00C12DAD" w:rsidP="00C12DAD">
            <w:pPr>
              <w:ind w:firstLine="0"/>
              <w:rPr>
                <w:sz w:val="20"/>
                <w:szCs w:val="20"/>
              </w:rPr>
            </w:pPr>
            <w:r w:rsidRPr="00E2791F">
              <w:rPr>
                <w:sz w:val="20"/>
                <w:szCs w:val="20"/>
              </w:rPr>
              <w:t>0.5141</w:t>
            </w:r>
          </w:p>
          <w:p w14:paraId="180CBE3D" w14:textId="77777777" w:rsidR="00C12DAD" w:rsidRPr="00E2791F" w:rsidRDefault="00C12DAD" w:rsidP="00C12DAD">
            <w:pPr>
              <w:ind w:firstLine="0"/>
              <w:rPr>
                <w:sz w:val="20"/>
                <w:szCs w:val="20"/>
              </w:rPr>
            </w:pPr>
            <w:r w:rsidRPr="00E2791F">
              <w:rPr>
                <w:sz w:val="20"/>
                <w:szCs w:val="20"/>
              </w:rPr>
              <w:t>(0.0000)</w:t>
            </w:r>
          </w:p>
        </w:tc>
        <w:tc>
          <w:tcPr>
            <w:tcW w:w="1296" w:type="dxa"/>
          </w:tcPr>
          <w:p w14:paraId="3BEADAB7" w14:textId="77777777" w:rsidR="00C12DAD" w:rsidRPr="00E2791F" w:rsidRDefault="00C12DAD" w:rsidP="00C12DAD">
            <w:pPr>
              <w:ind w:firstLine="0"/>
              <w:rPr>
                <w:sz w:val="20"/>
                <w:szCs w:val="20"/>
              </w:rPr>
            </w:pPr>
            <w:r w:rsidRPr="00E2791F">
              <w:rPr>
                <w:sz w:val="20"/>
                <w:szCs w:val="20"/>
              </w:rPr>
              <w:t>-0.2185</w:t>
            </w:r>
          </w:p>
          <w:p w14:paraId="3BD56CEE" w14:textId="77777777" w:rsidR="00C12DAD" w:rsidRPr="00E2791F" w:rsidRDefault="00C12DAD" w:rsidP="00C12DAD">
            <w:pPr>
              <w:ind w:firstLine="0"/>
              <w:rPr>
                <w:sz w:val="20"/>
                <w:szCs w:val="20"/>
              </w:rPr>
            </w:pPr>
            <w:r w:rsidRPr="00E2791F">
              <w:rPr>
                <w:sz w:val="20"/>
                <w:szCs w:val="20"/>
              </w:rPr>
              <w:t>(0.0000)</w:t>
            </w:r>
          </w:p>
        </w:tc>
        <w:tc>
          <w:tcPr>
            <w:tcW w:w="1296" w:type="dxa"/>
          </w:tcPr>
          <w:p w14:paraId="05C0C71F" w14:textId="77777777" w:rsidR="00C12DAD" w:rsidRPr="00E2791F" w:rsidRDefault="00C12DAD" w:rsidP="00C12DAD">
            <w:pPr>
              <w:ind w:firstLine="0"/>
              <w:rPr>
                <w:sz w:val="20"/>
                <w:szCs w:val="20"/>
              </w:rPr>
            </w:pPr>
            <w:r w:rsidRPr="00E2791F">
              <w:rPr>
                <w:sz w:val="20"/>
                <w:szCs w:val="20"/>
              </w:rPr>
              <w:t>0.4529</w:t>
            </w:r>
          </w:p>
          <w:p w14:paraId="4FA3AFE0" w14:textId="77777777" w:rsidR="00C12DAD" w:rsidRPr="00E2791F" w:rsidRDefault="00C12DAD" w:rsidP="00C12DAD">
            <w:pPr>
              <w:ind w:firstLine="0"/>
              <w:rPr>
                <w:sz w:val="20"/>
                <w:szCs w:val="20"/>
              </w:rPr>
            </w:pPr>
            <w:r w:rsidRPr="00E2791F">
              <w:rPr>
                <w:sz w:val="20"/>
                <w:szCs w:val="20"/>
              </w:rPr>
              <w:t>(0.0000)</w:t>
            </w:r>
          </w:p>
        </w:tc>
        <w:tc>
          <w:tcPr>
            <w:tcW w:w="1296" w:type="dxa"/>
          </w:tcPr>
          <w:p w14:paraId="559F0661" w14:textId="1A78364C" w:rsidR="00C12DAD" w:rsidRPr="00E2791F" w:rsidRDefault="00C12DAD" w:rsidP="00C12DAD">
            <w:pPr>
              <w:ind w:firstLine="0"/>
              <w:rPr>
                <w:sz w:val="20"/>
                <w:szCs w:val="20"/>
              </w:rPr>
            </w:pPr>
            <w:r>
              <w:rPr>
                <w:sz w:val="20"/>
                <w:szCs w:val="20"/>
              </w:rPr>
              <w:t>0.2281</w:t>
            </w:r>
          </w:p>
          <w:p w14:paraId="50C4A78E" w14:textId="77777777" w:rsidR="00C12DAD" w:rsidRPr="00E2791F" w:rsidRDefault="00C12DAD" w:rsidP="00C12DAD">
            <w:pPr>
              <w:ind w:firstLine="0"/>
              <w:rPr>
                <w:sz w:val="20"/>
                <w:szCs w:val="20"/>
              </w:rPr>
            </w:pPr>
            <w:r w:rsidRPr="00E2791F">
              <w:rPr>
                <w:sz w:val="20"/>
                <w:szCs w:val="20"/>
              </w:rPr>
              <w:t>(0.0000)</w:t>
            </w:r>
          </w:p>
        </w:tc>
        <w:tc>
          <w:tcPr>
            <w:tcW w:w="1296" w:type="dxa"/>
          </w:tcPr>
          <w:p w14:paraId="235CD724" w14:textId="77777777" w:rsidR="00C12DAD" w:rsidRPr="00E2791F" w:rsidRDefault="00C12DAD" w:rsidP="00C12DAD">
            <w:pPr>
              <w:ind w:firstLine="0"/>
              <w:rPr>
                <w:sz w:val="20"/>
                <w:szCs w:val="20"/>
              </w:rPr>
            </w:pPr>
            <w:r w:rsidRPr="00E2791F">
              <w:rPr>
                <w:sz w:val="20"/>
                <w:szCs w:val="20"/>
              </w:rPr>
              <w:t>-0.0214</w:t>
            </w:r>
          </w:p>
          <w:p w14:paraId="3BB650C7" w14:textId="77777777" w:rsidR="00C12DAD" w:rsidRPr="00E2791F" w:rsidRDefault="00C12DAD" w:rsidP="00C12DAD">
            <w:pPr>
              <w:ind w:firstLine="0"/>
              <w:rPr>
                <w:sz w:val="20"/>
                <w:szCs w:val="20"/>
              </w:rPr>
            </w:pPr>
            <w:r>
              <w:rPr>
                <w:sz w:val="20"/>
                <w:szCs w:val="20"/>
              </w:rPr>
              <w:t>(</w:t>
            </w:r>
            <w:r w:rsidRPr="00E2791F">
              <w:rPr>
                <w:sz w:val="20"/>
                <w:szCs w:val="20"/>
              </w:rPr>
              <w:t>0.2933)</w:t>
            </w:r>
          </w:p>
        </w:tc>
        <w:tc>
          <w:tcPr>
            <w:tcW w:w="1296" w:type="dxa"/>
          </w:tcPr>
          <w:p w14:paraId="5C45ADD2" w14:textId="77777777" w:rsidR="00C12DAD" w:rsidRPr="00A672C5" w:rsidRDefault="00C12DAD" w:rsidP="00C12DAD">
            <w:pPr>
              <w:ind w:firstLine="0"/>
              <w:rPr>
                <w:sz w:val="20"/>
                <w:szCs w:val="20"/>
              </w:rPr>
            </w:pPr>
            <w:r w:rsidRPr="00A672C5">
              <w:rPr>
                <w:sz w:val="20"/>
                <w:szCs w:val="20"/>
              </w:rPr>
              <w:t>1</w:t>
            </w:r>
          </w:p>
        </w:tc>
      </w:tr>
    </w:tbl>
    <w:p w14:paraId="59C16E09" w14:textId="7EE5C753" w:rsidR="004D2A45" w:rsidRPr="00A672C5" w:rsidRDefault="004D2A45" w:rsidP="00933C17">
      <w:pPr>
        <w:pStyle w:val="FontedeIlustrao"/>
      </w:pPr>
      <w:r w:rsidRPr="00A672C5">
        <w:t xml:space="preserve">Fonte: </w:t>
      </w:r>
      <w:r w:rsidR="00933C17">
        <w:t>El</w:t>
      </w:r>
      <w:r w:rsidRPr="00A672C5">
        <w:t>aborad</w:t>
      </w:r>
      <w:r w:rsidR="00933C17">
        <w:t xml:space="preserve">a pelos autores </w:t>
      </w:r>
      <w:r>
        <w:t xml:space="preserve">com base no banco de micro dados da POF 2008-2009 </w:t>
      </w:r>
      <w:r w:rsidR="0004303B">
        <w:t xml:space="preserve">– IBGE </w:t>
      </w:r>
      <w:r w:rsidR="0004303B" w:rsidRPr="00C45C28">
        <w:t>(201</w:t>
      </w:r>
      <w:r w:rsidR="0004303B">
        <w:t>1</w:t>
      </w:r>
      <w:r w:rsidR="0004303B" w:rsidRPr="00C45C28">
        <w:t>)</w:t>
      </w:r>
    </w:p>
    <w:p w14:paraId="6CA738EB" w14:textId="55AE332E" w:rsidR="004D2A45" w:rsidRDefault="00011430" w:rsidP="00E2669F">
      <w:r>
        <w:t xml:space="preserve">Na autocorreção </w:t>
      </w:r>
      <w:r w:rsidR="004D2A45">
        <w:t>fo</w:t>
      </w:r>
      <w:r>
        <w:t xml:space="preserve">i </w:t>
      </w:r>
      <w:r w:rsidR="004D2A45">
        <w:t xml:space="preserve">utilizado o teste denominado </w:t>
      </w:r>
      <w:proofErr w:type="spellStart"/>
      <w:r w:rsidR="004D2A45" w:rsidRPr="000830AA">
        <w:rPr>
          <w:i/>
        </w:rPr>
        <w:t>pwcorr</w:t>
      </w:r>
      <w:proofErr w:type="spellEnd"/>
      <w:r w:rsidR="004D2A45" w:rsidRPr="000830AA">
        <w:rPr>
          <w:i/>
        </w:rPr>
        <w:t xml:space="preserve"> </w:t>
      </w:r>
      <w:r>
        <w:t xml:space="preserve">e os resultados gerados pelo </w:t>
      </w:r>
      <w:r w:rsidRPr="00B636B5">
        <w:rPr>
          <w:i/>
        </w:rPr>
        <w:t xml:space="preserve">Software </w:t>
      </w:r>
      <w:proofErr w:type="spellStart"/>
      <w:r>
        <w:rPr>
          <w:i/>
        </w:rPr>
        <w:t>S</w:t>
      </w:r>
      <w:r w:rsidR="004D2A45" w:rsidRPr="000830AA">
        <w:rPr>
          <w:i/>
        </w:rPr>
        <w:t>tata</w:t>
      </w:r>
      <w:proofErr w:type="spellEnd"/>
      <w:r w:rsidR="009D54A1" w:rsidRPr="00265DCE">
        <w:rPr>
          <w:rFonts w:cs="Times New Roman"/>
          <w:i/>
          <w:sz w:val="18"/>
          <w:szCs w:val="18"/>
          <w:vertAlign w:val="superscript"/>
        </w:rPr>
        <w:t>®</w:t>
      </w:r>
      <w:r w:rsidR="004D2A45">
        <w:rPr>
          <w:i/>
        </w:rPr>
        <w:t xml:space="preserve"> </w:t>
      </w:r>
      <w:r w:rsidR="004D2A45" w:rsidRPr="00B636B5">
        <w:t>demonstra</w:t>
      </w:r>
      <w:r w:rsidRPr="00B636B5">
        <w:t xml:space="preserve">m </w:t>
      </w:r>
      <w:r w:rsidR="004D2A45" w:rsidRPr="00B636B5">
        <w:t>que três variáveis explicativas</w:t>
      </w:r>
      <w:r w:rsidR="00B636B5">
        <w:t xml:space="preserve"> </w:t>
      </w:r>
      <w:r w:rsidR="00B636B5" w:rsidRPr="00B636B5">
        <w:t>(Moradores/Paredes, Cobertura/Moradores e Renda/Cobertura)</w:t>
      </w:r>
      <w:r w:rsidR="004D2A45" w:rsidRPr="00B636B5">
        <w:t xml:space="preserve"> não apresentam correlações significativas</w:t>
      </w:r>
      <w:r w:rsidR="00C227EF">
        <w:t xml:space="preserve">. Na sequência, foram realizados teste para </w:t>
      </w:r>
      <w:proofErr w:type="spellStart"/>
      <w:r w:rsidR="00C227EF">
        <w:t>verificaa</w:t>
      </w:r>
      <w:proofErr w:type="spellEnd"/>
      <w:r w:rsidR="004D2A45" w:rsidRPr="000830AA">
        <w:t xml:space="preserve"> a existência de </w:t>
      </w:r>
      <w:proofErr w:type="spellStart"/>
      <w:r w:rsidR="004D2A45" w:rsidRPr="000830AA">
        <w:t>homocedasticidade</w:t>
      </w:r>
      <w:proofErr w:type="spellEnd"/>
      <w:r w:rsidR="004D2A45" w:rsidRPr="000830AA">
        <w:t xml:space="preserve"> e </w:t>
      </w:r>
      <w:proofErr w:type="spellStart"/>
      <w:r w:rsidR="004D2A45" w:rsidRPr="000830AA">
        <w:t>heterocedasticidade</w:t>
      </w:r>
      <w:proofErr w:type="spellEnd"/>
      <w:r w:rsidR="00E2669F">
        <w:t xml:space="preserve">, ambos evidenciados na </w:t>
      </w:r>
      <w:r w:rsidR="004D2A45">
        <w:t>Tabela 19</w:t>
      </w:r>
      <w:r w:rsidR="004D2A45" w:rsidRPr="000830AA">
        <w:t>.</w:t>
      </w:r>
    </w:p>
    <w:p w14:paraId="663F6D8E" w14:textId="05D8BA04" w:rsidR="004D2A45" w:rsidRPr="00D90578" w:rsidRDefault="004D2A45" w:rsidP="00E2669F">
      <w:pPr>
        <w:pStyle w:val="Legenda"/>
        <w:rPr>
          <w:b w:val="0"/>
          <w:i/>
        </w:rPr>
      </w:pPr>
      <w:bookmarkStart w:id="38" w:name="_Toc489524365"/>
      <w:r w:rsidRPr="00D90578">
        <w:t xml:space="preserve">Tabela </w:t>
      </w:r>
      <w:r w:rsidR="005237D7">
        <w:rPr>
          <w:noProof/>
        </w:rPr>
        <w:fldChar w:fldCharType="begin"/>
      </w:r>
      <w:r w:rsidR="005237D7">
        <w:rPr>
          <w:noProof/>
        </w:rPr>
        <w:instrText xml:space="preserve"> SEQ Tabela \* ARABIC </w:instrText>
      </w:r>
      <w:r w:rsidR="005237D7">
        <w:rPr>
          <w:noProof/>
        </w:rPr>
        <w:fldChar w:fldCharType="separate"/>
      </w:r>
      <w:r w:rsidR="00F6353F">
        <w:rPr>
          <w:noProof/>
        </w:rPr>
        <w:t>19</w:t>
      </w:r>
      <w:r w:rsidR="005237D7">
        <w:rPr>
          <w:noProof/>
        </w:rPr>
        <w:fldChar w:fldCharType="end"/>
      </w:r>
      <w:r>
        <w:rPr>
          <w:b w:val="0"/>
          <w:i/>
        </w:rPr>
        <w:t xml:space="preserve"> </w:t>
      </w:r>
      <w:r w:rsidRPr="00D90578">
        <w:t xml:space="preserve">- Resultado do teste de </w:t>
      </w:r>
      <w:proofErr w:type="spellStart"/>
      <w:r w:rsidRPr="00E2669F">
        <w:t>Breusch</w:t>
      </w:r>
      <w:r w:rsidRPr="00D90578">
        <w:t>-Pagan</w:t>
      </w:r>
      <w:bookmarkEnd w:id="38"/>
      <w:proofErr w:type="spellEnd"/>
    </w:p>
    <w:tbl>
      <w:tblPr>
        <w:tblStyle w:val="SombreamentoClaro"/>
        <w:tblW w:w="0" w:type="auto"/>
        <w:tblLook w:val="04A0" w:firstRow="1" w:lastRow="0" w:firstColumn="1" w:lastColumn="0" w:noHBand="0" w:noVBand="1"/>
      </w:tblPr>
      <w:tblGrid>
        <w:gridCol w:w="9054"/>
      </w:tblGrid>
      <w:tr w:rsidR="004D2A45" w:rsidRPr="005F7E67" w14:paraId="72EB0976" w14:textId="77777777" w:rsidTr="00E26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000000" w:themeColor="text1"/>
              <w:bottom w:val="single" w:sz="4" w:space="0" w:color="000000" w:themeColor="text1"/>
            </w:tcBorders>
            <w:shd w:val="clear" w:color="auto" w:fill="auto"/>
          </w:tcPr>
          <w:p w14:paraId="2A5AC6DD" w14:textId="77777777" w:rsidR="004D2A45" w:rsidRPr="005F7E67" w:rsidRDefault="004D2A45" w:rsidP="00444BE1">
            <w:pPr>
              <w:rPr>
                <w:b w:val="0"/>
                <w:color w:val="auto"/>
                <w:sz w:val="20"/>
                <w:szCs w:val="20"/>
              </w:rPr>
            </w:pPr>
            <w:r w:rsidRPr="005F7E67">
              <w:rPr>
                <w:b w:val="0"/>
                <w:color w:val="auto"/>
                <w:sz w:val="20"/>
                <w:szCs w:val="20"/>
              </w:rPr>
              <w:t>Teste Breusch-Pagan/ Cook-Weisberg test for heteroskedasticity</w:t>
            </w:r>
          </w:p>
          <w:p w14:paraId="778BE3CC" w14:textId="77777777" w:rsidR="004D2A45" w:rsidRPr="005F7E67" w:rsidRDefault="004D2A45" w:rsidP="00444BE1">
            <w:pPr>
              <w:rPr>
                <w:b w:val="0"/>
                <w:color w:val="auto"/>
                <w:sz w:val="20"/>
                <w:szCs w:val="20"/>
                <w:lang w:val="pt-BR"/>
              </w:rPr>
            </w:pPr>
            <w:r w:rsidRPr="005F7E67">
              <w:rPr>
                <w:b w:val="0"/>
                <w:color w:val="auto"/>
                <w:sz w:val="20"/>
                <w:szCs w:val="20"/>
              </w:rPr>
              <w:t xml:space="preserve">                      </w:t>
            </w:r>
            <w:r w:rsidRPr="005F7E67">
              <w:rPr>
                <w:b w:val="0"/>
                <w:color w:val="auto"/>
                <w:sz w:val="20"/>
                <w:szCs w:val="20"/>
                <w:lang w:val="pt-BR"/>
              </w:rPr>
              <w:t xml:space="preserve">H0:constant </w:t>
            </w:r>
            <w:proofErr w:type="spellStart"/>
            <w:r w:rsidRPr="005F7E67">
              <w:rPr>
                <w:b w:val="0"/>
                <w:color w:val="auto"/>
                <w:sz w:val="20"/>
                <w:szCs w:val="20"/>
                <w:lang w:val="pt-BR"/>
              </w:rPr>
              <w:t>variance</w:t>
            </w:r>
            <w:proofErr w:type="spellEnd"/>
          </w:p>
          <w:p w14:paraId="4CAF0F4E" w14:textId="3CBA2ABE" w:rsidR="004D2A45" w:rsidRPr="005F7E67" w:rsidRDefault="004D2A45" w:rsidP="00444BE1">
            <w:pPr>
              <w:rPr>
                <w:b w:val="0"/>
                <w:color w:val="auto"/>
                <w:sz w:val="20"/>
                <w:szCs w:val="20"/>
                <w:lang w:val="pt-BR"/>
              </w:rPr>
            </w:pPr>
            <w:r w:rsidRPr="005F7E67">
              <w:rPr>
                <w:b w:val="0"/>
                <w:color w:val="auto"/>
                <w:sz w:val="20"/>
                <w:szCs w:val="20"/>
                <w:lang w:val="pt-BR"/>
              </w:rPr>
              <w:t xml:space="preserve">                      </w:t>
            </w:r>
            <w:proofErr w:type="spellStart"/>
            <w:r w:rsidRPr="005F7E67">
              <w:rPr>
                <w:b w:val="0"/>
                <w:color w:val="auto"/>
                <w:sz w:val="20"/>
                <w:szCs w:val="20"/>
                <w:lang w:val="pt-BR"/>
              </w:rPr>
              <w:t>Variables</w:t>
            </w:r>
            <w:proofErr w:type="spellEnd"/>
            <w:r w:rsidRPr="005F7E67">
              <w:rPr>
                <w:b w:val="0"/>
                <w:color w:val="auto"/>
                <w:sz w:val="20"/>
                <w:szCs w:val="20"/>
                <w:lang w:val="pt-BR"/>
              </w:rPr>
              <w:t xml:space="preserve">: </w:t>
            </w:r>
            <w:proofErr w:type="spellStart"/>
            <w:r w:rsidRPr="005F7E67">
              <w:rPr>
                <w:b w:val="0"/>
                <w:color w:val="auto"/>
                <w:sz w:val="20"/>
                <w:szCs w:val="20"/>
                <w:lang w:val="pt-BR"/>
              </w:rPr>
              <w:t>fitted</w:t>
            </w:r>
            <w:proofErr w:type="spellEnd"/>
            <w:r w:rsidRPr="005F7E67">
              <w:rPr>
                <w:b w:val="0"/>
                <w:color w:val="auto"/>
                <w:sz w:val="20"/>
                <w:szCs w:val="20"/>
                <w:lang w:val="pt-BR"/>
              </w:rPr>
              <w:t xml:space="preserve"> </w:t>
            </w:r>
            <w:proofErr w:type="spellStart"/>
            <w:r w:rsidRPr="00C060FC">
              <w:rPr>
                <w:b w:val="0"/>
                <w:color w:val="auto"/>
                <w:sz w:val="20"/>
                <w:szCs w:val="20"/>
                <w:lang w:val="pt-BR"/>
              </w:rPr>
              <w:t>values</w:t>
            </w:r>
            <w:proofErr w:type="spellEnd"/>
            <w:r w:rsidRPr="00C060FC">
              <w:rPr>
                <w:b w:val="0"/>
                <w:color w:val="auto"/>
                <w:sz w:val="20"/>
                <w:szCs w:val="20"/>
                <w:lang w:val="pt-BR"/>
              </w:rPr>
              <w:t xml:space="preserve"> </w:t>
            </w:r>
            <w:proofErr w:type="spellStart"/>
            <w:r w:rsidRPr="00C060FC">
              <w:rPr>
                <w:b w:val="0"/>
                <w:color w:val="auto"/>
                <w:sz w:val="20"/>
                <w:szCs w:val="20"/>
                <w:lang w:val="pt-BR"/>
              </w:rPr>
              <w:t>of</w:t>
            </w:r>
            <w:proofErr w:type="spellEnd"/>
            <w:r w:rsidRPr="00C060FC">
              <w:rPr>
                <w:b w:val="0"/>
                <w:color w:val="auto"/>
                <w:sz w:val="20"/>
                <w:szCs w:val="20"/>
                <w:lang w:val="pt-BR"/>
              </w:rPr>
              <w:t xml:space="preserve"> </w:t>
            </w:r>
            <w:proofErr w:type="spellStart"/>
            <w:r w:rsidRPr="00C060FC">
              <w:rPr>
                <w:b w:val="0"/>
                <w:color w:val="auto"/>
                <w:sz w:val="20"/>
                <w:szCs w:val="20"/>
                <w:lang w:val="pt-BR"/>
              </w:rPr>
              <w:t>ln</w:t>
            </w:r>
            <w:proofErr w:type="spellEnd"/>
            <w:r w:rsidR="009C665D" w:rsidRPr="00C060FC">
              <w:rPr>
                <w:b w:val="0"/>
                <w:color w:val="auto"/>
                <w:sz w:val="20"/>
                <w:szCs w:val="20"/>
                <w:lang w:val="pt-BR"/>
              </w:rPr>
              <w:t xml:space="preserve"> </w:t>
            </w:r>
            <w:r w:rsidRPr="00C060FC">
              <w:rPr>
                <w:b w:val="0"/>
                <w:color w:val="auto"/>
                <w:sz w:val="20"/>
                <w:szCs w:val="20"/>
                <w:lang w:val="pt-BR"/>
              </w:rPr>
              <w:t>despesa</w:t>
            </w:r>
            <w:r w:rsidRPr="005F7E67">
              <w:rPr>
                <w:b w:val="0"/>
                <w:color w:val="auto"/>
                <w:sz w:val="20"/>
                <w:szCs w:val="20"/>
                <w:lang w:val="pt-BR"/>
              </w:rPr>
              <w:t xml:space="preserve"> com energia elétrica</w:t>
            </w:r>
          </w:p>
        </w:tc>
      </w:tr>
      <w:tr w:rsidR="004D2A45" w:rsidRPr="005F7E67" w14:paraId="77EE646C" w14:textId="77777777" w:rsidTr="00E2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000000" w:themeColor="text1"/>
              <w:bottom w:val="single" w:sz="4" w:space="0" w:color="auto"/>
            </w:tcBorders>
            <w:shd w:val="clear" w:color="auto" w:fill="auto"/>
          </w:tcPr>
          <w:p w14:paraId="3DD6E3CF" w14:textId="77777777" w:rsidR="004D2A45" w:rsidRPr="005F7E67" w:rsidRDefault="004D2A45" w:rsidP="00444BE1">
            <w:pPr>
              <w:rPr>
                <w:b w:val="0"/>
                <w:color w:val="auto"/>
                <w:sz w:val="20"/>
                <w:szCs w:val="20"/>
                <w:lang w:val="pt-BR"/>
              </w:rPr>
            </w:pPr>
            <w:r w:rsidRPr="005F7E67">
              <w:rPr>
                <w:b w:val="0"/>
                <w:color w:val="auto"/>
                <w:sz w:val="20"/>
                <w:szCs w:val="20"/>
                <w:lang w:val="pt-BR"/>
              </w:rPr>
              <w:t>Chi2(1) = 15.11</w:t>
            </w:r>
          </w:p>
        </w:tc>
      </w:tr>
      <w:tr w:rsidR="004D2A45" w:rsidRPr="005F7E67" w14:paraId="0DC0E7E3" w14:textId="77777777" w:rsidTr="00444BE1">
        <w:tc>
          <w:tcPr>
            <w:cnfStyle w:val="001000000000" w:firstRow="0" w:lastRow="0" w:firstColumn="1" w:lastColumn="0" w:oddVBand="0" w:evenVBand="0" w:oddHBand="0" w:evenHBand="0" w:firstRowFirstColumn="0" w:firstRowLastColumn="0" w:lastRowFirstColumn="0" w:lastRowLastColumn="0"/>
            <w:tcW w:w="9054" w:type="dxa"/>
            <w:tcBorders>
              <w:top w:val="single" w:sz="4" w:space="0" w:color="auto"/>
            </w:tcBorders>
            <w:shd w:val="clear" w:color="auto" w:fill="auto"/>
          </w:tcPr>
          <w:p w14:paraId="0F8F767A" w14:textId="77777777" w:rsidR="004D2A45" w:rsidRPr="005F7E67" w:rsidRDefault="004D2A45" w:rsidP="00444BE1">
            <w:pPr>
              <w:rPr>
                <w:b w:val="0"/>
                <w:color w:val="auto"/>
                <w:sz w:val="20"/>
                <w:szCs w:val="20"/>
                <w:lang w:val="pt-BR"/>
              </w:rPr>
            </w:pPr>
            <w:proofErr w:type="spellStart"/>
            <w:r w:rsidRPr="005F7E67">
              <w:rPr>
                <w:b w:val="0"/>
                <w:color w:val="auto"/>
                <w:sz w:val="20"/>
                <w:szCs w:val="20"/>
                <w:lang w:val="pt-BR"/>
              </w:rPr>
              <w:t>Prob</w:t>
            </w:r>
            <w:proofErr w:type="spellEnd"/>
            <w:r w:rsidRPr="005F7E67">
              <w:rPr>
                <w:b w:val="0"/>
                <w:color w:val="auto"/>
                <w:sz w:val="20"/>
                <w:szCs w:val="20"/>
                <w:lang w:val="pt-BR"/>
              </w:rPr>
              <w:t xml:space="preserve"> &gt; chi2 = 0.0001</w:t>
            </w:r>
          </w:p>
        </w:tc>
      </w:tr>
    </w:tbl>
    <w:p w14:paraId="3C8CA078" w14:textId="7718FD26" w:rsidR="004D2A45" w:rsidRPr="000830AA" w:rsidRDefault="004D2A45" w:rsidP="00E2669F">
      <w:pPr>
        <w:pStyle w:val="FontedeIlustrao"/>
      </w:pPr>
      <w:r w:rsidRPr="00A672C5">
        <w:t xml:space="preserve">Fonte: </w:t>
      </w:r>
      <w:r w:rsidR="00E2669F">
        <w:t>El</w:t>
      </w:r>
      <w:r w:rsidRPr="00A672C5">
        <w:t>aborad</w:t>
      </w:r>
      <w:r w:rsidR="00E2669F">
        <w:t>a pelos autores</w:t>
      </w:r>
      <w:r>
        <w:t xml:space="preserve"> com base no banco de micro dados da POF 2008-2009 </w:t>
      </w:r>
      <w:r w:rsidR="0004303B">
        <w:t xml:space="preserve">– IBGE </w:t>
      </w:r>
      <w:r w:rsidR="0004303B" w:rsidRPr="00C45C28">
        <w:t>(201</w:t>
      </w:r>
      <w:r w:rsidR="0004303B">
        <w:t>1</w:t>
      </w:r>
      <w:r w:rsidR="0004303B" w:rsidRPr="00C45C28">
        <w:t>)</w:t>
      </w:r>
    </w:p>
    <w:p w14:paraId="79F4ED7D" w14:textId="23A03F6E" w:rsidR="004D2A45" w:rsidRDefault="004D2A45" w:rsidP="00E2669F">
      <w:r>
        <w:t>U</w:t>
      </w:r>
      <w:r w:rsidRPr="000830AA">
        <w:t xml:space="preserve">tilizando-se do teste de </w:t>
      </w:r>
      <w:proofErr w:type="spellStart"/>
      <w:r w:rsidRPr="000830AA">
        <w:rPr>
          <w:i/>
        </w:rPr>
        <w:t>Breush-Pagan</w:t>
      </w:r>
      <w:proofErr w:type="spellEnd"/>
      <w:r w:rsidRPr="000830AA">
        <w:t xml:space="preserve"> foi possível detectar se os resíduos </w:t>
      </w:r>
      <w:r w:rsidR="00E2669F" w:rsidRPr="000830AA">
        <w:t>se apresentam</w:t>
      </w:r>
      <w:r w:rsidRPr="000830AA">
        <w:t xml:space="preserve"> </w:t>
      </w:r>
      <w:proofErr w:type="spellStart"/>
      <w:r w:rsidRPr="000830AA">
        <w:t>homocedástico</w:t>
      </w:r>
      <w:proofErr w:type="spellEnd"/>
      <w:r w:rsidRPr="000830AA">
        <w:t xml:space="preserve"> ou </w:t>
      </w:r>
      <w:proofErr w:type="spellStart"/>
      <w:r w:rsidRPr="000830AA">
        <w:t>heterocedástico</w:t>
      </w:r>
      <w:proofErr w:type="spellEnd"/>
      <w:r w:rsidRPr="000830AA">
        <w:t xml:space="preserve">, ou seja, se a variância do erro se comporta de forma constante. O teste indicou que os resíduos são </w:t>
      </w:r>
      <w:proofErr w:type="spellStart"/>
      <w:r w:rsidRPr="000830AA">
        <w:t>heterocedástico</w:t>
      </w:r>
      <w:proofErr w:type="spellEnd"/>
      <w:r w:rsidRPr="000830AA">
        <w:t xml:space="preserve">, pois a hipótese nula foi rejeitada (existência de </w:t>
      </w:r>
      <w:proofErr w:type="spellStart"/>
      <w:r w:rsidRPr="000830AA">
        <w:t>homocedasticidade</w:t>
      </w:r>
      <w:proofErr w:type="spellEnd"/>
      <w:r w:rsidRPr="000830AA">
        <w:t xml:space="preserve"> nos resíduos). Segundo </w:t>
      </w:r>
      <w:r w:rsidR="00C046DE">
        <w:fldChar w:fldCharType="begin" w:fldLock="1"/>
      </w:r>
      <w:r w:rsidR="00174BA2">
        <w:instrText>ADDIN CSL_CITATION { "citationItems" : [ { "id" : "ITEM-1", "itemData" : { "author" : [ { "dropping-particle" : "", "family" : "F\u00c1VERO", "given" : "LUIZ PAULO", "non-dropping-particle" : "", "parse-names" : false, "suffix" : "" }, { "dropping-particle" : "", "family" : "BELFIORE", "given" : "PATR\u00cdCIA", "non-dropping-particle" : "", "parse-names" : false, "suffix" : "" }, { "dropping-particle" : "", "family" : "TAKAMATSU", "given" : "RENATA TUROLA", "non-dropping-particle" : "", "parse-names" : false, "suffix" : "" }, { "dropping-particle" : "", "family" : "SUZART", "given" : "JANILSON", "non-dropping-particle" : "", "parse-names" : false, "suffix" : "" } ], "id" : "ITEM-1", "issued" : { "date-parts" : [ [ "2014" ] ] }, "publisher" : "Elsevier", "publisher-place" : "Rio de Janeiro", "title" : "M\u00e9todos quantitativos com stata: procedimentos, rotinas e an\u00e1lise de resultados", "type" : "book" }, "uris" : [ "http://www.mendeley.com/documents/?uuid=b6df3bf2-2cc2-303f-95ae-85ab4e8a1b7d" ] } ], "mendeley" : { "formattedCitation" : "(F\u00c1VERO et al., 2014)", "manualFormatting" : "F\u00e1vero et al. (2014)", "plainTextFormattedCitation" : "(F\u00c1VERO et al., 2014)", "previouslyFormattedCitation" : "(F\u00c1VERO et al., 2014)" }, "properties" : { "noteIndex" : 0 }, "schema" : "https://github.com/citation-style-language/schema/raw/master/csl-citation.json" }</w:instrText>
      </w:r>
      <w:r w:rsidR="00C046DE">
        <w:fldChar w:fldCharType="separate"/>
      </w:r>
      <w:r w:rsidR="00C046DE" w:rsidRPr="00C046DE">
        <w:rPr>
          <w:noProof/>
        </w:rPr>
        <w:t>F</w:t>
      </w:r>
      <w:r w:rsidR="00174BA2" w:rsidRPr="00C046DE">
        <w:rPr>
          <w:noProof/>
        </w:rPr>
        <w:t>ávero</w:t>
      </w:r>
      <w:r w:rsidR="00C046DE" w:rsidRPr="00C046DE">
        <w:rPr>
          <w:noProof/>
        </w:rPr>
        <w:t xml:space="preserve"> </w:t>
      </w:r>
      <w:r w:rsidR="00C046DE" w:rsidRPr="00174BA2">
        <w:rPr>
          <w:i/>
          <w:noProof/>
        </w:rPr>
        <w:t>et al.</w:t>
      </w:r>
      <w:r w:rsidR="00174BA2">
        <w:rPr>
          <w:noProof/>
        </w:rPr>
        <w:t xml:space="preserve"> (</w:t>
      </w:r>
      <w:r w:rsidR="00C046DE" w:rsidRPr="00C046DE">
        <w:rPr>
          <w:noProof/>
        </w:rPr>
        <w:t>2014)</w:t>
      </w:r>
      <w:r w:rsidR="00C046DE">
        <w:fldChar w:fldCharType="end"/>
      </w:r>
      <w:r w:rsidR="00174BA2">
        <w:t xml:space="preserve"> </w:t>
      </w:r>
      <w:r w:rsidRPr="000830AA">
        <w:t>tal situação acontece quando o valor da probabilidade se mostra próximo de zero.</w:t>
      </w:r>
      <w:r w:rsidR="00E2669F">
        <w:t xml:space="preserve"> Outra forma de identificar a </w:t>
      </w:r>
      <w:r w:rsidR="00E2669F" w:rsidRPr="000830AA">
        <w:t xml:space="preserve">existência de </w:t>
      </w:r>
      <w:proofErr w:type="spellStart"/>
      <w:r w:rsidR="00E2669F" w:rsidRPr="000830AA">
        <w:t>homocedasticidade</w:t>
      </w:r>
      <w:proofErr w:type="spellEnd"/>
      <w:r w:rsidR="00E2669F" w:rsidRPr="000830AA">
        <w:t xml:space="preserve"> e </w:t>
      </w:r>
      <w:proofErr w:type="spellStart"/>
      <w:r w:rsidR="00E2669F" w:rsidRPr="000830AA">
        <w:t>heterocedasticidade</w:t>
      </w:r>
      <w:proofErr w:type="spellEnd"/>
      <w:r w:rsidR="00E2669F">
        <w:t xml:space="preserve"> dá-se </w:t>
      </w:r>
      <w:r w:rsidR="00E2669F" w:rsidRPr="000830AA">
        <w:t xml:space="preserve">através do teste de </w:t>
      </w:r>
      <w:r w:rsidR="00E2669F" w:rsidRPr="000830AA">
        <w:rPr>
          <w:i/>
        </w:rPr>
        <w:t>White</w:t>
      </w:r>
      <w:r w:rsidR="00E2669F" w:rsidRPr="00E2669F">
        <w:t>,</w:t>
      </w:r>
      <w:r w:rsidR="00E2669F">
        <w:rPr>
          <w:i/>
        </w:rPr>
        <w:t xml:space="preserve"> </w:t>
      </w:r>
      <w:r w:rsidR="00E2669F">
        <w:t>cujos resultados estão dispostos na Tabela 20</w:t>
      </w:r>
      <w:r w:rsidR="00E2669F">
        <w:rPr>
          <w:i/>
        </w:rPr>
        <w:t>.</w:t>
      </w:r>
    </w:p>
    <w:p w14:paraId="4447C2B4" w14:textId="05A32F38" w:rsidR="004D2A45" w:rsidRPr="00227006" w:rsidRDefault="004D2A45" w:rsidP="004D2A45">
      <w:pPr>
        <w:pStyle w:val="Legenda"/>
        <w:rPr>
          <w:b w:val="0"/>
          <w:i/>
        </w:rPr>
      </w:pPr>
      <w:bookmarkStart w:id="39" w:name="_Toc489524366"/>
      <w:r w:rsidRPr="00227006">
        <w:t xml:space="preserve">Tabela </w:t>
      </w:r>
      <w:r w:rsidR="005237D7">
        <w:rPr>
          <w:noProof/>
        </w:rPr>
        <w:fldChar w:fldCharType="begin"/>
      </w:r>
      <w:r w:rsidR="005237D7">
        <w:rPr>
          <w:noProof/>
        </w:rPr>
        <w:instrText xml:space="preserve"> SEQ Tabela \* ARABIC </w:instrText>
      </w:r>
      <w:r w:rsidR="005237D7">
        <w:rPr>
          <w:noProof/>
        </w:rPr>
        <w:fldChar w:fldCharType="separate"/>
      </w:r>
      <w:r w:rsidR="00F6353F">
        <w:rPr>
          <w:noProof/>
        </w:rPr>
        <w:t>20</w:t>
      </w:r>
      <w:r w:rsidR="005237D7">
        <w:rPr>
          <w:noProof/>
        </w:rPr>
        <w:fldChar w:fldCharType="end"/>
      </w:r>
      <w:r>
        <w:rPr>
          <w:b w:val="0"/>
          <w:i/>
        </w:rPr>
        <w:t xml:space="preserve"> </w:t>
      </w:r>
      <w:r w:rsidRPr="00227006">
        <w:t>- Resultados do teste de White</w:t>
      </w:r>
      <w:bookmarkEnd w:id="39"/>
    </w:p>
    <w:tbl>
      <w:tblPr>
        <w:tblStyle w:val="SombreamentoClaro"/>
        <w:tblW w:w="0" w:type="auto"/>
        <w:tblLook w:val="04A0" w:firstRow="1" w:lastRow="0" w:firstColumn="1" w:lastColumn="0" w:noHBand="0" w:noVBand="1"/>
      </w:tblPr>
      <w:tblGrid>
        <w:gridCol w:w="2547"/>
        <w:gridCol w:w="2185"/>
        <w:gridCol w:w="2153"/>
        <w:gridCol w:w="2186"/>
      </w:tblGrid>
      <w:tr w:rsidR="004D2A45" w:rsidRPr="000830AA" w14:paraId="1C3C9FB7" w14:textId="77777777" w:rsidTr="00E266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themeColor="text1"/>
              <w:bottom w:val="single" w:sz="4" w:space="0" w:color="000000" w:themeColor="text1"/>
            </w:tcBorders>
            <w:shd w:val="clear" w:color="auto" w:fill="auto"/>
          </w:tcPr>
          <w:p w14:paraId="10055B9E" w14:textId="77777777" w:rsidR="004D2A45" w:rsidRPr="000830AA" w:rsidRDefault="004D2A45" w:rsidP="00444BE1">
            <w:pPr>
              <w:rPr>
                <w:b w:val="0"/>
                <w:sz w:val="20"/>
                <w:szCs w:val="20"/>
                <w:lang w:val="pt-BR"/>
              </w:rPr>
            </w:pPr>
            <w:proofErr w:type="spellStart"/>
            <w:r w:rsidRPr="000830AA">
              <w:rPr>
                <w:b w:val="0"/>
                <w:sz w:val="20"/>
                <w:szCs w:val="20"/>
                <w:lang w:val="pt-BR"/>
              </w:rPr>
              <w:t>Source</w:t>
            </w:r>
            <w:proofErr w:type="spellEnd"/>
          </w:p>
        </w:tc>
        <w:tc>
          <w:tcPr>
            <w:tcW w:w="2263" w:type="dxa"/>
            <w:tcBorders>
              <w:top w:val="single" w:sz="4" w:space="0" w:color="000000" w:themeColor="text1"/>
              <w:bottom w:val="single" w:sz="4" w:space="0" w:color="000000" w:themeColor="text1"/>
            </w:tcBorders>
            <w:shd w:val="clear" w:color="auto" w:fill="auto"/>
          </w:tcPr>
          <w:p w14:paraId="38988947" w14:textId="77777777" w:rsidR="004D2A45" w:rsidRPr="000830AA" w:rsidRDefault="004D2A45" w:rsidP="00444BE1">
            <w:pPr>
              <w:cnfStyle w:val="100000000000" w:firstRow="1" w:lastRow="0" w:firstColumn="0" w:lastColumn="0" w:oddVBand="0" w:evenVBand="0" w:oddHBand="0" w:evenHBand="0" w:firstRowFirstColumn="0" w:firstRowLastColumn="0" w:lastRowFirstColumn="0" w:lastRowLastColumn="0"/>
              <w:rPr>
                <w:b w:val="0"/>
                <w:sz w:val="20"/>
                <w:szCs w:val="20"/>
                <w:lang w:val="pt-BR"/>
              </w:rPr>
            </w:pPr>
            <w:r w:rsidRPr="000830AA">
              <w:rPr>
                <w:b w:val="0"/>
                <w:sz w:val="20"/>
                <w:szCs w:val="20"/>
                <w:lang w:val="pt-BR"/>
              </w:rPr>
              <w:t>Chi2</w:t>
            </w:r>
          </w:p>
        </w:tc>
        <w:tc>
          <w:tcPr>
            <w:tcW w:w="2264" w:type="dxa"/>
            <w:tcBorders>
              <w:top w:val="single" w:sz="4" w:space="0" w:color="000000" w:themeColor="text1"/>
              <w:bottom w:val="single" w:sz="4" w:space="0" w:color="000000" w:themeColor="text1"/>
            </w:tcBorders>
            <w:shd w:val="clear" w:color="auto" w:fill="auto"/>
          </w:tcPr>
          <w:p w14:paraId="4ED72A34" w14:textId="77777777" w:rsidR="004D2A45" w:rsidRPr="000830AA" w:rsidRDefault="004D2A45" w:rsidP="00444BE1">
            <w:pPr>
              <w:cnfStyle w:val="100000000000" w:firstRow="1" w:lastRow="0" w:firstColumn="0" w:lastColumn="0" w:oddVBand="0" w:evenVBand="0" w:oddHBand="0" w:evenHBand="0" w:firstRowFirstColumn="0" w:firstRowLastColumn="0" w:lastRowFirstColumn="0" w:lastRowLastColumn="0"/>
              <w:rPr>
                <w:b w:val="0"/>
                <w:sz w:val="20"/>
                <w:szCs w:val="20"/>
                <w:lang w:val="pt-BR"/>
              </w:rPr>
            </w:pPr>
            <w:proofErr w:type="spellStart"/>
            <w:r w:rsidRPr="000830AA">
              <w:rPr>
                <w:b w:val="0"/>
                <w:sz w:val="20"/>
                <w:szCs w:val="20"/>
                <w:lang w:val="pt-BR"/>
              </w:rPr>
              <w:t>Df</w:t>
            </w:r>
            <w:proofErr w:type="spellEnd"/>
          </w:p>
        </w:tc>
        <w:tc>
          <w:tcPr>
            <w:tcW w:w="2264" w:type="dxa"/>
            <w:tcBorders>
              <w:top w:val="single" w:sz="4" w:space="0" w:color="000000" w:themeColor="text1"/>
              <w:bottom w:val="single" w:sz="4" w:space="0" w:color="000000" w:themeColor="text1"/>
            </w:tcBorders>
            <w:shd w:val="clear" w:color="auto" w:fill="auto"/>
          </w:tcPr>
          <w:p w14:paraId="2F7AFCAF" w14:textId="77777777" w:rsidR="004D2A45" w:rsidRPr="000830AA" w:rsidRDefault="004D2A45" w:rsidP="00444BE1">
            <w:pPr>
              <w:cnfStyle w:val="100000000000" w:firstRow="1" w:lastRow="0" w:firstColumn="0" w:lastColumn="0" w:oddVBand="0" w:evenVBand="0" w:oddHBand="0" w:evenHBand="0" w:firstRowFirstColumn="0" w:firstRowLastColumn="0" w:lastRowFirstColumn="0" w:lastRowLastColumn="0"/>
              <w:rPr>
                <w:b w:val="0"/>
                <w:sz w:val="20"/>
                <w:szCs w:val="20"/>
                <w:lang w:val="pt-BR"/>
              </w:rPr>
            </w:pPr>
            <w:r w:rsidRPr="000830AA">
              <w:rPr>
                <w:b w:val="0"/>
                <w:sz w:val="20"/>
                <w:szCs w:val="20"/>
                <w:lang w:val="pt-BR"/>
              </w:rPr>
              <w:t>P</w:t>
            </w:r>
          </w:p>
        </w:tc>
      </w:tr>
      <w:tr w:rsidR="004D2A45" w:rsidRPr="000830AA" w14:paraId="6C326DC3" w14:textId="77777777" w:rsidTr="00E266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themeColor="text1"/>
            </w:tcBorders>
            <w:shd w:val="clear" w:color="auto" w:fill="auto"/>
          </w:tcPr>
          <w:p w14:paraId="5CC7F6A9" w14:textId="77777777" w:rsidR="004D2A45" w:rsidRPr="000830AA" w:rsidRDefault="004D2A45" w:rsidP="00444BE1">
            <w:pPr>
              <w:rPr>
                <w:b w:val="0"/>
                <w:sz w:val="20"/>
                <w:szCs w:val="20"/>
                <w:lang w:val="pt-BR"/>
              </w:rPr>
            </w:pPr>
            <w:proofErr w:type="spellStart"/>
            <w:r w:rsidRPr="000830AA">
              <w:rPr>
                <w:b w:val="0"/>
                <w:sz w:val="20"/>
                <w:szCs w:val="20"/>
                <w:lang w:val="pt-BR"/>
              </w:rPr>
              <w:t>Heterocedasticidade</w:t>
            </w:r>
            <w:proofErr w:type="spellEnd"/>
          </w:p>
        </w:tc>
        <w:tc>
          <w:tcPr>
            <w:tcW w:w="2263" w:type="dxa"/>
            <w:tcBorders>
              <w:top w:val="single" w:sz="4" w:space="0" w:color="000000" w:themeColor="text1"/>
            </w:tcBorders>
            <w:shd w:val="clear" w:color="auto" w:fill="auto"/>
          </w:tcPr>
          <w:p w14:paraId="7E4EA0A9" w14:textId="77777777" w:rsidR="004D2A45" w:rsidRPr="000830AA" w:rsidRDefault="004D2A45" w:rsidP="00444BE1">
            <w:pPr>
              <w:cnfStyle w:val="000000100000" w:firstRow="0" w:lastRow="0" w:firstColumn="0" w:lastColumn="0" w:oddVBand="0" w:evenVBand="0" w:oddHBand="1" w:evenHBand="0" w:firstRowFirstColumn="0" w:firstRowLastColumn="0" w:lastRowFirstColumn="0" w:lastRowLastColumn="0"/>
              <w:rPr>
                <w:sz w:val="20"/>
                <w:szCs w:val="20"/>
                <w:lang w:val="pt-BR"/>
              </w:rPr>
            </w:pPr>
            <w:r w:rsidRPr="000830AA">
              <w:rPr>
                <w:sz w:val="20"/>
                <w:szCs w:val="20"/>
                <w:lang w:val="pt-BR"/>
              </w:rPr>
              <w:t>64.64</w:t>
            </w:r>
          </w:p>
        </w:tc>
        <w:tc>
          <w:tcPr>
            <w:tcW w:w="2264" w:type="dxa"/>
            <w:tcBorders>
              <w:top w:val="single" w:sz="4" w:space="0" w:color="000000" w:themeColor="text1"/>
            </w:tcBorders>
            <w:shd w:val="clear" w:color="auto" w:fill="auto"/>
          </w:tcPr>
          <w:p w14:paraId="2976697C" w14:textId="77777777" w:rsidR="004D2A45" w:rsidRPr="000830AA" w:rsidRDefault="004D2A45" w:rsidP="00444BE1">
            <w:pPr>
              <w:cnfStyle w:val="000000100000" w:firstRow="0" w:lastRow="0" w:firstColumn="0" w:lastColumn="0" w:oddVBand="0" w:evenVBand="0" w:oddHBand="1" w:evenHBand="0" w:firstRowFirstColumn="0" w:firstRowLastColumn="0" w:lastRowFirstColumn="0" w:lastRowLastColumn="0"/>
              <w:rPr>
                <w:sz w:val="20"/>
                <w:szCs w:val="20"/>
                <w:lang w:val="pt-BR"/>
              </w:rPr>
            </w:pPr>
            <w:r w:rsidRPr="000830AA">
              <w:rPr>
                <w:sz w:val="20"/>
                <w:szCs w:val="20"/>
                <w:lang w:val="pt-BR"/>
              </w:rPr>
              <w:t>27</w:t>
            </w:r>
          </w:p>
        </w:tc>
        <w:tc>
          <w:tcPr>
            <w:tcW w:w="2264" w:type="dxa"/>
            <w:tcBorders>
              <w:top w:val="single" w:sz="4" w:space="0" w:color="000000" w:themeColor="text1"/>
            </w:tcBorders>
            <w:shd w:val="clear" w:color="auto" w:fill="auto"/>
          </w:tcPr>
          <w:p w14:paraId="3EB977B7" w14:textId="77777777" w:rsidR="004D2A45" w:rsidRPr="000830AA" w:rsidRDefault="004D2A45" w:rsidP="00444BE1">
            <w:pPr>
              <w:cnfStyle w:val="000000100000" w:firstRow="0" w:lastRow="0" w:firstColumn="0" w:lastColumn="0" w:oddVBand="0" w:evenVBand="0" w:oddHBand="1" w:evenHBand="0" w:firstRowFirstColumn="0" w:firstRowLastColumn="0" w:lastRowFirstColumn="0" w:lastRowLastColumn="0"/>
              <w:rPr>
                <w:sz w:val="20"/>
                <w:szCs w:val="20"/>
                <w:lang w:val="pt-BR"/>
              </w:rPr>
            </w:pPr>
            <w:r w:rsidRPr="000830AA">
              <w:rPr>
                <w:sz w:val="20"/>
                <w:szCs w:val="20"/>
                <w:lang w:val="pt-BR"/>
              </w:rPr>
              <w:t>0.0001</w:t>
            </w:r>
          </w:p>
        </w:tc>
      </w:tr>
      <w:tr w:rsidR="004D2A45" w:rsidRPr="000830AA" w14:paraId="09DBFF9E" w14:textId="77777777" w:rsidTr="00444BE1">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A9BA37" w14:textId="77777777" w:rsidR="004D2A45" w:rsidRPr="000830AA" w:rsidRDefault="004D2A45" w:rsidP="00444BE1">
            <w:pPr>
              <w:rPr>
                <w:b w:val="0"/>
                <w:sz w:val="20"/>
                <w:szCs w:val="20"/>
                <w:lang w:val="pt-BR"/>
              </w:rPr>
            </w:pPr>
            <w:r w:rsidRPr="000830AA">
              <w:rPr>
                <w:b w:val="0"/>
                <w:sz w:val="20"/>
                <w:szCs w:val="20"/>
                <w:lang w:val="pt-BR"/>
              </w:rPr>
              <w:t xml:space="preserve">Assimetria </w:t>
            </w:r>
          </w:p>
        </w:tc>
        <w:tc>
          <w:tcPr>
            <w:tcW w:w="2263" w:type="dxa"/>
            <w:shd w:val="clear" w:color="auto" w:fill="auto"/>
          </w:tcPr>
          <w:p w14:paraId="3B59AADE" w14:textId="77777777" w:rsidR="004D2A45" w:rsidRPr="000830AA" w:rsidRDefault="004D2A45" w:rsidP="00444BE1">
            <w:pPr>
              <w:cnfStyle w:val="000000000000" w:firstRow="0" w:lastRow="0" w:firstColumn="0" w:lastColumn="0" w:oddVBand="0" w:evenVBand="0" w:oddHBand="0" w:evenHBand="0" w:firstRowFirstColumn="0" w:firstRowLastColumn="0" w:lastRowFirstColumn="0" w:lastRowLastColumn="0"/>
              <w:rPr>
                <w:sz w:val="20"/>
                <w:szCs w:val="20"/>
                <w:lang w:val="pt-BR"/>
              </w:rPr>
            </w:pPr>
            <w:r w:rsidRPr="000830AA">
              <w:rPr>
                <w:sz w:val="20"/>
                <w:szCs w:val="20"/>
                <w:lang w:val="pt-BR"/>
              </w:rPr>
              <w:t>37.12</w:t>
            </w:r>
          </w:p>
        </w:tc>
        <w:tc>
          <w:tcPr>
            <w:tcW w:w="2264" w:type="dxa"/>
            <w:shd w:val="clear" w:color="auto" w:fill="auto"/>
          </w:tcPr>
          <w:p w14:paraId="79FCED26" w14:textId="77777777" w:rsidR="004D2A45" w:rsidRPr="000830AA" w:rsidRDefault="004D2A45" w:rsidP="00444BE1">
            <w:pPr>
              <w:cnfStyle w:val="000000000000" w:firstRow="0" w:lastRow="0" w:firstColumn="0" w:lastColumn="0" w:oddVBand="0" w:evenVBand="0" w:oddHBand="0" w:evenHBand="0" w:firstRowFirstColumn="0" w:firstRowLastColumn="0" w:lastRowFirstColumn="0" w:lastRowLastColumn="0"/>
              <w:rPr>
                <w:sz w:val="20"/>
                <w:szCs w:val="20"/>
                <w:lang w:val="pt-BR"/>
              </w:rPr>
            </w:pPr>
            <w:r w:rsidRPr="000830AA">
              <w:rPr>
                <w:sz w:val="20"/>
                <w:szCs w:val="20"/>
                <w:lang w:val="pt-BR"/>
              </w:rPr>
              <w:t>6</w:t>
            </w:r>
          </w:p>
        </w:tc>
        <w:tc>
          <w:tcPr>
            <w:tcW w:w="2264" w:type="dxa"/>
            <w:shd w:val="clear" w:color="auto" w:fill="auto"/>
          </w:tcPr>
          <w:p w14:paraId="7722B739" w14:textId="77777777" w:rsidR="004D2A45" w:rsidRPr="000830AA" w:rsidRDefault="004D2A45" w:rsidP="00444BE1">
            <w:pPr>
              <w:cnfStyle w:val="000000000000" w:firstRow="0" w:lastRow="0" w:firstColumn="0" w:lastColumn="0" w:oddVBand="0" w:evenVBand="0" w:oddHBand="0" w:evenHBand="0" w:firstRowFirstColumn="0" w:firstRowLastColumn="0" w:lastRowFirstColumn="0" w:lastRowLastColumn="0"/>
              <w:rPr>
                <w:sz w:val="20"/>
                <w:szCs w:val="20"/>
                <w:lang w:val="pt-BR"/>
              </w:rPr>
            </w:pPr>
            <w:r w:rsidRPr="000830AA">
              <w:rPr>
                <w:sz w:val="20"/>
                <w:szCs w:val="20"/>
                <w:lang w:val="pt-BR"/>
              </w:rPr>
              <w:t>0.0000</w:t>
            </w:r>
          </w:p>
        </w:tc>
      </w:tr>
      <w:tr w:rsidR="004D2A45" w:rsidRPr="000830AA" w14:paraId="04D56CF2" w14:textId="77777777" w:rsidTr="00444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7EA1841" w14:textId="77777777" w:rsidR="004D2A45" w:rsidRPr="000830AA" w:rsidRDefault="004D2A45" w:rsidP="00444BE1">
            <w:pPr>
              <w:rPr>
                <w:b w:val="0"/>
                <w:sz w:val="20"/>
                <w:szCs w:val="20"/>
                <w:lang w:val="pt-BR"/>
              </w:rPr>
            </w:pPr>
            <w:r w:rsidRPr="000830AA">
              <w:rPr>
                <w:b w:val="0"/>
                <w:sz w:val="20"/>
                <w:szCs w:val="20"/>
                <w:lang w:val="pt-BR"/>
              </w:rPr>
              <w:t>Curtose</w:t>
            </w:r>
          </w:p>
        </w:tc>
        <w:tc>
          <w:tcPr>
            <w:tcW w:w="2263" w:type="dxa"/>
            <w:shd w:val="clear" w:color="auto" w:fill="auto"/>
          </w:tcPr>
          <w:p w14:paraId="4AB156DF" w14:textId="77777777" w:rsidR="004D2A45" w:rsidRPr="000830AA" w:rsidRDefault="004D2A45" w:rsidP="00444BE1">
            <w:pPr>
              <w:cnfStyle w:val="000000100000" w:firstRow="0" w:lastRow="0" w:firstColumn="0" w:lastColumn="0" w:oddVBand="0" w:evenVBand="0" w:oddHBand="1" w:evenHBand="0" w:firstRowFirstColumn="0" w:firstRowLastColumn="0" w:lastRowFirstColumn="0" w:lastRowLastColumn="0"/>
              <w:rPr>
                <w:sz w:val="20"/>
                <w:szCs w:val="20"/>
                <w:lang w:val="pt-BR"/>
              </w:rPr>
            </w:pPr>
            <w:r w:rsidRPr="000830AA">
              <w:rPr>
                <w:sz w:val="20"/>
                <w:szCs w:val="20"/>
                <w:lang w:val="pt-BR"/>
              </w:rPr>
              <w:t>24.92</w:t>
            </w:r>
          </w:p>
        </w:tc>
        <w:tc>
          <w:tcPr>
            <w:tcW w:w="2264" w:type="dxa"/>
            <w:shd w:val="clear" w:color="auto" w:fill="auto"/>
          </w:tcPr>
          <w:p w14:paraId="105E7A03" w14:textId="77777777" w:rsidR="004D2A45" w:rsidRPr="000830AA" w:rsidRDefault="004D2A45" w:rsidP="00444BE1">
            <w:pPr>
              <w:cnfStyle w:val="000000100000" w:firstRow="0" w:lastRow="0" w:firstColumn="0" w:lastColumn="0" w:oddVBand="0" w:evenVBand="0" w:oddHBand="1" w:evenHBand="0" w:firstRowFirstColumn="0" w:firstRowLastColumn="0" w:lastRowFirstColumn="0" w:lastRowLastColumn="0"/>
              <w:rPr>
                <w:sz w:val="20"/>
                <w:szCs w:val="20"/>
                <w:lang w:val="pt-BR"/>
              </w:rPr>
            </w:pPr>
            <w:r w:rsidRPr="000830AA">
              <w:rPr>
                <w:sz w:val="20"/>
                <w:szCs w:val="20"/>
                <w:lang w:val="pt-BR"/>
              </w:rPr>
              <w:t>1</w:t>
            </w:r>
          </w:p>
        </w:tc>
        <w:tc>
          <w:tcPr>
            <w:tcW w:w="2264" w:type="dxa"/>
            <w:shd w:val="clear" w:color="auto" w:fill="auto"/>
          </w:tcPr>
          <w:p w14:paraId="137B8621" w14:textId="77777777" w:rsidR="004D2A45" w:rsidRPr="000830AA" w:rsidRDefault="004D2A45" w:rsidP="00444BE1">
            <w:pPr>
              <w:cnfStyle w:val="000000100000" w:firstRow="0" w:lastRow="0" w:firstColumn="0" w:lastColumn="0" w:oddVBand="0" w:evenVBand="0" w:oddHBand="1" w:evenHBand="0" w:firstRowFirstColumn="0" w:firstRowLastColumn="0" w:lastRowFirstColumn="0" w:lastRowLastColumn="0"/>
              <w:rPr>
                <w:sz w:val="20"/>
                <w:szCs w:val="20"/>
                <w:lang w:val="pt-BR"/>
              </w:rPr>
            </w:pPr>
            <w:r w:rsidRPr="000830AA">
              <w:rPr>
                <w:sz w:val="20"/>
                <w:szCs w:val="20"/>
                <w:lang w:val="pt-BR"/>
              </w:rPr>
              <w:t>0.0000</w:t>
            </w:r>
          </w:p>
        </w:tc>
      </w:tr>
      <w:tr w:rsidR="004D2A45" w:rsidRPr="000830AA" w14:paraId="19D87A5D" w14:textId="77777777" w:rsidTr="00E2669F">
        <w:tc>
          <w:tcPr>
            <w:cnfStyle w:val="001000000000" w:firstRow="0" w:lastRow="0" w:firstColumn="1" w:lastColumn="0" w:oddVBand="0" w:evenVBand="0" w:oddHBand="0" w:evenHBand="0" w:firstRowFirstColumn="0" w:firstRowLastColumn="0" w:lastRowFirstColumn="0" w:lastRowLastColumn="0"/>
            <w:tcW w:w="2263" w:type="dxa"/>
            <w:tcBorders>
              <w:bottom w:val="single" w:sz="2" w:space="0" w:color="auto"/>
            </w:tcBorders>
            <w:shd w:val="clear" w:color="auto" w:fill="auto"/>
          </w:tcPr>
          <w:p w14:paraId="0AC121EF" w14:textId="77777777" w:rsidR="004D2A45" w:rsidRPr="000830AA" w:rsidRDefault="004D2A45" w:rsidP="00444BE1">
            <w:pPr>
              <w:rPr>
                <w:b w:val="0"/>
                <w:sz w:val="20"/>
                <w:szCs w:val="20"/>
                <w:lang w:val="pt-BR"/>
              </w:rPr>
            </w:pPr>
            <w:r w:rsidRPr="000830AA">
              <w:rPr>
                <w:b w:val="0"/>
                <w:sz w:val="20"/>
                <w:szCs w:val="20"/>
                <w:lang w:val="pt-BR"/>
              </w:rPr>
              <w:t xml:space="preserve">Total </w:t>
            </w:r>
          </w:p>
        </w:tc>
        <w:tc>
          <w:tcPr>
            <w:tcW w:w="2263" w:type="dxa"/>
            <w:tcBorders>
              <w:bottom w:val="single" w:sz="2" w:space="0" w:color="auto"/>
            </w:tcBorders>
            <w:shd w:val="clear" w:color="auto" w:fill="auto"/>
          </w:tcPr>
          <w:p w14:paraId="2E3F9322" w14:textId="77777777" w:rsidR="004D2A45" w:rsidRPr="000830AA" w:rsidRDefault="004D2A45" w:rsidP="00444BE1">
            <w:pPr>
              <w:cnfStyle w:val="000000000000" w:firstRow="0" w:lastRow="0" w:firstColumn="0" w:lastColumn="0" w:oddVBand="0" w:evenVBand="0" w:oddHBand="0" w:evenHBand="0" w:firstRowFirstColumn="0" w:firstRowLastColumn="0" w:lastRowFirstColumn="0" w:lastRowLastColumn="0"/>
              <w:rPr>
                <w:sz w:val="20"/>
                <w:szCs w:val="20"/>
                <w:lang w:val="pt-BR"/>
              </w:rPr>
            </w:pPr>
            <w:r w:rsidRPr="000830AA">
              <w:rPr>
                <w:sz w:val="20"/>
                <w:szCs w:val="20"/>
                <w:lang w:val="pt-BR"/>
              </w:rPr>
              <w:t>126.68</w:t>
            </w:r>
          </w:p>
        </w:tc>
        <w:tc>
          <w:tcPr>
            <w:tcW w:w="2264" w:type="dxa"/>
            <w:tcBorders>
              <w:bottom w:val="single" w:sz="2" w:space="0" w:color="auto"/>
            </w:tcBorders>
            <w:shd w:val="clear" w:color="auto" w:fill="auto"/>
          </w:tcPr>
          <w:p w14:paraId="57FC59DD" w14:textId="77777777" w:rsidR="004D2A45" w:rsidRPr="000830AA" w:rsidRDefault="004D2A45" w:rsidP="00444BE1">
            <w:pPr>
              <w:cnfStyle w:val="000000000000" w:firstRow="0" w:lastRow="0" w:firstColumn="0" w:lastColumn="0" w:oddVBand="0" w:evenVBand="0" w:oddHBand="0" w:evenHBand="0" w:firstRowFirstColumn="0" w:firstRowLastColumn="0" w:lastRowFirstColumn="0" w:lastRowLastColumn="0"/>
              <w:rPr>
                <w:sz w:val="20"/>
                <w:szCs w:val="20"/>
                <w:lang w:val="pt-BR"/>
              </w:rPr>
            </w:pPr>
            <w:r w:rsidRPr="000830AA">
              <w:rPr>
                <w:sz w:val="20"/>
                <w:szCs w:val="20"/>
                <w:lang w:val="pt-BR"/>
              </w:rPr>
              <w:t>34</w:t>
            </w:r>
          </w:p>
        </w:tc>
        <w:tc>
          <w:tcPr>
            <w:tcW w:w="2264" w:type="dxa"/>
            <w:tcBorders>
              <w:bottom w:val="single" w:sz="2" w:space="0" w:color="auto"/>
            </w:tcBorders>
            <w:shd w:val="clear" w:color="auto" w:fill="auto"/>
          </w:tcPr>
          <w:p w14:paraId="07105D50" w14:textId="77777777" w:rsidR="004D2A45" w:rsidRPr="000830AA" w:rsidRDefault="004D2A45" w:rsidP="00444BE1">
            <w:pPr>
              <w:cnfStyle w:val="000000000000" w:firstRow="0" w:lastRow="0" w:firstColumn="0" w:lastColumn="0" w:oddVBand="0" w:evenVBand="0" w:oddHBand="0" w:evenHBand="0" w:firstRowFirstColumn="0" w:firstRowLastColumn="0" w:lastRowFirstColumn="0" w:lastRowLastColumn="0"/>
              <w:rPr>
                <w:sz w:val="20"/>
                <w:szCs w:val="20"/>
                <w:lang w:val="pt-BR"/>
              </w:rPr>
            </w:pPr>
            <w:r w:rsidRPr="000830AA">
              <w:rPr>
                <w:sz w:val="20"/>
                <w:szCs w:val="20"/>
                <w:lang w:val="pt-BR"/>
              </w:rPr>
              <w:t>0.0000</w:t>
            </w:r>
          </w:p>
        </w:tc>
      </w:tr>
    </w:tbl>
    <w:p w14:paraId="0259805E" w14:textId="70F5FEAC" w:rsidR="00E2669F" w:rsidRDefault="004D2A45" w:rsidP="00E2669F">
      <w:pPr>
        <w:pStyle w:val="FontedeIlustrao"/>
      </w:pPr>
      <w:r w:rsidRPr="00A672C5">
        <w:lastRenderedPageBreak/>
        <w:t xml:space="preserve">Fonte: </w:t>
      </w:r>
      <w:r w:rsidR="00E2669F">
        <w:t>El</w:t>
      </w:r>
      <w:r w:rsidR="00E2669F" w:rsidRPr="00A672C5">
        <w:t>aborad</w:t>
      </w:r>
      <w:r w:rsidR="00E2669F">
        <w:t xml:space="preserve">a pelos autores com base no banco de micro dados da POF 2008-2009 </w:t>
      </w:r>
      <w:r w:rsidR="0004303B">
        <w:t xml:space="preserve">– IBGE </w:t>
      </w:r>
      <w:r w:rsidR="0004303B" w:rsidRPr="00C45C28">
        <w:t>(201</w:t>
      </w:r>
      <w:r w:rsidR="0004303B">
        <w:t>1</w:t>
      </w:r>
      <w:r w:rsidR="0004303B" w:rsidRPr="00C45C28">
        <w:t>)</w:t>
      </w:r>
    </w:p>
    <w:p w14:paraId="0F836907" w14:textId="6447557C" w:rsidR="004D2A45" w:rsidRPr="000830AA" w:rsidRDefault="004D2A45" w:rsidP="00E2669F">
      <w:pPr>
        <w:rPr>
          <w:i/>
        </w:rPr>
      </w:pPr>
      <w:r w:rsidRPr="00430326">
        <w:t>Este teste</w:t>
      </w:r>
      <w:r w:rsidRPr="000830AA">
        <w:rPr>
          <w:i/>
        </w:rPr>
        <w:t xml:space="preserve"> </w:t>
      </w:r>
      <w:r w:rsidRPr="000830AA">
        <w:t xml:space="preserve">possui as mesmas </w:t>
      </w:r>
      <w:r>
        <w:t xml:space="preserve">premissas </w:t>
      </w:r>
      <w:r w:rsidRPr="000830AA">
        <w:t xml:space="preserve">do teste de </w:t>
      </w:r>
      <w:proofErr w:type="spellStart"/>
      <w:r w:rsidRPr="000830AA">
        <w:rPr>
          <w:i/>
        </w:rPr>
        <w:t>Breusch-Pagan</w:t>
      </w:r>
      <w:proofErr w:type="spellEnd"/>
      <w:r w:rsidRPr="000830AA">
        <w:t xml:space="preserve">, </w:t>
      </w:r>
      <w:r>
        <w:t xml:space="preserve">sendo que </w:t>
      </w:r>
      <w:r w:rsidRPr="000830AA">
        <w:t xml:space="preserve">a hipótese nula indica que os resíduos são </w:t>
      </w:r>
      <w:proofErr w:type="spellStart"/>
      <w:r w:rsidRPr="000830AA">
        <w:t>homocedástico</w:t>
      </w:r>
      <w:proofErr w:type="spellEnd"/>
      <w:r w:rsidRPr="000830AA">
        <w:t xml:space="preserve"> e a hipótese alternativa indica que os resíduos são </w:t>
      </w:r>
      <w:proofErr w:type="spellStart"/>
      <w:r w:rsidRPr="000830AA">
        <w:t>heterocedástico</w:t>
      </w:r>
      <w:proofErr w:type="spellEnd"/>
      <w:r w:rsidRPr="000830AA">
        <w:t xml:space="preserve">. </w:t>
      </w:r>
      <w:r>
        <w:t>Como o</w:t>
      </w:r>
      <w:r w:rsidRPr="000830AA">
        <w:t xml:space="preserve"> resultado do teste indicou que os resíduos são </w:t>
      </w:r>
      <w:proofErr w:type="spellStart"/>
      <w:r w:rsidRPr="000830AA">
        <w:t>heterocedástico</w:t>
      </w:r>
      <w:proofErr w:type="spellEnd"/>
      <w:r w:rsidRPr="000830AA">
        <w:t xml:space="preserve">, </w:t>
      </w:r>
      <w:r>
        <w:t xml:space="preserve">rejeita-se </w:t>
      </w:r>
      <w:r w:rsidRPr="000830AA">
        <w:t xml:space="preserve">a hipótese nula </w:t>
      </w:r>
      <w:r>
        <w:t xml:space="preserve">da </w:t>
      </w:r>
      <w:r w:rsidRPr="000830AA">
        <w:t xml:space="preserve">existência de </w:t>
      </w:r>
      <w:proofErr w:type="spellStart"/>
      <w:r w:rsidRPr="000830AA">
        <w:t>homocedasticidade</w:t>
      </w:r>
      <w:proofErr w:type="spellEnd"/>
      <w:r w:rsidRPr="000830AA">
        <w:t xml:space="preserve"> </w:t>
      </w:r>
      <w:r>
        <w:t>d</w:t>
      </w:r>
      <w:r w:rsidRPr="000830AA">
        <w:t>os resíduos, p</w:t>
      </w:r>
      <w:r>
        <w:t xml:space="preserve">ois estes </w:t>
      </w:r>
      <w:r w:rsidRPr="000830AA">
        <w:t>apresenta</w:t>
      </w:r>
      <w:r>
        <w:t xml:space="preserve">m </w:t>
      </w:r>
      <w:r w:rsidRPr="000830AA">
        <w:t xml:space="preserve">um valor significante de </w:t>
      </w:r>
      <w:r w:rsidRPr="000830AA">
        <w:rPr>
          <w:i/>
        </w:rPr>
        <w:t>p</w:t>
      </w:r>
      <w:r w:rsidRPr="000830AA">
        <w:t xml:space="preserve"> para </w:t>
      </w:r>
      <w:proofErr w:type="spellStart"/>
      <w:r w:rsidRPr="000830AA">
        <w:t>heterocedasticidade</w:t>
      </w:r>
      <w:proofErr w:type="spellEnd"/>
      <w:r w:rsidRPr="000830AA">
        <w:t xml:space="preserve">, </w:t>
      </w:r>
      <w:r>
        <w:t xml:space="preserve">conformando </w:t>
      </w:r>
      <w:r w:rsidRPr="000830AA">
        <w:t xml:space="preserve">o teste de </w:t>
      </w:r>
      <w:proofErr w:type="spellStart"/>
      <w:r w:rsidRPr="000830AA">
        <w:rPr>
          <w:i/>
        </w:rPr>
        <w:t>Breush</w:t>
      </w:r>
      <w:proofErr w:type="spellEnd"/>
      <w:r w:rsidRPr="000830AA">
        <w:rPr>
          <w:i/>
        </w:rPr>
        <w:t xml:space="preserve"> </w:t>
      </w:r>
      <w:proofErr w:type="spellStart"/>
      <w:r w:rsidRPr="000830AA">
        <w:rPr>
          <w:i/>
        </w:rPr>
        <w:t>Pagan</w:t>
      </w:r>
      <w:proofErr w:type="spellEnd"/>
      <w:r w:rsidRPr="000830AA">
        <w:t xml:space="preserve">, demonstrando haver </w:t>
      </w:r>
      <w:proofErr w:type="spellStart"/>
      <w:r w:rsidRPr="000830AA">
        <w:t>heterocedasticidade</w:t>
      </w:r>
      <w:proofErr w:type="spellEnd"/>
      <w:r w:rsidRPr="000830AA">
        <w:t xml:space="preserve"> dos resíduos</w:t>
      </w:r>
      <w:r w:rsidRPr="000830AA">
        <w:rPr>
          <w:i/>
        </w:rPr>
        <w:t xml:space="preserve">. </w:t>
      </w:r>
    </w:p>
    <w:p w14:paraId="3F60DD87" w14:textId="28D92103" w:rsidR="004D2A45" w:rsidRDefault="004D2A45" w:rsidP="009C665D">
      <w:r w:rsidRPr="000830AA">
        <w:t xml:space="preserve">De acordo com Fávero </w:t>
      </w:r>
      <w:r w:rsidRPr="00C2164F">
        <w:rPr>
          <w:i/>
        </w:rPr>
        <w:t>et al.</w:t>
      </w:r>
      <w:r w:rsidRPr="000830AA">
        <w:t xml:space="preserve"> (2014) além d</w:t>
      </w:r>
      <w:r>
        <w:t xml:space="preserve">os testes realizados busca-se também </w:t>
      </w:r>
      <w:r w:rsidRPr="000830AA">
        <w:t>testar na regressão linear múltipla</w:t>
      </w:r>
      <w:r>
        <w:t xml:space="preserve"> a</w:t>
      </w:r>
      <w:r w:rsidRPr="000830AA">
        <w:t xml:space="preserve"> existê</w:t>
      </w:r>
      <w:r>
        <w:t>ncia de</w:t>
      </w:r>
      <w:r w:rsidRPr="000830AA">
        <w:t xml:space="preserve"> </w:t>
      </w:r>
      <w:proofErr w:type="spellStart"/>
      <w:r w:rsidRPr="000830AA">
        <w:t>multicolinearidade</w:t>
      </w:r>
      <w:proofErr w:type="spellEnd"/>
      <w:r w:rsidRPr="000830AA">
        <w:t xml:space="preserve"> com os dados, </w:t>
      </w:r>
      <w:r w:rsidR="00485889">
        <w:t>isto</w:t>
      </w:r>
      <w:r>
        <w:t xml:space="preserve"> é</w:t>
      </w:r>
      <w:r w:rsidRPr="000830AA">
        <w:t xml:space="preserve">, se as variáveis explicativas possuem fortes correlações entre si. </w:t>
      </w:r>
      <w:r>
        <w:t>Com esse intuito de</w:t>
      </w:r>
      <w:r w:rsidRPr="000830AA">
        <w:t xml:space="preserve"> verificar se modelo possui </w:t>
      </w:r>
      <w:proofErr w:type="spellStart"/>
      <w:r w:rsidRPr="000830AA">
        <w:t>multicolinearidade</w:t>
      </w:r>
      <w:proofErr w:type="spellEnd"/>
      <w:r w:rsidRPr="000830AA">
        <w:t xml:space="preserve"> </w:t>
      </w:r>
      <w:r>
        <w:t xml:space="preserve">utilizou-se </w:t>
      </w:r>
      <w:r w:rsidRPr="000830AA">
        <w:t>o teste de Fator de Inflação da Variância (VIF)</w:t>
      </w:r>
      <w:r>
        <w:t xml:space="preserve"> (Tabela 21)</w:t>
      </w:r>
      <w:r w:rsidRPr="000830AA">
        <w:t>.</w:t>
      </w:r>
    </w:p>
    <w:p w14:paraId="021F4F6D" w14:textId="64EA0D66" w:rsidR="004D2A45" w:rsidRPr="00227006" w:rsidRDefault="004D2A45" w:rsidP="009C665D">
      <w:pPr>
        <w:pStyle w:val="Legenda"/>
        <w:rPr>
          <w:b w:val="0"/>
          <w:i/>
        </w:rPr>
      </w:pPr>
      <w:bookmarkStart w:id="40" w:name="_Toc489524367"/>
      <w:r w:rsidRPr="00227006">
        <w:t xml:space="preserve">Tabela </w:t>
      </w:r>
      <w:r w:rsidR="005237D7">
        <w:rPr>
          <w:noProof/>
        </w:rPr>
        <w:fldChar w:fldCharType="begin"/>
      </w:r>
      <w:r w:rsidR="005237D7">
        <w:rPr>
          <w:noProof/>
        </w:rPr>
        <w:instrText xml:space="preserve"> SEQ Tabela \* ARABIC </w:instrText>
      </w:r>
      <w:r w:rsidR="005237D7">
        <w:rPr>
          <w:noProof/>
        </w:rPr>
        <w:fldChar w:fldCharType="separate"/>
      </w:r>
      <w:r w:rsidR="00F6353F">
        <w:rPr>
          <w:noProof/>
        </w:rPr>
        <w:t>21</w:t>
      </w:r>
      <w:r w:rsidR="005237D7">
        <w:rPr>
          <w:noProof/>
        </w:rPr>
        <w:fldChar w:fldCharType="end"/>
      </w:r>
      <w:r>
        <w:rPr>
          <w:b w:val="0"/>
          <w:i/>
        </w:rPr>
        <w:t xml:space="preserve"> </w:t>
      </w:r>
      <w:r w:rsidRPr="00227006">
        <w:t xml:space="preserve">- Resultado </w:t>
      </w:r>
      <w:r w:rsidRPr="004D2A45">
        <w:t>do</w:t>
      </w:r>
      <w:r w:rsidRPr="00227006">
        <w:t xml:space="preserve"> teste para </w:t>
      </w:r>
      <w:proofErr w:type="spellStart"/>
      <w:r w:rsidRPr="00227006">
        <w:t>multicolinearidade</w:t>
      </w:r>
      <w:proofErr w:type="spellEnd"/>
      <w:r w:rsidRPr="00227006">
        <w:t xml:space="preserve"> (VIF).</w:t>
      </w:r>
      <w:bookmarkEnd w:id="40"/>
    </w:p>
    <w:tbl>
      <w:tblPr>
        <w:tblStyle w:val="SombreamentoClaro"/>
        <w:tblW w:w="0" w:type="auto"/>
        <w:tblLook w:val="04A0" w:firstRow="1" w:lastRow="0" w:firstColumn="1" w:lastColumn="0" w:noHBand="0" w:noVBand="1"/>
      </w:tblPr>
      <w:tblGrid>
        <w:gridCol w:w="6121"/>
        <w:gridCol w:w="1275"/>
        <w:gridCol w:w="1675"/>
      </w:tblGrid>
      <w:tr w:rsidR="004D2A45" w:rsidRPr="005D5D5A" w14:paraId="5C25A06C" w14:textId="77777777" w:rsidTr="009C66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Borders>
              <w:top w:val="single" w:sz="4" w:space="0" w:color="000000" w:themeColor="text1"/>
              <w:bottom w:val="single" w:sz="4" w:space="0" w:color="000000" w:themeColor="text1"/>
            </w:tcBorders>
            <w:shd w:val="clear" w:color="auto" w:fill="auto"/>
          </w:tcPr>
          <w:p w14:paraId="0636B1BD" w14:textId="77777777" w:rsidR="004D2A45" w:rsidRPr="005D5D5A" w:rsidRDefault="004D2A45" w:rsidP="00444BE1">
            <w:pPr>
              <w:autoSpaceDE w:val="0"/>
              <w:autoSpaceDN w:val="0"/>
              <w:adjustRightInd w:val="0"/>
              <w:rPr>
                <w:b w:val="0"/>
                <w:sz w:val="20"/>
                <w:szCs w:val="20"/>
                <w:lang w:val="pt-BR"/>
              </w:rPr>
            </w:pPr>
            <w:r w:rsidRPr="005D5D5A">
              <w:rPr>
                <w:b w:val="0"/>
                <w:sz w:val="20"/>
                <w:szCs w:val="20"/>
                <w:lang w:val="pt-BR"/>
              </w:rPr>
              <w:t>Variáveis</w:t>
            </w:r>
          </w:p>
        </w:tc>
        <w:tc>
          <w:tcPr>
            <w:tcW w:w="1134" w:type="dxa"/>
            <w:tcBorders>
              <w:top w:val="single" w:sz="4" w:space="0" w:color="000000" w:themeColor="text1"/>
              <w:bottom w:val="single" w:sz="4" w:space="0" w:color="000000" w:themeColor="text1"/>
            </w:tcBorders>
            <w:shd w:val="clear" w:color="auto" w:fill="auto"/>
          </w:tcPr>
          <w:p w14:paraId="7B4D486C" w14:textId="77777777" w:rsidR="004D2A45" w:rsidRPr="005D5D5A" w:rsidRDefault="004D2A45" w:rsidP="00444BE1">
            <w:pPr>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sz w:val="20"/>
                <w:szCs w:val="20"/>
                <w:lang w:val="pt-BR"/>
              </w:rPr>
            </w:pPr>
            <w:r w:rsidRPr="005D5D5A">
              <w:rPr>
                <w:b w:val="0"/>
                <w:sz w:val="20"/>
                <w:szCs w:val="20"/>
                <w:lang w:val="pt-BR"/>
              </w:rPr>
              <w:t>VIF</w:t>
            </w:r>
          </w:p>
        </w:tc>
        <w:tc>
          <w:tcPr>
            <w:tcW w:w="1149" w:type="dxa"/>
            <w:tcBorders>
              <w:top w:val="single" w:sz="4" w:space="0" w:color="000000" w:themeColor="text1"/>
              <w:bottom w:val="single" w:sz="4" w:space="0" w:color="000000" w:themeColor="text1"/>
            </w:tcBorders>
            <w:shd w:val="clear" w:color="auto" w:fill="auto"/>
          </w:tcPr>
          <w:p w14:paraId="5EE040DF" w14:textId="77777777" w:rsidR="004D2A45" w:rsidRPr="005D5D5A" w:rsidRDefault="004D2A45" w:rsidP="00444BE1">
            <w:pPr>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sz w:val="20"/>
                <w:szCs w:val="20"/>
                <w:lang w:val="pt-BR"/>
              </w:rPr>
            </w:pPr>
            <w:r w:rsidRPr="005D5D5A">
              <w:rPr>
                <w:b w:val="0"/>
                <w:sz w:val="20"/>
                <w:szCs w:val="20"/>
                <w:lang w:val="pt-BR"/>
              </w:rPr>
              <w:t>1/VIF</w:t>
            </w:r>
          </w:p>
        </w:tc>
      </w:tr>
      <w:tr w:rsidR="004D2A45" w:rsidRPr="005D5D5A" w14:paraId="72DF1276" w14:textId="77777777" w:rsidTr="009C66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Borders>
              <w:top w:val="single" w:sz="4" w:space="0" w:color="000000" w:themeColor="text1"/>
            </w:tcBorders>
            <w:shd w:val="clear" w:color="auto" w:fill="auto"/>
          </w:tcPr>
          <w:p w14:paraId="2A884147" w14:textId="77777777" w:rsidR="004D2A45" w:rsidRPr="005D5D5A" w:rsidRDefault="004D2A45" w:rsidP="00444BE1">
            <w:pPr>
              <w:rPr>
                <w:b w:val="0"/>
                <w:sz w:val="20"/>
                <w:szCs w:val="20"/>
                <w:lang w:val="pt-BR"/>
              </w:rPr>
            </w:pPr>
            <w:r w:rsidRPr="005D5D5A">
              <w:rPr>
                <w:b w:val="0"/>
                <w:sz w:val="20"/>
                <w:szCs w:val="20"/>
                <w:lang w:val="pt-BR"/>
              </w:rPr>
              <w:t xml:space="preserve">Quantidade de cômodos </w:t>
            </w:r>
          </w:p>
        </w:tc>
        <w:tc>
          <w:tcPr>
            <w:tcW w:w="1134" w:type="dxa"/>
            <w:tcBorders>
              <w:top w:val="single" w:sz="4" w:space="0" w:color="000000" w:themeColor="text1"/>
            </w:tcBorders>
            <w:shd w:val="clear" w:color="auto" w:fill="auto"/>
          </w:tcPr>
          <w:p w14:paraId="483D05CD" w14:textId="77777777" w:rsidR="004D2A45" w:rsidRPr="005D5D5A" w:rsidRDefault="004D2A45" w:rsidP="00444BE1">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lang w:val="pt-BR"/>
              </w:rPr>
            </w:pPr>
            <w:r w:rsidRPr="005D5D5A">
              <w:rPr>
                <w:sz w:val="20"/>
                <w:szCs w:val="20"/>
                <w:lang w:val="pt-BR"/>
              </w:rPr>
              <w:t>1.39</w:t>
            </w:r>
          </w:p>
        </w:tc>
        <w:tc>
          <w:tcPr>
            <w:tcW w:w="1149" w:type="dxa"/>
            <w:tcBorders>
              <w:top w:val="single" w:sz="4" w:space="0" w:color="000000" w:themeColor="text1"/>
            </w:tcBorders>
            <w:shd w:val="clear" w:color="auto" w:fill="auto"/>
          </w:tcPr>
          <w:p w14:paraId="68146E79" w14:textId="77777777" w:rsidR="004D2A45" w:rsidRPr="005D5D5A" w:rsidRDefault="004D2A45" w:rsidP="00444BE1">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lang w:val="pt-BR"/>
              </w:rPr>
            </w:pPr>
            <w:r w:rsidRPr="005D5D5A">
              <w:rPr>
                <w:sz w:val="20"/>
                <w:szCs w:val="20"/>
                <w:lang w:val="pt-BR"/>
              </w:rPr>
              <w:t>0.720207</w:t>
            </w:r>
          </w:p>
        </w:tc>
      </w:tr>
      <w:tr w:rsidR="004D2A45" w:rsidRPr="005D5D5A" w14:paraId="019F4AC8" w14:textId="77777777" w:rsidTr="00444BE1">
        <w:tc>
          <w:tcPr>
            <w:cnfStyle w:val="001000000000" w:firstRow="0" w:lastRow="0" w:firstColumn="1" w:lastColumn="0" w:oddVBand="0" w:evenVBand="0" w:oddHBand="0" w:evenHBand="0" w:firstRowFirstColumn="0" w:firstRowLastColumn="0" w:lastRowFirstColumn="0" w:lastRowLastColumn="0"/>
            <w:tcW w:w="6771" w:type="dxa"/>
            <w:shd w:val="clear" w:color="auto" w:fill="auto"/>
          </w:tcPr>
          <w:p w14:paraId="72D43864" w14:textId="77777777" w:rsidR="004D2A45" w:rsidRPr="005D5D5A" w:rsidRDefault="004D2A45" w:rsidP="00444BE1">
            <w:pPr>
              <w:rPr>
                <w:b w:val="0"/>
                <w:sz w:val="20"/>
                <w:szCs w:val="20"/>
                <w:lang w:val="pt-BR"/>
              </w:rPr>
            </w:pPr>
            <w:r w:rsidRPr="005D5D5A">
              <w:rPr>
                <w:b w:val="0"/>
                <w:sz w:val="20"/>
                <w:szCs w:val="20"/>
                <w:lang w:val="pt-BR"/>
              </w:rPr>
              <w:t>Quantidade de moradores no domicílio</w:t>
            </w:r>
          </w:p>
        </w:tc>
        <w:tc>
          <w:tcPr>
            <w:tcW w:w="1134" w:type="dxa"/>
            <w:shd w:val="clear" w:color="auto" w:fill="auto"/>
          </w:tcPr>
          <w:p w14:paraId="52845A86" w14:textId="77777777" w:rsidR="004D2A45" w:rsidRPr="005D5D5A" w:rsidRDefault="004D2A45" w:rsidP="00444BE1">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szCs w:val="20"/>
                <w:lang w:val="pt-BR"/>
              </w:rPr>
            </w:pPr>
            <w:r w:rsidRPr="005D5D5A">
              <w:rPr>
                <w:sz w:val="20"/>
                <w:szCs w:val="20"/>
                <w:lang w:val="pt-BR"/>
              </w:rPr>
              <w:t>1.10</w:t>
            </w:r>
          </w:p>
        </w:tc>
        <w:tc>
          <w:tcPr>
            <w:tcW w:w="1149" w:type="dxa"/>
            <w:shd w:val="clear" w:color="auto" w:fill="auto"/>
          </w:tcPr>
          <w:p w14:paraId="3A91ACCF" w14:textId="77777777" w:rsidR="004D2A45" w:rsidRPr="005D5D5A" w:rsidRDefault="004D2A45" w:rsidP="00444BE1">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szCs w:val="20"/>
                <w:lang w:val="pt-BR"/>
              </w:rPr>
            </w:pPr>
            <w:r w:rsidRPr="005D5D5A">
              <w:rPr>
                <w:sz w:val="20"/>
                <w:szCs w:val="20"/>
                <w:lang w:val="pt-BR"/>
              </w:rPr>
              <w:t>0.907975</w:t>
            </w:r>
          </w:p>
        </w:tc>
      </w:tr>
      <w:tr w:rsidR="004D2A45" w:rsidRPr="005D5D5A" w14:paraId="4AAFE501" w14:textId="77777777" w:rsidTr="00444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shd w:val="clear" w:color="auto" w:fill="auto"/>
          </w:tcPr>
          <w:p w14:paraId="57049C5E" w14:textId="77777777" w:rsidR="004D2A45" w:rsidRPr="005D5D5A" w:rsidRDefault="004D2A45" w:rsidP="00444BE1">
            <w:pPr>
              <w:rPr>
                <w:b w:val="0"/>
                <w:sz w:val="20"/>
                <w:szCs w:val="20"/>
                <w:lang w:val="pt-BR"/>
              </w:rPr>
            </w:pPr>
            <w:r w:rsidRPr="005D5D5A">
              <w:rPr>
                <w:b w:val="0"/>
                <w:sz w:val="20"/>
                <w:szCs w:val="20"/>
                <w:lang w:val="pt-BR"/>
              </w:rPr>
              <w:t xml:space="preserve">Renda Total do domicílio </w:t>
            </w:r>
          </w:p>
        </w:tc>
        <w:tc>
          <w:tcPr>
            <w:tcW w:w="1134" w:type="dxa"/>
            <w:shd w:val="clear" w:color="auto" w:fill="auto"/>
          </w:tcPr>
          <w:p w14:paraId="66EFA773" w14:textId="77777777" w:rsidR="004D2A45" w:rsidRPr="005D5D5A" w:rsidRDefault="004D2A45" w:rsidP="00444BE1">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lang w:val="pt-BR"/>
              </w:rPr>
            </w:pPr>
            <w:r w:rsidRPr="005D5D5A">
              <w:rPr>
                <w:sz w:val="20"/>
                <w:szCs w:val="20"/>
                <w:lang w:val="pt-BR"/>
              </w:rPr>
              <w:t>1.35</w:t>
            </w:r>
          </w:p>
        </w:tc>
        <w:tc>
          <w:tcPr>
            <w:tcW w:w="1149" w:type="dxa"/>
            <w:shd w:val="clear" w:color="auto" w:fill="auto"/>
          </w:tcPr>
          <w:p w14:paraId="12F7E243" w14:textId="77777777" w:rsidR="004D2A45" w:rsidRPr="005D5D5A" w:rsidRDefault="004D2A45" w:rsidP="00444BE1">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lang w:val="pt-BR"/>
              </w:rPr>
            </w:pPr>
            <w:r w:rsidRPr="005D5D5A">
              <w:rPr>
                <w:sz w:val="20"/>
                <w:szCs w:val="20"/>
                <w:lang w:val="pt-BR"/>
              </w:rPr>
              <w:t>0.741043</w:t>
            </w:r>
          </w:p>
        </w:tc>
      </w:tr>
      <w:tr w:rsidR="004D2A45" w:rsidRPr="005D5D5A" w14:paraId="62ECA845" w14:textId="77777777" w:rsidTr="00444BE1">
        <w:tc>
          <w:tcPr>
            <w:cnfStyle w:val="001000000000" w:firstRow="0" w:lastRow="0" w:firstColumn="1" w:lastColumn="0" w:oddVBand="0" w:evenVBand="0" w:oddHBand="0" w:evenHBand="0" w:firstRowFirstColumn="0" w:firstRowLastColumn="0" w:lastRowFirstColumn="0" w:lastRowLastColumn="0"/>
            <w:tcW w:w="6771" w:type="dxa"/>
            <w:shd w:val="clear" w:color="auto" w:fill="auto"/>
          </w:tcPr>
          <w:p w14:paraId="58F127D6" w14:textId="77777777" w:rsidR="004D2A45" w:rsidRPr="005D5D5A" w:rsidRDefault="004D2A45" w:rsidP="00444BE1">
            <w:pPr>
              <w:rPr>
                <w:b w:val="0"/>
                <w:sz w:val="20"/>
                <w:szCs w:val="20"/>
                <w:lang w:val="pt-BR"/>
              </w:rPr>
            </w:pPr>
            <w:r>
              <w:rPr>
                <w:b w:val="0"/>
                <w:sz w:val="20"/>
                <w:szCs w:val="20"/>
                <w:lang w:val="pt-BR"/>
              </w:rPr>
              <w:t>Material d</w:t>
            </w:r>
            <w:r w:rsidRPr="005D5D5A">
              <w:rPr>
                <w:b w:val="0"/>
                <w:sz w:val="20"/>
                <w:szCs w:val="20"/>
                <w:lang w:val="pt-BR"/>
              </w:rPr>
              <w:t>as paredes dos domicílios</w:t>
            </w:r>
          </w:p>
        </w:tc>
        <w:tc>
          <w:tcPr>
            <w:tcW w:w="1134" w:type="dxa"/>
            <w:shd w:val="clear" w:color="auto" w:fill="auto"/>
          </w:tcPr>
          <w:p w14:paraId="369219BB" w14:textId="77777777" w:rsidR="004D2A45" w:rsidRPr="005D5D5A" w:rsidRDefault="004D2A45" w:rsidP="00444BE1">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szCs w:val="20"/>
                <w:lang w:val="pt-BR"/>
              </w:rPr>
            </w:pPr>
            <w:r w:rsidRPr="005D5D5A">
              <w:rPr>
                <w:sz w:val="20"/>
                <w:szCs w:val="20"/>
                <w:lang w:val="pt-BR"/>
              </w:rPr>
              <w:t>1.05</w:t>
            </w:r>
          </w:p>
        </w:tc>
        <w:tc>
          <w:tcPr>
            <w:tcW w:w="1149" w:type="dxa"/>
            <w:shd w:val="clear" w:color="auto" w:fill="auto"/>
          </w:tcPr>
          <w:p w14:paraId="1DF1DE5F" w14:textId="77777777" w:rsidR="004D2A45" w:rsidRPr="005D5D5A" w:rsidRDefault="004D2A45" w:rsidP="00444BE1">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szCs w:val="20"/>
                <w:lang w:val="pt-BR"/>
              </w:rPr>
            </w:pPr>
            <w:r w:rsidRPr="005D5D5A">
              <w:rPr>
                <w:sz w:val="20"/>
                <w:szCs w:val="20"/>
                <w:lang w:val="pt-BR"/>
              </w:rPr>
              <w:t>0.9079</w:t>
            </w:r>
          </w:p>
        </w:tc>
      </w:tr>
      <w:tr w:rsidR="004D2A45" w:rsidRPr="005D5D5A" w14:paraId="5B40D348" w14:textId="77777777" w:rsidTr="00444B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Borders>
              <w:bottom w:val="single" w:sz="4" w:space="0" w:color="auto"/>
            </w:tcBorders>
            <w:shd w:val="clear" w:color="auto" w:fill="auto"/>
          </w:tcPr>
          <w:p w14:paraId="2C003D07" w14:textId="0335A21B" w:rsidR="004D2A45" w:rsidRPr="005D5D5A" w:rsidRDefault="004D2A45" w:rsidP="00C060FC">
            <w:pPr>
              <w:pStyle w:val="Legenda"/>
              <w:spacing w:after="0"/>
              <w:ind w:firstLine="743"/>
              <w:jc w:val="both"/>
              <w:rPr>
                <w:b/>
                <w:i/>
                <w:color w:val="auto"/>
                <w:szCs w:val="20"/>
                <w:lang w:val="pt-BR"/>
              </w:rPr>
            </w:pPr>
            <w:r w:rsidRPr="005D5D5A">
              <w:rPr>
                <w:color w:val="auto"/>
                <w:szCs w:val="20"/>
                <w:lang w:val="pt-BR"/>
              </w:rPr>
              <w:t xml:space="preserve">Material da cobertura dos domicílios </w:t>
            </w:r>
          </w:p>
        </w:tc>
        <w:tc>
          <w:tcPr>
            <w:tcW w:w="1134" w:type="dxa"/>
            <w:tcBorders>
              <w:bottom w:val="single" w:sz="4" w:space="0" w:color="auto"/>
            </w:tcBorders>
            <w:shd w:val="clear" w:color="auto" w:fill="auto"/>
          </w:tcPr>
          <w:p w14:paraId="203206D8" w14:textId="77777777" w:rsidR="004D2A45" w:rsidRPr="005D5D5A" w:rsidRDefault="004D2A45" w:rsidP="00444BE1">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lang w:val="pt-BR"/>
              </w:rPr>
            </w:pPr>
            <w:r w:rsidRPr="005D5D5A">
              <w:rPr>
                <w:sz w:val="20"/>
                <w:szCs w:val="20"/>
                <w:lang w:val="pt-BR"/>
              </w:rPr>
              <w:t>1.02</w:t>
            </w:r>
          </w:p>
        </w:tc>
        <w:tc>
          <w:tcPr>
            <w:tcW w:w="1149" w:type="dxa"/>
            <w:tcBorders>
              <w:bottom w:val="single" w:sz="4" w:space="0" w:color="auto"/>
            </w:tcBorders>
            <w:shd w:val="clear" w:color="auto" w:fill="auto"/>
          </w:tcPr>
          <w:p w14:paraId="3A3D4304" w14:textId="77777777" w:rsidR="004D2A45" w:rsidRPr="005D5D5A" w:rsidRDefault="004D2A45" w:rsidP="00444BE1">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lang w:val="pt-BR"/>
              </w:rPr>
            </w:pPr>
            <w:r w:rsidRPr="005D5D5A">
              <w:rPr>
                <w:sz w:val="20"/>
                <w:szCs w:val="20"/>
                <w:lang w:val="pt-BR"/>
              </w:rPr>
              <w:t>0.984961</w:t>
            </w:r>
          </w:p>
        </w:tc>
      </w:tr>
      <w:tr w:rsidR="004D2A45" w:rsidRPr="005D5D5A" w14:paraId="08125F67" w14:textId="77777777" w:rsidTr="00444BE1">
        <w:tc>
          <w:tcPr>
            <w:cnfStyle w:val="001000000000" w:firstRow="0" w:lastRow="0" w:firstColumn="1" w:lastColumn="0" w:oddVBand="0" w:evenVBand="0" w:oddHBand="0" w:evenHBand="0" w:firstRowFirstColumn="0" w:firstRowLastColumn="0" w:lastRowFirstColumn="0" w:lastRowLastColumn="0"/>
            <w:tcW w:w="6771" w:type="dxa"/>
            <w:tcBorders>
              <w:top w:val="single" w:sz="4" w:space="0" w:color="auto"/>
            </w:tcBorders>
            <w:shd w:val="clear" w:color="auto" w:fill="auto"/>
          </w:tcPr>
          <w:p w14:paraId="60F66166" w14:textId="77777777" w:rsidR="004D2A45" w:rsidRPr="005D5D5A" w:rsidRDefault="004D2A45" w:rsidP="00444BE1">
            <w:pPr>
              <w:autoSpaceDE w:val="0"/>
              <w:autoSpaceDN w:val="0"/>
              <w:adjustRightInd w:val="0"/>
              <w:rPr>
                <w:b w:val="0"/>
                <w:sz w:val="20"/>
                <w:szCs w:val="20"/>
                <w:lang w:val="pt-BR"/>
              </w:rPr>
            </w:pPr>
            <w:r w:rsidRPr="005D5D5A">
              <w:rPr>
                <w:b w:val="0"/>
                <w:sz w:val="20"/>
                <w:szCs w:val="20"/>
                <w:lang w:val="pt-BR"/>
              </w:rPr>
              <w:t>Média VIF</w:t>
            </w:r>
          </w:p>
        </w:tc>
        <w:tc>
          <w:tcPr>
            <w:tcW w:w="2283" w:type="dxa"/>
            <w:gridSpan w:val="2"/>
            <w:tcBorders>
              <w:top w:val="single" w:sz="4" w:space="0" w:color="auto"/>
            </w:tcBorders>
            <w:shd w:val="clear" w:color="auto" w:fill="auto"/>
          </w:tcPr>
          <w:p w14:paraId="670363A3" w14:textId="77777777" w:rsidR="004D2A45" w:rsidRPr="005D5D5A" w:rsidRDefault="004D2A45" w:rsidP="00444BE1">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szCs w:val="20"/>
                <w:lang w:val="pt-BR"/>
              </w:rPr>
            </w:pPr>
            <w:r w:rsidRPr="005D5D5A">
              <w:rPr>
                <w:sz w:val="20"/>
                <w:szCs w:val="20"/>
                <w:lang w:val="pt-BR"/>
              </w:rPr>
              <w:t>1.17</w:t>
            </w:r>
          </w:p>
        </w:tc>
      </w:tr>
    </w:tbl>
    <w:p w14:paraId="43E29735" w14:textId="0948ADE4" w:rsidR="004D2A45" w:rsidRPr="00A672C5" w:rsidRDefault="004D2A45" w:rsidP="009C665D">
      <w:pPr>
        <w:pStyle w:val="FontedeIlustrao"/>
      </w:pPr>
      <w:r w:rsidRPr="00A672C5">
        <w:t xml:space="preserve">Fonte: </w:t>
      </w:r>
      <w:r w:rsidR="009C665D">
        <w:t>E</w:t>
      </w:r>
      <w:r w:rsidRPr="00A672C5">
        <w:t>laborad</w:t>
      </w:r>
      <w:r w:rsidR="009C665D">
        <w:t xml:space="preserve">a pelos autores </w:t>
      </w:r>
      <w:r>
        <w:t xml:space="preserve">com base no banco de micro dados da POF 2008-2009 </w:t>
      </w:r>
      <w:r w:rsidR="0004303B">
        <w:t xml:space="preserve">– IBGE </w:t>
      </w:r>
      <w:r w:rsidR="0004303B" w:rsidRPr="00C45C28">
        <w:t>(201</w:t>
      </w:r>
      <w:r w:rsidR="0004303B">
        <w:t>1</w:t>
      </w:r>
      <w:r w:rsidR="0004303B" w:rsidRPr="00C45C28">
        <w:t>)</w:t>
      </w:r>
    </w:p>
    <w:p w14:paraId="66CFAD36" w14:textId="1133542A" w:rsidR="004D2A45" w:rsidRDefault="00174BA2" w:rsidP="004D2A45">
      <w:pPr>
        <w:autoSpaceDE w:val="0"/>
        <w:autoSpaceDN w:val="0"/>
        <w:adjustRightInd w:val="0"/>
        <w:ind w:firstLine="720"/>
      </w:pPr>
      <w:r>
        <w:t xml:space="preserve">Segundo </w:t>
      </w:r>
      <w:proofErr w:type="spellStart"/>
      <w:r w:rsidR="004D2A45" w:rsidRPr="000830AA">
        <w:t>Gujarati</w:t>
      </w:r>
      <w:proofErr w:type="spellEnd"/>
      <w:r w:rsidR="004D2A45" w:rsidRPr="000830AA">
        <w:t xml:space="preserve"> e Porter (2011), </w:t>
      </w:r>
      <w:r w:rsidR="004D2A45">
        <w:t>em sua estimação</w:t>
      </w:r>
      <w:r>
        <w:t>,</w:t>
      </w:r>
      <w:r w:rsidR="004D2A45">
        <w:t xml:space="preserve"> </w:t>
      </w:r>
      <w:r w:rsidR="004D2A45" w:rsidRPr="000830AA">
        <w:t xml:space="preserve">quando </w:t>
      </w:r>
      <w:r>
        <w:t xml:space="preserve">o teste </w:t>
      </w:r>
      <w:r w:rsidR="004D2A45" w:rsidRPr="000830AA">
        <w:t>VIF apresenta</w:t>
      </w:r>
      <w:r w:rsidR="004D2A45">
        <w:t xml:space="preserve"> valores </w:t>
      </w:r>
      <w:r w:rsidR="004D2A45" w:rsidRPr="000830AA">
        <w:t>acima de 10</w:t>
      </w:r>
      <w:r w:rsidR="004D2A45">
        <w:t>,</w:t>
      </w:r>
      <w:r w:rsidR="004D2A45" w:rsidRPr="000830AA">
        <w:t xml:space="preserve"> isso é um indicativo de </w:t>
      </w:r>
      <w:proofErr w:type="spellStart"/>
      <w:r w:rsidR="004D2A45" w:rsidRPr="000830AA">
        <w:t>multicolinearidade</w:t>
      </w:r>
      <w:proofErr w:type="spellEnd"/>
      <w:r w:rsidR="004D2A45">
        <w:t>,</w:t>
      </w:r>
      <w:r w:rsidR="00086A74">
        <w:t xml:space="preserve"> o que demonstraria que as correlações entre as variáveis analisadas são fracas. N</w:t>
      </w:r>
      <w:r w:rsidR="004D2A45">
        <w:t xml:space="preserve">este caso, </w:t>
      </w:r>
      <w:r w:rsidR="004D2A45" w:rsidRPr="000830AA">
        <w:t xml:space="preserve">detectou-se a ausência de </w:t>
      </w:r>
      <w:proofErr w:type="spellStart"/>
      <w:r w:rsidR="004D2A45" w:rsidRPr="000830AA">
        <w:t>multicolinearidade</w:t>
      </w:r>
      <w:proofErr w:type="spellEnd"/>
      <w:r w:rsidR="004D2A45">
        <w:t>,</w:t>
      </w:r>
      <w:r w:rsidR="004D2A45" w:rsidRPr="000830AA">
        <w:t xml:space="preserve"> pois todas as </w:t>
      </w:r>
      <w:r>
        <w:t xml:space="preserve">variáveis </w:t>
      </w:r>
      <w:r w:rsidR="00086A74">
        <w:t>retornaram valores</w:t>
      </w:r>
      <w:r w:rsidR="004D2A45" w:rsidRPr="000830AA">
        <w:t xml:space="preserve"> inferiores.</w:t>
      </w:r>
      <w:r w:rsidR="004D2A45">
        <w:t xml:space="preserve"> </w:t>
      </w:r>
    </w:p>
    <w:p w14:paraId="3222169D" w14:textId="77777777" w:rsidR="006E71FE" w:rsidRPr="00C45C28" w:rsidRDefault="006E71FE" w:rsidP="009C665D">
      <w:pPr>
        <w:pStyle w:val="Ttulo1"/>
      </w:pPr>
      <w:bookmarkStart w:id="41" w:name="_Toc489518491"/>
      <w:r w:rsidRPr="00C45C28">
        <w:t xml:space="preserve">5 </w:t>
      </w:r>
      <w:r w:rsidRPr="009C665D">
        <w:t>Considerações</w:t>
      </w:r>
      <w:r w:rsidRPr="00C45C28">
        <w:t xml:space="preserve"> Finais</w:t>
      </w:r>
      <w:bookmarkEnd w:id="41"/>
    </w:p>
    <w:p w14:paraId="60CA44CC" w14:textId="74834CC4" w:rsidR="006E71FE" w:rsidRPr="00C45C28" w:rsidRDefault="006E71FE" w:rsidP="009C665D">
      <w:pPr>
        <w:rPr>
          <w:rFonts w:eastAsia="Calibri"/>
        </w:rPr>
      </w:pPr>
      <w:r w:rsidRPr="00C45C28">
        <w:t xml:space="preserve">Este estudo analisou a viabilidade econômica da energia solar fotovoltaica como uma alternativa para a redução dos custos com energia elétrica, para famílias de classe alta, média e baixa </w:t>
      </w:r>
      <w:r w:rsidR="00612970">
        <w:t>n</w:t>
      </w:r>
      <w:r w:rsidRPr="00C45C28">
        <w:t>o município de Sinop</w:t>
      </w:r>
      <w:r w:rsidR="00650B5F" w:rsidRPr="00C45C28">
        <w:t>/</w:t>
      </w:r>
      <w:r w:rsidRPr="00C45C28">
        <w:t xml:space="preserve">MT. </w:t>
      </w:r>
      <w:r w:rsidRPr="00C45C28">
        <w:rPr>
          <w:rFonts w:eastAsia="Calibri"/>
        </w:rPr>
        <w:t>Considerando a viabilidade econômica para a implantação do sistema fotovoltaico para famílias com renda domiciliar classificada como alta, a projeção do estudo para um prazo de 25 anos demonstrou ser viável economicamente a partir do 5 ano, indicando um VPL de R$ 176.577,31. O retorno do investimento se dará no ano de 202</w:t>
      </w:r>
      <w:r w:rsidR="00B36F32">
        <w:rPr>
          <w:rFonts w:eastAsia="Calibri"/>
        </w:rPr>
        <w:t>1</w:t>
      </w:r>
      <w:r w:rsidRPr="00C45C28">
        <w:rPr>
          <w:rFonts w:eastAsia="Calibri"/>
        </w:rPr>
        <w:t xml:space="preserve"> onde a TIR apresentou-se elevada (32%) superior a TMA utilizada no projeto, essa de 11,5% a.a. </w:t>
      </w:r>
    </w:p>
    <w:p w14:paraId="4ABE360D" w14:textId="2B9445A8" w:rsidR="006E71FE" w:rsidRPr="00C45C28" w:rsidRDefault="006E71FE" w:rsidP="009C665D">
      <w:r w:rsidRPr="00C45C28">
        <w:t xml:space="preserve">A simulação financeira realizada para a classe alta, demonstrou que a implantação do sistema fotovoltaico </w:t>
      </w:r>
      <w:r w:rsidR="00B36F32">
        <w:t xml:space="preserve">é </w:t>
      </w:r>
      <w:r w:rsidRPr="00C45C28">
        <w:t>um bom investimento, pois haveria uma redução dos custos e a geração de renda adicional. Para o investimento realizado com capital próprio</w:t>
      </w:r>
      <w:r w:rsidR="00E321E3">
        <w:t xml:space="preserve">, a implantação do sistema fotovoltaico </w:t>
      </w:r>
      <w:r w:rsidR="00E321E3" w:rsidRPr="00C45C28">
        <w:t>geraria um excedente na renda domiciliar de R$</w:t>
      </w:r>
      <w:r w:rsidR="00E321E3">
        <w:t xml:space="preserve"> </w:t>
      </w:r>
      <w:r w:rsidR="00E321E3" w:rsidRPr="00985AE0">
        <w:t>2</w:t>
      </w:r>
      <w:r w:rsidR="00E321E3">
        <w:t>57</w:t>
      </w:r>
      <w:r w:rsidR="00E321E3" w:rsidRPr="00985AE0">
        <w:t>.</w:t>
      </w:r>
      <w:r w:rsidR="00E321E3">
        <w:t>307</w:t>
      </w:r>
      <w:r w:rsidR="00E321E3" w:rsidRPr="00985AE0">
        <w:t>,</w:t>
      </w:r>
      <w:r w:rsidR="00E321E3">
        <w:t>6</w:t>
      </w:r>
      <w:r w:rsidR="00E321E3" w:rsidRPr="00985AE0">
        <w:t>0</w:t>
      </w:r>
      <w:r w:rsidR="00E321E3">
        <w:t xml:space="preserve"> ao final do período considerado. Para a condição de financiamento total do sistema</w:t>
      </w:r>
      <w:r w:rsidR="008573E7">
        <w:t xml:space="preserve">, ao final dos </w:t>
      </w:r>
      <w:r w:rsidR="00E321E3">
        <w:t xml:space="preserve">5 anos haverá um gasto excedente </w:t>
      </w:r>
      <w:r w:rsidR="008573E7">
        <w:t>de R$ 18.501,00, mas considerando o período de 25 anos, o resultado é uma renda gerada de R$ 238.107,00. Por fim, se financiado para 25 anos, o excedente gerado seria da ordem de R$ 135.084,00.</w:t>
      </w:r>
    </w:p>
    <w:p w14:paraId="7E2C78CB" w14:textId="174E617C" w:rsidR="006E71FE" w:rsidRPr="00C45C28" w:rsidRDefault="006E71FE" w:rsidP="009C665D">
      <w:pPr>
        <w:rPr>
          <w:rFonts w:eastAsia="Calibri" w:cs="Times New Roman"/>
          <w:szCs w:val="24"/>
        </w:rPr>
      </w:pPr>
      <w:r w:rsidRPr="00C45C28">
        <w:rPr>
          <w:rFonts w:eastAsia="Calibri" w:cs="Times New Roman"/>
          <w:szCs w:val="24"/>
        </w:rPr>
        <w:t>Em relação a classe média, os resultados obtidos através da viabilidade econômica mostr</w:t>
      </w:r>
      <w:r w:rsidR="00073C62">
        <w:rPr>
          <w:rFonts w:eastAsia="Calibri" w:cs="Times New Roman"/>
          <w:szCs w:val="24"/>
        </w:rPr>
        <w:t xml:space="preserve">am </w:t>
      </w:r>
      <w:r w:rsidRPr="00C45C28">
        <w:rPr>
          <w:rFonts w:eastAsia="Calibri" w:cs="Times New Roman"/>
          <w:szCs w:val="24"/>
        </w:rPr>
        <w:t xml:space="preserve">que o projeto de implantação do sistema não é atrativo, indicando um VPL de </w:t>
      </w:r>
      <w:r w:rsidRPr="00C45C28">
        <w:rPr>
          <w:rFonts w:cs="Times New Roman"/>
          <w:szCs w:val="24"/>
        </w:rPr>
        <w:t xml:space="preserve">1.604,82 </w:t>
      </w:r>
      <w:r w:rsidRPr="00C45C28">
        <w:rPr>
          <w:rFonts w:eastAsia="Calibri" w:cs="Times New Roman"/>
          <w:szCs w:val="24"/>
        </w:rPr>
        <w:t>e uma TIR de 12% superior a TMA utilizada no projeto, e um tempo de retorno (</w:t>
      </w:r>
      <w:proofErr w:type="spellStart"/>
      <w:r w:rsidRPr="00C45C28">
        <w:rPr>
          <w:rFonts w:eastAsia="Calibri" w:cs="Times New Roman"/>
          <w:i/>
          <w:szCs w:val="24"/>
        </w:rPr>
        <w:t>payback</w:t>
      </w:r>
      <w:proofErr w:type="spellEnd"/>
      <w:r w:rsidRPr="00C45C28">
        <w:rPr>
          <w:rFonts w:eastAsia="Calibri" w:cs="Times New Roman"/>
          <w:szCs w:val="24"/>
        </w:rPr>
        <w:t xml:space="preserve">) de 24 anos, considerado um período longo, embora esteja dentro da projeção de vida útil do sistema </w:t>
      </w:r>
      <w:r w:rsidR="009949B3">
        <w:rPr>
          <w:rFonts w:eastAsia="Calibri" w:cs="Times New Roman"/>
          <w:szCs w:val="24"/>
        </w:rPr>
        <w:t xml:space="preserve">que é de </w:t>
      </w:r>
      <w:r w:rsidRPr="00C45C28">
        <w:rPr>
          <w:rFonts w:eastAsia="Calibri" w:cs="Times New Roman"/>
          <w:szCs w:val="24"/>
        </w:rPr>
        <w:t>25 anos</w:t>
      </w:r>
      <w:r w:rsidR="009949B3">
        <w:rPr>
          <w:rFonts w:eastAsia="Calibri" w:cs="Times New Roman"/>
          <w:szCs w:val="24"/>
        </w:rPr>
        <w:t>.</w:t>
      </w:r>
      <w:r w:rsidR="00073C62">
        <w:rPr>
          <w:rFonts w:eastAsia="Calibri" w:cs="Times New Roman"/>
          <w:szCs w:val="24"/>
        </w:rPr>
        <w:t xml:space="preserve"> Nas simulações, a aquisição </w:t>
      </w:r>
      <w:r w:rsidR="00040582">
        <w:rPr>
          <w:rFonts w:eastAsia="Calibri" w:cs="Times New Roman"/>
          <w:szCs w:val="24"/>
        </w:rPr>
        <w:t xml:space="preserve">do sistema </w:t>
      </w:r>
      <w:r w:rsidR="00073C62">
        <w:rPr>
          <w:rFonts w:eastAsia="Calibri" w:cs="Times New Roman"/>
          <w:szCs w:val="24"/>
        </w:rPr>
        <w:t>com recursos pró</w:t>
      </w:r>
      <w:r w:rsidR="00040582">
        <w:rPr>
          <w:rFonts w:eastAsia="Calibri" w:cs="Times New Roman"/>
          <w:szCs w:val="24"/>
        </w:rPr>
        <w:t xml:space="preserve">prios distribuídos pelo período de </w:t>
      </w:r>
      <w:r w:rsidRPr="00C45C28">
        <w:rPr>
          <w:rFonts w:eastAsia="Calibri" w:cs="Times New Roman"/>
          <w:szCs w:val="24"/>
        </w:rPr>
        <w:t>24 anos</w:t>
      </w:r>
      <w:r w:rsidR="00040582">
        <w:rPr>
          <w:rFonts w:eastAsia="Calibri" w:cs="Times New Roman"/>
          <w:szCs w:val="24"/>
        </w:rPr>
        <w:t xml:space="preserve"> (</w:t>
      </w:r>
      <w:proofErr w:type="spellStart"/>
      <w:r w:rsidR="00040582">
        <w:rPr>
          <w:rFonts w:eastAsia="Calibri" w:cs="Times New Roman"/>
          <w:i/>
          <w:szCs w:val="24"/>
        </w:rPr>
        <w:t>payback</w:t>
      </w:r>
      <w:proofErr w:type="spellEnd"/>
      <w:r w:rsidR="00040582">
        <w:rPr>
          <w:rFonts w:eastAsia="Calibri" w:cs="Times New Roman"/>
          <w:i/>
          <w:szCs w:val="24"/>
        </w:rPr>
        <w:t>)</w:t>
      </w:r>
      <w:r w:rsidRPr="00C45C28">
        <w:rPr>
          <w:rFonts w:eastAsia="Calibri" w:cs="Times New Roman"/>
          <w:szCs w:val="24"/>
        </w:rPr>
        <w:t xml:space="preserve">, </w:t>
      </w:r>
      <w:r w:rsidR="00040582">
        <w:rPr>
          <w:rFonts w:eastAsia="Calibri" w:cs="Times New Roman"/>
          <w:szCs w:val="24"/>
        </w:rPr>
        <w:t xml:space="preserve">geraria uma </w:t>
      </w:r>
      <w:r w:rsidR="00040582" w:rsidRPr="00985AE0">
        <w:t xml:space="preserve">renda excedente de R$ </w:t>
      </w:r>
      <w:r w:rsidR="00040582">
        <w:t>109.436</w:t>
      </w:r>
      <w:r w:rsidR="00040582" w:rsidRPr="00985AE0">
        <w:t>,</w:t>
      </w:r>
      <w:r w:rsidR="00040582">
        <w:t>16</w:t>
      </w:r>
      <w:r w:rsidR="00EE6D89">
        <w:t xml:space="preserve"> ao final dos 25 anos</w:t>
      </w:r>
      <w:r w:rsidR="00040582">
        <w:t xml:space="preserve">. </w:t>
      </w:r>
      <w:r w:rsidR="00EE6D89">
        <w:t xml:space="preserve">Com a </w:t>
      </w:r>
      <w:r w:rsidR="00040582">
        <w:t xml:space="preserve">aquisição por meio de financiamento de 100% com pagamento em 24 anos, </w:t>
      </w:r>
      <w:r w:rsidR="00EE6D89">
        <w:t xml:space="preserve">esse excedente seria de </w:t>
      </w:r>
      <w:r w:rsidR="00040582">
        <w:t>R$ 53.808,96</w:t>
      </w:r>
      <w:r w:rsidR="00EE6D89">
        <w:t>. E, numa terceira opção, o financiamento em 25 anos, o resultado seria uma renda adicional de R$ 52.952,00</w:t>
      </w:r>
      <w:r w:rsidR="00EE6D89" w:rsidRPr="00867B2B">
        <w:t xml:space="preserve">. </w:t>
      </w:r>
      <w:r w:rsidRPr="00867B2B">
        <w:rPr>
          <w:rFonts w:eastAsia="Calibri" w:cs="Times New Roman"/>
          <w:szCs w:val="24"/>
        </w:rPr>
        <w:t xml:space="preserve">Os resultados do financiamento </w:t>
      </w:r>
      <w:r w:rsidRPr="00867B2B">
        <w:rPr>
          <w:rFonts w:eastAsia="Calibri" w:cs="Times New Roman"/>
          <w:szCs w:val="24"/>
        </w:rPr>
        <w:lastRenderedPageBreak/>
        <w:t xml:space="preserve">indicam que o valor da parcela mensal do sistema é menor do que as despesas com energia elétrica, ou seja, apenas 4,72% do comprometimento da renda domiciliar. </w:t>
      </w:r>
    </w:p>
    <w:p w14:paraId="438D6D32" w14:textId="4DC8D116" w:rsidR="009E4FDB" w:rsidRDefault="006E71FE" w:rsidP="009C665D">
      <w:r w:rsidRPr="00C45C28">
        <w:rPr>
          <w:rFonts w:eastAsia="Calibri" w:cs="Times New Roman"/>
          <w:szCs w:val="24"/>
        </w:rPr>
        <w:t xml:space="preserve">Quanto a análise financeira realizada para a classe baixa, a mesma não </w:t>
      </w:r>
      <w:r w:rsidR="000B17E6" w:rsidRPr="00C45C28">
        <w:rPr>
          <w:rFonts w:eastAsia="Calibri" w:cs="Times New Roman"/>
          <w:szCs w:val="24"/>
        </w:rPr>
        <w:t>se mostrou</w:t>
      </w:r>
      <w:r w:rsidRPr="00C45C28">
        <w:rPr>
          <w:rFonts w:eastAsia="Calibri" w:cs="Times New Roman"/>
          <w:szCs w:val="24"/>
        </w:rPr>
        <w:t xml:space="preserve"> viável no período analisado, onde apresentou um VPL negativo de R$ - 12.529,32 e uma TIR de 1% muito abaixo da TMA, concluindo que o projeto não é economicamente viável. </w:t>
      </w:r>
      <w:r w:rsidR="009E4FDB">
        <w:rPr>
          <w:rFonts w:eastAsia="Calibri" w:cs="Times New Roman"/>
          <w:szCs w:val="24"/>
        </w:rPr>
        <w:t>Da</w:t>
      </w:r>
      <w:r w:rsidR="000B17E6">
        <w:rPr>
          <w:rFonts w:eastAsia="Calibri" w:cs="Times New Roman"/>
          <w:szCs w:val="24"/>
        </w:rPr>
        <w:t>s simulações</w:t>
      </w:r>
      <w:r w:rsidR="009E4FDB">
        <w:rPr>
          <w:rFonts w:eastAsia="Calibri" w:cs="Times New Roman"/>
          <w:szCs w:val="24"/>
        </w:rPr>
        <w:t xml:space="preserve"> com </w:t>
      </w:r>
      <w:r w:rsidR="000B17E6">
        <w:rPr>
          <w:rFonts w:eastAsia="Calibri" w:cs="Times New Roman"/>
          <w:szCs w:val="24"/>
        </w:rPr>
        <w:t>os três cenários propostos</w:t>
      </w:r>
      <w:r w:rsidR="009E4FDB">
        <w:rPr>
          <w:rFonts w:eastAsia="Calibri" w:cs="Times New Roman"/>
          <w:szCs w:val="24"/>
        </w:rPr>
        <w:t xml:space="preserve">, apenas o cenário aquisição com capital próprio se mostrou vantajoso, gerando uma renda adicional de R$ 23.067,00 ao final da vida útil do projeto. </w:t>
      </w:r>
      <w:r w:rsidR="00F1118F">
        <w:rPr>
          <w:rFonts w:eastAsia="Calibri" w:cs="Times New Roman"/>
          <w:szCs w:val="24"/>
        </w:rPr>
        <w:t xml:space="preserve">Nos cenários de financiamento, o valor da parcela somada a taxa mínima, soma um montante mensal que ultrapassa o valor da fatura de energia elétrica tradicional. Além disso, mesmo no </w:t>
      </w:r>
      <w:r w:rsidR="0082447C">
        <w:rPr>
          <w:rFonts w:eastAsia="Calibri" w:cs="Times New Roman"/>
          <w:szCs w:val="24"/>
        </w:rPr>
        <w:t xml:space="preserve">cenário de </w:t>
      </w:r>
      <w:r w:rsidR="009E4FDB">
        <w:rPr>
          <w:rFonts w:eastAsia="Calibri" w:cs="Times New Roman"/>
          <w:szCs w:val="24"/>
        </w:rPr>
        <w:t xml:space="preserve">financiamento </w:t>
      </w:r>
      <w:r w:rsidR="009E4FDB" w:rsidRPr="00C45C28">
        <w:rPr>
          <w:rFonts w:eastAsia="Calibri" w:cs="Times New Roman"/>
          <w:szCs w:val="24"/>
        </w:rPr>
        <w:t>em 27 anos</w:t>
      </w:r>
      <w:r w:rsidR="009E4FDB">
        <w:rPr>
          <w:rFonts w:eastAsia="Calibri" w:cs="Times New Roman"/>
          <w:szCs w:val="24"/>
        </w:rPr>
        <w:t xml:space="preserve"> (período de </w:t>
      </w:r>
      <w:proofErr w:type="spellStart"/>
      <w:r w:rsidR="009E4FDB">
        <w:rPr>
          <w:rFonts w:eastAsia="Calibri" w:cs="Times New Roman"/>
          <w:i/>
          <w:szCs w:val="24"/>
        </w:rPr>
        <w:t>payback</w:t>
      </w:r>
      <w:proofErr w:type="spellEnd"/>
      <w:r w:rsidR="009E4FDB">
        <w:rPr>
          <w:rFonts w:eastAsia="Calibri" w:cs="Times New Roman"/>
          <w:i/>
          <w:szCs w:val="24"/>
        </w:rPr>
        <w:t>)</w:t>
      </w:r>
      <w:r w:rsidR="009E4FDB" w:rsidRPr="00C45C28">
        <w:rPr>
          <w:rFonts w:eastAsia="Calibri" w:cs="Times New Roman"/>
          <w:szCs w:val="24"/>
        </w:rPr>
        <w:t xml:space="preserve">, </w:t>
      </w:r>
      <w:r w:rsidR="009E4FDB">
        <w:rPr>
          <w:rFonts w:eastAsia="Calibri" w:cs="Times New Roman"/>
          <w:szCs w:val="24"/>
        </w:rPr>
        <w:t>que apresenta a menor parcela</w:t>
      </w:r>
      <w:r w:rsidR="0082447C">
        <w:rPr>
          <w:rFonts w:eastAsia="Calibri" w:cs="Times New Roman"/>
          <w:szCs w:val="24"/>
        </w:rPr>
        <w:t xml:space="preserve"> (</w:t>
      </w:r>
      <w:r w:rsidR="0082447C" w:rsidRPr="00C45C28">
        <w:t>R$ 126,53</w:t>
      </w:r>
      <w:r w:rsidR="0082447C">
        <w:t>)</w:t>
      </w:r>
      <w:r w:rsidR="0082447C" w:rsidRPr="00C45C28">
        <w:t xml:space="preserve">, </w:t>
      </w:r>
      <w:r w:rsidR="0082447C">
        <w:t xml:space="preserve">estas, quando somadas à taxa mínima </w:t>
      </w:r>
      <w:r w:rsidR="0082447C" w:rsidRPr="00C45C28">
        <w:rPr>
          <w:color w:val="000000"/>
        </w:rPr>
        <w:t>de R</w:t>
      </w:r>
      <w:r w:rsidR="0082447C" w:rsidRPr="009E4FDB">
        <w:rPr>
          <w:color w:val="000000"/>
        </w:rPr>
        <w:t>$ 20,52</w:t>
      </w:r>
      <w:r w:rsidR="0082447C" w:rsidRPr="00867B2B">
        <w:t>, comprometeriam 13,34% da renda domiciliar, percentual considerado elevado para essa classe de renda.</w:t>
      </w:r>
    </w:p>
    <w:p w14:paraId="5B131F29" w14:textId="64189F70" w:rsidR="006E71FE" w:rsidRPr="002A582C" w:rsidRDefault="006E71FE" w:rsidP="009C665D">
      <w:pPr>
        <w:rPr>
          <w:rFonts w:cs="Times New Roman"/>
          <w:szCs w:val="24"/>
        </w:rPr>
      </w:pPr>
      <w:r w:rsidRPr="00C45C28">
        <w:rPr>
          <w:rFonts w:cs="Times New Roman"/>
          <w:color w:val="000000" w:themeColor="text1"/>
          <w:szCs w:val="24"/>
        </w:rPr>
        <w:t xml:space="preserve">Os resultados obtidos através do estudo de viabilidade econômico-financeira revelaram que a implantação de um sistema solar fotovoltaico como alternativa para a redução de custos para o período em estudo só é viável economicamente para famílias de classe alta, tornando-se inviável para as classes média e baixa. E através de uma análise </w:t>
      </w:r>
      <w:r w:rsidRPr="00C45C28">
        <w:rPr>
          <w:rFonts w:cs="Times New Roman"/>
          <w:szCs w:val="24"/>
        </w:rPr>
        <w:t>de regressão linear múltipla</w:t>
      </w:r>
      <w:r w:rsidRPr="00C45C28">
        <w:rPr>
          <w:rFonts w:cs="Times New Roman"/>
          <w:color w:val="000000"/>
          <w:szCs w:val="24"/>
        </w:rPr>
        <w:t>, utilizando-se de ferramentas estatísticas e do auxílio da análise de regressão linear</w:t>
      </w:r>
      <w:r w:rsidR="00615C74">
        <w:rPr>
          <w:rFonts w:cs="Times New Roman"/>
          <w:color w:val="000000"/>
          <w:szCs w:val="24"/>
        </w:rPr>
        <w:t>,</w:t>
      </w:r>
      <w:r w:rsidRPr="00C45C28">
        <w:rPr>
          <w:rFonts w:cs="Times New Roman"/>
          <w:color w:val="000000"/>
          <w:szCs w:val="24"/>
        </w:rPr>
        <w:t xml:space="preserve"> foi possível verificar a relação entre variáveis escolhidas e observar o comportamento das mesmas para o período analisado</w:t>
      </w:r>
      <w:r w:rsidR="00615C74">
        <w:rPr>
          <w:rFonts w:cs="Times New Roman"/>
          <w:color w:val="000000"/>
          <w:szCs w:val="24"/>
        </w:rPr>
        <w:t xml:space="preserve">. A </w:t>
      </w:r>
      <w:r w:rsidRPr="002A582C">
        <w:rPr>
          <w:rFonts w:cs="Times New Roman"/>
          <w:szCs w:val="24"/>
        </w:rPr>
        <w:t>variável renda total domiciliar obteve uma relação maior sobre a despesa com energia elétrica, indicando que quanto maior for a renda domiciliar, maior o consumo e consequentemente maior a despesas com energia elétrica.</w:t>
      </w:r>
    </w:p>
    <w:p w14:paraId="1BF33264" w14:textId="476C6D92" w:rsidR="00650B5F" w:rsidRDefault="003E2A05" w:rsidP="009C665D">
      <w:pPr>
        <w:rPr>
          <w:rFonts w:cs="Times New Roman"/>
          <w:szCs w:val="24"/>
        </w:rPr>
      </w:pPr>
      <w:r w:rsidRPr="002A582C">
        <w:rPr>
          <w:szCs w:val="24"/>
        </w:rPr>
        <w:t>Por fim, evidenciou-se que o estudo obteve êxito no atendimento do objetivo proposto, cujas evidencias possibilitaram avaliar que, a</w:t>
      </w:r>
      <w:r w:rsidR="006E71FE" w:rsidRPr="002A582C">
        <w:rPr>
          <w:rFonts w:cs="Times New Roman"/>
          <w:szCs w:val="24"/>
        </w:rPr>
        <w:t xml:space="preserve">pesar de ser uma fonte de energia complementar sustentável que diversifica a matriz energética brasileira, a falta de incentivos governamentais, subsídios e programas de incentivos </w:t>
      </w:r>
      <w:r w:rsidR="006E71FE" w:rsidRPr="00C45C28">
        <w:rPr>
          <w:rFonts w:cs="Times New Roman"/>
          <w:color w:val="000000" w:themeColor="text1"/>
          <w:szCs w:val="24"/>
        </w:rPr>
        <w:t>a energia renovável, dificulta a entrada desta fonte que é extremamente abundante no país. Apesar de suas inúmeras vantagens</w:t>
      </w:r>
      <w:r w:rsidR="00615C74">
        <w:rPr>
          <w:rFonts w:cs="Times New Roman"/>
          <w:color w:val="000000" w:themeColor="text1"/>
          <w:szCs w:val="24"/>
        </w:rPr>
        <w:t>,</w:t>
      </w:r>
      <w:r w:rsidR="006E71FE" w:rsidRPr="00C45C28">
        <w:rPr>
          <w:rFonts w:cs="Times New Roman"/>
          <w:color w:val="000000" w:themeColor="text1"/>
          <w:szCs w:val="24"/>
        </w:rPr>
        <w:t xml:space="preserve"> seu custo inicial continua elevado não sendo acessível a todas as classes sociais, fazendo com que poucos consumidores possam instalar um sistema em seu domicilio. No entanto esta tecnologia é cada vez mais promissora</w:t>
      </w:r>
      <w:r w:rsidR="006E71FE" w:rsidRPr="002A582C">
        <w:rPr>
          <w:rFonts w:cs="Times New Roman"/>
          <w:szCs w:val="24"/>
        </w:rPr>
        <w:t>, pois enquanto a tarifa de energia tende a aumentar ao longo dos anos encarecendo os custos com energia elétrica tradicional, a energia solar fotovoltaica tende a ser mais barata como reflexo da curva de aprendizagem e dos ganhos de escala.</w:t>
      </w:r>
    </w:p>
    <w:p w14:paraId="78506AF8" w14:textId="77777777" w:rsidR="00CE47A6" w:rsidRDefault="00CE47A6" w:rsidP="00CE47A6">
      <w:r w:rsidRPr="00FA5BA1">
        <w:t xml:space="preserve">Em relação a análise de regressão linear, os resultados a partir das variáveis utilizadas demonstraram haver nível de significância à 1%, com ressalva apenas para a variável material da cobertura dos domicílios. Demonstra-se que o coeficiente de determinação R² explica 0,3091% a relação entre as variáveis analisadas, indicando o ajustamento das variáveis em relação a reta de regressão. Este valor, embora considerado baixo não interfere na significância da maioria das variáveis. O teste F indicou a rejeição da hipótese nula de não significância conjunta das variáveis com um Intervalo de Confiança (IC) de 99%. </w:t>
      </w:r>
    </w:p>
    <w:p w14:paraId="40249B83" w14:textId="77777777" w:rsidR="00CE47A6" w:rsidRDefault="00CE47A6" w:rsidP="00CE47A6">
      <w:r>
        <w:t>Dentre todos os testes realizados a partir do modelo de regressão, o</w:t>
      </w:r>
      <w:r w:rsidRPr="000830AA">
        <w:t xml:space="preserve"> teste de </w:t>
      </w:r>
      <w:proofErr w:type="spellStart"/>
      <w:r w:rsidRPr="000830AA">
        <w:rPr>
          <w:i/>
        </w:rPr>
        <w:t>Breush-Pagan</w:t>
      </w:r>
      <w:proofErr w:type="spellEnd"/>
      <w:r w:rsidRPr="000830AA">
        <w:t xml:space="preserve"> indicou que os resíduos são heterocedástico</w:t>
      </w:r>
      <w:r>
        <w:t>s</w:t>
      </w:r>
      <w:r w:rsidRPr="000830AA">
        <w:t xml:space="preserve">, </w:t>
      </w:r>
      <w:r>
        <w:t xml:space="preserve">sendo a hipótese nula rejeitada. Outra forma de identificar a </w:t>
      </w:r>
      <w:r w:rsidRPr="000830AA">
        <w:t xml:space="preserve">existência de </w:t>
      </w:r>
      <w:proofErr w:type="spellStart"/>
      <w:r w:rsidRPr="000830AA">
        <w:t>homocedasticidade</w:t>
      </w:r>
      <w:proofErr w:type="spellEnd"/>
      <w:r w:rsidRPr="000830AA">
        <w:t xml:space="preserve"> e </w:t>
      </w:r>
      <w:proofErr w:type="spellStart"/>
      <w:r w:rsidRPr="000830AA">
        <w:t>heterocedasticidade</w:t>
      </w:r>
      <w:proofErr w:type="spellEnd"/>
      <w:r>
        <w:t xml:space="preserve"> dá-se </w:t>
      </w:r>
      <w:r w:rsidRPr="000830AA">
        <w:t xml:space="preserve">através do teste de </w:t>
      </w:r>
      <w:r w:rsidRPr="000830AA">
        <w:rPr>
          <w:i/>
        </w:rPr>
        <w:t>White</w:t>
      </w:r>
      <w:r>
        <w:t xml:space="preserve">. Embora possua as mesmas premissas </w:t>
      </w:r>
      <w:r w:rsidRPr="000830AA">
        <w:t xml:space="preserve">do teste de </w:t>
      </w:r>
      <w:proofErr w:type="spellStart"/>
      <w:r w:rsidRPr="000830AA">
        <w:rPr>
          <w:i/>
        </w:rPr>
        <w:t>Breusch-Pagan</w:t>
      </w:r>
      <w:proofErr w:type="spellEnd"/>
      <w:r w:rsidRPr="000830AA">
        <w:t xml:space="preserve">, </w:t>
      </w:r>
      <w:r>
        <w:t xml:space="preserve">o teste confirmou </w:t>
      </w:r>
      <w:r w:rsidRPr="000830AA">
        <w:t xml:space="preserve">que os resíduos são </w:t>
      </w:r>
      <w:proofErr w:type="spellStart"/>
      <w:r w:rsidRPr="000830AA">
        <w:t>heterocedástico</w:t>
      </w:r>
      <w:proofErr w:type="spellEnd"/>
      <w:r w:rsidRPr="000830AA">
        <w:t xml:space="preserve">, </w:t>
      </w:r>
      <w:r>
        <w:t xml:space="preserve">rejeitando assim a </w:t>
      </w:r>
      <w:r w:rsidRPr="000830AA">
        <w:t xml:space="preserve">hipótese nula </w:t>
      </w:r>
      <w:r>
        <w:t xml:space="preserve">da </w:t>
      </w:r>
      <w:r w:rsidRPr="000830AA">
        <w:t xml:space="preserve">existência de </w:t>
      </w:r>
      <w:proofErr w:type="spellStart"/>
      <w:r w:rsidRPr="000830AA">
        <w:t>homocedasticidade</w:t>
      </w:r>
      <w:proofErr w:type="spellEnd"/>
      <w:r w:rsidRPr="000830AA">
        <w:t xml:space="preserve"> </w:t>
      </w:r>
      <w:r>
        <w:t>d</w:t>
      </w:r>
      <w:r w:rsidRPr="000830AA">
        <w:t>os resíduos, p</w:t>
      </w:r>
      <w:r>
        <w:t xml:space="preserve">ois estes </w:t>
      </w:r>
      <w:r w:rsidRPr="000830AA">
        <w:t>apresenta</w:t>
      </w:r>
      <w:r>
        <w:t xml:space="preserve">m </w:t>
      </w:r>
      <w:r w:rsidRPr="000830AA">
        <w:t xml:space="preserve">um valor significante de </w:t>
      </w:r>
      <w:r w:rsidRPr="000830AA">
        <w:rPr>
          <w:i/>
        </w:rPr>
        <w:t>p</w:t>
      </w:r>
      <w:r w:rsidRPr="000830AA">
        <w:t xml:space="preserve"> para </w:t>
      </w:r>
      <w:proofErr w:type="spellStart"/>
      <w:r w:rsidRPr="000830AA">
        <w:t>heterocedasticidade</w:t>
      </w:r>
      <w:proofErr w:type="spellEnd"/>
      <w:r>
        <w:t>.</w:t>
      </w:r>
    </w:p>
    <w:p w14:paraId="576ECE53" w14:textId="77777777" w:rsidR="00CE47A6" w:rsidRDefault="00CE47A6" w:rsidP="00CE47A6">
      <w:r>
        <w:t xml:space="preserve">Um último teste realizado, ou seja, o de </w:t>
      </w:r>
      <w:proofErr w:type="spellStart"/>
      <w:r>
        <w:t>multicolineariedade</w:t>
      </w:r>
      <w:proofErr w:type="spellEnd"/>
      <w:r>
        <w:t xml:space="preserve"> demonstrou através do teste </w:t>
      </w:r>
      <w:r w:rsidRPr="000830AA">
        <w:t xml:space="preserve">VIF </w:t>
      </w:r>
      <w:r>
        <w:t>que a estimação apresenta valores abaixo d</w:t>
      </w:r>
      <w:r w:rsidRPr="000830AA">
        <w:t>e 10</w:t>
      </w:r>
      <w:r>
        <w:t>,</w:t>
      </w:r>
      <w:r w:rsidRPr="000830AA">
        <w:t xml:space="preserve"> </w:t>
      </w:r>
      <w:r>
        <w:t xml:space="preserve">sendo um </w:t>
      </w:r>
      <w:r w:rsidRPr="000830AA">
        <w:t xml:space="preserve">indicativo de </w:t>
      </w:r>
      <w:proofErr w:type="spellStart"/>
      <w:r w:rsidRPr="000830AA">
        <w:t>multicolinearidade</w:t>
      </w:r>
      <w:proofErr w:type="spellEnd"/>
      <w:r>
        <w:t xml:space="preserve">, o que demonstraria que as correlações entre as variáveis analisadas são fracas. </w:t>
      </w:r>
    </w:p>
    <w:p w14:paraId="01D62650" w14:textId="5377A02A" w:rsidR="00835A51" w:rsidRPr="002A582C" w:rsidRDefault="003E2A05" w:rsidP="002A582C">
      <w:pPr>
        <w:rPr>
          <w:rFonts w:cs="Times New Roman"/>
          <w:szCs w:val="24"/>
        </w:rPr>
      </w:pPr>
      <w:r w:rsidRPr="002A582C">
        <w:rPr>
          <w:rFonts w:eastAsia="Arial Unicode MS"/>
          <w:szCs w:val="24"/>
        </w:rPr>
        <w:t xml:space="preserve">Em se tratando das limitações, pode-se dizer que qualquer pesquisa científica é reducionista ao fazer a escolha por uma abordagem, toda escolha delimita um arcabouço </w:t>
      </w:r>
      <w:r w:rsidRPr="002A582C">
        <w:rPr>
          <w:rFonts w:eastAsia="Arial Unicode MS"/>
          <w:szCs w:val="24"/>
        </w:rPr>
        <w:lastRenderedPageBreak/>
        <w:t>teórico, o qual, por sua vez, é um limitador da compreensão do fenômeno, cuja realidade é mais complexa do que os conceitos possam dimensionar.</w:t>
      </w:r>
      <w:r w:rsidR="001D7411" w:rsidRPr="002A582C">
        <w:rPr>
          <w:rFonts w:eastAsia="Arial Unicode MS"/>
          <w:szCs w:val="24"/>
        </w:rPr>
        <w:t xml:space="preserve"> Nesse sentido, </w:t>
      </w:r>
      <w:r w:rsidR="001D7411" w:rsidRPr="002A582C">
        <w:rPr>
          <w:szCs w:val="24"/>
        </w:rPr>
        <w:t xml:space="preserve">esta pesquisa não é o ponto final deste estudo, e sim, representa o início para pesquisas futuras que devem surgir a partir dessa de modo a complementá-la e suprimir suas limitações. Isso posto, sugere-se a replicação </w:t>
      </w:r>
      <w:r w:rsidR="00A22551" w:rsidRPr="002A582C">
        <w:rPr>
          <w:szCs w:val="24"/>
        </w:rPr>
        <w:t xml:space="preserve">deste estudo em outras localidades, </w:t>
      </w:r>
      <w:r w:rsidR="00A22551" w:rsidRPr="002A582C">
        <w:t>como forma de complementar, validar ou não os resultados aqui encontrados.</w:t>
      </w:r>
    </w:p>
    <w:p w14:paraId="0482048B" w14:textId="1A88BC4F" w:rsidR="00CC5416" w:rsidRPr="002A582C" w:rsidRDefault="007C7E54" w:rsidP="00615C74">
      <w:pPr>
        <w:pStyle w:val="Ttulo1"/>
      </w:pPr>
      <w:r w:rsidRPr="002A582C">
        <w:t>Refer</w:t>
      </w:r>
      <w:r w:rsidR="00316771" w:rsidRPr="002A582C">
        <w:t>ê</w:t>
      </w:r>
      <w:r w:rsidRPr="002A582C">
        <w:t>ncias</w:t>
      </w:r>
    </w:p>
    <w:p w14:paraId="66F31F7B" w14:textId="6F418DF8" w:rsidR="00164EB0" w:rsidRPr="00453C40" w:rsidRDefault="00164EB0" w:rsidP="00D22680">
      <w:pPr>
        <w:autoSpaceDE w:val="0"/>
        <w:autoSpaceDN w:val="0"/>
        <w:adjustRightInd w:val="0"/>
        <w:spacing w:after="120"/>
        <w:ind w:firstLine="0"/>
        <w:rPr>
          <w:shd w:val="clear" w:color="auto" w:fill="FFFFFF"/>
        </w:rPr>
      </w:pPr>
      <w:r w:rsidRPr="00BF41FF">
        <w:rPr>
          <w:shd w:val="clear" w:color="auto" w:fill="FFFFFF"/>
        </w:rPr>
        <w:t xml:space="preserve">ADVFN. </w:t>
      </w:r>
      <w:r w:rsidRPr="00BF41FF">
        <w:rPr>
          <w:b/>
          <w:shd w:val="clear" w:color="auto" w:fill="FFFFFF"/>
        </w:rPr>
        <w:t>Índice Nacional de Preços ao Consumidor Amplo (INPCA).</w:t>
      </w:r>
      <w:r w:rsidRPr="00BF41FF">
        <w:rPr>
          <w:shd w:val="clear" w:color="auto" w:fill="FFFFFF"/>
        </w:rPr>
        <w:t xml:space="preserve"> Brasil, 2017. Disponível em:&lt;http://br.advfn.com/indicadores/ipca&gt;. Acesso em: 09 Jun. </w:t>
      </w:r>
      <w:r w:rsidR="00D22680">
        <w:rPr>
          <w:shd w:val="clear" w:color="auto" w:fill="FFFFFF"/>
        </w:rPr>
        <w:t>20</w:t>
      </w:r>
      <w:r w:rsidRPr="00BF41FF">
        <w:rPr>
          <w:shd w:val="clear" w:color="auto" w:fill="FFFFFF"/>
        </w:rPr>
        <w:t>17.</w:t>
      </w:r>
    </w:p>
    <w:p w14:paraId="1D7B7779" w14:textId="6D568E04" w:rsidR="00501378" w:rsidRDefault="002F380D" w:rsidP="00D22680">
      <w:pPr>
        <w:widowControl w:val="0"/>
        <w:autoSpaceDE w:val="0"/>
        <w:autoSpaceDN w:val="0"/>
        <w:adjustRightInd w:val="0"/>
        <w:spacing w:after="120"/>
        <w:ind w:firstLine="0"/>
        <w:rPr>
          <w:rFonts w:cs="Times New Roman"/>
          <w:noProof/>
          <w:szCs w:val="24"/>
        </w:rPr>
      </w:pPr>
      <w:r>
        <w:rPr>
          <w:rFonts w:cs="Times New Roman"/>
          <w:szCs w:val="24"/>
        </w:rPr>
        <w:fldChar w:fldCharType="begin" w:fldLock="1"/>
      </w:r>
      <w:r>
        <w:rPr>
          <w:rFonts w:cs="Times New Roman"/>
          <w:szCs w:val="24"/>
        </w:rPr>
        <w:instrText xml:space="preserve">ADDIN Mendeley Bibliography CSL_BIBLIOGRAPHY </w:instrText>
      </w:r>
      <w:r>
        <w:rPr>
          <w:rFonts w:cs="Times New Roman"/>
          <w:szCs w:val="24"/>
        </w:rPr>
        <w:fldChar w:fldCharType="separate"/>
      </w:r>
      <w:r w:rsidR="00501378" w:rsidRPr="00501378">
        <w:rPr>
          <w:rFonts w:cs="Times New Roman"/>
          <w:noProof/>
          <w:szCs w:val="24"/>
        </w:rPr>
        <w:t xml:space="preserve">AHMED, M.; AZAM, M. Causal nexus between energy consumption and economic growth for high, middle and low income countries using frequency domain analysis. </w:t>
      </w:r>
      <w:r w:rsidR="00501378" w:rsidRPr="00501378">
        <w:rPr>
          <w:rFonts w:cs="Times New Roman"/>
          <w:b/>
          <w:bCs/>
          <w:noProof/>
          <w:szCs w:val="24"/>
        </w:rPr>
        <w:t>Renewable and Sustainable Energy Reviews</w:t>
      </w:r>
      <w:r w:rsidR="00501378" w:rsidRPr="00501378">
        <w:rPr>
          <w:rFonts w:cs="Times New Roman"/>
          <w:noProof/>
          <w:szCs w:val="24"/>
        </w:rPr>
        <w:t xml:space="preserve">, v. 60, p. 653–678, 2016. </w:t>
      </w:r>
    </w:p>
    <w:p w14:paraId="4B9E88B7" w14:textId="5531575F" w:rsidR="00164EB0" w:rsidRPr="00E40CED" w:rsidRDefault="00164EB0" w:rsidP="00D22680">
      <w:pPr>
        <w:spacing w:after="120"/>
        <w:ind w:firstLine="0"/>
        <w:rPr>
          <w:shd w:val="clear" w:color="auto" w:fill="FFFFFF"/>
        </w:rPr>
      </w:pPr>
      <w:r w:rsidRPr="00270AF5">
        <w:t>ANEEL. Agência Nacional de Energia Elétrica.</w:t>
      </w:r>
      <w:r w:rsidRPr="00270AF5">
        <w:rPr>
          <w:shd w:val="clear" w:color="auto" w:fill="FFFFFF"/>
        </w:rPr>
        <w:t xml:space="preserve"> </w:t>
      </w:r>
      <w:r w:rsidRPr="00270AF5">
        <w:rPr>
          <w:color w:val="000000" w:themeColor="text1"/>
          <w:shd w:val="clear" w:color="auto" w:fill="FFFFFF"/>
        </w:rPr>
        <w:t xml:space="preserve">Consumo. In: ______. </w:t>
      </w:r>
      <w:r w:rsidRPr="00270AF5">
        <w:rPr>
          <w:b/>
        </w:rPr>
        <w:t>Atlas de Energia Elétrica do Brasil</w:t>
      </w:r>
      <w:r w:rsidRPr="00270AF5">
        <w:t>, 3. ed.</w:t>
      </w:r>
      <w:r w:rsidRPr="00270AF5">
        <w:rPr>
          <w:color w:val="000000" w:themeColor="text1"/>
          <w:shd w:val="clear" w:color="auto" w:fill="FFFFFF"/>
        </w:rPr>
        <w:t xml:space="preserve"> Brasília: Aneel, 2008. cap. 2, p. 37-48.</w:t>
      </w:r>
      <w:bookmarkStart w:id="42" w:name="_GoBack"/>
      <w:bookmarkEnd w:id="42"/>
    </w:p>
    <w:p w14:paraId="1683EA48" w14:textId="34A393B5" w:rsidR="00164EB0" w:rsidRPr="00453C40" w:rsidRDefault="00164EB0" w:rsidP="00D22680">
      <w:pPr>
        <w:shd w:val="clear" w:color="auto" w:fill="FFFFFF"/>
        <w:spacing w:after="120"/>
        <w:ind w:firstLine="0"/>
        <w:textAlignment w:val="center"/>
      </w:pPr>
      <w:r>
        <w:t>______</w:t>
      </w:r>
      <w:r w:rsidRPr="00453C40">
        <w:t xml:space="preserve">. Chamada nº 013, de 2011. </w:t>
      </w:r>
      <w:r w:rsidRPr="00453C40">
        <w:rPr>
          <w:b/>
        </w:rPr>
        <w:t>Projeto estratégico:</w:t>
      </w:r>
      <w:r w:rsidRPr="00453C40">
        <w:t xml:space="preserve"> “Arranjos Técnicos e Comerciais Para Inserção da Geração Solar Fotovoltaica na Matriz Energética Brasileira”. Brasília, 2011. Disponível em: &lt;http://www.aneel.gov.br/arquivos/PDF/PeD_2011-ChamadaPE13-2011.pdf&gt;. Acesso em: 13 jan. 2017.</w:t>
      </w:r>
    </w:p>
    <w:p w14:paraId="2883E7B5" w14:textId="67A96E37" w:rsidR="00164EB0" w:rsidRPr="00453C40" w:rsidRDefault="00164EB0" w:rsidP="00D22680">
      <w:pPr>
        <w:autoSpaceDE w:val="0"/>
        <w:autoSpaceDN w:val="0"/>
        <w:adjustRightInd w:val="0"/>
        <w:spacing w:after="120"/>
        <w:ind w:firstLine="0"/>
        <w:rPr>
          <w:shd w:val="clear" w:color="auto" w:fill="FFFFFF"/>
        </w:rPr>
      </w:pPr>
      <w:r>
        <w:t>______</w:t>
      </w:r>
      <w:r w:rsidRPr="00453C40">
        <w:rPr>
          <w:shd w:val="clear" w:color="auto" w:fill="FFFFFF"/>
        </w:rPr>
        <w:t>.</w:t>
      </w:r>
      <w:r w:rsidRPr="00453C40">
        <w:t xml:space="preserve"> </w:t>
      </w:r>
      <w:r w:rsidRPr="00C93E3B">
        <w:rPr>
          <w:b/>
          <w:bCs/>
        </w:rPr>
        <w:t>Resolução Normativa nº 482, de 17 de abril de 2012</w:t>
      </w:r>
      <w:r w:rsidRPr="00C93E3B">
        <w:rPr>
          <w:b/>
        </w:rPr>
        <w:t>.</w:t>
      </w:r>
      <w:r w:rsidRPr="00453C40">
        <w:t xml:space="preserve"> Estabelece as condições gerais para o acesso de microgeração e minigeração distribuída aos sistemas de distribuição de energia elétrica, o sistema de compensação de energia elétrica, e dá outras providências.</w:t>
      </w:r>
      <w:r w:rsidRPr="00453C40">
        <w:rPr>
          <w:b/>
        </w:rPr>
        <w:t xml:space="preserve"> </w:t>
      </w:r>
      <w:r w:rsidRPr="00453C40">
        <w:t>Brasil, 2012.</w:t>
      </w:r>
    </w:p>
    <w:p w14:paraId="04BF0A7C" w14:textId="740A9DDA" w:rsidR="00164EB0" w:rsidRDefault="00164EB0" w:rsidP="00D22680">
      <w:pPr>
        <w:autoSpaceDE w:val="0"/>
        <w:autoSpaceDN w:val="0"/>
        <w:adjustRightInd w:val="0"/>
        <w:spacing w:after="120"/>
        <w:ind w:firstLine="0"/>
        <w:rPr>
          <w:shd w:val="clear" w:color="auto" w:fill="FFFFFF"/>
        </w:rPr>
      </w:pPr>
      <w:r>
        <w:rPr>
          <w:shd w:val="clear" w:color="auto" w:fill="FFFFFF"/>
        </w:rPr>
        <w:t>______</w:t>
      </w:r>
      <w:r w:rsidRPr="00453C40">
        <w:rPr>
          <w:shd w:val="clear" w:color="auto" w:fill="FFFFFF"/>
        </w:rPr>
        <w:t xml:space="preserve">. </w:t>
      </w:r>
      <w:r w:rsidRPr="00164EB0">
        <w:rPr>
          <w:b/>
          <w:shd w:val="clear" w:color="auto" w:fill="FFFFFF"/>
        </w:rPr>
        <w:t>Resolução normativa nº 687, de 24 de novembro de 2015.</w:t>
      </w:r>
      <w:r w:rsidRPr="00453C40">
        <w:rPr>
          <w:shd w:val="clear" w:color="auto" w:fill="FFFFFF"/>
        </w:rPr>
        <w:t xml:space="preserve"> Altera a Resolução Normativa nº 482, de 17 de abril de 2012, e os Módulos 1 e 3 dos Procedimentos de Distribuição – PRODIST. Brasil, 2015.</w:t>
      </w:r>
    </w:p>
    <w:p w14:paraId="56EEB289" w14:textId="7ACBFEAC" w:rsidR="00164EB0" w:rsidRPr="00453C40" w:rsidRDefault="00164EB0" w:rsidP="00D22680">
      <w:pPr>
        <w:spacing w:after="120"/>
        <w:ind w:firstLine="0"/>
      </w:pPr>
      <w:r>
        <w:t>______</w:t>
      </w:r>
      <w:r w:rsidRPr="00453C40">
        <w:t xml:space="preserve">. </w:t>
      </w:r>
      <w:r w:rsidRPr="00453C40">
        <w:rPr>
          <w:b/>
        </w:rPr>
        <w:t xml:space="preserve">Programa de Incentivo às Fontes Alternativas. </w:t>
      </w:r>
      <w:r w:rsidRPr="00453C40">
        <w:t>2017. Disponível em: &lt;http://www.aneel.gov.br/proinfa&gt;. Acesso em: 15 nov. 2017.</w:t>
      </w:r>
    </w:p>
    <w:p w14:paraId="24A311DC" w14:textId="7EF5F4A2" w:rsid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ASSAF NETO, A.; LIMA, F. G. </w:t>
      </w:r>
      <w:r w:rsidRPr="00501378">
        <w:rPr>
          <w:rFonts w:cs="Times New Roman"/>
          <w:b/>
          <w:bCs/>
          <w:noProof/>
          <w:szCs w:val="24"/>
        </w:rPr>
        <w:t>Curso de Administração Financeira</w:t>
      </w:r>
      <w:r w:rsidRPr="00501378">
        <w:rPr>
          <w:rFonts w:cs="Times New Roman"/>
          <w:noProof/>
          <w:szCs w:val="24"/>
        </w:rPr>
        <w:t xml:space="preserve">. 3. ed. São Paulo: Atlas, 2014. </w:t>
      </w:r>
    </w:p>
    <w:p w14:paraId="79D41D99" w14:textId="77777777" w:rsidR="00164EB0" w:rsidRDefault="00164EB0" w:rsidP="00D22680">
      <w:pPr>
        <w:spacing w:after="120"/>
        <w:ind w:firstLine="0"/>
        <w:rPr>
          <w:shd w:val="clear" w:color="auto" w:fill="FFFFFF"/>
        </w:rPr>
      </w:pPr>
      <w:r w:rsidRPr="008B6CFC">
        <w:rPr>
          <w:color w:val="222222"/>
          <w:shd w:val="clear" w:color="auto" w:fill="FFFFFF"/>
        </w:rPr>
        <w:t xml:space="preserve">BRAUN-GRABOLLE, P. </w:t>
      </w:r>
      <w:r w:rsidRPr="008B6CFC">
        <w:rPr>
          <w:b/>
          <w:color w:val="222222"/>
          <w:shd w:val="clear" w:color="auto" w:fill="FFFFFF"/>
        </w:rPr>
        <w:t>A Integração de Sistemas Solares Fotovoltaicos em Larga Escala no Sistema Elétrico de Distribuição Urbana</w:t>
      </w:r>
      <w:r w:rsidRPr="008B6CFC">
        <w:rPr>
          <w:color w:val="222222"/>
          <w:shd w:val="clear" w:color="auto" w:fill="FFFFFF"/>
        </w:rPr>
        <w:t xml:space="preserve">. 2010. 257 f. </w:t>
      </w:r>
      <w:r w:rsidRPr="008B6CFC">
        <w:rPr>
          <w:rStyle w:val="apple-converted-space"/>
          <w:color w:val="222222"/>
          <w:shd w:val="clear" w:color="auto" w:fill="FFFFFF"/>
        </w:rPr>
        <w:t xml:space="preserve">Tese (Doutorado em Engenharia Civil) – Faculdade de Engenharia Civil, Universidade Federal de Santa Catarina, </w:t>
      </w:r>
      <w:r w:rsidRPr="008B6CFC">
        <w:rPr>
          <w:bCs/>
          <w:color w:val="222222"/>
          <w:shd w:val="clear" w:color="auto" w:fill="FFFFFF"/>
        </w:rPr>
        <w:t>Florianópolis</w:t>
      </w:r>
      <w:r w:rsidRPr="008B6CFC">
        <w:rPr>
          <w:color w:val="222222"/>
          <w:shd w:val="clear" w:color="auto" w:fill="FFFFFF"/>
        </w:rPr>
        <w:t>, 2010.</w:t>
      </w:r>
    </w:p>
    <w:p w14:paraId="1EF0E18B" w14:textId="5980773C" w:rsid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BORAN, F. E.; BORAN, K.; MENLIK, T. The Evaluation of Renewable Energy Technologies for Electricity Generation in Turkey Using Intuitionistic Fuzzy TOPSIS. </w:t>
      </w:r>
      <w:r w:rsidRPr="00501378">
        <w:rPr>
          <w:rFonts w:cs="Times New Roman"/>
          <w:b/>
          <w:bCs/>
          <w:noProof/>
          <w:szCs w:val="24"/>
        </w:rPr>
        <w:t>Energy Sources, Part B: Economics, Planning, and Policy</w:t>
      </w:r>
      <w:r w:rsidRPr="00501378">
        <w:rPr>
          <w:rFonts w:cs="Times New Roman"/>
          <w:noProof/>
          <w:szCs w:val="24"/>
        </w:rPr>
        <w:t xml:space="preserve">, v. 7, n. 1, p. 81–90, 2012. </w:t>
      </w:r>
    </w:p>
    <w:p w14:paraId="22B18437" w14:textId="539EBFD2" w:rsidR="00164EB0" w:rsidRPr="00C44D97" w:rsidRDefault="00164EB0" w:rsidP="00D22680">
      <w:pPr>
        <w:spacing w:after="120"/>
        <w:ind w:firstLine="0"/>
        <w:rPr>
          <w:shd w:val="clear" w:color="auto" w:fill="FFFFFF"/>
        </w:rPr>
      </w:pPr>
      <w:r w:rsidRPr="00453C40">
        <w:rPr>
          <w:color w:val="222222"/>
          <w:shd w:val="clear" w:color="auto" w:fill="FFFFFF"/>
        </w:rPr>
        <w:t xml:space="preserve">CASTRO, R. D.; JANNUZZI, G. M.; DRUMOND JUNIOR, P. A Importância das Políticas Públicas na Difusão de Fontes Renováveis de Energia. In: CONFERÊNCIA INTERNACIONAL DE ENERGIAS </w:t>
      </w:r>
      <w:r w:rsidRPr="00453C40">
        <w:rPr>
          <w:shd w:val="clear" w:color="auto" w:fill="FFFFFF"/>
        </w:rPr>
        <w:t xml:space="preserve">INTELIGENTES, 3.; 2016, Curitiba. </w:t>
      </w:r>
      <w:r w:rsidRPr="00453C40">
        <w:rPr>
          <w:b/>
          <w:shd w:val="clear" w:color="auto" w:fill="FFFFFF"/>
        </w:rPr>
        <w:t xml:space="preserve">Anais... </w:t>
      </w:r>
      <w:r w:rsidRPr="00453C40">
        <w:rPr>
          <w:shd w:val="clear" w:color="auto" w:fill="FFFFFF"/>
        </w:rPr>
        <w:t xml:space="preserve">Curitiba: Projeto </w:t>
      </w:r>
      <w:r w:rsidRPr="00C44D97">
        <w:rPr>
          <w:shd w:val="clear" w:color="auto" w:fill="FFFFFF"/>
        </w:rPr>
        <w:t>Smart Energy Paraná, 2016. p. 134-140.</w:t>
      </w:r>
    </w:p>
    <w:p w14:paraId="0F29F1E6" w14:textId="77777777" w:rsidR="00164EB0" w:rsidRPr="00453C40" w:rsidRDefault="00164EB0" w:rsidP="00D22680">
      <w:pPr>
        <w:spacing w:after="120"/>
        <w:ind w:firstLine="0"/>
      </w:pPr>
      <w:r w:rsidRPr="00C44D97">
        <w:t xml:space="preserve">CRESESB. Centro de Referência para as Energias Solar e Eólica Sérgio de S. Brito. </w:t>
      </w:r>
      <w:r w:rsidRPr="00C44D97">
        <w:rPr>
          <w:b/>
        </w:rPr>
        <w:t>Potencial Solar – SunData v 3.0</w:t>
      </w:r>
      <w:r w:rsidRPr="00C44D97">
        <w:t>. Brasil, 2017. Disponível em: &lt;http://www.cresesb.cepel.br/index.php?section=sundata&gt;. Acesso em: 12 jan. 2018.</w:t>
      </w:r>
    </w:p>
    <w:p w14:paraId="1A0942F4" w14:textId="1C2D208C" w:rsid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DUPONT, F. H.; GRASSI, F.; ROMITTI, L. Energias Renováveis : buscando por uma matriz energética sustentável. </w:t>
      </w:r>
      <w:r w:rsidRPr="00501378">
        <w:rPr>
          <w:rFonts w:cs="Times New Roman"/>
          <w:b/>
          <w:bCs/>
          <w:noProof/>
          <w:szCs w:val="24"/>
        </w:rPr>
        <w:t>Revista Eletrônica em Gestão, Educação e Tecnologia Ambiental</w:t>
      </w:r>
      <w:r w:rsidRPr="00501378">
        <w:rPr>
          <w:rFonts w:cs="Times New Roman"/>
          <w:noProof/>
          <w:szCs w:val="24"/>
        </w:rPr>
        <w:t xml:space="preserve">, v. 19, n. 1, p. 70–81, 2015. </w:t>
      </w:r>
    </w:p>
    <w:p w14:paraId="72971A4F" w14:textId="77777777" w:rsidR="00164EB0" w:rsidRPr="00453C40" w:rsidRDefault="00164EB0" w:rsidP="00D22680">
      <w:pPr>
        <w:shd w:val="clear" w:color="auto" w:fill="FFFFFF"/>
        <w:spacing w:after="120"/>
        <w:ind w:firstLine="0"/>
        <w:textAlignment w:val="center"/>
        <w:rPr>
          <w:color w:val="222222"/>
          <w:shd w:val="clear" w:color="auto" w:fill="FFFFFF"/>
        </w:rPr>
      </w:pPr>
      <w:r w:rsidRPr="00453C40">
        <w:lastRenderedPageBreak/>
        <w:t xml:space="preserve">EPE. Empresa de Pesquisa Energética. </w:t>
      </w:r>
      <w:r w:rsidRPr="00453C40">
        <w:rPr>
          <w:b/>
          <w:color w:val="222222"/>
          <w:shd w:val="clear" w:color="auto" w:fill="FFFFFF"/>
        </w:rPr>
        <w:t>Análise da inserção da geração solar na matriz elétrica brasileira</w:t>
      </w:r>
      <w:r w:rsidRPr="00453C40">
        <w:rPr>
          <w:color w:val="222222"/>
          <w:shd w:val="clear" w:color="auto" w:fill="FFFFFF"/>
        </w:rPr>
        <w:t>.</w:t>
      </w:r>
      <w:r w:rsidRPr="00453C40">
        <w:rPr>
          <w:rStyle w:val="apple-converted-space"/>
          <w:color w:val="222222"/>
          <w:shd w:val="clear" w:color="auto" w:fill="FFFFFF"/>
        </w:rPr>
        <w:t xml:space="preserve"> </w:t>
      </w:r>
      <w:r w:rsidRPr="00453C40">
        <w:rPr>
          <w:bCs/>
          <w:color w:val="222222"/>
          <w:shd w:val="clear" w:color="auto" w:fill="FFFFFF"/>
        </w:rPr>
        <w:t>Rio de Janeiro</w:t>
      </w:r>
      <w:r>
        <w:rPr>
          <w:bCs/>
          <w:color w:val="222222"/>
          <w:shd w:val="clear" w:color="auto" w:fill="FFFFFF"/>
        </w:rPr>
        <w:t>: EPE</w:t>
      </w:r>
      <w:r w:rsidRPr="00453C40">
        <w:rPr>
          <w:color w:val="222222"/>
          <w:shd w:val="clear" w:color="auto" w:fill="FFFFFF"/>
        </w:rPr>
        <w:t>, 2012.</w:t>
      </w:r>
    </w:p>
    <w:p w14:paraId="11BFFE94" w14:textId="4F24D064" w:rsidR="00794447" w:rsidRDefault="00BA47EF" w:rsidP="00D22680">
      <w:pPr>
        <w:shd w:val="clear" w:color="auto" w:fill="FFFFFF"/>
        <w:spacing w:after="120"/>
        <w:ind w:firstLine="0"/>
        <w:textAlignment w:val="center"/>
        <w:rPr>
          <w:bCs/>
          <w:color w:val="000000" w:themeColor="text1"/>
        </w:rPr>
      </w:pPr>
      <w:r>
        <w:t>______</w:t>
      </w:r>
      <w:r w:rsidR="00794447" w:rsidRPr="00453C40">
        <w:t xml:space="preserve">. </w:t>
      </w:r>
      <w:r w:rsidR="00794447" w:rsidRPr="00453C40">
        <w:rPr>
          <w:b/>
          <w:bCs/>
          <w:color w:val="000000" w:themeColor="text1"/>
        </w:rPr>
        <w:t>Leilão de Energia de Reserva de 2014 Participação dos Empreendimentos Solares Fotovoltaicos</w:t>
      </w:r>
      <w:r w:rsidR="00794447" w:rsidRPr="00453C40">
        <w:rPr>
          <w:bCs/>
          <w:color w:val="000000" w:themeColor="text1"/>
        </w:rPr>
        <w:t>: Visão Geral. Brasil, 2014. Disponível em: &lt;http://www.epe.gov.br/sites-pt/publicacoes-dados-abertos/publicacoes/PublicacoesArquivos/publicacao-94/NT_EPE-DEE-NT-150_2014.pdf&gt;. Acesso em: 25 nov. 2017.</w:t>
      </w:r>
    </w:p>
    <w:p w14:paraId="4CD1D9EE" w14:textId="73C9B1F7" w:rsidR="00A14E49" w:rsidRPr="00453C40" w:rsidRDefault="00BA47EF" w:rsidP="00D22680">
      <w:pPr>
        <w:spacing w:after="120"/>
        <w:ind w:firstLine="0"/>
      </w:pPr>
      <w:r>
        <w:t>______</w:t>
      </w:r>
      <w:r w:rsidR="00A14E49" w:rsidRPr="00453C40">
        <w:t xml:space="preserve">. </w:t>
      </w:r>
      <w:r w:rsidR="00A14E49" w:rsidRPr="00453C40">
        <w:rPr>
          <w:b/>
        </w:rPr>
        <w:t>Balanço Energético Nacional 2016:</w:t>
      </w:r>
      <w:r w:rsidR="00A14E49" w:rsidRPr="00453C40">
        <w:t xml:space="preserve"> Ano Base 2015. Rio de Janeiro, 2016. Disponível em: &lt;https://ben.epe.gov.br/downloads/Relatorio_Final_BEN_2016.pdf&gt;. Acesso em: 17 nov. 2017.</w:t>
      </w:r>
    </w:p>
    <w:p w14:paraId="0B1215E3" w14:textId="7964C7A9" w:rsidR="00A14E49" w:rsidRPr="00453C40" w:rsidRDefault="00BA47EF" w:rsidP="00D22680">
      <w:pPr>
        <w:spacing w:after="120"/>
        <w:ind w:firstLine="0"/>
      </w:pPr>
      <w:r>
        <w:t>______</w:t>
      </w:r>
      <w:r w:rsidR="00A14E49" w:rsidRPr="00453C40">
        <w:t xml:space="preserve">. </w:t>
      </w:r>
      <w:r w:rsidR="00A14E49" w:rsidRPr="00453C40">
        <w:rPr>
          <w:b/>
        </w:rPr>
        <w:t>Balanço Energético Nacional 2017:</w:t>
      </w:r>
      <w:r w:rsidR="00A14E49" w:rsidRPr="00453C40">
        <w:t xml:space="preserve"> Ano Base 2016. Rio de Janeiro, 2017. Disponível em: &lt;https://ben.epe.gov.br/downloads/Relatorio_Final_BEN_2017.pdf&gt;. Acesso em: 17 nov. 2017.</w:t>
      </w:r>
    </w:p>
    <w:p w14:paraId="4FDE66F4" w14:textId="6366E16F" w:rsidR="00A14E49" w:rsidRPr="00295357" w:rsidRDefault="00BA47EF" w:rsidP="00D22680">
      <w:pPr>
        <w:shd w:val="clear" w:color="auto" w:fill="FFFFFF"/>
        <w:spacing w:after="120"/>
        <w:ind w:firstLine="0"/>
        <w:textAlignment w:val="center"/>
      </w:pPr>
      <w:r>
        <w:t>______</w:t>
      </w:r>
      <w:r w:rsidR="00A14E49" w:rsidRPr="00453C40">
        <w:t>.</w:t>
      </w:r>
      <w:r w:rsidR="00A14E49">
        <w:t xml:space="preserve"> </w:t>
      </w:r>
      <w:r w:rsidR="00A14E49" w:rsidRPr="00295357">
        <w:t>Tabela 3.62  Consumo médio residencial por subsistema, região e UF (kWh/mês)</w:t>
      </w:r>
      <w:r w:rsidR="00A14E49">
        <w:t xml:space="preserve">. In: ______. </w:t>
      </w:r>
      <w:r w:rsidR="00A14E49">
        <w:rPr>
          <w:b/>
        </w:rPr>
        <w:t xml:space="preserve">Anuário Estatístico de Energia Elétrica 2018: </w:t>
      </w:r>
      <w:r w:rsidR="00A14E49">
        <w:t>ano base 2017, Rio de Janeiro: EPE, 2018. Tabela 3.62.</w:t>
      </w:r>
    </w:p>
    <w:p w14:paraId="705A399E" w14:textId="753383C7" w:rsid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FÁVERO, L. P. et al. </w:t>
      </w:r>
      <w:r w:rsidRPr="00501378">
        <w:rPr>
          <w:rFonts w:cs="Times New Roman"/>
          <w:b/>
          <w:bCs/>
          <w:noProof/>
          <w:szCs w:val="24"/>
        </w:rPr>
        <w:t>Métodos quantitativos com stata: procedimentos, rotinas e análise de resultados</w:t>
      </w:r>
      <w:r w:rsidRPr="00501378">
        <w:rPr>
          <w:rFonts w:cs="Times New Roman"/>
          <w:noProof/>
          <w:szCs w:val="24"/>
        </w:rPr>
        <w:t xml:space="preserve">. Rio de Janeiro: Elsevier, 2014. </w:t>
      </w:r>
    </w:p>
    <w:p w14:paraId="35FEED71" w14:textId="77777777" w:rsidR="00BA47EF" w:rsidRDefault="00BA47EF" w:rsidP="00D22680">
      <w:pPr>
        <w:spacing w:after="120"/>
        <w:ind w:firstLine="0"/>
        <w:rPr>
          <w:shd w:val="clear" w:color="auto" w:fill="FFFFFF"/>
        </w:rPr>
      </w:pPr>
      <w:r w:rsidRPr="00270AF5">
        <w:rPr>
          <w:shd w:val="clear" w:color="auto" w:fill="FFFFFF"/>
        </w:rPr>
        <w:t xml:space="preserve">FRANCISCO, E. </w:t>
      </w:r>
      <w:r w:rsidRPr="00270AF5">
        <w:rPr>
          <w:b/>
          <w:shd w:val="clear" w:color="auto" w:fill="FFFFFF"/>
        </w:rPr>
        <w:t>Indicadores de renda baseados em consumo de energia elétrica:</w:t>
      </w:r>
      <w:r w:rsidRPr="00270AF5">
        <w:rPr>
          <w:shd w:val="clear" w:color="auto" w:fill="FFFFFF"/>
        </w:rPr>
        <w:t xml:space="preserve"> abordagens domiciliar e regional na perspectiva da estatística espacial. 2010. 381 p. Tese de Doutorado em Administração de Empresas, Escola de Administração de Empresas de São Paulo da Fundação Getúlio Vargas, São Paulo, 2010.</w:t>
      </w:r>
    </w:p>
    <w:p w14:paraId="50615E54" w14:textId="77777777" w:rsidR="00501378" w:rsidRP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FREZATTI, F. </w:t>
      </w:r>
      <w:r w:rsidRPr="00501378">
        <w:rPr>
          <w:rFonts w:cs="Times New Roman"/>
          <w:b/>
          <w:bCs/>
          <w:noProof/>
          <w:szCs w:val="24"/>
        </w:rPr>
        <w:t>Gestão da viabilidade econômico-financeira dos projetos de investimento</w:t>
      </w:r>
      <w:r w:rsidRPr="00501378">
        <w:rPr>
          <w:rFonts w:cs="Times New Roman"/>
          <w:noProof/>
          <w:szCs w:val="24"/>
        </w:rPr>
        <w:t xml:space="preserve">. São Paulo: Atlas, 2008. </w:t>
      </w:r>
    </w:p>
    <w:p w14:paraId="426CA724" w14:textId="77777777" w:rsidR="00501378" w:rsidRP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GOLDEMBERG, J.; LUCON, O. Energia e Meio Ambiente no Brasil. </w:t>
      </w:r>
      <w:r w:rsidRPr="00501378">
        <w:rPr>
          <w:rFonts w:cs="Times New Roman"/>
          <w:b/>
          <w:bCs/>
          <w:noProof/>
          <w:szCs w:val="24"/>
        </w:rPr>
        <w:t>Estudos Avançados</w:t>
      </w:r>
      <w:r w:rsidRPr="00501378">
        <w:rPr>
          <w:rFonts w:cs="Times New Roman"/>
          <w:noProof/>
          <w:szCs w:val="24"/>
        </w:rPr>
        <w:t xml:space="preserve">, v. 21, n. 59, p. 7–20, 2007. </w:t>
      </w:r>
    </w:p>
    <w:p w14:paraId="5D54D5C3" w14:textId="77777777" w:rsidR="00501378" w:rsidRP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GUERRA, J. B. S. O. DE A. et al. Future scenarios and trends in energy generation in Brazil: Supply and demand and mitigation forecasts. </w:t>
      </w:r>
      <w:r w:rsidRPr="00501378">
        <w:rPr>
          <w:rFonts w:cs="Times New Roman"/>
          <w:b/>
          <w:bCs/>
          <w:noProof/>
          <w:szCs w:val="24"/>
        </w:rPr>
        <w:t>Journal of Cleaner Production</w:t>
      </w:r>
      <w:r w:rsidRPr="00501378">
        <w:rPr>
          <w:rFonts w:cs="Times New Roman"/>
          <w:noProof/>
          <w:szCs w:val="24"/>
        </w:rPr>
        <w:t xml:space="preserve">, v. 103, p. 197–210, 2015. </w:t>
      </w:r>
    </w:p>
    <w:p w14:paraId="1A9970D6" w14:textId="77777777" w:rsidR="00501378" w:rsidRP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GUJARATI, D. N.; PORTER, D. C. </w:t>
      </w:r>
      <w:r w:rsidRPr="00501378">
        <w:rPr>
          <w:rFonts w:cs="Times New Roman"/>
          <w:b/>
          <w:bCs/>
          <w:noProof/>
          <w:szCs w:val="24"/>
        </w:rPr>
        <w:t>Econometria Básica</w:t>
      </w:r>
      <w:r w:rsidRPr="00501378">
        <w:rPr>
          <w:rFonts w:cs="Times New Roman"/>
          <w:noProof/>
          <w:szCs w:val="24"/>
        </w:rPr>
        <w:t xml:space="preserve">. 5. ed. Porto Alegre: AMGH Editora, 2011. </w:t>
      </w:r>
    </w:p>
    <w:p w14:paraId="0B8A70CD" w14:textId="3A3456B2" w:rsid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HOSENUZZAMAN, M. et al. Global prospects, progress, policies, and environmental impact of solar photovoltaic power generation. </w:t>
      </w:r>
      <w:r w:rsidRPr="00501378">
        <w:rPr>
          <w:rFonts w:cs="Times New Roman"/>
          <w:b/>
          <w:bCs/>
          <w:noProof/>
          <w:szCs w:val="24"/>
        </w:rPr>
        <w:t>Renewable and Sustainable Energy Reviews</w:t>
      </w:r>
      <w:r w:rsidRPr="00501378">
        <w:rPr>
          <w:rFonts w:cs="Times New Roman"/>
          <w:noProof/>
          <w:szCs w:val="24"/>
        </w:rPr>
        <w:t xml:space="preserve">, v. 41, p. 284–297, 2015. </w:t>
      </w:r>
    </w:p>
    <w:p w14:paraId="4555491C" w14:textId="77777777" w:rsidR="00D22680" w:rsidRDefault="00D22680" w:rsidP="00D22680">
      <w:pPr>
        <w:spacing w:after="120"/>
        <w:ind w:firstLine="0"/>
        <w:rPr>
          <w:shd w:val="clear" w:color="auto" w:fill="FFFFFF"/>
        </w:rPr>
      </w:pPr>
      <w:r w:rsidRPr="005C0BC1">
        <w:rPr>
          <w:shd w:val="clear" w:color="auto" w:fill="FFFFFF"/>
        </w:rPr>
        <w:t xml:space="preserve">IBGE. </w:t>
      </w:r>
      <w:r w:rsidRPr="00706E9D">
        <w:t>INSTITUTO BRASILEIRO DE GEOGRAFIA E ESTATÍSTICA</w:t>
      </w:r>
      <w:r>
        <w:t>.</w:t>
      </w:r>
      <w:r w:rsidRPr="005C0BC1">
        <w:rPr>
          <w:shd w:val="clear" w:color="auto" w:fill="FFFFFF"/>
        </w:rPr>
        <w:t xml:space="preserve"> </w:t>
      </w:r>
      <w:r w:rsidRPr="005C0BC1">
        <w:rPr>
          <w:b/>
          <w:shd w:val="clear" w:color="auto" w:fill="FFFFFF"/>
        </w:rPr>
        <w:t>Domicílios Particulares Permanentes, por Classes de Rendimento Nominal Mensal Domiciliar:</w:t>
      </w:r>
      <w:r w:rsidRPr="005C0BC1">
        <w:rPr>
          <w:shd w:val="clear" w:color="auto" w:fill="FFFFFF"/>
        </w:rPr>
        <w:t xml:space="preserve"> Tabela 3268. Brasil, 201</w:t>
      </w:r>
      <w:r>
        <w:rPr>
          <w:shd w:val="clear" w:color="auto" w:fill="FFFFFF"/>
        </w:rPr>
        <w:t>0</w:t>
      </w:r>
      <w:r w:rsidRPr="005C0BC1">
        <w:rPr>
          <w:shd w:val="clear" w:color="auto" w:fill="FFFFFF"/>
        </w:rPr>
        <w:t>. Disponível em: &lt;</w:t>
      </w:r>
      <w:r w:rsidRPr="00003DCB">
        <w:rPr>
          <w:shd w:val="clear" w:color="auto" w:fill="FFFFFF"/>
        </w:rPr>
        <w:t>https://sidra.ibge.gov.br/tabela/3268#resultado</w:t>
      </w:r>
      <w:r w:rsidRPr="005C0BC1">
        <w:rPr>
          <w:shd w:val="clear" w:color="auto" w:fill="FFFFFF"/>
        </w:rPr>
        <w:t>&gt;</w:t>
      </w:r>
      <w:r>
        <w:rPr>
          <w:shd w:val="clear" w:color="auto" w:fill="FFFFFF"/>
        </w:rPr>
        <w:t>.</w:t>
      </w:r>
      <w:r w:rsidRPr="005C0BC1">
        <w:rPr>
          <w:shd w:val="clear" w:color="auto" w:fill="FFFFFF"/>
        </w:rPr>
        <w:t xml:space="preserve"> </w:t>
      </w:r>
      <w:r>
        <w:rPr>
          <w:shd w:val="clear" w:color="auto" w:fill="FFFFFF"/>
        </w:rPr>
        <w:t>A</w:t>
      </w:r>
      <w:r w:rsidRPr="005C0BC1">
        <w:rPr>
          <w:shd w:val="clear" w:color="auto" w:fill="FFFFFF"/>
        </w:rPr>
        <w:t>cesso em: 01 jan. 2017.</w:t>
      </w:r>
    </w:p>
    <w:p w14:paraId="73E28B3D" w14:textId="00EC9E44" w:rsidR="00D22680" w:rsidRDefault="00D22680" w:rsidP="00D22680">
      <w:pPr>
        <w:spacing w:after="120"/>
        <w:ind w:firstLine="0"/>
      </w:pPr>
      <w:r>
        <w:t>______</w:t>
      </w:r>
      <w:r w:rsidRPr="00706E9D">
        <w:t>.</w:t>
      </w:r>
      <w:r>
        <w:t xml:space="preserve"> </w:t>
      </w:r>
      <w:r w:rsidRPr="00330986">
        <w:rPr>
          <w:b/>
          <w:shd w:val="clear" w:color="auto" w:fill="FFFFFF"/>
        </w:rPr>
        <w:t>Pesquisa de orçamentos familiares 2008-2009: análise do consumo alimentar pessoal no Brasil</w:t>
      </w:r>
      <w:r>
        <w:rPr>
          <w:b/>
          <w:shd w:val="clear" w:color="auto" w:fill="FFFFFF"/>
        </w:rPr>
        <w:t xml:space="preserve">. </w:t>
      </w:r>
      <w:r w:rsidRPr="007A30EF">
        <w:t>Brasil, 201</w:t>
      </w:r>
      <w:r>
        <w:t>1</w:t>
      </w:r>
      <w:r w:rsidRPr="007A30EF">
        <w:t>. Disponível em:</w:t>
      </w:r>
      <w:r>
        <w:t xml:space="preserve"> &lt;</w:t>
      </w:r>
      <w:r w:rsidRPr="00330986">
        <w:t>https://biblioteca.ibge.gov.br/index.php/biblioteca-catalogo?view=detalhes&amp;id=250063</w:t>
      </w:r>
      <w:r>
        <w:t>&gt;. Acesso em: 01 jun. 2018.</w:t>
      </w:r>
    </w:p>
    <w:p w14:paraId="55049BB8" w14:textId="69046FE9" w:rsidR="00D22680" w:rsidRPr="00317341" w:rsidRDefault="00D22680" w:rsidP="00D22680">
      <w:pPr>
        <w:spacing w:after="120"/>
        <w:ind w:firstLine="0"/>
        <w:rPr>
          <w:shd w:val="clear" w:color="auto" w:fill="FFFFFF"/>
        </w:rPr>
      </w:pPr>
      <w:r>
        <w:t>______</w:t>
      </w:r>
      <w:r w:rsidRPr="00706E9D">
        <w:t>.</w:t>
      </w:r>
      <w:r>
        <w:t xml:space="preserve"> </w:t>
      </w:r>
      <w:r>
        <w:rPr>
          <w:b/>
        </w:rPr>
        <w:t xml:space="preserve">Síntese de indicadores sociais: </w:t>
      </w:r>
      <w:r>
        <w:t>Uma análise das condições de vida da população brasileira: 2016. Rio de Janeiro, 2016. (Série Estudos e Pesquisas. Informação demográfica e socioeconômica, n. 36).</w:t>
      </w:r>
    </w:p>
    <w:p w14:paraId="7C7561EC" w14:textId="77777777" w:rsidR="00D22680" w:rsidRPr="00E40CED" w:rsidRDefault="00D22680" w:rsidP="00D22680">
      <w:pPr>
        <w:spacing w:after="120"/>
        <w:ind w:firstLine="0"/>
        <w:rPr>
          <w:shd w:val="clear" w:color="auto" w:fill="FFFFFF"/>
        </w:rPr>
      </w:pPr>
      <w:r w:rsidRPr="00E40CED">
        <w:rPr>
          <w:noProof/>
          <w:szCs w:val="24"/>
        </w:rPr>
        <w:lastRenderedPageBreak/>
        <w:t xml:space="preserve">INTERNATIONAL ENERGY AGENCY - IEA. </w:t>
      </w:r>
      <w:r w:rsidRPr="00E40CED">
        <w:rPr>
          <w:b/>
          <w:bCs/>
          <w:noProof/>
          <w:szCs w:val="24"/>
        </w:rPr>
        <w:t xml:space="preserve">Key World Energy Statistics 2014. </w:t>
      </w:r>
      <w:r w:rsidRPr="00E40CED">
        <w:rPr>
          <w:noProof/>
          <w:szCs w:val="24"/>
        </w:rPr>
        <w:t>Paris: OECD Publishing, 2014. Disponível em:&lt;</w:t>
      </w:r>
      <w:r w:rsidRPr="00E40CED">
        <w:rPr>
          <w:shd w:val="clear" w:color="auto" w:fill="FFFFFF"/>
        </w:rPr>
        <w:t>https://www.oecd-ilibrary.org/energy/key-world-energy-statistics-2014_key_energ_stat-2014-en&gt;. Acesso em: 06 fev. 2018.</w:t>
      </w:r>
    </w:p>
    <w:p w14:paraId="59161EA5" w14:textId="77777777" w:rsidR="00501378" w:rsidRP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KABAK, M.; DAǦDEVIREN, M. Prioritization of renewable energy sources for Turkey by using a hybrid MCDM methodology. </w:t>
      </w:r>
      <w:r w:rsidRPr="00501378">
        <w:rPr>
          <w:rFonts w:cs="Times New Roman"/>
          <w:b/>
          <w:bCs/>
          <w:noProof/>
          <w:szCs w:val="24"/>
        </w:rPr>
        <w:t>Energy Conversion and Management</w:t>
      </w:r>
      <w:r w:rsidRPr="00501378">
        <w:rPr>
          <w:rFonts w:cs="Times New Roman"/>
          <w:noProof/>
          <w:szCs w:val="24"/>
        </w:rPr>
        <w:t xml:space="preserve">, v. 79, p. 25–33, 2014. </w:t>
      </w:r>
    </w:p>
    <w:p w14:paraId="40A2864B" w14:textId="3D0CE7AB" w:rsid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KEMERICH, P. DA C. et al. Paradigmas da energia solar no Brasil e no mundo. </w:t>
      </w:r>
      <w:r w:rsidRPr="00501378">
        <w:rPr>
          <w:rFonts w:cs="Times New Roman"/>
          <w:b/>
          <w:bCs/>
          <w:noProof/>
          <w:szCs w:val="24"/>
        </w:rPr>
        <w:t>Electronic Journal of Management, Education and Environmental Technology (REGET)</w:t>
      </w:r>
      <w:r w:rsidRPr="00501378">
        <w:rPr>
          <w:rFonts w:cs="Times New Roman"/>
          <w:noProof/>
          <w:szCs w:val="24"/>
        </w:rPr>
        <w:t xml:space="preserve">, v. 20, n. 1, p. 241–247, 2016. </w:t>
      </w:r>
    </w:p>
    <w:p w14:paraId="27F5B8C5" w14:textId="1FEB4B9B" w:rsidR="00D22680" w:rsidRPr="00453C40" w:rsidRDefault="00D22680" w:rsidP="00D22680">
      <w:pPr>
        <w:spacing w:after="120"/>
        <w:ind w:firstLine="0"/>
        <w:rPr>
          <w:shd w:val="clear" w:color="auto" w:fill="FFFFFF"/>
        </w:rPr>
      </w:pPr>
      <w:r w:rsidRPr="007A30EF">
        <w:t>MATTOS, C. N. R.</w:t>
      </w:r>
      <w:r>
        <w:t xml:space="preserve"> et al. </w:t>
      </w:r>
      <w:r w:rsidRPr="006C492E">
        <w:t xml:space="preserve">A </w:t>
      </w:r>
      <w:r>
        <w:t>r</w:t>
      </w:r>
      <w:r w:rsidRPr="006C492E">
        <w:t xml:space="preserve">elação </w:t>
      </w:r>
      <w:r>
        <w:t>e</w:t>
      </w:r>
      <w:r w:rsidRPr="006C492E">
        <w:t xml:space="preserve">ntre custo e benefício da implementação de energia solar em uma </w:t>
      </w:r>
      <w:r>
        <w:t>c</w:t>
      </w:r>
      <w:r w:rsidRPr="006C492E">
        <w:t>asa de pequeno porte.</w:t>
      </w:r>
      <w:r w:rsidRPr="007A30EF">
        <w:t xml:space="preserve"> </w:t>
      </w:r>
      <w:r>
        <w:t xml:space="preserve">In: </w:t>
      </w:r>
      <w:r w:rsidRPr="006C492E">
        <w:t>ENCONTRO REGIONAL DE ESTUDANTES DE MATEMÁTICA DO SUL</w:t>
      </w:r>
      <w:r>
        <w:t xml:space="preserve">, 20.; 2014, Bagé. </w:t>
      </w:r>
      <w:r>
        <w:rPr>
          <w:b/>
        </w:rPr>
        <w:t xml:space="preserve">Anais... </w:t>
      </w:r>
      <w:r>
        <w:t xml:space="preserve">Bagé: </w:t>
      </w:r>
      <w:r w:rsidRPr="007A30EF">
        <w:t>Universidade Federal do Pampa (UNIPAMPA), 2014.</w:t>
      </w:r>
      <w:r>
        <w:t xml:space="preserve"> </w:t>
      </w:r>
      <w:r w:rsidRPr="009D059C">
        <w:t>ISSN 2177-9139</w:t>
      </w:r>
      <w:r>
        <w:t>.</w:t>
      </w:r>
    </w:p>
    <w:p w14:paraId="18BE1790" w14:textId="77777777" w:rsidR="00D22680" w:rsidRPr="007A4136" w:rsidRDefault="00D22680" w:rsidP="00D22680">
      <w:pPr>
        <w:widowControl w:val="0"/>
        <w:autoSpaceDE w:val="0"/>
        <w:autoSpaceDN w:val="0"/>
        <w:adjustRightInd w:val="0"/>
        <w:spacing w:after="120"/>
        <w:ind w:firstLine="0"/>
        <w:rPr>
          <w:noProof/>
          <w:szCs w:val="24"/>
        </w:rPr>
      </w:pPr>
      <w:r w:rsidRPr="0066349B">
        <w:rPr>
          <w:noProof/>
          <w:szCs w:val="24"/>
        </w:rPr>
        <w:t xml:space="preserve">MEDEIROS, L. A. DE; VILLALVA, M. G.; SIQUEIRA, T. G. DE. </w:t>
      </w:r>
      <w:r w:rsidRPr="0066349B">
        <w:rPr>
          <w:bCs/>
          <w:noProof/>
          <w:szCs w:val="24"/>
        </w:rPr>
        <w:t>Technical and economic feasibility analysis for solar photovoltaic generation plants</w:t>
      </w:r>
      <w:r w:rsidRPr="0066349B">
        <w:rPr>
          <w:noProof/>
          <w:szCs w:val="24"/>
        </w:rPr>
        <w:t xml:space="preserve">. In: SIMPOSIO BRASILEIRO DE SISTEMAS ELETRICOS (SBSE), 7.; 2018, Niteroi, </w:t>
      </w:r>
      <w:r w:rsidRPr="0066349B">
        <w:rPr>
          <w:b/>
          <w:bCs/>
          <w:noProof/>
          <w:szCs w:val="24"/>
        </w:rPr>
        <w:t>Anais</w:t>
      </w:r>
      <w:r w:rsidRPr="0066349B">
        <w:rPr>
          <w:b/>
          <w:noProof/>
          <w:szCs w:val="24"/>
        </w:rPr>
        <w:t>...</w:t>
      </w:r>
      <w:r w:rsidRPr="0066349B">
        <w:rPr>
          <w:noProof/>
          <w:szCs w:val="24"/>
        </w:rPr>
        <w:t xml:space="preserve"> Niteroi: IEEE, 2018. </w:t>
      </w:r>
    </w:p>
    <w:p w14:paraId="3606C9BB" w14:textId="3BE4D6DB" w:rsid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MENEGUZZO, F. et al. The great solar boom: a global perspective into the far reaching impact of an unexpected energy revolution. </w:t>
      </w:r>
      <w:r w:rsidRPr="00501378">
        <w:rPr>
          <w:rFonts w:cs="Times New Roman"/>
          <w:b/>
          <w:bCs/>
          <w:noProof/>
          <w:szCs w:val="24"/>
        </w:rPr>
        <w:t>Energy Science &amp; Engineering</w:t>
      </w:r>
      <w:r w:rsidRPr="00501378">
        <w:rPr>
          <w:rFonts w:cs="Times New Roman"/>
          <w:noProof/>
          <w:szCs w:val="24"/>
        </w:rPr>
        <w:t xml:space="preserve">, v. 3, n. 6, p. 499–509, nov. 2015. </w:t>
      </w:r>
    </w:p>
    <w:p w14:paraId="65493984" w14:textId="77777777" w:rsidR="00D22680" w:rsidRPr="007A4136" w:rsidRDefault="00D22680" w:rsidP="00D22680">
      <w:pPr>
        <w:widowControl w:val="0"/>
        <w:autoSpaceDE w:val="0"/>
        <w:autoSpaceDN w:val="0"/>
        <w:adjustRightInd w:val="0"/>
        <w:spacing w:after="120"/>
        <w:ind w:firstLine="0"/>
        <w:rPr>
          <w:noProof/>
          <w:szCs w:val="24"/>
        </w:rPr>
      </w:pPr>
      <w:r w:rsidRPr="007A4136">
        <w:rPr>
          <w:noProof/>
          <w:szCs w:val="24"/>
        </w:rPr>
        <w:t xml:space="preserve">NAKABAYASHI, R. </w:t>
      </w:r>
      <w:r w:rsidRPr="007A4136">
        <w:rPr>
          <w:b/>
          <w:bCs/>
          <w:noProof/>
          <w:szCs w:val="24"/>
        </w:rPr>
        <w:t>Microgeração fotovoltaica no Brasil: condições atuais e perspectivas futuras</w:t>
      </w:r>
      <w:r w:rsidRPr="007A4136">
        <w:rPr>
          <w:noProof/>
          <w:szCs w:val="24"/>
        </w:rPr>
        <w:t xml:space="preserve">. </w:t>
      </w:r>
      <w:r>
        <w:rPr>
          <w:noProof/>
          <w:szCs w:val="24"/>
        </w:rPr>
        <w:t xml:space="preserve">2014. 106 f. Dissertação (Mestrado em Ciências) – Instituto de Energia e Ambiente, Universidade de São Paulo, </w:t>
      </w:r>
      <w:r w:rsidRPr="007A4136">
        <w:rPr>
          <w:noProof/>
          <w:szCs w:val="24"/>
        </w:rPr>
        <w:t>2014.</w:t>
      </w:r>
    </w:p>
    <w:p w14:paraId="3D75E6A5" w14:textId="77777777" w:rsidR="00501378" w:rsidRP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NADIMI, R.; TOKIMATSU, K. Energy use analysis in the presence of quality of life, poverty, health, and carbon dioxide emissions. </w:t>
      </w:r>
      <w:r w:rsidRPr="00501378">
        <w:rPr>
          <w:rFonts w:cs="Times New Roman"/>
          <w:b/>
          <w:bCs/>
          <w:noProof/>
          <w:szCs w:val="24"/>
        </w:rPr>
        <w:t>Energy</w:t>
      </w:r>
      <w:r w:rsidRPr="00501378">
        <w:rPr>
          <w:rFonts w:cs="Times New Roman"/>
          <w:noProof/>
          <w:szCs w:val="24"/>
        </w:rPr>
        <w:t xml:space="preserve">, v. 153, p. 671–684, 2018a. </w:t>
      </w:r>
    </w:p>
    <w:p w14:paraId="6F1E2E5E" w14:textId="127DC6B0" w:rsid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NADIMI, R.; TOKIMATSU, K. Modeling of quality of life in terms of energy and electricity consumption. </w:t>
      </w:r>
      <w:r w:rsidRPr="00501378">
        <w:rPr>
          <w:rFonts w:cs="Times New Roman"/>
          <w:b/>
          <w:bCs/>
          <w:noProof/>
          <w:szCs w:val="24"/>
        </w:rPr>
        <w:t>Applied Energy</w:t>
      </w:r>
      <w:r w:rsidRPr="00501378">
        <w:rPr>
          <w:rFonts w:cs="Times New Roman"/>
          <w:noProof/>
          <w:szCs w:val="24"/>
        </w:rPr>
        <w:t xml:space="preserve">, v. 212, p. 1282–1294, 2018b. </w:t>
      </w:r>
    </w:p>
    <w:p w14:paraId="73E5B199" w14:textId="77777777" w:rsidR="00501378" w:rsidRP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NETO, A. B. F.; CORRÊA, W. L. R.; PEROBELLI, F. S. Consumo de energia e crescimento econômico: Uma análise do Brasil no período 1970-2009. </w:t>
      </w:r>
      <w:r w:rsidRPr="00501378">
        <w:rPr>
          <w:rFonts w:cs="Times New Roman"/>
          <w:b/>
          <w:bCs/>
          <w:noProof/>
          <w:szCs w:val="24"/>
        </w:rPr>
        <w:t>Análise Econômica</w:t>
      </w:r>
      <w:r w:rsidRPr="00501378">
        <w:rPr>
          <w:rFonts w:cs="Times New Roman"/>
          <w:noProof/>
          <w:szCs w:val="24"/>
        </w:rPr>
        <w:t xml:space="preserve">, v. 34, n. 65, p. 181–203, 2016. </w:t>
      </w:r>
    </w:p>
    <w:p w14:paraId="4DDB38B0" w14:textId="5C19A8D6" w:rsidR="00501378" w:rsidRPr="00501378" w:rsidRDefault="00501378" w:rsidP="00D22680">
      <w:pPr>
        <w:widowControl w:val="0"/>
        <w:autoSpaceDE w:val="0"/>
        <w:autoSpaceDN w:val="0"/>
        <w:adjustRightInd w:val="0"/>
        <w:spacing w:after="120"/>
        <w:ind w:firstLine="0"/>
        <w:rPr>
          <w:rFonts w:cs="Times New Roman"/>
          <w:noProof/>
          <w:szCs w:val="24"/>
        </w:rPr>
      </w:pPr>
      <w:r w:rsidRPr="00501378">
        <w:rPr>
          <w:rFonts w:cs="Times New Roman"/>
          <w:noProof/>
          <w:szCs w:val="24"/>
        </w:rPr>
        <w:t xml:space="preserve">PASTEN, C.; SANTAMARINA, J. C. Energy and quality of life. </w:t>
      </w:r>
      <w:r w:rsidRPr="00501378">
        <w:rPr>
          <w:rFonts w:cs="Times New Roman"/>
          <w:b/>
          <w:bCs/>
          <w:noProof/>
          <w:szCs w:val="24"/>
        </w:rPr>
        <w:t>Energy Policy</w:t>
      </w:r>
      <w:r w:rsidRPr="00501378">
        <w:rPr>
          <w:rFonts w:cs="Times New Roman"/>
          <w:noProof/>
          <w:szCs w:val="24"/>
        </w:rPr>
        <w:t xml:space="preserve">, v. 49, p. 468–476, 2012. </w:t>
      </w:r>
    </w:p>
    <w:p w14:paraId="6E1A8663" w14:textId="77777777" w:rsidR="00501378" w:rsidRPr="00501378" w:rsidRDefault="00501378" w:rsidP="00D22680">
      <w:pPr>
        <w:widowControl w:val="0"/>
        <w:autoSpaceDE w:val="0"/>
        <w:autoSpaceDN w:val="0"/>
        <w:adjustRightInd w:val="0"/>
        <w:spacing w:after="120"/>
        <w:ind w:firstLine="0"/>
        <w:rPr>
          <w:rFonts w:cs="Times New Roman"/>
          <w:noProof/>
        </w:rPr>
      </w:pPr>
      <w:r w:rsidRPr="00501378">
        <w:rPr>
          <w:rFonts w:cs="Times New Roman"/>
          <w:noProof/>
          <w:szCs w:val="24"/>
        </w:rPr>
        <w:t xml:space="preserve">SAMPIERI, R. H.; COLLADO, C. F.; LUCIO, P. B. </w:t>
      </w:r>
      <w:r w:rsidRPr="00501378">
        <w:rPr>
          <w:rFonts w:cs="Times New Roman"/>
          <w:b/>
          <w:bCs/>
          <w:noProof/>
          <w:szCs w:val="24"/>
        </w:rPr>
        <w:t>Metodologia de pesquisa</w:t>
      </w:r>
      <w:r w:rsidRPr="00501378">
        <w:rPr>
          <w:rFonts w:cs="Times New Roman"/>
          <w:noProof/>
          <w:szCs w:val="24"/>
        </w:rPr>
        <w:t xml:space="preserve">. 5. ed. Porto Alegre: Penso, 2013. </w:t>
      </w:r>
    </w:p>
    <w:p w14:paraId="5C45231F" w14:textId="5CAFE473" w:rsidR="00D22680" w:rsidRDefault="002F380D" w:rsidP="00D22680">
      <w:pPr>
        <w:widowControl w:val="0"/>
        <w:autoSpaceDE w:val="0"/>
        <w:autoSpaceDN w:val="0"/>
        <w:adjustRightInd w:val="0"/>
        <w:spacing w:after="120"/>
        <w:ind w:firstLine="0"/>
        <w:rPr>
          <w:noProof/>
          <w:szCs w:val="24"/>
        </w:rPr>
      </w:pPr>
      <w:r>
        <w:rPr>
          <w:rFonts w:cs="Times New Roman"/>
          <w:szCs w:val="24"/>
        </w:rPr>
        <w:fldChar w:fldCharType="end"/>
      </w:r>
      <w:r w:rsidR="00D22680" w:rsidRPr="00521958">
        <w:rPr>
          <w:noProof/>
          <w:szCs w:val="24"/>
        </w:rPr>
        <w:t xml:space="preserve">TESKE, S. et al. </w:t>
      </w:r>
      <w:r w:rsidR="00D22680" w:rsidRPr="00521958">
        <w:rPr>
          <w:b/>
          <w:bCs/>
          <w:noProof/>
          <w:szCs w:val="24"/>
        </w:rPr>
        <w:t xml:space="preserve">Revolução Energétiva: </w:t>
      </w:r>
      <w:r w:rsidR="00D22680" w:rsidRPr="00521958">
        <w:rPr>
          <w:bCs/>
          <w:noProof/>
          <w:szCs w:val="24"/>
        </w:rPr>
        <w:t>a caminho do desenvolvimento limpo</w:t>
      </w:r>
      <w:r w:rsidR="00D22680" w:rsidRPr="00521958">
        <w:rPr>
          <w:noProof/>
          <w:szCs w:val="24"/>
        </w:rPr>
        <w:t xml:space="preserve">. São Paulo: </w:t>
      </w:r>
      <w:r w:rsidR="00D22680" w:rsidRPr="00521958">
        <w:t>Greenpeace, 2010</w:t>
      </w:r>
      <w:r w:rsidR="00D22680" w:rsidRPr="00521958">
        <w:rPr>
          <w:noProof/>
          <w:szCs w:val="24"/>
        </w:rPr>
        <w:t>. Disponível em: &lt;http://www.greenpeace.org/archive-brasil/Global/brasil/report/2010/11/revolucaoenergeticadeslimpo.PDF&gt;. Acesso em: 21 maio 2018.</w:t>
      </w:r>
    </w:p>
    <w:p w14:paraId="5345FFC7" w14:textId="0B6A3497" w:rsidR="00D22680" w:rsidRPr="00453C40" w:rsidRDefault="00D22680" w:rsidP="00D22680">
      <w:pPr>
        <w:spacing w:after="120"/>
        <w:ind w:firstLine="0"/>
      </w:pPr>
      <w:r w:rsidRPr="00453C40">
        <w:rPr>
          <w:shd w:val="clear" w:color="auto" w:fill="FFFFFF"/>
        </w:rPr>
        <w:t xml:space="preserve">WWF – BRASIL. World </w:t>
      </w:r>
      <w:proofErr w:type="spellStart"/>
      <w:r w:rsidRPr="00453C40">
        <w:rPr>
          <w:shd w:val="clear" w:color="auto" w:fill="FFFFFF"/>
        </w:rPr>
        <w:t>Wide</w:t>
      </w:r>
      <w:proofErr w:type="spellEnd"/>
      <w:r w:rsidRPr="00453C40">
        <w:rPr>
          <w:shd w:val="clear" w:color="auto" w:fill="FFFFFF"/>
        </w:rPr>
        <w:t xml:space="preserve"> </w:t>
      </w:r>
      <w:proofErr w:type="spellStart"/>
      <w:r w:rsidRPr="00453C40">
        <w:rPr>
          <w:shd w:val="clear" w:color="auto" w:fill="FFFFFF"/>
        </w:rPr>
        <w:t>Fund</w:t>
      </w:r>
      <w:proofErr w:type="spellEnd"/>
      <w:r w:rsidRPr="00453C40">
        <w:rPr>
          <w:shd w:val="clear" w:color="auto" w:fill="FFFFFF"/>
        </w:rPr>
        <w:t xml:space="preserve"> for </w:t>
      </w:r>
      <w:proofErr w:type="spellStart"/>
      <w:r w:rsidRPr="00453C40">
        <w:rPr>
          <w:shd w:val="clear" w:color="auto" w:fill="FFFFFF"/>
        </w:rPr>
        <w:t>Nature</w:t>
      </w:r>
      <w:proofErr w:type="spellEnd"/>
      <w:r w:rsidRPr="00453C40">
        <w:rPr>
          <w:shd w:val="clear" w:color="auto" w:fill="FFFFFF"/>
        </w:rPr>
        <w:t>.</w:t>
      </w:r>
      <w:r w:rsidRPr="00453C40">
        <w:rPr>
          <w:b/>
          <w:shd w:val="clear" w:color="auto" w:fill="FFFFFF"/>
        </w:rPr>
        <w:t xml:space="preserve"> Além das Grandes Hidrelétricas</w:t>
      </w:r>
      <w:r w:rsidRPr="00453C40">
        <w:rPr>
          <w:shd w:val="clear" w:color="auto" w:fill="FFFFFF"/>
        </w:rPr>
        <w:t>: políticas para fontes renováveis de energia elétrica. Brasília, 2012.</w:t>
      </w:r>
    </w:p>
    <w:p w14:paraId="7DB69770" w14:textId="4D0F5A6B" w:rsidR="002F380D" w:rsidRPr="00C45C28" w:rsidRDefault="00D22680" w:rsidP="00D22680">
      <w:pPr>
        <w:spacing w:after="120"/>
        <w:ind w:firstLine="0"/>
        <w:rPr>
          <w:rFonts w:cs="Times New Roman"/>
          <w:szCs w:val="24"/>
        </w:rPr>
      </w:pPr>
      <w:r w:rsidRPr="00453C40">
        <w:rPr>
          <w:shd w:val="clear" w:color="auto" w:fill="FFFFFF"/>
        </w:rPr>
        <w:t xml:space="preserve">WWF – BRASIL. </w:t>
      </w:r>
      <w:bookmarkStart w:id="43" w:name="_Hlk534531288"/>
      <w:r w:rsidRPr="00453C40">
        <w:rPr>
          <w:shd w:val="clear" w:color="auto" w:fill="FFFFFF"/>
        </w:rPr>
        <w:t xml:space="preserve">World </w:t>
      </w:r>
      <w:proofErr w:type="spellStart"/>
      <w:r w:rsidRPr="00453C40">
        <w:rPr>
          <w:shd w:val="clear" w:color="auto" w:fill="FFFFFF"/>
        </w:rPr>
        <w:t>Wide</w:t>
      </w:r>
      <w:proofErr w:type="spellEnd"/>
      <w:r w:rsidRPr="00453C40">
        <w:rPr>
          <w:shd w:val="clear" w:color="auto" w:fill="FFFFFF"/>
        </w:rPr>
        <w:t xml:space="preserve"> </w:t>
      </w:r>
      <w:proofErr w:type="spellStart"/>
      <w:r w:rsidRPr="00453C40">
        <w:rPr>
          <w:shd w:val="clear" w:color="auto" w:fill="FFFFFF"/>
        </w:rPr>
        <w:t>Fund</w:t>
      </w:r>
      <w:proofErr w:type="spellEnd"/>
      <w:r w:rsidRPr="00453C40">
        <w:rPr>
          <w:shd w:val="clear" w:color="auto" w:fill="FFFFFF"/>
        </w:rPr>
        <w:t xml:space="preserve"> for </w:t>
      </w:r>
      <w:proofErr w:type="spellStart"/>
      <w:r w:rsidRPr="00453C40">
        <w:rPr>
          <w:shd w:val="clear" w:color="auto" w:fill="FFFFFF"/>
        </w:rPr>
        <w:t>Nature</w:t>
      </w:r>
      <w:bookmarkEnd w:id="43"/>
      <w:proofErr w:type="spellEnd"/>
      <w:r w:rsidRPr="00453C40">
        <w:rPr>
          <w:shd w:val="clear" w:color="auto" w:fill="FFFFFF"/>
        </w:rPr>
        <w:t xml:space="preserve">. </w:t>
      </w:r>
      <w:r w:rsidRPr="00453C40">
        <w:rPr>
          <w:b/>
          <w:shd w:val="clear" w:color="auto" w:fill="FFFFFF"/>
        </w:rPr>
        <w:t xml:space="preserve">Relatório Mecanismos Para Inserção da </w:t>
      </w:r>
      <w:r w:rsidRPr="00270AF5">
        <w:rPr>
          <w:b/>
          <w:shd w:val="clear" w:color="auto" w:fill="FFFFFF"/>
        </w:rPr>
        <w:t>Energia Solar Fotovoltaica na Matriz Elétrica Brasileira</w:t>
      </w:r>
      <w:r w:rsidRPr="00270AF5">
        <w:rPr>
          <w:shd w:val="clear" w:color="auto" w:fill="FFFFFF"/>
        </w:rPr>
        <w:t xml:space="preserve">: modelos e sugestões para </w:t>
      </w:r>
      <w:r w:rsidRPr="00521958">
        <w:rPr>
          <w:shd w:val="clear" w:color="auto" w:fill="FFFFFF"/>
        </w:rPr>
        <w:t>uma transição acelerada. 2 ed. Brasília, 2015.</w:t>
      </w:r>
    </w:p>
    <w:sectPr w:rsidR="002F380D" w:rsidRPr="00C45C28" w:rsidSect="00F6353F">
      <w:footerReference w:type="default" r:id="rId9"/>
      <w:pgSz w:w="11906" w:h="16838" w:code="9"/>
      <w:pgMar w:top="1701" w:right="1134" w:bottom="113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CE126" w14:textId="77777777" w:rsidR="00DA7F29" w:rsidRDefault="00DA7F29" w:rsidP="00417F8E">
      <w:r>
        <w:separator/>
      </w:r>
    </w:p>
  </w:endnote>
  <w:endnote w:type="continuationSeparator" w:id="0">
    <w:p w14:paraId="24C6D5C2" w14:textId="77777777" w:rsidR="00DA7F29" w:rsidRDefault="00DA7F29" w:rsidP="0041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782347"/>
      <w:docPartObj>
        <w:docPartGallery w:val="Page Numbers (Bottom of Page)"/>
        <w:docPartUnique/>
      </w:docPartObj>
    </w:sdtPr>
    <w:sdtEndPr/>
    <w:sdtContent>
      <w:p w14:paraId="2763CCE0" w14:textId="55E6B850" w:rsidR="002D5573" w:rsidRDefault="002D5573" w:rsidP="0051485F">
        <w:pPr>
          <w:pStyle w:val="Rodap"/>
          <w:jc w:val="right"/>
        </w:pPr>
        <w:r w:rsidRPr="0051485F">
          <w:rPr>
            <w:sz w:val="20"/>
            <w:szCs w:val="20"/>
          </w:rPr>
          <w:fldChar w:fldCharType="begin"/>
        </w:r>
        <w:r w:rsidRPr="0051485F">
          <w:rPr>
            <w:sz w:val="20"/>
            <w:szCs w:val="20"/>
          </w:rPr>
          <w:instrText>PAGE   \* MERGEFORMAT</w:instrText>
        </w:r>
        <w:r w:rsidRPr="0051485F">
          <w:rPr>
            <w:sz w:val="20"/>
            <w:szCs w:val="20"/>
          </w:rPr>
          <w:fldChar w:fldCharType="separate"/>
        </w:r>
        <w:r>
          <w:rPr>
            <w:noProof/>
            <w:sz w:val="20"/>
            <w:szCs w:val="20"/>
          </w:rPr>
          <w:t>21</w:t>
        </w:r>
        <w:r w:rsidRPr="0051485F">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B67FC" w14:textId="77777777" w:rsidR="00DA7F29" w:rsidRDefault="00DA7F29" w:rsidP="00417F8E">
      <w:r>
        <w:separator/>
      </w:r>
    </w:p>
  </w:footnote>
  <w:footnote w:type="continuationSeparator" w:id="0">
    <w:p w14:paraId="140921BF" w14:textId="77777777" w:rsidR="00DA7F29" w:rsidRDefault="00DA7F29" w:rsidP="00417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3CF1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4EF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B43B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A07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3EC2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5EF7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8C38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9AA6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4AEC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91313"/>
    <w:multiLevelType w:val="hybridMultilevel"/>
    <w:tmpl w:val="E7765CE2"/>
    <w:lvl w:ilvl="0" w:tplc="B4186B20">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1" w15:restartNumberingAfterBreak="0">
    <w:nsid w:val="50743544"/>
    <w:multiLevelType w:val="hybridMultilevel"/>
    <w:tmpl w:val="47D8B2C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5E8A317C"/>
    <w:multiLevelType w:val="hybridMultilevel"/>
    <w:tmpl w:val="E4E6E32E"/>
    <w:lvl w:ilvl="0" w:tplc="FFB2EC70">
      <w:start w:val="1"/>
      <w:numFmt w:val="bullet"/>
      <w:pStyle w:val="Lista"/>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3" w15:restartNumberingAfterBreak="0">
    <w:nsid w:val="7D2E1ADE"/>
    <w:multiLevelType w:val="hybridMultilevel"/>
    <w:tmpl w:val="D932EDD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1"/>
  </w:num>
  <w:num w:numId="2">
    <w:abstractNumId w:val="13"/>
  </w:num>
  <w:num w:numId="3">
    <w:abstractNumId w:val="12"/>
  </w:num>
  <w:num w:numId="4">
    <w:abstractNumId w:val="12"/>
  </w:num>
  <w:num w:numId="5">
    <w:abstractNumId w:val="10"/>
  </w:num>
  <w:num w:numId="6">
    <w:abstractNumId w:val="12"/>
    <w:lvlOverride w:ilvl="0">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D3"/>
    <w:rsid w:val="00005083"/>
    <w:rsid w:val="00011430"/>
    <w:rsid w:val="00015FB5"/>
    <w:rsid w:val="00017169"/>
    <w:rsid w:val="00024E8A"/>
    <w:rsid w:val="00031B57"/>
    <w:rsid w:val="00040582"/>
    <w:rsid w:val="000421EF"/>
    <w:rsid w:val="00042C5A"/>
    <w:rsid w:val="0004303B"/>
    <w:rsid w:val="0004351F"/>
    <w:rsid w:val="000505DB"/>
    <w:rsid w:val="00052529"/>
    <w:rsid w:val="00054B05"/>
    <w:rsid w:val="000552CF"/>
    <w:rsid w:val="00056C96"/>
    <w:rsid w:val="00061ADD"/>
    <w:rsid w:val="00063C98"/>
    <w:rsid w:val="00064500"/>
    <w:rsid w:val="000646D7"/>
    <w:rsid w:val="00071CC2"/>
    <w:rsid w:val="00073C62"/>
    <w:rsid w:val="00076C30"/>
    <w:rsid w:val="00081BA9"/>
    <w:rsid w:val="00086569"/>
    <w:rsid w:val="00086A74"/>
    <w:rsid w:val="00091897"/>
    <w:rsid w:val="000942B3"/>
    <w:rsid w:val="00096CDA"/>
    <w:rsid w:val="00096D1F"/>
    <w:rsid w:val="000A2DE4"/>
    <w:rsid w:val="000A6B5D"/>
    <w:rsid w:val="000B17E6"/>
    <w:rsid w:val="000B62A2"/>
    <w:rsid w:val="000C3AA4"/>
    <w:rsid w:val="000C7236"/>
    <w:rsid w:val="000C7322"/>
    <w:rsid w:val="000D22B1"/>
    <w:rsid w:val="000D4550"/>
    <w:rsid w:val="000D621C"/>
    <w:rsid w:val="000D6CAA"/>
    <w:rsid w:val="000D7A59"/>
    <w:rsid w:val="000E3630"/>
    <w:rsid w:val="000F34B7"/>
    <w:rsid w:val="001112E5"/>
    <w:rsid w:val="00124DDA"/>
    <w:rsid w:val="00125B29"/>
    <w:rsid w:val="00127F30"/>
    <w:rsid w:val="00132B76"/>
    <w:rsid w:val="001342A9"/>
    <w:rsid w:val="001405E4"/>
    <w:rsid w:val="0014263B"/>
    <w:rsid w:val="00145F16"/>
    <w:rsid w:val="00150824"/>
    <w:rsid w:val="001526C9"/>
    <w:rsid w:val="00157E9D"/>
    <w:rsid w:val="00164EB0"/>
    <w:rsid w:val="00167151"/>
    <w:rsid w:val="00174BA2"/>
    <w:rsid w:val="00175133"/>
    <w:rsid w:val="00176355"/>
    <w:rsid w:val="00177D44"/>
    <w:rsid w:val="0018211B"/>
    <w:rsid w:val="0018274C"/>
    <w:rsid w:val="00190736"/>
    <w:rsid w:val="00193748"/>
    <w:rsid w:val="001A3EDB"/>
    <w:rsid w:val="001A7281"/>
    <w:rsid w:val="001A7702"/>
    <w:rsid w:val="001B05A5"/>
    <w:rsid w:val="001B2F61"/>
    <w:rsid w:val="001C0014"/>
    <w:rsid w:val="001C00AC"/>
    <w:rsid w:val="001C34DA"/>
    <w:rsid w:val="001C3B23"/>
    <w:rsid w:val="001C3CD2"/>
    <w:rsid w:val="001C443B"/>
    <w:rsid w:val="001D19FA"/>
    <w:rsid w:val="001D7411"/>
    <w:rsid w:val="001E0098"/>
    <w:rsid w:val="001E0380"/>
    <w:rsid w:val="001E4EF0"/>
    <w:rsid w:val="001F3079"/>
    <w:rsid w:val="001F50BF"/>
    <w:rsid w:val="00206318"/>
    <w:rsid w:val="00207E44"/>
    <w:rsid w:val="00213238"/>
    <w:rsid w:val="002221BB"/>
    <w:rsid w:val="00224CF5"/>
    <w:rsid w:val="002305E5"/>
    <w:rsid w:val="002339F0"/>
    <w:rsid w:val="00236B2C"/>
    <w:rsid w:val="002406D3"/>
    <w:rsid w:val="00244E7C"/>
    <w:rsid w:val="00244F31"/>
    <w:rsid w:val="002462FE"/>
    <w:rsid w:val="00246FB6"/>
    <w:rsid w:val="00255720"/>
    <w:rsid w:val="00265535"/>
    <w:rsid w:val="00265DCE"/>
    <w:rsid w:val="002731FB"/>
    <w:rsid w:val="00275E44"/>
    <w:rsid w:val="00277246"/>
    <w:rsid w:val="00277E0C"/>
    <w:rsid w:val="002817AF"/>
    <w:rsid w:val="002837DB"/>
    <w:rsid w:val="00284A84"/>
    <w:rsid w:val="0028546A"/>
    <w:rsid w:val="00290E5C"/>
    <w:rsid w:val="00292626"/>
    <w:rsid w:val="002A0E97"/>
    <w:rsid w:val="002A582C"/>
    <w:rsid w:val="002B0D58"/>
    <w:rsid w:val="002B158D"/>
    <w:rsid w:val="002B3D06"/>
    <w:rsid w:val="002B4B19"/>
    <w:rsid w:val="002C538F"/>
    <w:rsid w:val="002D1EC7"/>
    <w:rsid w:val="002D5573"/>
    <w:rsid w:val="002E0CF5"/>
    <w:rsid w:val="002F100A"/>
    <w:rsid w:val="002F2C66"/>
    <w:rsid w:val="002F380D"/>
    <w:rsid w:val="002F42ED"/>
    <w:rsid w:val="003028D2"/>
    <w:rsid w:val="00304A22"/>
    <w:rsid w:val="00305924"/>
    <w:rsid w:val="00307855"/>
    <w:rsid w:val="0031332C"/>
    <w:rsid w:val="00316771"/>
    <w:rsid w:val="003355C1"/>
    <w:rsid w:val="0034009F"/>
    <w:rsid w:val="003463BC"/>
    <w:rsid w:val="00357225"/>
    <w:rsid w:val="0035792B"/>
    <w:rsid w:val="00367E68"/>
    <w:rsid w:val="003721B9"/>
    <w:rsid w:val="0037226C"/>
    <w:rsid w:val="00373642"/>
    <w:rsid w:val="003920D2"/>
    <w:rsid w:val="003935AD"/>
    <w:rsid w:val="003A55FC"/>
    <w:rsid w:val="003A770B"/>
    <w:rsid w:val="003B29EF"/>
    <w:rsid w:val="003B3D98"/>
    <w:rsid w:val="003C4D14"/>
    <w:rsid w:val="003C703A"/>
    <w:rsid w:val="003C771D"/>
    <w:rsid w:val="003D3AD0"/>
    <w:rsid w:val="003D3CA6"/>
    <w:rsid w:val="003D3E26"/>
    <w:rsid w:val="003E2A05"/>
    <w:rsid w:val="003E3342"/>
    <w:rsid w:val="003E4C57"/>
    <w:rsid w:val="003F3609"/>
    <w:rsid w:val="003F38CF"/>
    <w:rsid w:val="003F3A8D"/>
    <w:rsid w:val="003F3B72"/>
    <w:rsid w:val="00402F93"/>
    <w:rsid w:val="00403559"/>
    <w:rsid w:val="004079FF"/>
    <w:rsid w:val="00410681"/>
    <w:rsid w:val="00417EBF"/>
    <w:rsid w:val="00417F8E"/>
    <w:rsid w:val="00430B08"/>
    <w:rsid w:val="0043724A"/>
    <w:rsid w:val="00444BE1"/>
    <w:rsid w:val="00446662"/>
    <w:rsid w:val="0045099C"/>
    <w:rsid w:val="004552B4"/>
    <w:rsid w:val="00456559"/>
    <w:rsid w:val="00474C10"/>
    <w:rsid w:val="00476CBA"/>
    <w:rsid w:val="00485889"/>
    <w:rsid w:val="00485D2A"/>
    <w:rsid w:val="004865CA"/>
    <w:rsid w:val="00486DD0"/>
    <w:rsid w:val="00486F4C"/>
    <w:rsid w:val="004935DB"/>
    <w:rsid w:val="004A57E3"/>
    <w:rsid w:val="004C2C63"/>
    <w:rsid w:val="004C4AFB"/>
    <w:rsid w:val="004C67F4"/>
    <w:rsid w:val="004C7099"/>
    <w:rsid w:val="004D2A45"/>
    <w:rsid w:val="004D3CF5"/>
    <w:rsid w:val="004E0680"/>
    <w:rsid w:val="004E683F"/>
    <w:rsid w:val="004F1ED5"/>
    <w:rsid w:val="004F657C"/>
    <w:rsid w:val="00501378"/>
    <w:rsid w:val="00501523"/>
    <w:rsid w:val="0050312F"/>
    <w:rsid w:val="005044D0"/>
    <w:rsid w:val="005063F0"/>
    <w:rsid w:val="0051271A"/>
    <w:rsid w:val="00513CE1"/>
    <w:rsid w:val="00514684"/>
    <w:rsid w:val="0051485F"/>
    <w:rsid w:val="00520353"/>
    <w:rsid w:val="00521CC8"/>
    <w:rsid w:val="005237D7"/>
    <w:rsid w:val="00525E62"/>
    <w:rsid w:val="00526819"/>
    <w:rsid w:val="005333AC"/>
    <w:rsid w:val="0054145B"/>
    <w:rsid w:val="0054460A"/>
    <w:rsid w:val="00551EFE"/>
    <w:rsid w:val="00556E51"/>
    <w:rsid w:val="00571B85"/>
    <w:rsid w:val="005922DA"/>
    <w:rsid w:val="00592D3E"/>
    <w:rsid w:val="005965E5"/>
    <w:rsid w:val="00596C2C"/>
    <w:rsid w:val="005A54CC"/>
    <w:rsid w:val="005B472F"/>
    <w:rsid w:val="005B544C"/>
    <w:rsid w:val="005B61B2"/>
    <w:rsid w:val="005C1A8F"/>
    <w:rsid w:val="005C3DFE"/>
    <w:rsid w:val="005C561E"/>
    <w:rsid w:val="005D168D"/>
    <w:rsid w:val="005D2C43"/>
    <w:rsid w:val="005D6A96"/>
    <w:rsid w:val="005E1B1A"/>
    <w:rsid w:val="005E2C21"/>
    <w:rsid w:val="005E4B1E"/>
    <w:rsid w:val="005F2B60"/>
    <w:rsid w:val="005F3B7C"/>
    <w:rsid w:val="005F6C1D"/>
    <w:rsid w:val="00600A87"/>
    <w:rsid w:val="00601D26"/>
    <w:rsid w:val="006022CD"/>
    <w:rsid w:val="00602D59"/>
    <w:rsid w:val="00612970"/>
    <w:rsid w:val="00615C74"/>
    <w:rsid w:val="006269BB"/>
    <w:rsid w:val="006336F4"/>
    <w:rsid w:val="00634452"/>
    <w:rsid w:val="00636B06"/>
    <w:rsid w:val="00644D9E"/>
    <w:rsid w:val="00650B5F"/>
    <w:rsid w:val="00650DDD"/>
    <w:rsid w:val="00656489"/>
    <w:rsid w:val="00662A3B"/>
    <w:rsid w:val="006710DC"/>
    <w:rsid w:val="006778AD"/>
    <w:rsid w:val="006A7538"/>
    <w:rsid w:val="006A7D20"/>
    <w:rsid w:val="006B4850"/>
    <w:rsid w:val="006B6084"/>
    <w:rsid w:val="006D1C7A"/>
    <w:rsid w:val="006D6D53"/>
    <w:rsid w:val="006E017B"/>
    <w:rsid w:val="006E219D"/>
    <w:rsid w:val="006E29C9"/>
    <w:rsid w:val="006E6C73"/>
    <w:rsid w:val="006E71FE"/>
    <w:rsid w:val="006F6D69"/>
    <w:rsid w:val="00710C11"/>
    <w:rsid w:val="00712510"/>
    <w:rsid w:val="00712D1A"/>
    <w:rsid w:val="00722185"/>
    <w:rsid w:val="00726F88"/>
    <w:rsid w:val="0073065D"/>
    <w:rsid w:val="0073130E"/>
    <w:rsid w:val="00742585"/>
    <w:rsid w:val="00747E4D"/>
    <w:rsid w:val="00747E79"/>
    <w:rsid w:val="00753F96"/>
    <w:rsid w:val="0075413F"/>
    <w:rsid w:val="00757427"/>
    <w:rsid w:val="007612E8"/>
    <w:rsid w:val="00765565"/>
    <w:rsid w:val="00766B70"/>
    <w:rsid w:val="007763A5"/>
    <w:rsid w:val="00780EDF"/>
    <w:rsid w:val="007911C2"/>
    <w:rsid w:val="00794447"/>
    <w:rsid w:val="007949DB"/>
    <w:rsid w:val="007A20D5"/>
    <w:rsid w:val="007A4136"/>
    <w:rsid w:val="007A563B"/>
    <w:rsid w:val="007A7C2A"/>
    <w:rsid w:val="007B3A6E"/>
    <w:rsid w:val="007B5734"/>
    <w:rsid w:val="007C01D0"/>
    <w:rsid w:val="007C4348"/>
    <w:rsid w:val="007C5054"/>
    <w:rsid w:val="007C7D42"/>
    <w:rsid w:val="007C7E54"/>
    <w:rsid w:val="007D3DF5"/>
    <w:rsid w:val="007F1068"/>
    <w:rsid w:val="007F14C0"/>
    <w:rsid w:val="007F37F3"/>
    <w:rsid w:val="007F5A7D"/>
    <w:rsid w:val="008021AE"/>
    <w:rsid w:val="00812891"/>
    <w:rsid w:val="00820EA0"/>
    <w:rsid w:val="0082447C"/>
    <w:rsid w:val="0082614E"/>
    <w:rsid w:val="00832DA0"/>
    <w:rsid w:val="00835A51"/>
    <w:rsid w:val="0084623A"/>
    <w:rsid w:val="00850EDB"/>
    <w:rsid w:val="008572EA"/>
    <w:rsid w:val="008573E7"/>
    <w:rsid w:val="008627C9"/>
    <w:rsid w:val="00864514"/>
    <w:rsid w:val="00866C54"/>
    <w:rsid w:val="00867B2B"/>
    <w:rsid w:val="0087759D"/>
    <w:rsid w:val="00883F93"/>
    <w:rsid w:val="008974AD"/>
    <w:rsid w:val="008A131B"/>
    <w:rsid w:val="008A2B10"/>
    <w:rsid w:val="008A2B55"/>
    <w:rsid w:val="008A7847"/>
    <w:rsid w:val="008B3301"/>
    <w:rsid w:val="008B475D"/>
    <w:rsid w:val="008B566B"/>
    <w:rsid w:val="008B58D8"/>
    <w:rsid w:val="008C171C"/>
    <w:rsid w:val="008E1F8D"/>
    <w:rsid w:val="008F44EF"/>
    <w:rsid w:val="008F576B"/>
    <w:rsid w:val="008F7912"/>
    <w:rsid w:val="00901CA2"/>
    <w:rsid w:val="00902AF7"/>
    <w:rsid w:val="00904407"/>
    <w:rsid w:val="009049F0"/>
    <w:rsid w:val="0090575C"/>
    <w:rsid w:val="00907509"/>
    <w:rsid w:val="00910ECA"/>
    <w:rsid w:val="0091111D"/>
    <w:rsid w:val="0091172A"/>
    <w:rsid w:val="00920A34"/>
    <w:rsid w:val="009234C1"/>
    <w:rsid w:val="0092771B"/>
    <w:rsid w:val="00932FBA"/>
    <w:rsid w:val="00933C17"/>
    <w:rsid w:val="00940CA8"/>
    <w:rsid w:val="00945244"/>
    <w:rsid w:val="009470AB"/>
    <w:rsid w:val="0095154D"/>
    <w:rsid w:val="00953908"/>
    <w:rsid w:val="0096262C"/>
    <w:rsid w:val="0096710C"/>
    <w:rsid w:val="00976028"/>
    <w:rsid w:val="009851E8"/>
    <w:rsid w:val="00985AE0"/>
    <w:rsid w:val="00986C91"/>
    <w:rsid w:val="009879D1"/>
    <w:rsid w:val="009919C8"/>
    <w:rsid w:val="009935B4"/>
    <w:rsid w:val="009949B3"/>
    <w:rsid w:val="009A0A42"/>
    <w:rsid w:val="009A53A3"/>
    <w:rsid w:val="009A5CF1"/>
    <w:rsid w:val="009B0B44"/>
    <w:rsid w:val="009B0FB3"/>
    <w:rsid w:val="009B7FCE"/>
    <w:rsid w:val="009C665D"/>
    <w:rsid w:val="009D3D67"/>
    <w:rsid w:val="009D54A1"/>
    <w:rsid w:val="009D5935"/>
    <w:rsid w:val="009D7111"/>
    <w:rsid w:val="009E1A8A"/>
    <w:rsid w:val="009E4FDB"/>
    <w:rsid w:val="009F47BD"/>
    <w:rsid w:val="009F7B74"/>
    <w:rsid w:val="00A07566"/>
    <w:rsid w:val="00A106B0"/>
    <w:rsid w:val="00A12100"/>
    <w:rsid w:val="00A14E49"/>
    <w:rsid w:val="00A15C20"/>
    <w:rsid w:val="00A21F3C"/>
    <w:rsid w:val="00A22551"/>
    <w:rsid w:val="00A40812"/>
    <w:rsid w:val="00A419C4"/>
    <w:rsid w:val="00A45DF2"/>
    <w:rsid w:val="00A4632A"/>
    <w:rsid w:val="00A571FA"/>
    <w:rsid w:val="00A6682B"/>
    <w:rsid w:val="00A71C64"/>
    <w:rsid w:val="00A735A1"/>
    <w:rsid w:val="00A752AB"/>
    <w:rsid w:val="00A7719F"/>
    <w:rsid w:val="00A83C57"/>
    <w:rsid w:val="00AA67A7"/>
    <w:rsid w:val="00AC018F"/>
    <w:rsid w:val="00AC366D"/>
    <w:rsid w:val="00AD0204"/>
    <w:rsid w:val="00AD3EF4"/>
    <w:rsid w:val="00AE5D46"/>
    <w:rsid w:val="00AF061F"/>
    <w:rsid w:val="00B015B5"/>
    <w:rsid w:val="00B0305E"/>
    <w:rsid w:val="00B04A3A"/>
    <w:rsid w:val="00B12D11"/>
    <w:rsid w:val="00B14159"/>
    <w:rsid w:val="00B36F32"/>
    <w:rsid w:val="00B432FB"/>
    <w:rsid w:val="00B529D2"/>
    <w:rsid w:val="00B53E67"/>
    <w:rsid w:val="00B605A0"/>
    <w:rsid w:val="00B60A0C"/>
    <w:rsid w:val="00B636B5"/>
    <w:rsid w:val="00B6493F"/>
    <w:rsid w:val="00B710F1"/>
    <w:rsid w:val="00B74880"/>
    <w:rsid w:val="00B76D13"/>
    <w:rsid w:val="00B83C51"/>
    <w:rsid w:val="00B9417D"/>
    <w:rsid w:val="00B95624"/>
    <w:rsid w:val="00B95A14"/>
    <w:rsid w:val="00BA47EF"/>
    <w:rsid w:val="00BA4A09"/>
    <w:rsid w:val="00BA4A80"/>
    <w:rsid w:val="00BA509F"/>
    <w:rsid w:val="00BA7A2B"/>
    <w:rsid w:val="00BB4265"/>
    <w:rsid w:val="00BC1177"/>
    <w:rsid w:val="00BD64CD"/>
    <w:rsid w:val="00BE251A"/>
    <w:rsid w:val="00BE663E"/>
    <w:rsid w:val="00BE70A0"/>
    <w:rsid w:val="00BE718D"/>
    <w:rsid w:val="00BF25E4"/>
    <w:rsid w:val="00C046DE"/>
    <w:rsid w:val="00C060FC"/>
    <w:rsid w:val="00C063E7"/>
    <w:rsid w:val="00C12DAD"/>
    <w:rsid w:val="00C13B7F"/>
    <w:rsid w:val="00C20211"/>
    <w:rsid w:val="00C227EF"/>
    <w:rsid w:val="00C2476B"/>
    <w:rsid w:val="00C2570E"/>
    <w:rsid w:val="00C3196C"/>
    <w:rsid w:val="00C31D1B"/>
    <w:rsid w:val="00C33657"/>
    <w:rsid w:val="00C33C9E"/>
    <w:rsid w:val="00C409DB"/>
    <w:rsid w:val="00C45C28"/>
    <w:rsid w:val="00C50DD7"/>
    <w:rsid w:val="00C52213"/>
    <w:rsid w:val="00C576E9"/>
    <w:rsid w:val="00C62912"/>
    <w:rsid w:val="00C668DA"/>
    <w:rsid w:val="00C67444"/>
    <w:rsid w:val="00C83182"/>
    <w:rsid w:val="00C8685F"/>
    <w:rsid w:val="00C8725E"/>
    <w:rsid w:val="00C8742B"/>
    <w:rsid w:val="00C87A4C"/>
    <w:rsid w:val="00C87E4A"/>
    <w:rsid w:val="00C92FD0"/>
    <w:rsid w:val="00C96A38"/>
    <w:rsid w:val="00CA1C91"/>
    <w:rsid w:val="00CA6D87"/>
    <w:rsid w:val="00CA7658"/>
    <w:rsid w:val="00CC01B4"/>
    <w:rsid w:val="00CC1306"/>
    <w:rsid w:val="00CC3081"/>
    <w:rsid w:val="00CC5416"/>
    <w:rsid w:val="00CC573A"/>
    <w:rsid w:val="00CD445B"/>
    <w:rsid w:val="00CE2F57"/>
    <w:rsid w:val="00CE47A6"/>
    <w:rsid w:val="00CE6516"/>
    <w:rsid w:val="00CF5952"/>
    <w:rsid w:val="00D008D0"/>
    <w:rsid w:val="00D07F89"/>
    <w:rsid w:val="00D1296F"/>
    <w:rsid w:val="00D160CF"/>
    <w:rsid w:val="00D1638B"/>
    <w:rsid w:val="00D22680"/>
    <w:rsid w:val="00D26D09"/>
    <w:rsid w:val="00D36AFD"/>
    <w:rsid w:val="00D4222D"/>
    <w:rsid w:val="00D46053"/>
    <w:rsid w:val="00D51F1D"/>
    <w:rsid w:val="00D540F5"/>
    <w:rsid w:val="00D55A24"/>
    <w:rsid w:val="00D57912"/>
    <w:rsid w:val="00D60AD9"/>
    <w:rsid w:val="00D6384F"/>
    <w:rsid w:val="00D64457"/>
    <w:rsid w:val="00D644D5"/>
    <w:rsid w:val="00D6488B"/>
    <w:rsid w:val="00D64A97"/>
    <w:rsid w:val="00D6630E"/>
    <w:rsid w:val="00D66445"/>
    <w:rsid w:val="00D67FED"/>
    <w:rsid w:val="00D76F22"/>
    <w:rsid w:val="00D83B75"/>
    <w:rsid w:val="00D87F2A"/>
    <w:rsid w:val="00DA5784"/>
    <w:rsid w:val="00DA6BEE"/>
    <w:rsid w:val="00DA7F29"/>
    <w:rsid w:val="00DB7019"/>
    <w:rsid w:val="00DC286A"/>
    <w:rsid w:val="00DC7E34"/>
    <w:rsid w:val="00DD050E"/>
    <w:rsid w:val="00DD4A9C"/>
    <w:rsid w:val="00DE1562"/>
    <w:rsid w:val="00DF45C6"/>
    <w:rsid w:val="00DF710D"/>
    <w:rsid w:val="00E017E4"/>
    <w:rsid w:val="00E017E5"/>
    <w:rsid w:val="00E05A3A"/>
    <w:rsid w:val="00E1239A"/>
    <w:rsid w:val="00E174D4"/>
    <w:rsid w:val="00E22E24"/>
    <w:rsid w:val="00E2669F"/>
    <w:rsid w:val="00E27490"/>
    <w:rsid w:val="00E321E3"/>
    <w:rsid w:val="00E34232"/>
    <w:rsid w:val="00E402C6"/>
    <w:rsid w:val="00E412FF"/>
    <w:rsid w:val="00E41E4D"/>
    <w:rsid w:val="00E46212"/>
    <w:rsid w:val="00E46F23"/>
    <w:rsid w:val="00E51ABE"/>
    <w:rsid w:val="00E51CEA"/>
    <w:rsid w:val="00E5632F"/>
    <w:rsid w:val="00E576BA"/>
    <w:rsid w:val="00E659F2"/>
    <w:rsid w:val="00E8062E"/>
    <w:rsid w:val="00E82DC1"/>
    <w:rsid w:val="00E8500B"/>
    <w:rsid w:val="00E85AF9"/>
    <w:rsid w:val="00E90D5F"/>
    <w:rsid w:val="00E930A6"/>
    <w:rsid w:val="00E95325"/>
    <w:rsid w:val="00EA4B2A"/>
    <w:rsid w:val="00EB4C38"/>
    <w:rsid w:val="00EB5F21"/>
    <w:rsid w:val="00EB618B"/>
    <w:rsid w:val="00EB6672"/>
    <w:rsid w:val="00EC0BAF"/>
    <w:rsid w:val="00EC1126"/>
    <w:rsid w:val="00EC77CD"/>
    <w:rsid w:val="00ED2B87"/>
    <w:rsid w:val="00ED2D59"/>
    <w:rsid w:val="00EE4A4A"/>
    <w:rsid w:val="00EE6D89"/>
    <w:rsid w:val="00EF022B"/>
    <w:rsid w:val="00EF523B"/>
    <w:rsid w:val="00EF53FD"/>
    <w:rsid w:val="00EF58E7"/>
    <w:rsid w:val="00EF5B89"/>
    <w:rsid w:val="00F020BC"/>
    <w:rsid w:val="00F1118F"/>
    <w:rsid w:val="00F17941"/>
    <w:rsid w:val="00F22687"/>
    <w:rsid w:val="00F34D1C"/>
    <w:rsid w:val="00F35B86"/>
    <w:rsid w:val="00F408AD"/>
    <w:rsid w:val="00F419FA"/>
    <w:rsid w:val="00F44865"/>
    <w:rsid w:val="00F51767"/>
    <w:rsid w:val="00F54FFE"/>
    <w:rsid w:val="00F55AFA"/>
    <w:rsid w:val="00F6068B"/>
    <w:rsid w:val="00F60AB0"/>
    <w:rsid w:val="00F6353F"/>
    <w:rsid w:val="00F65484"/>
    <w:rsid w:val="00F71930"/>
    <w:rsid w:val="00F7612E"/>
    <w:rsid w:val="00F82CBF"/>
    <w:rsid w:val="00F82F77"/>
    <w:rsid w:val="00F84939"/>
    <w:rsid w:val="00F907F2"/>
    <w:rsid w:val="00FA00DF"/>
    <w:rsid w:val="00FA110E"/>
    <w:rsid w:val="00FA223D"/>
    <w:rsid w:val="00FA2E95"/>
    <w:rsid w:val="00FA5BA1"/>
    <w:rsid w:val="00FA6CFA"/>
    <w:rsid w:val="00FB00AB"/>
    <w:rsid w:val="00FB6D4B"/>
    <w:rsid w:val="00FD0EC2"/>
    <w:rsid w:val="00FD2291"/>
    <w:rsid w:val="00FD2F29"/>
    <w:rsid w:val="00FD5198"/>
    <w:rsid w:val="00FD6D83"/>
    <w:rsid w:val="00FE22DF"/>
    <w:rsid w:val="00FE59EE"/>
    <w:rsid w:val="00FF4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4441"/>
  <w15:chartTrackingRefBased/>
  <w15:docId w15:val="{6D4E08A4-FFD5-4CFD-B3FC-E075F346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658"/>
    <w:pPr>
      <w:spacing w:after="0" w:line="240" w:lineRule="auto"/>
      <w:ind w:firstLine="709"/>
      <w:jc w:val="both"/>
    </w:pPr>
    <w:rPr>
      <w:rFonts w:ascii="Times New Roman" w:hAnsi="Times New Roman"/>
      <w:sz w:val="24"/>
    </w:rPr>
  </w:style>
  <w:style w:type="paragraph" w:styleId="Ttulo1">
    <w:name w:val="heading 1"/>
    <w:next w:val="Normal"/>
    <w:link w:val="Ttulo1Char"/>
    <w:uiPriority w:val="9"/>
    <w:qFormat/>
    <w:rsid w:val="00D64A97"/>
    <w:pPr>
      <w:keepNext/>
      <w:keepLines/>
      <w:spacing w:before="60" w:after="60" w:line="240" w:lineRule="auto"/>
      <w:jc w:val="both"/>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autoRedefine/>
    <w:qFormat/>
    <w:rsid w:val="00D64A97"/>
    <w:pPr>
      <w:keepNext/>
      <w:spacing w:before="60" w:after="60"/>
      <w:ind w:firstLine="0"/>
      <w:outlineLvl w:val="1"/>
    </w:pPr>
    <w:rPr>
      <w:rFonts w:eastAsia="Calibri" w:cs="Times New Roman"/>
      <w:b/>
      <w:bCs/>
      <w:iCs/>
      <w:szCs w:val="24"/>
    </w:rPr>
  </w:style>
  <w:style w:type="paragraph" w:styleId="Ttulo3">
    <w:name w:val="heading 3"/>
    <w:basedOn w:val="Normal"/>
    <w:next w:val="Normal"/>
    <w:link w:val="Ttulo3Char"/>
    <w:uiPriority w:val="9"/>
    <w:semiHidden/>
    <w:unhideWhenUsed/>
    <w:qFormat/>
    <w:rsid w:val="000646D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C5416"/>
    <w:rPr>
      <w:color w:val="0563C1" w:themeColor="hyperlink"/>
      <w:u w:val="single"/>
    </w:rPr>
  </w:style>
  <w:style w:type="character" w:customStyle="1" w:styleId="MenoPendente1">
    <w:name w:val="Menção Pendente1"/>
    <w:basedOn w:val="Fontepargpadro"/>
    <w:uiPriority w:val="99"/>
    <w:semiHidden/>
    <w:unhideWhenUsed/>
    <w:rsid w:val="00CC5416"/>
    <w:rPr>
      <w:color w:val="808080"/>
      <w:shd w:val="clear" w:color="auto" w:fill="E6E6E6"/>
    </w:rPr>
  </w:style>
  <w:style w:type="paragraph" w:styleId="Textodenotaderodap">
    <w:name w:val="footnote text"/>
    <w:basedOn w:val="Normal"/>
    <w:link w:val="TextodenotaderodapChar"/>
    <w:uiPriority w:val="99"/>
    <w:semiHidden/>
    <w:unhideWhenUsed/>
    <w:rsid w:val="00417F8E"/>
    <w:rPr>
      <w:sz w:val="20"/>
      <w:szCs w:val="20"/>
    </w:rPr>
  </w:style>
  <w:style w:type="character" w:customStyle="1" w:styleId="TextodenotaderodapChar">
    <w:name w:val="Texto de nota de rodapé Char"/>
    <w:basedOn w:val="Fontepargpadro"/>
    <w:link w:val="Textodenotaderodap"/>
    <w:uiPriority w:val="99"/>
    <w:semiHidden/>
    <w:rsid w:val="00417F8E"/>
    <w:rPr>
      <w:sz w:val="20"/>
      <w:szCs w:val="20"/>
    </w:rPr>
  </w:style>
  <w:style w:type="character" w:styleId="Refdenotaderodap">
    <w:name w:val="footnote reference"/>
    <w:basedOn w:val="Fontepargpadro"/>
    <w:uiPriority w:val="99"/>
    <w:semiHidden/>
    <w:unhideWhenUsed/>
    <w:rsid w:val="00417F8E"/>
    <w:rPr>
      <w:vertAlign w:val="superscript"/>
    </w:rPr>
  </w:style>
  <w:style w:type="character" w:customStyle="1" w:styleId="Ttulo2Char">
    <w:name w:val="Título 2 Char"/>
    <w:basedOn w:val="Fontepargpadro"/>
    <w:link w:val="Ttulo2"/>
    <w:rsid w:val="00D64A97"/>
    <w:rPr>
      <w:rFonts w:ascii="Times New Roman" w:eastAsia="Calibri" w:hAnsi="Times New Roman" w:cs="Times New Roman"/>
      <w:b/>
      <w:bCs/>
      <w:iCs/>
      <w:sz w:val="24"/>
      <w:szCs w:val="24"/>
    </w:rPr>
  </w:style>
  <w:style w:type="character" w:customStyle="1" w:styleId="Ttulo3Char">
    <w:name w:val="Título 3 Char"/>
    <w:basedOn w:val="Fontepargpadro"/>
    <w:link w:val="Ttulo3"/>
    <w:uiPriority w:val="9"/>
    <w:semiHidden/>
    <w:rsid w:val="000646D7"/>
    <w:rPr>
      <w:rFonts w:asciiTheme="majorHAnsi" w:eastAsiaTheme="majorEastAsia" w:hAnsiTheme="majorHAnsi" w:cstheme="majorBidi"/>
      <w:color w:val="1F3763" w:themeColor="accent1" w:themeShade="7F"/>
      <w:sz w:val="24"/>
      <w:szCs w:val="24"/>
    </w:rPr>
  </w:style>
  <w:style w:type="paragraph" w:styleId="Legenda">
    <w:name w:val="caption"/>
    <w:basedOn w:val="Normal"/>
    <w:next w:val="Normal"/>
    <w:uiPriority w:val="35"/>
    <w:unhideWhenUsed/>
    <w:qFormat/>
    <w:rsid w:val="00B605A0"/>
    <w:pPr>
      <w:spacing w:before="60" w:after="60"/>
      <w:ind w:firstLine="0"/>
      <w:jc w:val="center"/>
    </w:pPr>
    <w:rPr>
      <w:rFonts w:eastAsia="Times New Roman" w:cs="Times New Roman"/>
      <w:b/>
      <w:iCs/>
      <w:sz w:val="20"/>
      <w:szCs w:val="18"/>
      <w:lang w:eastAsia="pt-BR"/>
    </w:rPr>
  </w:style>
  <w:style w:type="paragraph" w:styleId="PargrafodaLista">
    <w:name w:val="List Paragraph"/>
    <w:basedOn w:val="Normal"/>
    <w:uiPriority w:val="34"/>
    <w:qFormat/>
    <w:rsid w:val="000646D7"/>
    <w:pPr>
      <w:ind w:left="720"/>
      <w:contextualSpacing/>
    </w:pPr>
  </w:style>
  <w:style w:type="paragraph" w:customStyle="1" w:styleId="Default">
    <w:name w:val="Default"/>
    <w:rsid w:val="001405E4"/>
    <w:pPr>
      <w:autoSpaceDE w:val="0"/>
      <w:autoSpaceDN w:val="0"/>
      <w:adjustRightInd w:val="0"/>
      <w:spacing w:after="0" w:line="240" w:lineRule="auto"/>
    </w:pPr>
    <w:rPr>
      <w:rFonts w:ascii="Arial" w:eastAsia="Times New Roman" w:hAnsi="Arial" w:cs="Arial"/>
      <w:color w:val="000000"/>
      <w:sz w:val="24"/>
      <w:szCs w:val="24"/>
      <w:lang w:eastAsia="pt-BR"/>
    </w:rPr>
  </w:style>
  <w:style w:type="table" w:customStyle="1" w:styleId="Tabelacomgrade9">
    <w:name w:val="Tabela com grade9"/>
    <w:basedOn w:val="Tabelanormal"/>
    <w:next w:val="Tabelacomgrade"/>
    <w:uiPriority w:val="39"/>
    <w:rsid w:val="00015FB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rsid w:val="00015FB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712D1A"/>
    <w:pPr>
      <w:spacing w:after="0" w:line="240" w:lineRule="auto"/>
      <w:jc w:val="center"/>
    </w:pPr>
    <w:rPr>
      <w:rFonts w:ascii="Times New Roman" w:hAnsi="Times New Roman"/>
      <w:sz w:val="20"/>
    </w:rPr>
    <w:tblPr>
      <w:tblBorders>
        <w:top w:val="single" w:sz="4" w:space="0" w:color="auto"/>
        <w:bottom w:val="single" w:sz="4" w:space="0" w:color="auto"/>
      </w:tblBorders>
    </w:tblPr>
    <w:tcPr>
      <w:vAlign w:val="center"/>
    </w:tcPr>
  </w:style>
  <w:style w:type="table" w:customStyle="1" w:styleId="Tabelacomgrade11">
    <w:name w:val="Tabela com grade11"/>
    <w:basedOn w:val="Tabelanormal"/>
    <w:next w:val="Tabelacomgrade"/>
    <w:uiPriority w:val="39"/>
    <w:rsid w:val="00F82F77"/>
    <w:pPr>
      <w:spacing w:after="0" w:line="240" w:lineRule="auto"/>
    </w:pPr>
    <w:rPr>
      <w:rFonts w:ascii="Times New Roman" w:eastAsia="Calibri" w:hAnsi="Times New Roman" w:cs="Times New Roman"/>
      <w:sz w:val="24"/>
    </w:rPr>
    <w:tblPr/>
  </w:style>
  <w:style w:type="table" w:customStyle="1" w:styleId="Tabelacomgrade12">
    <w:name w:val="Tabela com grade12"/>
    <w:basedOn w:val="Tabelanormal"/>
    <w:next w:val="Tabelacomgrade"/>
    <w:uiPriority w:val="39"/>
    <w:rsid w:val="00A7719F"/>
    <w:pPr>
      <w:spacing w:after="0" w:line="240" w:lineRule="auto"/>
    </w:pPr>
    <w:rPr>
      <w:rFonts w:ascii="Times New Roman" w:eastAsia="Calibri" w:hAnsi="Times New Roman" w:cs="Times New Roman"/>
      <w:sz w:val="24"/>
    </w:rPr>
    <w:tblPr/>
  </w:style>
  <w:style w:type="table" w:customStyle="1" w:styleId="Tabelacomgrade13">
    <w:name w:val="Tabela com grade13"/>
    <w:basedOn w:val="Tabelanormal"/>
    <w:next w:val="Tabelacomgrade"/>
    <w:uiPriority w:val="39"/>
    <w:rsid w:val="00A7719F"/>
    <w:pPr>
      <w:spacing w:after="0" w:line="240" w:lineRule="auto"/>
    </w:pPr>
    <w:rPr>
      <w:rFonts w:ascii="Times New Roman" w:eastAsia="Calibri" w:hAnsi="Times New Roman" w:cs="Times New Roman"/>
      <w:sz w:val="24"/>
    </w:rPr>
    <w:tblPr/>
  </w:style>
  <w:style w:type="table" w:customStyle="1" w:styleId="Tabelacomgrade10">
    <w:name w:val="Tabela com grade10"/>
    <w:basedOn w:val="Tabelanormal"/>
    <w:next w:val="Tabelacomgrade"/>
    <w:uiPriority w:val="39"/>
    <w:rsid w:val="006A753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39"/>
    <w:rsid w:val="00FA6CF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39"/>
    <w:rsid w:val="00FA6CF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uiPriority w:val="39"/>
    <w:rsid w:val="00FA6CF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uiPriority w:val="39"/>
    <w:rsid w:val="00FA6CF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uiPriority w:val="39"/>
    <w:rsid w:val="00FA6CF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uiPriority w:val="39"/>
    <w:rsid w:val="00FA6CF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uiPriority w:val="39"/>
    <w:rsid w:val="00FA6CF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uiPriority w:val="39"/>
    <w:rsid w:val="00224CF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D64A97"/>
    <w:rPr>
      <w:rFonts w:ascii="Times New Roman" w:eastAsiaTheme="majorEastAsia" w:hAnsi="Times New Roman" w:cstheme="majorBidi"/>
      <w:b/>
      <w:sz w:val="24"/>
      <w:szCs w:val="32"/>
    </w:rPr>
  </w:style>
  <w:style w:type="paragraph" w:styleId="Textodebalo">
    <w:name w:val="Balloon Text"/>
    <w:basedOn w:val="Normal"/>
    <w:link w:val="TextodebaloChar"/>
    <w:uiPriority w:val="99"/>
    <w:semiHidden/>
    <w:unhideWhenUsed/>
    <w:rsid w:val="007949DB"/>
    <w:rPr>
      <w:rFonts w:ascii="Segoe UI" w:hAnsi="Segoe UI" w:cs="Segoe UI"/>
      <w:sz w:val="18"/>
      <w:szCs w:val="18"/>
    </w:rPr>
  </w:style>
  <w:style w:type="character" w:customStyle="1" w:styleId="TextodebaloChar">
    <w:name w:val="Texto de balão Char"/>
    <w:basedOn w:val="Fontepargpadro"/>
    <w:link w:val="Textodebalo"/>
    <w:uiPriority w:val="99"/>
    <w:semiHidden/>
    <w:rsid w:val="007949DB"/>
    <w:rPr>
      <w:rFonts w:ascii="Segoe UI" w:hAnsi="Segoe UI" w:cs="Segoe UI"/>
      <w:sz w:val="18"/>
      <w:szCs w:val="18"/>
    </w:rPr>
  </w:style>
  <w:style w:type="character" w:styleId="Refdecomentrio">
    <w:name w:val="annotation reference"/>
    <w:basedOn w:val="Fontepargpadro"/>
    <w:uiPriority w:val="99"/>
    <w:semiHidden/>
    <w:unhideWhenUsed/>
    <w:rsid w:val="00D67FED"/>
    <w:rPr>
      <w:sz w:val="16"/>
      <w:szCs w:val="16"/>
    </w:rPr>
  </w:style>
  <w:style w:type="paragraph" w:styleId="Textodecomentrio">
    <w:name w:val="annotation text"/>
    <w:basedOn w:val="Normal"/>
    <w:link w:val="TextodecomentrioChar"/>
    <w:uiPriority w:val="99"/>
    <w:semiHidden/>
    <w:unhideWhenUsed/>
    <w:rsid w:val="00D67FED"/>
    <w:rPr>
      <w:sz w:val="20"/>
      <w:szCs w:val="20"/>
    </w:rPr>
  </w:style>
  <w:style w:type="character" w:customStyle="1" w:styleId="TextodecomentrioChar">
    <w:name w:val="Texto de comentário Char"/>
    <w:basedOn w:val="Fontepargpadro"/>
    <w:link w:val="Textodecomentrio"/>
    <w:uiPriority w:val="99"/>
    <w:semiHidden/>
    <w:rsid w:val="00D67FED"/>
    <w:rPr>
      <w:sz w:val="20"/>
      <w:szCs w:val="20"/>
    </w:rPr>
  </w:style>
  <w:style w:type="paragraph" w:styleId="Assuntodocomentrio">
    <w:name w:val="annotation subject"/>
    <w:basedOn w:val="Textodecomentrio"/>
    <w:next w:val="Textodecomentrio"/>
    <w:link w:val="AssuntodocomentrioChar"/>
    <w:uiPriority w:val="99"/>
    <w:semiHidden/>
    <w:unhideWhenUsed/>
    <w:rsid w:val="00D67FED"/>
    <w:rPr>
      <w:b/>
      <w:bCs/>
    </w:rPr>
  </w:style>
  <w:style w:type="character" w:customStyle="1" w:styleId="AssuntodocomentrioChar">
    <w:name w:val="Assunto do comentário Char"/>
    <w:basedOn w:val="TextodecomentrioChar"/>
    <w:link w:val="Assuntodocomentrio"/>
    <w:uiPriority w:val="99"/>
    <w:semiHidden/>
    <w:rsid w:val="00D67FED"/>
    <w:rPr>
      <w:b/>
      <w:bCs/>
      <w:sz w:val="20"/>
      <w:szCs w:val="20"/>
    </w:rPr>
  </w:style>
  <w:style w:type="table" w:styleId="SombreamentoClaro">
    <w:name w:val="Light Shading"/>
    <w:basedOn w:val="Tabelanormal"/>
    <w:uiPriority w:val="60"/>
    <w:rsid w:val="00E2669F"/>
    <w:pPr>
      <w:spacing w:after="0" w:line="240" w:lineRule="auto"/>
    </w:pPr>
    <w:rPr>
      <w:color w:val="000000" w:themeColor="text1" w:themeShade="BF"/>
      <w:lang w:val="en-US"/>
    </w:rPr>
    <w:tblPr>
      <w:tblStyleRowBandSize w:val="1"/>
      <w:tblStyleColBandSize w:val="1"/>
      <w:tblBorders>
        <w:top w:val="single" w:sz="2" w:space="0" w:color="auto"/>
        <w:bottom w:val="single" w:sz="2" w:space="0" w:color="auto"/>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Simples1">
    <w:name w:val="Plain Table 1"/>
    <w:basedOn w:val="Tabelanormal"/>
    <w:uiPriority w:val="41"/>
    <w:rsid w:val="005F2B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a">
    <w:name w:val="List"/>
    <w:basedOn w:val="Normal"/>
    <w:uiPriority w:val="99"/>
    <w:unhideWhenUsed/>
    <w:qFormat/>
    <w:rsid w:val="0092771B"/>
    <w:pPr>
      <w:numPr>
        <w:numId w:val="4"/>
      </w:numPr>
      <w:spacing w:before="120" w:after="120"/>
      <w:ind w:left="680" w:hanging="340"/>
      <w:contextualSpacing/>
    </w:pPr>
  </w:style>
  <w:style w:type="paragraph" w:customStyle="1" w:styleId="FontedeIlustrao">
    <w:name w:val="Fonte de Ilustração"/>
    <w:basedOn w:val="Normal"/>
    <w:qFormat/>
    <w:rsid w:val="008A131B"/>
    <w:pPr>
      <w:spacing w:before="60" w:after="60"/>
      <w:ind w:firstLine="0"/>
      <w:jc w:val="center"/>
    </w:pPr>
    <w:rPr>
      <w:rFonts w:cs="Times New Roman"/>
      <w:color w:val="000000" w:themeColor="text1"/>
      <w:sz w:val="20"/>
      <w:szCs w:val="20"/>
    </w:rPr>
  </w:style>
  <w:style w:type="paragraph" w:customStyle="1" w:styleId="Ilustrao">
    <w:name w:val="Ilustração"/>
    <w:basedOn w:val="Legenda"/>
    <w:qFormat/>
    <w:rsid w:val="00BE251A"/>
    <w:rPr>
      <w:noProof/>
      <w:lang w:val="en-US"/>
    </w:rPr>
  </w:style>
  <w:style w:type="paragraph" w:customStyle="1" w:styleId="Espaamento">
    <w:name w:val="Espaçamento"/>
    <w:basedOn w:val="Normal"/>
    <w:qFormat/>
    <w:rsid w:val="00417EBF"/>
    <w:rPr>
      <w:sz w:val="12"/>
    </w:rPr>
  </w:style>
  <w:style w:type="paragraph" w:styleId="Cabealho">
    <w:name w:val="header"/>
    <w:basedOn w:val="Normal"/>
    <w:link w:val="CabealhoChar"/>
    <w:uiPriority w:val="99"/>
    <w:unhideWhenUsed/>
    <w:rsid w:val="0051485F"/>
    <w:pPr>
      <w:tabs>
        <w:tab w:val="center" w:pos="4252"/>
        <w:tab w:val="right" w:pos="8504"/>
      </w:tabs>
    </w:pPr>
  </w:style>
  <w:style w:type="character" w:customStyle="1" w:styleId="CabealhoChar">
    <w:name w:val="Cabeçalho Char"/>
    <w:basedOn w:val="Fontepargpadro"/>
    <w:link w:val="Cabealho"/>
    <w:uiPriority w:val="99"/>
    <w:rsid w:val="0051485F"/>
    <w:rPr>
      <w:rFonts w:ascii="Times New Roman" w:hAnsi="Times New Roman"/>
      <w:sz w:val="24"/>
    </w:rPr>
  </w:style>
  <w:style w:type="paragraph" w:styleId="Rodap">
    <w:name w:val="footer"/>
    <w:basedOn w:val="Normal"/>
    <w:link w:val="RodapChar"/>
    <w:uiPriority w:val="99"/>
    <w:unhideWhenUsed/>
    <w:rsid w:val="0051485F"/>
    <w:pPr>
      <w:tabs>
        <w:tab w:val="center" w:pos="4252"/>
        <w:tab w:val="right" w:pos="8504"/>
      </w:tabs>
    </w:pPr>
  </w:style>
  <w:style w:type="character" w:customStyle="1" w:styleId="RodapChar">
    <w:name w:val="Rodapé Char"/>
    <w:basedOn w:val="Fontepargpadro"/>
    <w:link w:val="Rodap"/>
    <w:uiPriority w:val="99"/>
    <w:rsid w:val="0051485F"/>
    <w:rPr>
      <w:rFonts w:ascii="Times New Roman" w:hAnsi="Times New Roman"/>
      <w:sz w:val="24"/>
    </w:rPr>
  </w:style>
  <w:style w:type="paragraph" w:customStyle="1" w:styleId="Equao">
    <w:name w:val="Equação"/>
    <w:basedOn w:val="Normal"/>
    <w:qFormat/>
    <w:rsid w:val="009470AB"/>
    <w:pPr>
      <w:spacing w:before="120" w:after="120"/>
      <w:ind w:firstLine="0"/>
      <w:jc w:val="center"/>
    </w:pPr>
    <w:rPr>
      <w:rFonts w:ascii="Cambria Math" w:eastAsia="Calibri" w:hAnsi="Cambria Math" w:cs="Times New Roman"/>
      <w:i/>
      <w:szCs w:val="24"/>
    </w:rPr>
  </w:style>
  <w:style w:type="character" w:styleId="nfaseIntensa">
    <w:name w:val="Intense Emphasis"/>
    <w:basedOn w:val="Fontepargpadro"/>
    <w:uiPriority w:val="21"/>
    <w:qFormat/>
    <w:rsid w:val="00712D1A"/>
    <w:rPr>
      <w:i/>
      <w:iCs/>
      <w:color w:val="4472C4" w:themeColor="accent1"/>
    </w:rPr>
  </w:style>
  <w:style w:type="paragraph" w:styleId="Reviso">
    <w:name w:val="Revision"/>
    <w:hidden/>
    <w:uiPriority w:val="99"/>
    <w:semiHidden/>
    <w:rsid w:val="000552CF"/>
    <w:pPr>
      <w:spacing w:after="0" w:line="240" w:lineRule="auto"/>
    </w:pPr>
    <w:rPr>
      <w:rFonts w:ascii="Times New Roman" w:hAnsi="Times New Roman"/>
      <w:sz w:val="24"/>
    </w:rPr>
  </w:style>
  <w:style w:type="character" w:styleId="TextodoEspaoReservado">
    <w:name w:val="Placeholder Text"/>
    <w:basedOn w:val="Fontepargpadro"/>
    <w:uiPriority w:val="99"/>
    <w:semiHidden/>
    <w:rsid w:val="003D3CA6"/>
    <w:rPr>
      <w:color w:val="808080"/>
    </w:rPr>
  </w:style>
  <w:style w:type="character" w:customStyle="1" w:styleId="apple-converted-space">
    <w:name w:val="apple-converted-space"/>
    <w:basedOn w:val="Fontepargpadro"/>
    <w:rsid w:val="00164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995680">
      <w:bodyDiv w:val="1"/>
      <w:marLeft w:val="0"/>
      <w:marRight w:val="0"/>
      <w:marTop w:val="0"/>
      <w:marBottom w:val="0"/>
      <w:divBdr>
        <w:top w:val="none" w:sz="0" w:space="0" w:color="auto"/>
        <w:left w:val="none" w:sz="0" w:space="0" w:color="auto"/>
        <w:bottom w:val="none" w:sz="0" w:space="0" w:color="auto"/>
        <w:right w:val="none" w:sz="0" w:space="0" w:color="auto"/>
      </w:divBdr>
    </w:div>
    <w:div w:id="177651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A6067-F5AA-4E54-A0CA-61DF7B63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25</Pages>
  <Words>20662</Words>
  <Characters>111577</Characters>
  <Application>Microsoft Office Word</Application>
  <DocSecurity>0</DocSecurity>
  <Lines>929</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Geovane Sornberger</cp:lastModifiedBy>
  <cp:revision>2</cp:revision>
  <dcterms:created xsi:type="dcterms:W3CDTF">2019-01-16T01:48:00Z</dcterms:created>
  <dcterms:modified xsi:type="dcterms:W3CDTF">2019-02-05T13:28:00Z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gps@unemat.br@www.mendeley.com</vt:lpwstr>
  </property>
  <property fmtid="{D5CDD505-2E9C-101B-9397-08002B2CF9AE}" pid="4" name="Mendeley Citation Style_1">
    <vt:lpwstr>http://www.zotero.org/styles/associacao-brasileira-de-normas-tecnicas</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http://www.zotero.org/styles/associacao-brasileira-de-normas-tecnicas</vt:lpwstr>
  </property>
  <property fmtid="{D5CDD505-2E9C-101B-9397-08002B2CF9AE}" pid="10" name="Mendeley Recent Style Name 2_1">
    <vt:lpwstr>Associação Brasileira de Normas Técnicas (Portuguese - Brazil)</vt:lpwstr>
  </property>
  <property fmtid="{D5CDD505-2E9C-101B-9397-08002B2CF9AE}" pid="11" name="Mendeley Recent Style Id 3_1">
    <vt:lpwstr>http://www.zotero.org/styles/associacao-brasileira-de-normas-tecnicas-note</vt:lpwstr>
  </property>
  <property fmtid="{D5CDD505-2E9C-101B-9397-08002B2CF9AE}" pid="12" name="Mendeley Recent Style Name 3_1">
    <vt:lpwstr>Associação Brasileira de Normas Técnicas (note, Portuguese - Brazil)</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