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99C8D" w14:textId="0933424F" w:rsidR="00732E56" w:rsidRPr="00FE6F3C" w:rsidRDefault="00A74C97" w:rsidP="00922A0F">
      <w:pPr>
        <w:ind w:firstLine="709"/>
        <w:jc w:val="center"/>
        <w:rPr>
          <w:rFonts w:ascii="Times" w:hAnsi="Times"/>
          <w:b/>
          <w:bCs/>
        </w:rPr>
      </w:pPr>
      <w:bookmarkStart w:id="0" w:name="_GoBack"/>
      <w:bookmarkEnd w:id="0"/>
      <w:r w:rsidRPr="00FE6F3C">
        <w:rPr>
          <w:rFonts w:ascii="Times" w:hAnsi="Times"/>
          <w:b/>
          <w:bCs/>
        </w:rPr>
        <w:t>Uma análise do Modelo</w:t>
      </w:r>
      <w:r w:rsidR="00D376EE" w:rsidRPr="00FE6F3C">
        <w:rPr>
          <w:rFonts w:ascii="Times" w:hAnsi="Times"/>
          <w:b/>
          <w:bCs/>
        </w:rPr>
        <w:t xml:space="preserve"> de Avaliação de </w:t>
      </w:r>
      <w:r w:rsidRPr="00FE6F3C">
        <w:rPr>
          <w:rFonts w:ascii="Times" w:hAnsi="Times"/>
          <w:b/>
          <w:bCs/>
        </w:rPr>
        <w:t xml:space="preserve">Projetos de </w:t>
      </w:r>
      <w:r w:rsidR="00D376EE" w:rsidRPr="00FE6F3C">
        <w:rPr>
          <w:rFonts w:ascii="Times" w:hAnsi="Times"/>
          <w:b/>
          <w:bCs/>
        </w:rPr>
        <w:t>Inovação para Obtenção de Capital de Risco</w:t>
      </w:r>
      <w:r w:rsidRPr="00FE6F3C">
        <w:rPr>
          <w:rFonts w:ascii="Times" w:hAnsi="Times"/>
          <w:b/>
          <w:bCs/>
        </w:rPr>
        <w:t xml:space="preserve"> Público do</w:t>
      </w:r>
      <w:r w:rsidR="00D376EE" w:rsidRPr="00FE6F3C">
        <w:rPr>
          <w:rFonts w:ascii="Times" w:hAnsi="Times"/>
          <w:b/>
          <w:bCs/>
        </w:rPr>
        <w:t xml:space="preserve"> Programa Governamental </w:t>
      </w:r>
      <w:r w:rsidR="00860AFA" w:rsidRPr="00FE6F3C">
        <w:rPr>
          <w:rFonts w:ascii="Times" w:hAnsi="Times"/>
          <w:b/>
          <w:bCs/>
        </w:rPr>
        <w:t>CRIATEC</w:t>
      </w:r>
      <w:r w:rsidR="00D376EE" w:rsidRPr="00FE6F3C">
        <w:rPr>
          <w:rFonts w:ascii="Times" w:hAnsi="Times"/>
          <w:b/>
          <w:bCs/>
        </w:rPr>
        <w:t xml:space="preserve"> I - BNDES </w:t>
      </w:r>
      <w:r w:rsidRPr="00FE6F3C">
        <w:rPr>
          <w:rFonts w:ascii="Times" w:hAnsi="Times"/>
          <w:b/>
          <w:bCs/>
        </w:rPr>
        <w:t>à Luz dos</w:t>
      </w:r>
      <w:r w:rsidR="00D376EE" w:rsidRPr="00FE6F3C">
        <w:rPr>
          <w:rFonts w:ascii="Times" w:hAnsi="Times"/>
          <w:b/>
          <w:bCs/>
        </w:rPr>
        <w:t xml:space="preserve"> Modelos Teóricos </w:t>
      </w:r>
      <w:r w:rsidRPr="00FE6F3C">
        <w:rPr>
          <w:rFonts w:ascii="Times" w:hAnsi="Times"/>
          <w:b/>
          <w:bCs/>
        </w:rPr>
        <w:t xml:space="preserve">Contábeis </w:t>
      </w:r>
      <w:r w:rsidR="00D376EE" w:rsidRPr="00FE6F3C">
        <w:rPr>
          <w:rFonts w:ascii="Times" w:hAnsi="Times"/>
          <w:b/>
          <w:bCs/>
        </w:rPr>
        <w:t xml:space="preserve">para </w:t>
      </w:r>
      <w:r w:rsidR="00F42080" w:rsidRPr="00FE6F3C">
        <w:rPr>
          <w:rFonts w:ascii="Times" w:hAnsi="Times"/>
          <w:b/>
          <w:bCs/>
        </w:rPr>
        <w:t>Mensuração</w:t>
      </w:r>
      <w:r w:rsidR="00D376EE" w:rsidRPr="00FE6F3C">
        <w:rPr>
          <w:rFonts w:ascii="Times" w:hAnsi="Times"/>
          <w:b/>
          <w:bCs/>
        </w:rPr>
        <w:t xml:space="preserve"> de Intangíveis</w:t>
      </w:r>
    </w:p>
    <w:p w14:paraId="1C6C620E" w14:textId="77777777" w:rsidR="000560AA" w:rsidRPr="00FE6F3C" w:rsidRDefault="000560AA" w:rsidP="0032075D">
      <w:pPr>
        <w:rPr>
          <w:rFonts w:ascii="Times" w:hAnsi="Times"/>
          <w:b/>
          <w:bCs/>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C74038" w:rsidRPr="00FE6F3C" w14:paraId="7CFF88FA" w14:textId="6D344B82" w:rsidTr="00C74038">
        <w:tc>
          <w:tcPr>
            <w:tcW w:w="9180" w:type="dxa"/>
          </w:tcPr>
          <w:p w14:paraId="5506B2A0" w14:textId="0ABED399" w:rsidR="00C74038" w:rsidRPr="00FE6F3C" w:rsidRDefault="004E16CF" w:rsidP="00B96BB3">
            <w:pPr>
              <w:jc w:val="right"/>
              <w:rPr>
                <w:rFonts w:ascii="Times" w:hAnsi="Times"/>
                <w:b/>
                <w:sz w:val="20"/>
                <w:szCs w:val="20"/>
              </w:rPr>
            </w:pPr>
            <w:r w:rsidRPr="00FE6F3C">
              <w:rPr>
                <w:rFonts w:ascii="Times" w:hAnsi="Times"/>
                <w:b/>
                <w:sz w:val="20"/>
                <w:szCs w:val="20"/>
              </w:rPr>
              <w:t>Herika Crhistina Maciel de Oliveira</w:t>
            </w:r>
            <w:r w:rsidR="00C74038" w:rsidRPr="00FE6F3C">
              <w:rPr>
                <w:rFonts w:ascii="Times" w:hAnsi="Times"/>
                <w:b/>
                <w:sz w:val="20"/>
                <w:szCs w:val="20"/>
              </w:rPr>
              <w:t xml:space="preserve"> Costa</w:t>
            </w:r>
          </w:p>
        </w:tc>
      </w:tr>
      <w:tr w:rsidR="00C74038" w:rsidRPr="00FE6F3C" w14:paraId="3B259CCF" w14:textId="14E7D32A" w:rsidTr="00C74038">
        <w:tc>
          <w:tcPr>
            <w:tcW w:w="9180" w:type="dxa"/>
          </w:tcPr>
          <w:p w14:paraId="7236CB64" w14:textId="2F61D5DA" w:rsidR="00C74038" w:rsidRPr="00FE6F3C" w:rsidRDefault="00C74038" w:rsidP="00B96BB3">
            <w:pPr>
              <w:jc w:val="right"/>
              <w:rPr>
                <w:rFonts w:ascii="Times" w:hAnsi="Times"/>
                <w:sz w:val="20"/>
                <w:szCs w:val="20"/>
              </w:rPr>
            </w:pPr>
            <w:r w:rsidRPr="00FE6F3C">
              <w:rPr>
                <w:rFonts w:ascii="Times" w:hAnsi="Times"/>
                <w:sz w:val="20"/>
                <w:szCs w:val="20"/>
              </w:rPr>
              <w:t>Mestrado em Ciências Contábeis pela Universidade do Estado do Rio de Janeiro, Brasil</w:t>
            </w:r>
            <w:r w:rsidR="004E16CF" w:rsidRPr="00FE6F3C">
              <w:rPr>
                <w:rFonts w:ascii="Times" w:hAnsi="Times"/>
                <w:sz w:val="20"/>
                <w:szCs w:val="20"/>
              </w:rPr>
              <w:t xml:space="preserve"> </w:t>
            </w:r>
            <w:r w:rsidRPr="00FE6F3C">
              <w:rPr>
                <w:rFonts w:ascii="Times" w:hAnsi="Times"/>
                <w:sz w:val="20"/>
                <w:szCs w:val="20"/>
              </w:rPr>
              <w:t>(2015)</w:t>
            </w:r>
          </w:p>
        </w:tc>
      </w:tr>
      <w:tr w:rsidR="00C74038" w:rsidRPr="00FE6F3C" w14:paraId="179D7B5B" w14:textId="41C28122" w:rsidTr="00C74038">
        <w:tc>
          <w:tcPr>
            <w:tcW w:w="9180" w:type="dxa"/>
          </w:tcPr>
          <w:p w14:paraId="2CFD972E" w14:textId="1D011BA1" w:rsidR="00C74038" w:rsidRPr="00FE6F3C" w:rsidRDefault="00C74038" w:rsidP="00B96BB3">
            <w:pPr>
              <w:jc w:val="right"/>
              <w:rPr>
                <w:rFonts w:ascii="Times" w:hAnsi="Times"/>
                <w:sz w:val="20"/>
                <w:szCs w:val="20"/>
              </w:rPr>
            </w:pPr>
            <w:r w:rsidRPr="00FE6F3C">
              <w:rPr>
                <w:rFonts w:ascii="Times" w:hAnsi="Times"/>
                <w:sz w:val="20"/>
                <w:szCs w:val="20"/>
              </w:rPr>
              <w:t>Professor assistente da Universid</w:t>
            </w:r>
            <w:r w:rsidR="00FE6F3C">
              <w:rPr>
                <w:rFonts w:ascii="Times" w:hAnsi="Times"/>
                <w:sz w:val="20"/>
                <w:szCs w:val="20"/>
              </w:rPr>
              <w:t>ade do Estado do Rio de Janeiro</w:t>
            </w:r>
            <w:r w:rsidRPr="00FE6F3C">
              <w:rPr>
                <w:rFonts w:ascii="Times" w:hAnsi="Times"/>
                <w:sz w:val="20"/>
                <w:szCs w:val="20"/>
              </w:rPr>
              <w:t>, Brasil</w:t>
            </w:r>
            <w:r w:rsidR="004E16CF" w:rsidRPr="00FE6F3C">
              <w:rPr>
                <w:rFonts w:ascii="Times" w:hAnsi="Times"/>
                <w:sz w:val="20"/>
                <w:szCs w:val="20"/>
              </w:rPr>
              <w:t>. (herikamaciel@gmail.com)</w:t>
            </w:r>
          </w:p>
        </w:tc>
      </w:tr>
      <w:tr w:rsidR="006E1D21" w:rsidRPr="00FE6F3C" w14:paraId="798AC4F1" w14:textId="77777777" w:rsidTr="00C74038">
        <w:tc>
          <w:tcPr>
            <w:tcW w:w="9180" w:type="dxa"/>
          </w:tcPr>
          <w:p w14:paraId="0B9F4E48" w14:textId="1487A053" w:rsidR="006E1D21" w:rsidRPr="00FE6F3C" w:rsidRDefault="006E1D21" w:rsidP="00B96BB3">
            <w:pPr>
              <w:jc w:val="right"/>
              <w:rPr>
                <w:rFonts w:ascii="Times" w:hAnsi="Times"/>
                <w:b/>
                <w:sz w:val="20"/>
                <w:szCs w:val="20"/>
              </w:rPr>
            </w:pPr>
            <w:r w:rsidRPr="00FE6F3C">
              <w:rPr>
                <w:rFonts w:ascii="Times" w:hAnsi="Times"/>
                <w:b/>
                <w:sz w:val="20"/>
                <w:szCs w:val="20"/>
              </w:rPr>
              <w:t>Branca Regina Catisano dos Santos Silva Riscado Terra</w:t>
            </w:r>
          </w:p>
        </w:tc>
      </w:tr>
      <w:tr w:rsidR="006E1D21" w:rsidRPr="00FE6F3C" w14:paraId="4536CC9C" w14:textId="77777777" w:rsidTr="00C74038">
        <w:tc>
          <w:tcPr>
            <w:tcW w:w="9180" w:type="dxa"/>
          </w:tcPr>
          <w:p w14:paraId="4D54B1D3" w14:textId="62545828" w:rsidR="006E1D21" w:rsidRPr="00FE6F3C" w:rsidRDefault="006E1D21" w:rsidP="00B96BB3">
            <w:pPr>
              <w:jc w:val="right"/>
              <w:rPr>
                <w:rFonts w:ascii="Times" w:hAnsi="Times"/>
                <w:sz w:val="20"/>
                <w:szCs w:val="20"/>
              </w:rPr>
            </w:pPr>
            <w:r w:rsidRPr="00FE6F3C">
              <w:rPr>
                <w:rFonts w:ascii="Times" w:hAnsi="Times"/>
                <w:sz w:val="20"/>
                <w:szCs w:val="20"/>
              </w:rPr>
              <w:t>Doutorado em Engenharia de Produção pela Universidade Federal do Rio de Janeiro, Brasil (2000)</w:t>
            </w:r>
          </w:p>
        </w:tc>
      </w:tr>
      <w:tr w:rsidR="006E1D21" w:rsidRPr="00FE6F3C" w14:paraId="5FF1289E" w14:textId="77777777" w:rsidTr="00C74038">
        <w:tc>
          <w:tcPr>
            <w:tcW w:w="9180" w:type="dxa"/>
          </w:tcPr>
          <w:p w14:paraId="62B54A52" w14:textId="2F633958" w:rsidR="006E1D21" w:rsidRPr="00FE6F3C" w:rsidRDefault="006E1D21" w:rsidP="00B96BB3">
            <w:pPr>
              <w:jc w:val="right"/>
              <w:rPr>
                <w:rFonts w:ascii="Times" w:hAnsi="Times"/>
                <w:sz w:val="20"/>
                <w:szCs w:val="20"/>
              </w:rPr>
            </w:pPr>
            <w:r w:rsidRPr="00FE6F3C">
              <w:rPr>
                <w:rFonts w:ascii="Times" w:hAnsi="Times"/>
                <w:sz w:val="20"/>
                <w:szCs w:val="20"/>
              </w:rPr>
              <w:t>Professor adjunto da Universid</w:t>
            </w:r>
            <w:r w:rsidR="00FE6F3C">
              <w:rPr>
                <w:rFonts w:ascii="Times" w:hAnsi="Times"/>
                <w:sz w:val="20"/>
                <w:szCs w:val="20"/>
              </w:rPr>
              <w:t>ade do Estado do Rio de Janeiro</w:t>
            </w:r>
            <w:r w:rsidRPr="00FE6F3C">
              <w:rPr>
                <w:rFonts w:ascii="Times" w:hAnsi="Times"/>
                <w:sz w:val="20"/>
                <w:szCs w:val="20"/>
              </w:rPr>
              <w:t>, Brasil. (</w:t>
            </w:r>
            <w:r w:rsidRPr="00FE6F3C">
              <w:rPr>
                <w:rStyle w:val="gi"/>
                <w:rFonts w:ascii="Times" w:hAnsi="Times"/>
                <w:sz w:val="20"/>
                <w:szCs w:val="20"/>
              </w:rPr>
              <w:t>brancaterra@gmail.com)</w:t>
            </w:r>
          </w:p>
        </w:tc>
      </w:tr>
      <w:tr w:rsidR="006E1D21" w:rsidRPr="00FE6F3C" w14:paraId="1E6EED1A" w14:textId="77777777" w:rsidTr="00C74038">
        <w:tc>
          <w:tcPr>
            <w:tcW w:w="9180" w:type="dxa"/>
          </w:tcPr>
          <w:p w14:paraId="769A745C" w14:textId="7C46228D" w:rsidR="006E1D21" w:rsidRPr="00FE6F3C" w:rsidRDefault="006E1D21" w:rsidP="00B96BB3">
            <w:pPr>
              <w:jc w:val="right"/>
              <w:rPr>
                <w:rFonts w:ascii="Times" w:hAnsi="Times"/>
                <w:b/>
                <w:sz w:val="20"/>
                <w:szCs w:val="20"/>
              </w:rPr>
            </w:pPr>
            <w:r w:rsidRPr="00FE6F3C">
              <w:rPr>
                <w:rFonts w:ascii="Times" w:hAnsi="Times"/>
                <w:b/>
                <w:bCs/>
                <w:sz w:val="20"/>
                <w:szCs w:val="20"/>
              </w:rPr>
              <w:t>Tânia Maria de Oliveira Almeida Gouveia</w:t>
            </w:r>
            <w:r w:rsidRPr="00FE6F3C">
              <w:rPr>
                <w:rFonts w:ascii="Times" w:hAnsi="Times"/>
                <w:b/>
                <w:sz w:val="20"/>
                <w:szCs w:val="20"/>
              </w:rPr>
              <w:t> </w:t>
            </w:r>
          </w:p>
        </w:tc>
      </w:tr>
      <w:tr w:rsidR="006E1D21" w:rsidRPr="00FE6F3C" w14:paraId="6CC96336" w14:textId="77777777" w:rsidTr="00C74038">
        <w:tc>
          <w:tcPr>
            <w:tcW w:w="9180" w:type="dxa"/>
          </w:tcPr>
          <w:p w14:paraId="3C3588AF" w14:textId="04EFECF5" w:rsidR="006E1D21" w:rsidRPr="00FE6F3C" w:rsidRDefault="006E1D21" w:rsidP="00B96BB3">
            <w:pPr>
              <w:jc w:val="right"/>
              <w:rPr>
                <w:rFonts w:ascii="Times" w:hAnsi="Times"/>
                <w:bCs/>
                <w:sz w:val="20"/>
                <w:szCs w:val="20"/>
              </w:rPr>
            </w:pPr>
            <w:r w:rsidRPr="00FE6F3C">
              <w:rPr>
                <w:rFonts w:ascii="Times" w:hAnsi="Times"/>
                <w:sz w:val="20"/>
                <w:szCs w:val="20"/>
              </w:rPr>
              <w:t>Doutorado em Administração pela Fundação Getúlio Vargas, Brasil (2013)</w:t>
            </w:r>
          </w:p>
        </w:tc>
      </w:tr>
      <w:tr w:rsidR="006E1D21" w:rsidRPr="00FE6F3C" w14:paraId="251063F2" w14:textId="77777777" w:rsidTr="00C74038">
        <w:tc>
          <w:tcPr>
            <w:tcW w:w="9180" w:type="dxa"/>
          </w:tcPr>
          <w:p w14:paraId="659F230C" w14:textId="4E72572E" w:rsidR="006E1D21" w:rsidRPr="00FE6F3C" w:rsidRDefault="006E1D21" w:rsidP="00B96BB3">
            <w:pPr>
              <w:jc w:val="right"/>
              <w:rPr>
                <w:rFonts w:ascii="Times" w:hAnsi="Times"/>
                <w:sz w:val="20"/>
                <w:szCs w:val="20"/>
              </w:rPr>
            </w:pPr>
            <w:r w:rsidRPr="00FE6F3C">
              <w:rPr>
                <w:rFonts w:ascii="Times" w:hAnsi="Times"/>
                <w:sz w:val="20"/>
                <w:szCs w:val="20"/>
              </w:rPr>
              <w:t>Professor adjunto da Universid</w:t>
            </w:r>
            <w:r w:rsidR="00FE6F3C">
              <w:rPr>
                <w:rFonts w:ascii="Times" w:hAnsi="Times"/>
                <w:sz w:val="20"/>
                <w:szCs w:val="20"/>
              </w:rPr>
              <w:t>ade do Estado do Rio de Janeiro</w:t>
            </w:r>
            <w:r w:rsidRPr="00FE6F3C">
              <w:rPr>
                <w:rFonts w:ascii="Times" w:hAnsi="Times"/>
                <w:sz w:val="20"/>
                <w:szCs w:val="20"/>
              </w:rPr>
              <w:t>, Brasil. (</w:t>
            </w:r>
            <w:r w:rsidR="00E62CDE" w:rsidRPr="00FE6F3C">
              <w:rPr>
                <w:rStyle w:val="gi"/>
                <w:rFonts w:ascii="Times" w:hAnsi="Times"/>
                <w:sz w:val="20"/>
                <w:szCs w:val="20"/>
              </w:rPr>
              <w:t>almeida.tania@glob</w:t>
            </w:r>
            <w:r w:rsidRPr="00FE6F3C">
              <w:rPr>
                <w:rStyle w:val="gi"/>
                <w:rFonts w:ascii="Times" w:hAnsi="Times"/>
                <w:sz w:val="20"/>
                <w:szCs w:val="20"/>
              </w:rPr>
              <w:t>o.com)</w:t>
            </w:r>
          </w:p>
        </w:tc>
      </w:tr>
    </w:tbl>
    <w:p w14:paraId="0D210659" w14:textId="0DD7FA6F" w:rsidR="002C0D5D" w:rsidRPr="00FE6F3C" w:rsidRDefault="00732E56" w:rsidP="0032075D">
      <w:pPr>
        <w:jc w:val="both"/>
        <w:outlineLvl w:val="0"/>
        <w:rPr>
          <w:rFonts w:ascii="Times" w:hAnsi="Times"/>
        </w:rPr>
      </w:pPr>
      <w:r w:rsidRPr="00FE6F3C">
        <w:rPr>
          <w:rFonts w:ascii="Times" w:hAnsi="Times"/>
        </w:rPr>
        <w:t>RESUMO</w:t>
      </w:r>
    </w:p>
    <w:p w14:paraId="7AA659A1" w14:textId="3E434DAB" w:rsidR="001135A2" w:rsidRPr="00FE6F3C" w:rsidRDefault="006D316F" w:rsidP="004E16CF">
      <w:pPr>
        <w:jc w:val="both"/>
        <w:rPr>
          <w:rFonts w:ascii="Times" w:hAnsi="Times"/>
          <w:lang w:eastAsia="en-US"/>
        </w:rPr>
      </w:pPr>
      <w:r w:rsidRPr="00FE6F3C">
        <w:rPr>
          <w:rFonts w:ascii="Times" w:hAnsi="Times"/>
        </w:rPr>
        <w:t xml:space="preserve">Como forma de impulsionar o crescimento econômico, governos de diversos países incentivam o empreendedorismo, a inovação e o desenvolvimento tecnológico. Para isto, se utilizam de programas governamentais por meio de políticas de incentivo ou subvenção econômica a empreendimentos com este perfil. </w:t>
      </w:r>
      <w:r w:rsidR="00732E56" w:rsidRPr="00FE6F3C">
        <w:rPr>
          <w:rFonts w:ascii="Times" w:hAnsi="Times"/>
        </w:rPr>
        <w:t>No Brasil, o capital de risco público vem sendo oferecido à empresas inovadoras atra</w:t>
      </w:r>
      <w:r w:rsidR="001135A2" w:rsidRPr="00FE6F3C">
        <w:rPr>
          <w:rFonts w:ascii="Times" w:hAnsi="Times"/>
        </w:rPr>
        <w:t xml:space="preserve">vés dos fundos da série </w:t>
      </w:r>
      <w:r w:rsidR="00860AFA" w:rsidRPr="00FE6F3C">
        <w:rPr>
          <w:rFonts w:ascii="Times" w:hAnsi="Times"/>
        </w:rPr>
        <w:t>CRIATEC</w:t>
      </w:r>
      <w:r w:rsidR="008524C3" w:rsidRPr="00FE6F3C">
        <w:rPr>
          <w:rFonts w:ascii="Times" w:hAnsi="Times"/>
        </w:rPr>
        <w:t>,</w:t>
      </w:r>
      <w:r w:rsidR="0067039D" w:rsidRPr="00FE6F3C">
        <w:rPr>
          <w:rFonts w:ascii="Times" w:hAnsi="Times"/>
        </w:rPr>
        <w:t xml:space="preserve"> fomentado pelo Banco Nacional de Desenvolvimento Econômico e Social </w:t>
      </w:r>
      <w:r w:rsidR="00272571" w:rsidRPr="00FE6F3C">
        <w:rPr>
          <w:rFonts w:ascii="Times" w:hAnsi="Times"/>
        </w:rPr>
        <w:t>(</w:t>
      </w:r>
      <w:r w:rsidR="0067039D" w:rsidRPr="00FE6F3C">
        <w:rPr>
          <w:rFonts w:ascii="Times" w:hAnsi="Times"/>
        </w:rPr>
        <w:t>BNDES</w:t>
      </w:r>
      <w:r w:rsidR="00272571" w:rsidRPr="00FE6F3C">
        <w:rPr>
          <w:rFonts w:ascii="Times" w:hAnsi="Times"/>
        </w:rPr>
        <w:t>)</w:t>
      </w:r>
      <w:r w:rsidR="00732E56" w:rsidRPr="00FE6F3C">
        <w:rPr>
          <w:rFonts w:ascii="Times" w:hAnsi="Times"/>
        </w:rPr>
        <w:t xml:space="preserve">. </w:t>
      </w:r>
      <w:r w:rsidR="00EC1A91" w:rsidRPr="00FE6F3C">
        <w:rPr>
          <w:rFonts w:ascii="Times" w:hAnsi="Times"/>
        </w:rPr>
        <w:t xml:space="preserve">Estes negócios </w:t>
      </w:r>
      <w:r w:rsidR="00EE548F" w:rsidRPr="00FE6F3C">
        <w:rPr>
          <w:rFonts w:ascii="Times" w:hAnsi="Times"/>
        </w:rPr>
        <w:t>possuem</w:t>
      </w:r>
      <w:r w:rsidR="00B97AC0" w:rsidRPr="00FE6F3C">
        <w:rPr>
          <w:rFonts w:ascii="Times" w:hAnsi="Times"/>
        </w:rPr>
        <w:t>,</w:t>
      </w:r>
      <w:r w:rsidR="00EE548F" w:rsidRPr="00FE6F3C">
        <w:rPr>
          <w:rFonts w:ascii="Times" w:hAnsi="Times"/>
        </w:rPr>
        <w:t xml:space="preserve"> </w:t>
      </w:r>
      <w:r w:rsidR="00EC1A91" w:rsidRPr="00FE6F3C">
        <w:rPr>
          <w:rFonts w:ascii="Times" w:hAnsi="Times"/>
        </w:rPr>
        <w:t>essencialmente</w:t>
      </w:r>
      <w:r w:rsidR="00B97AC0" w:rsidRPr="00FE6F3C">
        <w:rPr>
          <w:rFonts w:ascii="Times" w:hAnsi="Times"/>
        </w:rPr>
        <w:t>,</w:t>
      </w:r>
      <w:r w:rsidR="00EE548F" w:rsidRPr="00FE6F3C">
        <w:rPr>
          <w:rFonts w:ascii="Times" w:hAnsi="Times"/>
        </w:rPr>
        <w:t xml:space="preserve"> ativos intangíveis, que devem ser considerados pelos investidores em suas avaliações</w:t>
      </w:r>
      <w:r w:rsidR="008F0B56" w:rsidRPr="00FE6F3C">
        <w:rPr>
          <w:rFonts w:ascii="Times" w:hAnsi="Times"/>
        </w:rPr>
        <w:t xml:space="preserve"> que antecedem o aporte de recursos</w:t>
      </w:r>
      <w:r w:rsidR="00EE548F" w:rsidRPr="00FE6F3C">
        <w:rPr>
          <w:rFonts w:ascii="Times" w:hAnsi="Times"/>
        </w:rPr>
        <w:t xml:space="preserve">. </w:t>
      </w:r>
      <w:bookmarkStart w:id="1" w:name="_Hlk527362824"/>
      <w:r w:rsidR="00B97AC0" w:rsidRPr="00FE6F3C">
        <w:rPr>
          <w:rFonts w:ascii="Times" w:hAnsi="Times"/>
        </w:rPr>
        <w:t>Neste contexto, e</w:t>
      </w:r>
      <w:r w:rsidR="00732E56" w:rsidRPr="00FE6F3C">
        <w:rPr>
          <w:rFonts w:ascii="Times" w:hAnsi="Times"/>
        </w:rPr>
        <w:t xml:space="preserve">sta pesquisa </w:t>
      </w:r>
      <w:r w:rsidR="00461018" w:rsidRPr="00FE6F3C">
        <w:rPr>
          <w:rFonts w:ascii="Times" w:hAnsi="Times"/>
        </w:rPr>
        <w:t>foi desenvolvida com o objetivo</w:t>
      </w:r>
      <w:r w:rsidR="00EE548F" w:rsidRPr="00FE6F3C">
        <w:rPr>
          <w:rFonts w:ascii="Times" w:hAnsi="Times"/>
        </w:rPr>
        <w:t xml:space="preserve"> de </w:t>
      </w:r>
      <w:r w:rsidR="001458F1" w:rsidRPr="00FE6F3C">
        <w:rPr>
          <w:rFonts w:ascii="Times" w:hAnsi="Times"/>
          <w:lang w:eastAsia="en-US"/>
        </w:rPr>
        <w:t xml:space="preserve">analisar </w:t>
      </w:r>
      <w:r w:rsidR="00162CB9" w:rsidRPr="00FE6F3C">
        <w:rPr>
          <w:rFonts w:ascii="Times" w:hAnsi="Times"/>
          <w:lang w:eastAsia="en-US"/>
        </w:rPr>
        <w:t>como</w:t>
      </w:r>
      <w:r w:rsidR="001458F1" w:rsidRPr="00FE6F3C">
        <w:rPr>
          <w:rFonts w:ascii="Times" w:hAnsi="Times"/>
          <w:lang w:eastAsia="en-US"/>
        </w:rPr>
        <w:t xml:space="preserve"> </w:t>
      </w:r>
      <w:r w:rsidR="008F0B56" w:rsidRPr="00FE6F3C">
        <w:rPr>
          <w:rFonts w:ascii="Times" w:hAnsi="Times"/>
          <w:lang w:eastAsia="en-US"/>
        </w:rPr>
        <w:t>a metodologia de avaliação de intangíveis</w:t>
      </w:r>
      <w:r w:rsidR="00272571" w:rsidRPr="00FE6F3C">
        <w:rPr>
          <w:rFonts w:ascii="Times" w:hAnsi="Times"/>
          <w:lang w:eastAsia="en-US"/>
        </w:rPr>
        <w:t>,</w:t>
      </w:r>
      <w:r w:rsidR="008F0B56" w:rsidRPr="00FE6F3C">
        <w:rPr>
          <w:rFonts w:ascii="Times" w:hAnsi="Times"/>
          <w:lang w:eastAsia="en-US"/>
        </w:rPr>
        <w:t xml:space="preserve"> utilizada como ferramenta de apoio de decisão de investimento de capital de risco público</w:t>
      </w:r>
      <w:r w:rsidR="00272571" w:rsidRPr="00FE6F3C">
        <w:rPr>
          <w:rFonts w:ascii="Times" w:hAnsi="Times"/>
          <w:lang w:eastAsia="en-US"/>
        </w:rPr>
        <w:t>,</w:t>
      </w:r>
      <w:r w:rsidR="008F0B56" w:rsidRPr="00FE6F3C">
        <w:rPr>
          <w:rFonts w:ascii="Times" w:hAnsi="Times"/>
          <w:lang w:eastAsia="en-US"/>
        </w:rPr>
        <w:t xml:space="preserve"> considera </w:t>
      </w:r>
      <w:r w:rsidR="001458F1" w:rsidRPr="00FE6F3C">
        <w:rPr>
          <w:rFonts w:ascii="Times" w:hAnsi="Times"/>
          <w:lang w:eastAsia="en-US"/>
        </w:rPr>
        <w:t>os indicadores de inovação</w:t>
      </w:r>
      <w:r w:rsidR="00162CB9" w:rsidRPr="00FE6F3C">
        <w:rPr>
          <w:rFonts w:ascii="Times" w:hAnsi="Times"/>
          <w:lang w:eastAsia="en-US"/>
        </w:rPr>
        <w:t xml:space="preserve"> frente aos modelos teóricos propostos na literatura contábil</w:t>
      </w:r>
      <w:bookmarkEnd w:id="1"/>
      <w:r w:rsidR="00732E56" w:rsidRPr="00FE6F3C">
        <w:rPr>
          <w:rFonts w:ascii="Times" w:hAnsi="Times"/>
        </w:rPr>
        <w:t>. Para ist</w:t>
      </w:r>
      <w:r w:rsidR="001135A2" w:rsidRPr="00FE6F3C">
        <w:rPr>
          <w:rFonts w:ascii="Times" w:hAnsi="Times"/>
        </w:rPr>
        <w:t xml:space="preserve">o foi realizado </w:t>
      </w:r>
      <w:r w:rsidR="00721F1C" w:rsidRPr="00FE6F3C">
        <w:rPr>
          <w:rFonts w:ascii="Times" w:hAnsi="Times"/>
        </w:rPr>
        <w:t xml:space="preserve">um estudo de caso </w:t>
      </w:r>
      <w:r w:rsidR="00732E56" w:rsidRPr="00FE6F3C">
        <w:rPr>
          <w:rFonts w:ascii="Times" w:hAnsi="Times"/>
        </w:rPr>
        <w:t xml:space="preserve">que </w:t>
      </w:r>
      <w:r w:rsidR="00721F1C" w:rsidRPr="00FE6F3C">
        <w:rPr>
          <w:rFonts w:ascii="Times" w:hAnsi="Times"/>
        </w:rPr>
        <w:t>identificou a realização de</w:t>
      </w:r>
      <w:r w:rsidR="00732E56" w:rsidRPr="00FE6F3C">
        <w:rPr>
          <w:rFonts w:ascii="Times" w:hAnsi="Times"/>
        </w:rPr>
        <w:t xml:space="preserve"> </w:t>
      </w:r>
      <w:r w:rsidR="00B97AC0" w:rsidRPr="00FE6F3C">
        <w:rPr>
          <w:rFonts w:ascii="Times" w:hAnsi="Times"/>
        </w:rPr>
        <w:t xml:space="preserve">profunda análise das empresas candidatas ao aporte de recursos através da avaliação de </w:t>
      </w:r>
      <w:r w:rsidR="008F0B56" w:rsidRPr="00FE6F3C">
        <w:rPr>
          <w:rFonts w:ascii="Times" w:hAnsi="Times"/>
        </w:rPr>
        <w:t xml:space="preserve">três </w:t>
      </w:r>
      <w:r w:rsidR="00B97AC0" w:rsidRPr="00FE6F3C">
        <w:rPr>
          <w:rFonts w:ascii="Times" w:hAnsi="Times"/>
        </w:rPr>
        <w:t>fatores de risco</w:t>
      </w:r>
      <w:r w:rsidR="00C04569" w:rsidRPr="00FE6F3C">
        <w:rPr>
          <w:rFonts w:ascii="Times" w:hAnsi="Times"/>
        </w:rPr>
        <w:t xml:space="preserve">: </w:t>
      </w:r>
      <w:r w:rsidR="009E3616" w:rsidRPr="00FE6F3C">
        <w:rPr>
          <w:rFonts w:ascii="Times" w:hAnsi="Times"/>
        </w:rPr>
        <w:t>Potencial, risco financeiro e risco de desenvolvimento.</w:t>
      </w:r>
      <w:r w:rsidR="00DD1C11" w:rsidRPr="00FE6F3C">
        <w:rPr>
          <w:rFonts w:ascii="Times" w:hAnsi="Times"/>
        </w:rPr>
        <w:t xml:space="preserve"> </w:t>
      </w:r>
      <w:r w:rsidR="00B97AC0" w:rsidRPr="00FE6F3C">
        <w:rPr>
          <w:rFonts w:ascii="Times" w:hAnsi="Times"/>
        </w:rPr>
        <w:t xml:space="preserve">Foi possível verificar </w:t>
      </w:r>
      <w:r w:rsidR="00461018" w:rsidRPr="00FE6F3C">
        <w:rPr>
          <w:rFonts w:ascii="Times" w:hAnsi="Times"/>
        </w:rPr>
        <w:t>indicadores de inovação</w:t>
      </w:r>
      <w:r w:rsidR="00B97AC0" w:rsidRPr="00FE6F3C">
        <w:rPr>
          <w:rFonts w:ascii="Times" w:hAnsi="Times"/>
        </w:rPr>
        <w:t xml:space="preserve"> presentes nas metodologias de avaliação de intangíveis propostas na literatura contábil</w:t>
      </w:r>
      <w:r w:rsidR="00732E56" w:rsidRPr="00FE6F3C">
        <w:rPr>
          <w:rFonts w:ascii="Times" w:hAnsi="Times"/>
        </w:rPr>
        <w:t xml:space="preserve"> </w:t>
      </w:r>
      <w:r w:rsidR="008F0B56" w:rsidRPr="00FE6F3C">
        <w:rPr>
          <w:rFonts w:ascii="Times" w:hAnsi="Times"/>
        </w:rPr>
        <w:t>na análise de um destes fatores. Contudo</w:t>
      </w:r>
      <w:r w:rsidR="00272571" w:rsidRPr="00FE6F3C">
        <w:rPr>
          <w:rFonts w:ascii="Times" w:hAnsi="Times"/>
        </w:rPr>
        <w:t>,</w:t>
      </w:r>
      <w:r w:rsidR="00732E56" w:rsidRPr="00FE6F3C">
        <w:rPr>
          <w:rFonts w:ascii="Times" w:hAnsi="Times"/>
        </w:rPr>
        <w:t xml:space="preserve"> </w:t>
      </w:r>
      <w:r w:rsidR="001135A2" w:rsidRPr="00FE6F3C">
        <w:rPr>
          <w:rFonts w:ascii="Times" w:hAnsi="Times"/>
        </w:rPr>
        <w:t xml:space="preserve">não </w:t>
      </w:r>
      <w:r w:rsidR="00732E56" w:rsidRPr="00FE6F3C">
        <w:rPr>
          <w:rFonts w:ascii="Times" w:hAnsi="Times"/>
        </w:rPr>
        <w:t xml:space="preserve">foi possível identificar </w:t>
      </w:r>
      <w:r w:rsidR="001135A2" w:rsidRPr="00FE6F3C">
        <w:rPr>
          <w:rFonts w:ascii="Times" w:hAnsi="Times"/>
        </w:rPr>
        <w:t>a utilização de uma metodologia</w:t>
      </w:r>
      <w:r w:rsidR="00732E56" w:rsidRPr="00FE6F3C">
        <w:rPr>
          <w:rFonts w:ascii="Times" w:hAnsi="Times"/>
        </w:rPr>
        <w:t xml:space="preserve"> </w:t>
      </w:r>
      <w:r w:rsidR="00461018" w:rsidRPr="00FE6F3C">
        <w:rPr>
          <w:rFonts w:ascii="Times" w:hAnsi="Times"/>
        </w:rPr>
        <w:t xml:space="preserve">pré definida </w:t>
      </w:r>
      <w:r w:rsidR="008F0B56" w:rsidRPr="00FE6F3C">
        <w:rPr>
          <w:rFonts w:ascii="Times" w:hAnsi="Times"/>
        </w:rPr>
        <w:t xml:space="preserve">e parametrizada </w:t>
      </w:r>
      <w:r w:rsidR="00B97AC0" w:rsidRPr="00FE6F3C">
        <w:rPr>
          <w:rFonts w:ascii="Times" w:hAnsi="Times"/>
        </w:rPr>
        <w:t>pelo Fundo</w:t>
      </w:r>
      <w:r w:rsidR="00732E56" w:rsidRPr="00FE6F3C">
        <w:rPr>
          <w:rFonts w:ascii="Times" w:hAnsi="Times"/>
        </w:rPr>
        <w:t>.</w:t>
      </w:r>
    </w:p>
    <w:p w14:paraId="7A733E8C" w14:textId="31AF25EE" w:rsidR="001242B3" w:rsidRPr="00FE6F3C" w:rsidRDefault="00732E56" w:rsidP="0032075D">
      <w:pPr>
        <w:tabs>
          <w:tab w:val="left" w:pos="720"/>
        </w:tabs>
        <w:jc w:val="both"/>
        <w:outlineLvl w:val="0"/>
        <w:rPr>
          <w:rFonts w:ascii="Times" w:hAnsi="Times"/>
          <w:lang w:val="en-US"/>
        </w:rPr>
      </w:pPr>
      <w:r w:rsidRPr="00FE6F3C">
        <w:rPr>
          <w:rFonts w:ascii="Times" w:hAnsi="Times"/>
        </w:rPr>
        <w:t xml:space="preserve">Palavras-chave: Capital de risco público. </w:t>
      </w:r>
      <w:r w:rsidRPr="00FE6F3C">
        <w:rPr>
          <w:rFonts w:ascii="Times" w:hAnsi="Times"/>
          <w:lang w:val="en-US"/>
        </w:rPr>
        <w:t xml:space="preserve">Inovação. Ativo Intangível. </w:t>
      </w:r>
      <w:r w:rsidR="00860AFA" w:rsidRPr="00FE6F3C">
        <w:rPr>
          <w:rFonts w:ascii="Times" w:hAnsi="Times"/>
          <w:lang w:val="en-US"/>
        </w:rPr>
        <w:t>CRIATEC</w:t>
      </w:r>
    </w:p>
    <w:p w14:paraId="32338D6D" w14:textId="77777777" w:rsidR="00D376EE" w:rsidRPr="00FE6F3C" w:rsidRDefault="00D376EE" w:rsidP="00922A0F">
      <w:pPr>
        <w:ind w:firstLine="709"/>
        <w:jc w:val="both"/>
        <w:outlineLvl w:val="0"/>
        <w:rPr>
          <w:rFonts w:ascii="Times" w:hAnsi="Times"/>
          <w:b/>
          <w:bCs/>
          <w:caps/>
          <w:lang w:val="en-US"/>
        </w:rPr>
      </w:pPr>
    </w:p>
    <w:p w14:paraId="7EC55F24" w14:textId="77777777" w:rsidR="001242B3" w:rsidRPr="00FE6F3C" w:rsidRDefault="00906707" w:rsidP="00922A0F">
      <w:pPr>
        <w:jc w:val="both"/>
        <w:outlineLvl w:val="0"/>
        <w:rPr>
          <w:rFonts w:ascii="Times" w:hAnsi="Times"/>
          <w:lang w:val="en-US"/>
        </w:rPr>
      </w:pPr>
      <w:r w:rsidRPr="00FE6F3C">
        <w:rPr>
          <w:rFonts w:ascii="Times" w:hAnsi="Times"/>
          <w:lang w:val="en-US"/>
        </w:rPr>
        <w:t>ABSTRACT</w:t>
      </w:r>
    </w:p>
    <w:p w14:paraId="4E62F285" w14:textId="24A4B5C0" w:rsidR="009B076B" w:rsidRPr="00FE6F3C" w:rsidRDefault="006D316F" w:rsidP="004E16CF">
      <w:pPr>
        <w:pStyle w:val="HTMLPreformatted"/>
        <w:shd w:val="clear" w:color="auto" w:fill="FFFFFF"/>
        <w:jc w:val="both"/>
        <w:rPr>
          <w:rFonts w:ascii="Times" w:hAnsi="Times" w:cs="Times New Roman"/>
          <w:color w:val="212121"/>
          <w:sz w:val="24"/>
          <w:szCs w:val="24"/>
        </w:rPr>
      </w:pPr>
      <w:r w:rsidRPr="00FE6F3C">
        <w:rPr>
          <w:rFonts w:ascii="Times" w:hAnsi="Times" w:cs="Times New Roman"/>
          <w:sz w:val="24"/>
          <w:szCs w:val="24"/>
          <w:lang w:val="en-US"/>
        </w:rPr>
        <w:t xml:space="preserve">As a way to promote economic growth, governments of many countries create policies to incentive enterpernewership, inovation and technological development. They do so through govenment programs of incentive or funding directed to companies with this specific profile. </w:t>
      </w:r>
      <w:r w:rsidR="00D0397F" w:rsidRPr="00FE6F3C">
        <w:rPr>
          <w:rFonts w:ascii="Times" w:hAnsi="Times" w:cs="Times New Roman"/>
          <w:sz w:val="24"/>
          <w:szCs w:val="24"/>
          <w:lang w:val="en-US"/>
        </w:rPr>
        <w:t xml:space="preserve">In Brazil, the capital of public risk has been offered to innovative companies through the </w:t>
      </w:r>
      <w:r w:rsidR="00860AFA" w:rsidRPr="00FE6F3C">
        <w:rPr>
          <w:rFonts w:ascii="Times" w:hAnsi="Times" w:cs="Times New Roman"/>
          <w:sz w:val="24"/>
          <w:szCs w:val="24"/>
          <w:lang w:val="en-US"/>
        </w:rPr>
        <w:t>CRIATEC</w:t>
      </w:r>
      <w:r w:rsidR="00D0397F" w:rsidRPr="00FE6F3C">
        <w:rPr>
          <w:rFonts w:ascii="Times" w:hAnsi="Times" w:cs="Times New Roman"/>
          <w:sz w:val="24"/>
          <w:szCs w:val="24"/>
          <w:lang w:val="en-US"/>
        </w:rPr>
        <w:t xml:space="preserve"> series funds</w:t>
      </w:r>
      <w:r w:rsidR="00103F8F" w:rsidRPr="00FE6F3C">
        <w:rPr>
          <w:rFonts w:ascii="Times" w:hAnsi="Times" w:cs="Times New Roman"/>
          <w:sz w:val="24"/>
          <w:szCs w:val="24"/>
          <w:lang w:val="en-US"/>
        </w:rPr>
        <w:t xml:space="preserve"> </w:t>
      </w:r>
      <w:r w:rsidR="00103F8F" w:rsidRPr="00FE6F3C">
        <w:rPr>
          <w:rFonts w:ascii="Times" w:hAnsi="Times" w:cs="Times New Roman"/>
          <w:color w:val="212121"/>
          <w:sz w:val="24"/>
          <w:szCs w:val="24"/>
          <w:lang w:val="en"/>
        </w:rPr>
        <w:t xml:space="preserve">promoted by the National Bank for Economic and Social Development – BNDES. </w:t>
      </w:r>
      <w:r w:rsidR="00D0397F" w:rsidRPr="00FE6F3C">
        <w:rPr>
          <w:rFonts w:ascii="Times" w:hAnsi="Times" w:cs="Times New Roman"/>
          <w:sz w:val="24"/>
          <w:szCs w:val="24"/>
          <w:lang w:val="en-US"/>
        </w:rPr>
        <w:t>These companies have mainly intangible assets, which should be considered by investors in their assessments prior to the allocation of resources. In this context, this research was developed in order to analyze how the intangible assessment methodology as a support tool for capital investment decision public risk, consider the forward innovation indicators to theoretical models proposed in the accounting literature. For this was done field study where, through research it was observed that is carried out in-depth analysis of the companies applying for the allocation of resources by assessing three risk factors</w:t>
      </w:r>
      <w:r w:rsidR="009E3616" w:rsidRPr="00FE6F3C">
        <w:rPr>
          <w:rFonts w:ascii="Times" w:hAnsi="Times" w:cs="Times New Roman"/>
          <w:sz w:val="24"/>
          <w:szCs w:val="24"/>
          <w:lang w:val="en-US"/>
        </w:rPr>
        <w:t>: Potencial, financial risk and development risk</w:t>
      </w:r>
      <w:r w:rsidR="00D0397F" w:rsidRPr="00FE6F3C">
        <w:rPr>
          <w:rFonts w:ascii="Times" w:hAnsi="Times" w:cs="Times New Roman"/>
          <w:sz w:val="24"/>
          <w:szCs w:val="24"/>
          <w:lang w:val="en-US"/>
        </w:rPr>
        <w:t>. It was possible to verify innovation indicators present in the methodologies of evaluation of intangible proposals in the accounting literature on the analysis of these factors. However it was not possible to identify the use of a pre-defined methodology and parameterized by the Fund.</w:t>
      </w:r>
    </w:p>
    <w:p w14:paraId="44FEAC76" w14:textId="0E838168" w:rsidR="001135A2" w:rsidRPr="00FE6F3C" w:rsidRDefault="001135A2" w:rsidP="00922A0F">
      <w:pPr>
        <w:jc w:val="both"/>
        <w:rPr>
          <w:rFonts w:ascii="Times" w:hAnsi="Times"/>
        </w:rPr>
      </w:pPr>
      <w:r w:rsidRPr="00FE6F3C">
        <w:rPr>
          <w:rFonts w:ascii="Times" w:hAnsi="Times"/>
          <w:lang w:val="en-US"/>
        </w:rPr>
        <w:t xml:space="preserve">Keywords: Public venture capital. Innovation. </w:t>
      </w:r>
      <w:r w:rsidRPr="00FE6F3C">
        <w:rPr>
          <w:rFonts w:ascii="Times" w:hAnsi="Times"/>
        </w:rPr>
        <w:t xml:space="preserve">Intangible Asset. </w:t>
      </w:r>
      <w:r w:rsidR="00860AFA" w:rsidRPr="00FE6F3C">
        <w:rPr>
          <w:rFonts w:ascii="Times" w:hAnsi="Times"/>
        </w:rPr>
        <w:t>CRIATEC</w:t>
      </w:r>
    </w:p>
    <w:p w14:paraId="02468698" w14:textId="77777777" w:rsidR="00AB6062" w:rsidRPr="00FE6F3C" w:rsidRDefault="00AB6062" w:rsidP="006E1D21">
      <w:pPr>
        <w:jc w:val="both"/>
        <w:rPr>
          <w:rFonts w:ascii="Times" w:hAnsi="Times"/>
        </w:rPr>
        <w:sectPr w:rsidR="00AB6062" w:rsidRPr="00FE6F3C" w:rsidSect="00742948">
          <w:headerReference w:type="even" r:id="rId9"/>
          <w:footerReference w:type="default" r:id="rId10"/>
          <w:headerReference w:type="first" r:id="rId11"/>
          <w:pgSz w:w="11906" w:h="16838" w:code="9"/>
          <w:pgMar w:top="1701" w:right="1134" w:bottom="1134" w:left="1701" w:header="709" w:footer="709" w:gutter="0"/>
          <w:cols w:space="708"/>
          <w:docGrid w:linePitch="360"/>
        </w:sectPr>
      </w:pPr>
    </w:p>
    <w:p w14:paraId="66A6270B" w14:textId="77777777" w:rsidR="00732E56" w:rsidRPr="00FE6F3C" w:rsidRDefault="00F37A8A" w:rsidP="00922A0F">
      <w:pPr>
        <w:jc w:val="both"/>
        <w:outlineLvl w:val="0"/>
        <w:rPr>
          <w:rFonts w:ascii="Times" w:hAnsi="Times"/>
          <w:b/>
        </w:rPr>
      </w:pPr>
      <w:r w:rsidRPr="00FE6F3C">
        <w:rPr>
          <w:rFonts w:ascii="Times" w:hAnsi="Times"/>
          <w:b/>
        </w:rPr>
        <w:lastRenderedPageBreak/>
        <w:t>I</w:t>
      </w:r>
      <w:r w:rsidR="00D84699" w:rsidRPr="00FE6F3C">
        <w:rPr>
          <w:rFonts w:ascii="Times" w:hAnsi="Times"/>
          <w:b/>
        </w:rPr>
        <w:t>ntrodução</w:t>
      </w:r>
    </w:p>
    <w:p w14:paraId="71CC8E57" w14:textId="77777777" w:rsidR="000921E3" w:rsidRPr="00FE6F3C" w:rsidRDefault="000921E3" w:rsidP="00922A0F">
      <w:pPr>
        <w:jc w:val="both"/>
        <w:outlineLvl w:val="0"/>
        <w:rPr>
          <w:rFonts w:ascii="Times" w:hAnsi="Times"/>
          <w:b/>
        </w:rPr>
      </w:pPr>
    </w:p>
    <w:p w14:paraId="0F34C930" w14:textId="48A6D5F0" w:rsidR="00732E56" w:rsidRPr="00FE6F3C" w:rsidRDefault="00732E56" w:rsidP="00922A0F">
      <w:pPr>
        <w:widowControl w:val="0"/>
        <w:autoSpaceDE w:val="0"/>
        <w:autoSpaceDN w:val="0"/>
        <w:adjustRightInd w:val="0"/>
        <w:ind w:firstLine="709"/>
        <w:contextualSpacing/>
        <w:jc w:val="both"/>
        <w:rPr>
          <w:rFonts w:ascii="Times" w:hAnsi="Times"/>
        </w:rPr>
      </w:pPr>
      <w:r w:rsidRPr="00FE6F3C">
        <w:rPr>
          <w:rFonts w:ascii="Times" w:hAnsi="Times"/>
        </w:rPr>
        <w:t>O empreendedorismo, a inovação e o desenvolvimento tecnológico são</w:t>
      </w:r>
      <w:r w:rsidR="00EC1A91" w:rsidRPr="00FE6F3C">
        <w:rPr>
          <w:rFonts w:ascii="Times" w:hAnsi="Times"/>
        </w:rPr>
        <w:t xml:space="preserve"> vistos como características</w:t>
      </w:r>
      <w:r w:rsidRPr="00FE6F3C">
        <w:rPr>
          <w:rFonts w:ascii="Times" w:hAnsi="Times"/>
        </w:rPr>
        <w:t xml:space="preserve"> fundamentais</w:t>
      </w:r>
      <w:r w:rsidR="00EC1A91" w:rsidRPr="00FE6F3C">
        <w:rPr>
          <w:rFonts w:ascii="Times" w:hAnsi="Times"/>
        </w:rPr>
        <w:t xml:space="preserve"> de uma economia como forma de alavancar seu  </w:t>
      </w:r>
      <w:r w:rsidRPr="00FE6F3C">
        <w:rPr>
          <w:rFonts w:ascii="Times" w:hAnsi="Times"/>
        </w:rPr>
        <w:t xml:space="preserve"> desenvolvimento através da geração de empregos e aumento da competitividade. </w:t>
      </w:r>
      <w:r w:rsidR="00EC1A91" w:rsidRPr="00FE6F3C">
        <w:rPr>
          <w:rFonts w:ascii="Times" w:hAnsi="Times"/>
        </w:rPr>
        <w:t>Por conta disso</w:t>
      </w:r>
      <w:r w:rsidR="00595263" w:rsidRPr="00FE6F3C">
        <w:rPr>
          <w:rFonts w:ascii="Times" w:hAnsi="Times"/>
        </w:rPr>
        <w:t>,</w:t>
      </w:r>
      <w:r w:rsidRPr="00FE6F3C">
        <w:rPr>
          <w:rFonts w:ascii="Times" w:hAnsi="Times"/>
        </w:rPr>
        <w:t xml:space="preserve"> estão presentes</w:t>
      </w:r>
      <w:r w:rsidR="007B3A12" w:rsidRPr="00FE6F3C">
        <w:rPr>
          <w:rFonts w:ascii="Times" w:hAnsi="Times"/>
        </w:rPr>
        <w:t xml:space="preserve"> </w:t>
      </w:r>
      <w:r w:rsidRPr="00FE6F3C">
        <w:rPr>
          <w:rFonts w:ascii="Times" w:hAnsi="Times"/>
        </w:rPr>
        <w:t>em programas governamentais</w:t>
      </w:r>
      <w:r w:rsidR="00EC1A91" w:rsidRPr="00FE6F3C">
        <w:rPr>
          <w:rFonts w:ascii="Times" w:hAnsi="Times"/>
        </w:rPr>
        <w:t xml:space="preserve"> ao redor do mundo</w:t>
      </w:r>
      <w:r w:rsidR="00263011" w:rsidRPr="00FE6F3C">
        <w:rPr>
          <w:rFonts w:ascii="Times" w:hAnsi="Times"/>
        </w:rPr>
        <w:t>,</w:t>
      </w:r>
      <w:r w:rsidRPr="00FE6F3C">
        <w:rPr>
          <w:rFonts w:ascii="Times" w:hAnsi="Times"/>
        </w:rPr>
        <w:t xml:space="preserve"> como forma de promoção do crescimento econômico.</w:t>
      </w:r>
    </w:p>
    <w:p w14:paraId="7716E809" w14:textId="77777777" w:rsidR="00732E56" w:rsidRPr="00FE6F3C" w:rsidRDefault="00732E56" w:rsidP="00922A0F">
      <w:pPr>
        <w:widowControl w:val="0"/>
        <w:autoSpaceDE w:val="0"/>
        <w:autoSpaceDN w:val="0"/>
        <w:adjustRightInd w:val="0"/>
        <w:ind w:firstLine="709"/>
        <w:contextualSpacing/>
        <w:jc w:val="both"/>
        <w:rPr>
          <w:rFonts w:ascii="Times" w:hAnsi="Times"/>
          <w:lang w:eastAsia="en-US"/>
        </w:rPr>
      </w:pPr>
      <w:r w:rsidRPr="00FE6F3C">
        <w:rPr>
          <w:rFonts w:ascii="Times" w:hAnsi="Times"/>
        </w:rPr>
        <w:t xml:space="preserve">A inovação </w:t>
      </w:r>
      <w:r w:rsidR="003239AF" w:rsidRPr="00FE6F3C">
        <w:rPr>
          <w:rFonts w:ascii="Times" w:hAnsi="Times"/>
        </w:rPr>
        <w:t>pode ser observada</w:t>
      </w:r>
      <w:r w:rsidRPr="00FE6F3C">
        <w:rPr>
          <w:rFonts w:ascii="Times" w:hAnsi="Times"/>
        </w:rPr>
        <w:t xml:space="preserve"> em todos os setores da economia, guardando suas particularidades com relação às atividades científicas e tecnológicas ou atividades econômicas, </w:t>
      </w:r>
      <w:r w:rsidR="003239AF" w:rsidRPr="00FE6F3C">
        <w:rPr>
          <w:rFonts w:ascii="Times" w:hAnsi="Times"/>
        </w:rPr>
        <w:t>se faz presente</w:t>
      </w:r>
      <w:r w:rsidRPr="00FE6F3C">
        <w:rPr>
          <w:rFonts w:ascii="Times" w:hAnsi="Times"/>
        </w:rPr>
        <w:t xml:space="preserve"> em negócios empreendedores movidos por ideias e projetos. Porém, para torná-los realidade</w:t>
      </w:r>
      <w:r w:rsidR="00A87708" w:rsidRPr="00FE6F3C">
        <w:rPr>
          <w:rFonts w:ascii="Times" w:hAnsi="Times"/>
        </w:rPr>
        <w:t>,</w:t>
      </w:r>
      <w:r w:rsidRPr="00FE6F3C">
        <w:rPr>
          <w:rFonts w:ascii="Times" w:hAnsi="Times"/>
        </w:rPr>
        <w:t xml:space="preserve"> precisam antes transpor diversos obstáculos e, em grande parte dos casos, a fa</w:t>
      </w:r>
      <w:r w:rsidR="00553A31" w:rsidRPr="00FE6F3C">
        <w:rPr>
          <w:rFonts w:ascii="Times" w:hAnsi="Times"/>
        </w:rPr>
        <w:t>lta de capital é o maior deles e a</w:t>
      </w:r>
      <w:r w:rsidRPr="00FE6F3C">
        <w:rPr>
          <w:rFonts w:ascii="Times" w:hAnsi="Times"/>
          <w:lang w:eastAsia="en-US"/>
        </w:rPr>
        <w:t>s fontes de financiamento de negócios em fase inicial são escassas.</w:t>
      </w:r>
    </w:p>
    <w:p w14:paraId="44D0AAEA" w14:textId="77777777" w:rsidR="00732E56" w:rsidRPr="00FE6F3C" w:rsidRDefault="00ED239F" w:rsidP="00922A0F">
      <w:pPr>
        <w:ind w:firstLine="709"/>
        <w:jc w:val="both"/>
        <w:rPr>
          <w:rFonts w:ascii="Times" w:hAnsi="Times"/>
          <w:lang w:eastAsia="en-US"/>
        </w:rPr>
      </w:pPr>
      <w:r w:rsidRPr="00FE6F3C">
        <w:rPr>
          <w:rFonts w:ascii="Times" w:hAnsi="Times"/>
          <w:lang w:eastAsia="en-US"/>
        </w:rPr>
        <w:t xml:space="preserve">A </w:t>
      </w:r>
      <w:r w:rsidR="00732E56" w:rsidRPr="00FE6F3C">
        <w:rPr>
          <w:rFonts w:ascii="Times" w:hAnsi="Times"/>
          <w:lang w:eastAsia="en-US"/>
        </w:rPr>
        <w:t xml:space="preserve">capacidade de inovação </w:t>
      </w:r>
      <w:r w:rsidRPr="00FE6F3C">
        <w:rPr>
          <w:rFonts w:ascii="Times" w:hAnsi="Times"/>
          <w:lang w:eastAsia="en-US"/>
        </w:rPr>
        <w:t>é</w:t>
      </w:r>
      <w:r w:rsidR="00732E56" w:rsidRPr="00FE6F3C">
        <w:rPr>
          <w:rFonts w:ascii="Times" w:hAnsi="Times"/>
          <w:lang w:eastAsia="en-US"/>
        </w:rPr>
        <w:t xml:space="preserve"> ponto diferencial para as entidades</w:t>
      </w:r>
      <w:r w:rsidRPr="00FE6F3C">
        <w:rPr>
          <w:rFonts w:ascii="Times" w:hAnsi="Times"/>
          <w:lang w:eastAsia="en-US"/>
        </w:rPr>
        <w:t>,</w:t>
      </w:r>
      <w:r w:rsidR="00732E56" w:rsidRPr="00FE6F3C">
        <w:rPr>
          <w:rFonts w:ascii="Times" w:hAnsi="Times"/>
          <w:lang w:eastAsia="en-US"/>
        </w:rPr>
        <w:t xml:space="preserve"> onde se destacam </w:t>
      </w:r>
      <w:r w:rsidR="001242B3" w:rsidRPr="00FE6F3C">
        <w:rPr>
          <w:rFonts w:ascii="Times" w:hAnsi="Times"/>
          <w:lang w:eastAsia="en-US"/>
        </w:rPr>
        <w:t>aquelas</w:t>
      </w:r>
      <w:r w:rsidR="00732E56" w:rsidRPr="00FE6F3C">
        <w:rPr>
          <w:rFonts w:ascii="Times" w:hAnsi="Times"/>
          <w:lang w:eastAsia="en-US"/>
        </w:rPr>
        <w:t xml:space="preserve"> capazes de desenvolver processos internos que estimulam a inovação </w:t>
      </w:r>
      <w:r w:rsidR="00260032" w:rsidRPr="00FE6F3C">
        <w:rPr>
          <w:rFonts w:ascii="Times" w:hAnsi="Times"/>
          <w:lang w:eastAsia="en-US"/>
        </w:rPr>
        <w:t>como forma de</w:t>
      </w:r>
      <w:r w:rsidR="00732E56" w:rsidRPr="00FE6F3C">
        <w:rPr>
          <w:rFonts w:ascii="Times" w:hAnsi="Times"/>
          <w:lang w:eastAsia="en-US"/>
        </w:rPr>
        <w:t xml:space="preserve"> criar valor</w:t>
      </w:r>
      <w:r w:rsidR="001242B3" w:rsidRPr="00FE6F3C">
        <w:rPr>
          <w:rFonts w:ascii="Times" w:hAnsi="Times"/>
          <w:lang w:eastAsia="en-US"/>
        </w:rPr>
        <w:t>, através do</w:t>
      </w:r>
      <w:r w:rsidR="00732E56" w:rsidRPr="00FE6F3C">
        <w:rPr>
          <w:rFonts w:ascii="Times" w:hAnsi="Times"/>
          <w:lang w:eastAsia="en-US"/>
        </w:rPr>
        <w:t xml:space="preserve"> desenvolvimento de capacitações pessoais e de processos organizados de gestão da inovação. </w:t>
      </w:r>
    </w:p>
    <w:p w14:paraId="1439A069" w14:textId="77777777" w:rsidR="00732E56" w:rsidRPr="00FE6F3C" w:rsidRDefault="00732E56" w:rsidP="00922A0F">
      <w:pPr>
        <w:ind w:firstLine="709"/>
        <w:jc w:val="both"/>
        <w:rPr>
          <w:rFonts w:ascii="Times" w:hAnsi="Times"/>
          <w:lang w:eastAsia="en-US"/>
        </w:rPr>
      </w:pPr>
      <w:r w:rsidRPr="00FE6F3C">
        <w:rPr>
          <w:rFonts w:ascii="Times" w:hAnsi="Times"/>
          <w:lang w:eastAsia="en-US"/>
        </w:rPr>
        <w:t xml:space="preserve">Esta capacidade de gestão é o que diferencia </w:t>
      </w:r>
      <w:r w:rsidR="001242B3" w:rsidRPr="00FE6F3C">
        <w:rPr>
          <w:rFonts w:ascii="Times" w:hAnsi="Times"/>
          <w:lang w:eastAsia="en-US"/>
        </w:rPr>
        <w:t>empresas</w:t>
      </w:r>
      <w:r w:rsidRPr="00FE6F3C">
        <w:rPr>
          <w:rFonts w:ascii="Times" w:hAnsi="Times"/>
          <w:lang w:eastAsia="en-US"/>
        </w:rPr>
        <w:t xml:space="preserve"> no mercado competitivo, realidade do cenário econô</w:t>
      </w:r>
      <w:r w:rsidR="001242B3" w:rsidRPr="00FE6F3C">
        <w:rPr>
          <w:rFonts w:ascii="Times" w:hAnsi="Times"/>
          <w:lang w:eastAsia="en-US"/>
        </w:rPr>
        <w:t>mico atual. Este fator valiososo trata-se de capital intangível, des</w:t>
      </w:r>
      <w:r w:rsidRPr="00FE6F3C">
        <w:rPr>
          <w:rFonts w:ascii="Times" w:hAnsi="Times"/>
          <w:lang w:eastAsia="en-US"/>
        </w:rPr>
        <w:t>considerado nos modelos usuais de avaliaçã</w:t>
      </w:r>
      <w:r w:rsidR="001242B3" w:rsidRPr="00FE6F3C">
        <w:rPr>
          <w:rFonts w:ascii="Times" w:hAnsi="Times"/>
          <w:lang w:eastAsia="en-US"/>
        </w:rPr>
        <w:t>o de empresas.</w:t>
      </w:r>
      <w:r w:rsidRPr="00FE6F3C">
        <w:rPr>
          <w:rFonts w:ascii="Times" w:hAnsi="Times"/>
          <w:lang w:eastAsia="en-US"/>
        </w:rPr>
        <w:t xml:space="preserve"> </w:t>
      </w:r>
    </w:p>
    <w:p w14:paraId="01CBA7FA" w14:textId="77777777" w:rsidR="009714A0" w:rsidRPr="00FE6F3C" w:rsidRDefault="00732E56" w:rsidP="00922A0F">
      <w:pPr>
        <w:ind w:firstLine="709"/>
        <w:jc w:val="both"/>
        <w:rPr>
          <w:rFonts w:ascii="Times" w:hAnsi="Times"/>
          <w:lang w:eastAsia="en-US"/>
        </w:rPr>
      </w:pPr>
      <w:r w:rsidRPr="00FE6F3C">
        <w:rPr>
          <w:rFonts w:ascii="Times" w:hAnsi="Times"/>
          <w:lang w:eastAsia="en-US"/>
        </w:rPr>
        <w:t>Por isso</w:t>
      </w:r>
      <w:r w:rsidR="007B3A12" w:rsidRPr="00FE6F3C">
        <w:rPr>
          <w:rFonts w:ascii="Times" w:hAnsi="Times"/>
          <w:lang w:eastAsia="en-US"/>
        </w:rPr>
        <w:t>,</w:t>
      </w:r>
      <w:r w:rsidRPr="00FE6F3C">
        <w:rPr>
          <w:rFonts w:ascii="Times" w:hAnsi="Times"/>
          <w:lang w:eastAsia="en-US"/>
        </w:rPr>
        <w:t xml:space="preserve"> investidores</w:t>
      </w:r>
      <w:r w:rsidR="00553A31" w:rsidRPr="00FE6F3C">
        <w:rPr>
          <w:rFonts w:ascii="Times" w:hAnsi="Times"/>
          <w:lang w:eastAsia="en-US"/>
        </w:rPr>
        <w:t xml:space="preserve"> em geral</w:t>
      </w:r>
      <w:r w:rsidRPr="00FE6F3C">
        <w:rPr>
          <w:rFonts w:ascii="Times" w:hAnsi="Times"/>
          <w:lang w:eastAsia="en-US"/>
        </w:rPr>
        <w:t xml:space="preserve"> precisam </w:t>
      </w:r>
      <w:r w:rsidR="008A278A" w:rsidRPr="00FE6F3C">
        <w:rPr>
          <w:rFonts w:ascii="Times" w:hAnsi="Times"/>
          <w:lang w:eastAsia="en-US"/>
        </w:rPr>
        <w:t>abordar</w:t>
      </w:r>
      <w:r w:rsidRPr="00FE6F3C">
        <w:rPr>
          <w:rFonts w:ascii="Times" w:hAnsi="Times"/>
          <w:lang w:eastAsia="en-US"/>
        </w:rPr>
        <w:t xml:space="preserve"> em suas métricas a avaliação do ativo intangível das empresas</w:t>
      </w:r>
      <w:r w:rsidR="00F65D5C" w:rsidRPr="00FE6F3C">
        <w:rPr>
          <w:rFonts w:ascii="Times" w:hAnsi="Times"/>
          <w:lang w:eastAsia="en-US"/>
        </w:rPr>
        <w:t>,</w:t>
      </w:r>
      <w:r w:rsidRPr="00FE6F3C">
        <w:rPr>
          <w:rFonts w:ascii="Times" w:hAnsi="Times"/>
          <w:lang w:eastAsia="en-US"/>
        </w:rPr>
        <w:t xml:space="preserve"> especialmente dos inovadores. </w:t>
      </w:r>
    </w:p>
    <w:p w14:paraId="7CF7CE66" w14:textId="77777777" w:rsidR="00732E56" w:rsidRPr="00FE6F3C" w:rsidRDefault="00553A31" w:rsidP="00922A0F">
      <w:pPr>
        <w:ind w:firstLine="709"/>
        <w:jc w:val="both"/>
        <w:rPr>
          <w:rFonts w:ascii="Times" w:hAnsi="Times"/>
          <w:lang w:eastAsia="en-US"/>
        </w:rPr>
      </w:pPr>
      <w:r w:rsidRPr="00FE6F3C">
        <w:rPr>
          <w:rFonts w:ascii="Times" w:hAnsi="Times"/>
          <w:lang w:eastAsia="en-US"/>
        </w:rPr>
        <w:t xml:space="preserve">Os </w:t>
      </w:r>
      <w:r w:rsidR="00732E56" w:rsidRPr="00FE6F3C">
        <w:rPr>
          <w:rFonts w:ascii="Times" w:hAnsi="Times"/>
          <w:lang w:eastAsia="en-US"/>
        </w:rPr>
        <w:t>investi</w:t>
      </w:r>
      <w:r w:rsidR="00B6740C" w:rsidRPr="00FE6F3C">
        <w:rPr>
          <w:rFonts w:ascii="Times" w:hAnsi="Times"/>
          <w:lang w:eastAsia="en-US"/>
        </w:rPr>
        <w:t>mentos</w:t>
      </w:r>
      <w:r w:rsidRPr="00FE6F3C">
        <w:rPr>
          <w:rFonts w:ascii="Times" w:hAnsi="Times"/>
          <w:lang w:eastAsia="en-US"/>
        </w:rPr>
        <w:t xml:space="preserve"> de capital de risco</w:t>
      </w:r>
      <w:r w:rsidR="00732E56" w:rsidRPr="00FE6F3C">
        <w:rPr>
          <w:rFonts w:ascii="Times" w:hAnsi="Times"/>
          <w:lang w:eastAsia="en-US"/>
        </w:rPr>
        <w:t xml:space="preserve"> </w:t>
      </w:r>
      <w:r w:rsidR="00B6740C" w:rsidRPr="00FE6F3C">
        <w:rPr>
          <w:rFonts w:ascii="Times" w:hAnsi="Times"/>
          <w:lang w:eastAsia="en-US"/>
        </w:rPr>
        <w:t>são provenientes</w:t>
      </w:r>
      <w:r w:rsidR="008A278A" w:rsidRPr="00FE6F3C">
        <w:rPr>
          <w:rFonts w:ascii="Times" w:hAnsi="Times"/>
          <w:lang w:eastAsia="en-US"/>
        </w:rPr>
        <w:t xml:space="preserve"> do</w:t>
      </w:r>
      <w:r w:rsidR="00732E56" w:rsidRPr="00FE6F3C">
        <w:rPr>
          <w:rFonts w:ascii="Times" w:hAnsi="Times"/>
          <w:lang w:eastAsia="en-US"/>
        </w:rPr>
        <w:t xml:space="preserve"> mercado privado ou público, através de recursos destinados à subvenção econômica.</w:t>
      </w:r>
      <w:r w:rsidR="009714A0" w:rsidRPr="00FE6F3C">
        <w:rPr>
          <w:rFonts w:ascii="Times" w:hAnsi="Times"/>
          <w:lang w:eastAsia="en-US"/>
        </w:rPr>
        <w:t xml:space="preserve"> </w:t>
      </w:r>
      <w:r w:rsidRPr="00FE6F3C">
        <w:rPr>
          <w:rFonts w:ascii="Times" w:hAnsi="Times"/>
          <w:lang w:eastAsia="en-US"/>
        </w:rPr>
        <w:t xml:space="preserve">Esta é uma forma de atuação do </w:t>
      </w:r>
      <w:r w:rsidR="00732E56" w:rsidRPr="00FE6F3C">
        <w:rPr>
          <w:rFonts w:ascii="Times" w:hAnsi="Times"/>
        </w:rPr>
        <w:t xml:space="preserve">governo </w:t>
      </w:r>
      <w:r w:rsidRPr="00FE6F3C">
        <w:rPr>
          <w:rFonts w:ascii="Times" w:hAnsi="Times"/>
        </w:rPr>
        <w:t>buscando</w:t>
      </w:r>
      <w:r w:rsidR="00B6740C" w:rsidRPr="00FE6F3C">
        <w:rPr>
          <w:rFonts w:ascii="Times" w:hAnsi="Times"/>
        </w:rPr>
        <w:t xml:space="preserve"> implantar</w:t>
      </w:r>
      <w:r w:rsidR="00732E56" w:rsidRPr="00FE6F3C">
        <w:rPr>
          <w:rFonts w:ascii="Times" w:hAnsi="Times"/>
        </w:rPr>
        <w:t xml:space="preserve"> mudanças no ambiente a fim de promover a inovação e seu financiamento</w:t>
      </w:r>
      <w:r w:rsidR="009714A0" w:rsidRPr="00FE6F3C">
        <w:rPr>
          <w:rFonts w:ascii="Times" w:hAnsi="Times"/>
        </w:rPr>
        <w:t>.</w:t>
      </w:r>
      <w:r w:rsidR="00732E56" w:rsidRPr="00FE6F3C">
        <w:rPr>
          <w:rFonts w:ascii="Times" w:hAnsi="Times"/>
        </w:rPr>
        <w:t xml:space="preserve"> Neste contexto, o modelo da Hélice Tríplice </w:t>
      </w:r>
      <w:r w:rsidR="00A87708" w:rsidRPr="00FE6F3C">
        <w:rPr>
          <w:rFonts w:ascii="Times" w:hAnsi="Times"/>
        </w:rPr>
        <w:t>(</w:t>
      </w:r>
      <w:r w:rsidR="00DF585E" w:rsidRPr="00FE6F3C">
        <w:rPr>
          <w:rFonts w:ascii="Times" w:hAnsi="Times"/>
          <w:caps/>
        </w:rPr>
        <w:t xml:space="preserve">Leydesdorff </w:t>
      </w:r>
      <w:r w:rsidR="00DF585E" w:rsidRPr="00FE6F3C">
        <w:rPr>
          <w:rFonts w:ascii="Times" w:hAnsi="Times"/>
        </w:rPr>
        <w:t>e</w:t>
      </w:r>
      <w:r w:rsidR="00DF585E" w:rsidRPr="00FE6F3C">
        <w:rPr>
          <w:rFonts w:ascii="Times" w:hAnsi="Times"/>
          <w:caps/>
        </w:rPr>
        <w:t xml:space="preserve"> </w:t>
      </w:r>
      <w:r w:rsidR="00732E56" w:rsidRPr="00FE6F3C">
        <w:rPr>
          <w:rFonts w:ascii="Times" w:hAnsi="Times"/>
          <w:caps/>
        </w:rPr>
        <w:t>Etzk</w:t>
      </w:r>
      <w:r w:rsidR="00A87708" w:rsidRPr="00FE6F3C">
        <w:rPr>
          <w:rFonts w:ascii="Times" w:hAnsi="Times"/>
          <w:caps/>
        </w:rPr>
        <w:t>owitz</w:t>
      </w:r>
      <w:r w:rsidR="00A87708" w:rsidRPr="00FE6F3C">
        <w:rPr>
          <w:rFonts w:ascii="Times" w:hAnsi="Times"/>
        </w:rPr>
        <w:t xml:space="preserve">, </w:t>
      </w:r>
      <w:r w:rsidR="00732E56" w:rsidRPr="00FE6F3C">
        <w:rPr>
          <w:rFonts w:ascii="Times" w:hAnsi="Times"/>
        </w:rPr>
        <w:t>1996), baseado na relação entre Universidade – Governo – Empresa, é visto</w:t>
      </w:r>
      <w:r w:rsidR="00DA1212" w:rsidRPr="00FE6F3C">
        <w:rPr>
          <w:rFonts w:ascii="Times" w:hAnsi="Times"/>
        </w:rPr>
        <w:t xml:space="preserve"> como a chave para a inovação em </w:t>
      </w:r>
      <w:r w:rsidR="00732E56" w:rsidRPr="00FE6F3C">
        <w:rPr>
          <w:rFonts w:ascii="Times" w:hAnsi="Times"/>
        </w:rPr>
        <w:t>uma sociedade baseada no conhecimento.</w:t>
      </w:r>
    </w:p>
    <w:p w14:paraId="49B6222E" w14:textId="77777777" w:rsidR="00732E56" w:rsidRPr="00FE6F3C" w:rsidRDefault="00732E56" w:rsidP="00922A0F">
      <w:pPr>
        <w:ind w:firstLine="709"/>
        <w:jc w:val="both"/>
        <w:rPr>
          <w:rFonts w:ascii="Times" w:hAnsi="Times"/>
        </w:rPr>
      </w:pPr>
      <w:r w:rsidRPr="00FE6F3C">
        <w:rPr>
          <w:rFonts w:ascii="Times" w:hAnsi="Times"/>
          <w:lang w:eastAsia="en-US"/>
        </w:rPr>
        <w:t xml:space="preserve">Como atuação do governo brasileiro neste cenário, destaca-se o marco legal, com a criação da lei da inovação, </w:t>
      </w:r>
      <w:r w:rsidR="00043C5E" w:rsidRPr="00FE6F3C">
        <w:rPr>
          <w:rFonts w:ascii="Times" w:hAnsi="Times"/>
          <w:lang w:eastAsia="en-US"/>
        </w:rPr>
        <w:t>estabelecimento</w:t>
      </w:r>
      <w:r w:rsidRPr="00FE6F3C">
        <w:rPr>
          <w:rFonts w:ascii="Times" w:hAnsi="Times"/>
          <w:lang w:eastAsia="en-US"/>
        </w:rPr>
        <w:t xml:space="preserve"> de incubadoras e o desenvolvimento de programas de subvenção e financiamentos como forma de incentivo, associados ao desenvolvimento da indústria de capital de risco e a utilização desta modalidade para financiamento de </w:t>
      </w:r>
      <w:r w:rsidRPr="00FE6F3C">
        <w:rPr>
          <w:rFonts w:ascii="Times" w:hAnsi="Times"/>
          <w:i/>
          <w:lang w:eastAsia="en-US"/>
        </w:rPr>
        <w:t>start-ups</w:t>
      </w:r>
      <w:r w:rsidRPr="00FE6F3C">
        <w:rPr>
          <w:rFonts w:ascii="Times" w:hAnsi="Times"/>
          <w:lang w:eastAsia="en-US"/>
        </w:rPr>
        <w:t xml:space="preserve"> com recursos públicos. </w:t>
      </w:r>
    </w:p>
    <w:p w14:paraId="6B4A2AAE" w14:textId="62123F40" w:rsidR="00732E56" w:rsidRPr="00FE6F3C" w:rsidRDefault="00732E56" w:rsidP="00922A0F">
      <w:pPr>
        <w:ind w:firstLine="709"/>
        <w:jc w:val="both"/>
        <w:rPr>
          <w:rFonts w:ascii="Times" w:hAnsi="Times"/>
          <w:lang w:eastAsia="en-US"/>
        </w:rPr>
      </w:pPr>
      <w:r w:rsidRPr="00FE6F3C">
        <w:rPr>
          <w:rFonts w:ascii="Times" w:hAnsi="Times"/>
          <w:lang w:eastAsia="en-US"/>
        </w:rPr>
        <w:t>O B</w:t>
      </w:r>
      <w:r w:rsidR="00DA1212" w:rsidRPr="00FE6F3C">
        <w:rPr>
          <w:rFonts w:ascii="Times" w:hAnsi="Times"/>
          <w:lang w:eastAsia="en-US"/>
        </w:rPr>
        <w:t>anco Nacional de Desenvolvimento Econômico (B</w:t>
      </w:r>
      <w:r w:rsidRPr="00FE6F3C">
        <w:rPr>
          <w:rFonts w:ascii="Times" w:hAnsi="Times"/>
          <w:lang w:eastAsia="en-US"/>
        </w:rPr>
        <w:t>NDES</w:t>
      </w:r>
      <w:r w:rsidR="00DA1212" w:rsidRPr="00FE6F3C">
        <w:rPr>
          <w:rFonts w:ascii="Times" w:hAnsi="Times"/>
          <w:lang w:eastAsia="en-US"/>
        </w:rPr>
        <w:t>)</w:t>
      </w:r>
      <w:r w:rsidRPr="00FE6F3C">
        <w:rPr>
          <w:rFonts w:ascii="Times" w:hAnsi="Times"/>
          <w:lang w:eastAsia="en-US"/>
        </w:rPr>
        <w:t xml:space="preserve"> foi pioneiro neste sentindo. O Governo brasileiro adota em suas políticas públicas instrumentos de apoio à inovação</w:t>
      </w:r>
      <w:r w:rsidR="006D2471" w:rsidRPr="00FE6F3C">
        <w:rPr>
          <w:rFonts w:ascii="Times" w:hAnsi="Times"/>
          <w:lang w:eastAsia="en-US"/>
        </w:rPr>
        <w:t>,</w:t>
      </w:r>
      <w:r w:rsidRPr="00FE6F3C">
        <w:rPr>
          <w:rFonts w:ascii="Times" w:hAnsi="Times"/>
          <w:lang w:eastAsia="en-US"/>
        </w:rPr>
        <w:t xml:space="preserve"> tais como incentivos fiscais, linhas de financiamento reembolsáveis, linhas de financiamento não-reembolsáveis através de fundos de capital de risco – </w:t>
      </w:r>
      <w:r w:rsidR="008D0CFA" w:rsidRPr="00FE6F3C">
        <w:rPr>
          <w:rFonts w:ascii="Times" w:hAnsi="Times"/>
          <w:lang w:eastAsia="en-US"/>
        </w:rPr>
        <w:t xml:space="preserve">da </w:t>
      </w:r>
      <w:r w:rsidR="008D0CFA" w:rsidRPr="00FE6F3C">
        <w:rPr>
          <w:rFonts w:ascii="Times" w:hAnsi="Times"/>
        </w:rPr>
        <w:t>Financiadora de Estudos e Projetos</w:t>
      </w:r>
      <w:r w:rsidR="008D0CFA" w:rsidRPr="00FE6F3C">
        <w:rPr>
          <w:rFonts w:ascii="Times" w:hAnsi="Times"/>
          <w:lang w:eastAsia="en-US"/>
        </w:rPr>
        <w:t xml:space="preserve"> (FINEP) e do</w:t>
      </w:r>
      <w:r w:rsidRPr="00FE6F3C">
        <w:rPr>
          <w:rFonts w:ascii="Times" w:hAnsi="Times"/>
          <w:lang w:eastAsia="en-US"/>
        </w:rPr>
        <w:t xml:space="preserve"> Programa de Capital Semente/</w:t>
      </w:r>
      <w:r w:rsidR="00860AFA" w:rsidRPr="00FE6F3C">
        <w:rPr>
          <w:rFonts w:ascii="Times" w:hAnsi="Times"/>
          <w:lang w:eastAsia="en-US"/>
        </w:rPr>
        <w:t>CRIATEC</w:t>
      </w:r>
      <w:r w:rsidRPr="00FE6F3C">
        <w:rPr>
          <w:rFonts w:ascii="Times" w:hAnsi="Times"/>
          <w:lang w:eastAsia="en-US"/>
        </w:rPr>
        <w:t xml:space="preserve"> – BNDES, voltado para empresas nascentes inovadoras.</w:t>
      </w:r>
    </w:p>
    <w:p w14:paraId="28099635" w14:textId="1700E9DB" w:rsidR="00272571" w:rsidRPr="00FE6F3C" w:rsidRDefault="00C04569" w:rsidP="00922A0F">
      <w:pPr>
        <w:ind w:firstLine="709"/>
        <w:jc w:val="both"/>
        <w:rPr>
          <w:rFonts w:ascii="Times" w:hAnsi="Times"/>
        </w:rPr>
      </w:pPr>
      <w:r w:rsidRPr="00FE6F3C">
        <w:rPr>
          <w:rFonts w:ascii="Times" w:hAnsi="Times"/>
          <w:lang w:eastAsia="en-US"/>
        </w:rPr>
        <w:t>O</w:t>
      </w:r>
      <w:r w:rsidR="00732E56" w:rsidRPr="00FE6F3C">
        <w:rPr>
          <w:rFonts w:ascii="Times" w:hAnsi="Times"/>
          <w:lang w:eastAsia="en-US"/>
        </w:rPr>
        <w:t xml:space="preserve"> presente </w:t>
      </w:r>
      <w:r w:rsidR="008D71A5" w:rsidRPr="00FE6F3C">
        <w:rPr>
          <w:rFonts w:ascii="Times" w:hAnsi="Times"/>
          <w:lang w:eastAsia="en-US"/>
        </w:rPr>
        <w:t>trabalho</w:t>
      </w:r>
      <w:r w:rsidR="00732E56" w:rsidRPr="00FE6F3C">
        <w:rPr>
          <w:rFonts w:ascii="Times" w:hAnsi="Times"/>
          <w:lang w:eastAsia="en-US"/>
        </w:rPr>
        <w:t xml:space="preserve"> </w:t>
      </w:r>
      <w:r w:rsidR="00366FF8" w:rsidRPr="00FE6F3C">
        <w:rPr>
          <w:rFonts w:ascii="Times" w:hAnsi="Times"/>
          <w:lang w:eastAsia="en-US"/>
        </w:rPr>
        <w:t xml:space="preserve">visa </w:t>
      </w:r>
      <w:r w:rsidR="008D71A5" w:rsidRPr="00FE6F3C">
        <w:rPr>
          <w:rFonts w:ascii="Times" w:hAnsi="Times"/>
          <w:lang w:eastAsia="en-US"/>
        </w:rPr>
        <w:t xml:space="preserve">aprofundar o conhecimento, no que diz respeito à decisão de investimento de capital de risco em empresas inovadoras, utilizando modelos teóricos apresentados na literatura contábil e adotados como referência como ferramentas de gestão. </w:t>
      </w:r>
      <w:r w:rsidR="00272571" w:rsidRPr="00FE6F3C">
        <w:rPr>
          <w:rFonts w:ascii="Times" w:hAnsi="Times"/>
          <w:lang w:eastAsia="en-US"/>
        </w:rPr>
        <w:t xml:space="preserve">Neste contexto, </w:t>
      </w:r>
      <w:r w:rsidR="009E3616" w:rsidRPr="00FE6F3C">
        <w:rPr>
          <w:rFonts w:ascii="Times" w:hAnsi="Times"/>
        </w:rPr>
        <w:t>esta pesquisa tem o</w:t>
      </w:r>
      <w:r w:rsidR="00366FF8" w:rsidRPr="00FE6F3C">
        <w:rPr>
          <w:rFonts w:ascii="Times" w:hAnsi="Times"/>
        </w:rPr>
        <w:t xml:space="preserve"> objetivo </w:t>
      </w:r>
      <w:r w:rsidR="00366FF8" w:rsidRPr="00FE6F3C">
        <w:rPr>
          <w:rFonts w:ascii="Times" w:hAnsi="Times"/>
          <w:lang w:eastAsia="en-US"/>
        </w:rPr>
        <w:t xml:space="preserve">analisar se o modelo de avaliação de projetos inovadores, para obtenção de capital de risco público do programa governamental </w:t>
      </w:r>
      <w:r w:rsidR="00860AFA" w:rsidRPr="00FE6F3C">
        <w:rPr>
          <w:rFonts w:ascii="Times" w:hAnsi="Times"/>
          <w:lang w:eastAsia="en-US"/>
        </w:rPr>
        <w:t>CRIATEC</w:t>
      </w:r>
      <w:r w:rsidR="00366FF8" w:rsidRPr="00FE6F3C">
        <w:rPr>
          <w:rFonts w:ascii="Times" w:hAnsi="Times"/>
          <w:lang w:eastAsia="en-US"/>
        </w:rPr>
        <w:t xml:space="preserve"> I – BNDES, considerou indicadores de inovação abordados nos </w:t>
      </w:r>
      <w:r w:rsidR="00366FF8" w:rsidRPr="00FE6F3C">
        <w:rPr>
          <w:rFonts w:ascii="Times" w:hAnsi="Times"/>
          <w:bCs/>
        </w:rPr>
        <w:t>modelos teóricos contábeis para mesuração de intangíveis</w:t>
      </w:r>
      <w:r w:rsidR="00366FF8" w:rsidRPr="00FE6F3C">
        <w:rPr>
          <w:rFonts w:ascii="Times" w:hAnsi="Times"/>
          <w:lang w:eastAsia="en-US"/>
        </w:rPr>
        <w:t xml:space="preserve">, como ferramenta de apoio de decisão de investimento. </w:t>
      </w:r>
    </w:p>
    <w:p w14:paraId="5BDEAC1B" w14:textId="74BA832A" w:rsidR="00940F39" w:rsidRPr="00FE6F3C" w:rsidRDefault="009E3616" w:rsidP="00922A0F">
      <w:pPr>
        <w:ind w:firstLine="709"/>
        <w:jc w:val="both"/>
        <w:rPr>
          <w:rFonts w:ascii="Times" w:hAnsi="Times"/>
          <w:lang w:eastAsia="en-US"/>
        </w:rPr>
      </w:pPr>
      <w:r w:rsidRPr="00FE6F3C">
        <w:rPr>
          <w:rFonts w:ascii="Times" w:hAnsi="Times"/>
          <w:lang w:eastAsia="en-US"/>
        </w:rPr>
        <w:t>Este artigo</w:t>
      </w:r>
      <w:r w:rsidR="00922A0F" w:rsidRPr="00FE6F3C">
        <w:rPr>
          <w:rFonts w:ascii="Times" w:hAnsi="Times"/>
          <w:lang w:eastAsia="en-US"/>
        </w:rPr>
        <w:t xml:space="preserve"> </w:t>
      </w:r>
      <w:r w:rsidR="00366FF8" w:rsidRPr="00FE6F3C">
        <w:rPr>
          <w:rFonts w:ascii="Times" w:hAnsi="Times"/>
          <w:lang w:eastAsia="en-US"/>
        </w:rPr>
        <w:t>p</w:t>
      </w:r>
      <w:r w:rsidR="008D71A5" w:rsidRPr="00FE6F3C">
        <w:rPr>
          <w:rFonts w:ascii="Times" w:hAnsi="Times"/>
          <w:lang w:eastAsia="en-US"/>
        </w:rPr>
        <w:t>retende</w:t>
      </w:r>
      <w:r w:rsidR="00272571" w:rsidRPr="00FE6F3C">
        <w:rPr>
          <w:rFonts w:ascii="Times" w:hAnsi="Times"/>
          <w:lang w:eastAsia="en-US"/>
        </w:rPr>
        <w:t xml:space="preserve">, neste sentido, </w:t>
      </w:r>
      <w:r w:rsidR="00732E56" w:rsidRPr="00FE6F3C">
        <w:rPr>
          <w:rFonts w:ascii="Times" w:hAnsi="Times"/>
          <w:lang w:eastAsia="en-US"/>
        </w:rPr>
        <w:t xml:space="preserve">responder </w:t>
      </w:r>
      <w:r w:rsidR="00366FF8" w:rsidRPr="00FE6F3C">
        <w:rPr>
          <w:rFonts w:ascii="Times" w:hAnsi="Times"/>
          <w:lang w:eastAsia="en-US"/>
        </w:rPr>
        <w:t>`a</w:t>
      </w:r>
      <w:r w:rsidR="00732E56" w:rsidRPr="00FE6F3C">
        <w:rPr>
          <w:rFonts w:ascii="Times" w:hAnsi="Times"/>
          <w:lang w:eastAsia="en-US"/>
        </w:rPr>
        <w:t xml:space="preserve"> </w:t>
      </w:r>
      <w:r w:rsidR="008D71A5" w:rsidRPr="00FE6F3C">
        <w:rPr>
          <w:rFonts w:ascii="Times" w:hAnsi="Times"/>
          <w:lang w:eastAsia="en-US"/>
        </w:rPr>
        <w:t>seguinte pergunta</w:t>
      </w:r>
      <w:r w:rsidR="00D74558" w:rsidRPr="00FE6F3C">
        <w:rPr>
          <w:rFonts w:ascii="Times" w:hAnsi="Times"/>
          <w:lang w:eastAsia="en-US"/>
        </w:rPr>
        <w:t xml:space="preserve">: </w:t>
      </w:r>
      <w:r w:rsidR="00D74558" w:rsidRPr="00FE6F3C">
        <w:rPr>
          <w:rFonts w:ascii="Times" w:eastAsia="MS Mincho" w:hAnsi="Times"/>
          <w:color w:val="1A1A1A"/>
          <w:lang w:eastAsia="en-US"/>
        </w:rPr>
        <w:t>Os indicadores de inovação tratados na literatura contábil estão sendo considerados na metodologia de avaliação utilizada pelo</w:t>
      </w:r>
      <w:r w:rsidR="00441E24" w:rsidRPr="00FE6F3C">
        <w:rPr>
          <w:rFonts w:ascii="Times" w:eastAsia="MS Mincho" w:hAnsi="Times"/>
          <w:color w:val="1A1A1A"/>
          <w:lang w:eastAsia="en-US"/>
        </w:rPr>
        <w:t xml:space="preserve"> </w:t>
      </w:r>
      <w:r w:rsidR="00860AFA" w:rsidRPr="00FE6F3C">
        <w:rPr>
          <w:rFonts w:ascii="Times" w:hAnsi="Times"/>
          <w:lang w:eastAsia="en-US"/>
        </w:rPr>
        <w:t>CRIATEC</w:t>
      </w:r>
      <w:r w:rsidR="00366FF8" w:rsidRPr="00FE6F3C">
        <w:rPr>
          <w:rFonts w:ascii="Times" w:hAnsi="Times"/>
          <w:lang w:eastAsia="en-US"/>
        </w:rPr>
        <w:t xml:space="preserve"> </w:t>
      </w:r>
      <w:r w:rsidR="00D74558" w:rsidRPr="00FE6F3C">
        <w:rPr>
          <w:rFonts w:ascii="Times" w:hAnsi="Times"/>
          <w:lang w:eastAsia="en-US"/>
        </w:rPr>
        <w:t xml:space="preserve">I </w:t>
      </w:r>
      <w:r w:rsidR="00D74558" w:rsidRPr="00FE6F3C">
        <w:rPr>
          <w:rFonts w:ascii="Times" w:eastAsia="MS Mincho" w:hAnsi="Times"/>
          <w:color w:val="1A1A1A"/>
          <w:lang w:eastAsia="en-US"/>
        </w:rPr>
        <w:t>como ferramenta de apoio à decisão de investimento de capital de risco público?</w:t>
      </w:r>
    </w:p>
    <w:p w14:paraId="50E0A365" w14:textId="77777777" w:rsidR="00CA7B7B" w:rsidRPr="00FE6F3C" w:rsidRDefault="00DB04A1" w:rsidP="00922A0F">
      <w:pPr>
        <w:numPr>
          <w:ilvl w:val="0"/>
          <w:numId w:val="28"/>
        </w:numPr>
        <w:tabs>
          <w:tab w:val="left" w:pos="567"/>
        </w:tabs>
        <w:spacing w:after="120"/>
        <w:ind w:hanging="720"/>
        <w:jc w:val="both"/>
        <w:outlineLvl w:val="0"/>
        <w:rPr>
          <w:rFonts w:ascii="Times" w:hAnsi="Times"/>
          <w:b/>
        </w:rPr>
      </w:pPr>
      <w:r w:rsidRPr="00FE6F3C">
        <w:rPr>
          <w:rFonts w:ascii="Times" w:hAnsi="Times"/>
          <w:b/>
        </w:rPr>
        <w:lastRenderedPageBreak/>
        <w:t>Referencial Teórico</w:t>
      </w:r>
    </w:p>
    <w:p w14:paraId="1DA9B4C8" w14:textId="74ADD81E" w:rsidR="005F303C" w:rsidRPr="00FE6F3C" w:rsidRDefault="005F303C" w:rsidP="00922A0F">
      <w:pPr>
        <w:pStyle w:val="ListParagraph"/>
        <w:numPr>
          <w:ilvl w:val="1"/>
          <w:numId w:val="32"/>
        </w:numPr>
        <w:jc w:val="both"/>
        <w:rPr>
          <w:rFonts w:ascii="Times" w:hAnsi="Times"/>
          <w:b/>
        </w:rPr>
      </w:pPr>
      <w:r w:rsidRPr="00FE6F3C">
        <w:rPr>
          <w:rFonts w:ascii="Times" w:hAnsi="Times"/>
          <w:b/>
          <w:lang w:eastAsia="en-US"/>
        </w:rPr>
        <w:t xml:space="preserve">- Aspectos conceituais de </w:t>
      </w:r>
      <w:r w:rsidRPr="00FE6F3C">
        <w:rPr>
          <w:rFonts w:ascii="Times" w:hAnsi="Times"/>
          <w:b/>
          <w:i/>
          <w:lang w:eastAsia="en-US"/>
        </w:rPr>
        <w:t>Private Equity e Venture Capital</w:t>
      </w:r>
      <w:r w:rsidRPr="00FE6F3C">
        <w:rPr>
          <w:rFonts w:ascii="Times" w:hAnsi="Times"/>
          <w:b/>
          <w:lang w:eastAsia="en-US"/>
        </w:rPr>
        <w:t xml:space="preserve"> (PE/VC)</w:t>
      </w:r>
    </w:p>
    <w:p w14:paraId="7FA46064" w14:textId="06EEACCE" w:rsidR="005F303C" w:rsidRPr="00FE6F3C" w:rsidRDefault="005F303C" w:rsidP="00922A0F">
      <w:pPr>
        <w:ind w:firstLine="360"/>
        <w:jc w:val="both"/>
        <w:rPr>
          <w:rFonts w:ascii="Times" w:hAnsi="Times"/>
        </w:rPr>
      </w:pPr>
      <w:r w:rsidRPr="00FE6F3C">
        <w:rPr>
          <w:rFonts w:ascii="Times" w:hAnsi="Times"/>
        </w:rPr>
        <w:t>O termo capital de risco, ou capital empreendedor, advém de capital risque, tradução francesa para a expressão venture capital, sendo definido como investimentos realizados em empresas, através de participação no capital, com elevado potencial de retorno, associado a altos níveis de risco. (TAKAHASHI, 2006; CGEE, 2003; TITERICZ, 2003).</w:t>
      </w:r>
    </w:p>
    <w:p w14:paraId="6012D470" w14:textId="77777777" w:rsidR="005F303C" w:rsidRPr="00FE6F3C" w:rsidRDefault="005F303C" w:rsidP="00922A0F">
      <w:pPr>
        <w:jc w:val="both"/>
        <w:rPr>
          <w:rFonts w:ascii="Times" w:hAnsi="Times"/>
        </w:rPr>
      </w:pPr>
      <w:r w:rsidRPr="00FE6F3C">
        <w:rPr>
          <w:rFonts w:ascii="Times" w:hAnsi="Times"/>
        </w:rPr>
        <w:tab/>
        <w:t>Gompers e Lerner (2001) afirmam que o mercado de capital de risco desenvolveu-se como um importante instrumento de intermediação de recursos financeiros. Atua fornecendo capital para empresas tipicamente pequenas e jovens, normalmente com poucos ativos tangíveis, que operam em mercados que mudam rapidamente e consequentemente com dificuldade em atrair financiamento. Organizações de capital de risco financiam estes projetos de alto risco e alto potencial de retorno, através compra de ações ou participações com direito de subscrição, enquanto as empresas ainda possuem capital fechado.</w:t>
      </w:r>
    </w:p>
    <w:p w14:paraId="5D3A4F55" w14:textId="77777777" w:rsidR="005F303C" w:rsidRPr="00FE6F3C" w:rsidRDefault="005F303C" w:rsidP="00922A0F">
      <w:pPr>
        <w:jc w:val="both"/>
        <w:rPr>
          <w:rFonts w:ascii="Times" w:hAnsi="Times"/>
        </w:rPr>
      </w:pPr>
      <w:r w:rsidRPr="00FE6F3C">
        <w:rPr>
          <w:rFonts w:ascii="Times" w:hAnsi="Times"/>
        </w:rPr>
        <w:tab/>
        <w:t>A contribuição dos capitalistas de risco, diferentemente de investidores típicos do mercado, vai além da injeção de novos recursos financeiros. Estes contribuem com sua experiência empresarial ao empreendimento, auxiliando na gestão administrativa e financeira, na definição de estratégias, no recrutamento da equipe de administradores e na governança corporativa. Assim conseguem mitigar os riscos e ampliar o potencial de sucesso e saída do negócio. (CGEE, 2003; RIBEIRO, 2005).</w:t>
      </w:r>
    </w:p>
    <w:p w14:paraId="21025E40" w14:textId="77777777" w:rsidR="005F303C" w:rsidRPr="00FE6F3C" w:rsidRDefault="005F303C" w:rsidP="00922A0F">
      <w:pPr>
        <w:widowControl w:val="0"/>
        <w:autoSpaceDE w:val="0"/>
        <w:autoSpaceDN w:val="0"/>
        <w:adjustRightInd w:val="0"/>
        <w:jc w:val="both"/>
        <w:rPr>
          <w:rFonts w:ascii="Times" w:hAnsi="Times"/>
        </w:rPr>
      </w:pPr>
      <w:r w:rsidRPr="00FE6F3C">
        <w:rPr>
          <w:rFonts w:ascii="Times" w:hAnsi="Times"/>
        </w:rPr>
        <w:tab/>
        <w:t>A importância dessa indústria para o mercado e para a economia é destacada pela Associação Brasileira de Private Equity &amp; Venture Capital – ABVCAP (2014):</w:t>
      </w:r>
    </w:p>
    <w:p w14:paraId="10B29C63" w14:textId="089DA7D2" w:rsidR="005F303C" w:rsidRPr="00FE6F3C" w:rsidRDefault="005F303C" w:rsidP="00922A0F">
      <w:pPr>
        <w:ind w:left="2268"/>
        <w:jc w:val="both"/>
        <w:rPr>
          <w:rFonts w:ascii="Times" w:hAnsi="Times"/>
          <w:sz w:val="20"/>
          <w:szCs w:val="20"/>
          <w:lang w:eastAsia="en-US"/>
        </w:rPr>
      </w:pPr>
      <w:r w:rsidRPr="00FE6F3C">
        <w:rPr>
          <w:rFonts w:ascii="Times" w:hAnsi="Times"/>
          <w:sz w:val="20"/>
          <w:szCs w:val="20"/>
          <w:lang w:eastAsia="en-US"/>
        </w:rPr>
        <w:t xml:space="preserve">Instrumento fundamental no desenvolvimento de mercados de capitais e economias emergentes, o </w:t>
      </w:r>
      <w:r w:rsidRPr="00FE6F3C">
        <w:rPr>
          <w:rFonts w:ascii="Times" w:hAnsi="Times"/>
          <w:i/>
          <w:sz w:val="20"/>
          <w:szCs w:val="20"/>
          <w:lang w:eastAsia="en-US"/>
        </w:rPr>
        <w:t>Venture Capital</w:t>
      </w:r>
      <w:r w:rsidRPr="00FE6F3C">
        <w:rPr>
          <w:rFonts w:ascii="Times" w:hAnsi="Times"/>
          <w:sz w:val="20"/>
          <w:szCs w:val="20"/>
          <w:lang w:eastAsia="en-US"/>
        </w:rPr>
        <w:t xml:space="preserve"> e </w:t>
      </w:r>
      <w:r w:rsidRPr="00FE6F3C">
        <w:rPr>
          <w:rFonts w:ascii="Times" w:hAnsi="Times"/>
          <w:i/>
          <w:sz w:val="20"/>
          <w:szCs w:val="20"/>
          <w:lang w:eastAsia="en-US"/>
        </w:rPr>
        <w:t>Private Equity</w:t>
      </w:r>
      <w:r w:rsidRPr="00FE6F3C">
        <w:rPr>
          <w:rFonts w:ascii="Times" w:hAnsi="Times"/>
          <w:sz w:val="20"/>
          <w:szCs w:val="20"/>
          <w:lang w:eastAsia="en-US"/>
        </w:rPr>
        <w:t xml:space="preserve"> tem se destacado de forma expressiva no Brasil. Trata-se de um tipo de investimento que envolve a participação em empresas com alto potencial de crescimento e rentabilidade, através da aquisição de ações ou de outros valores mobiliários (debênture conversíveis, bônus de subscrição, entre outros), com o objetivo de obter ganhos expressivos de capital a médio e longo prazo. Através do VC/PE, pequenas e médias empresas que pretendem transformar-se em grandes companhias, passam a dispor de oportunidades adequadas para financiar o seu crescimento, com apoio para a criação de estruturas adequadas de governança corporativa, foco no crescimento e lucratividade, bem como na sustentabilidade futura do negócio.</w:t>
      </w:r>
    </w:p>
    <w:p w14:paraId="2F2643D4" w14:textId="77777777" w:rsidR="005F303C" w:rsidRPr="00FE6F3C" w:rsidRDefault="005F303C" w:rsidP="00922A0F">
      <w:pPr>
        <w:ind w:firstLine="709"/>
        <w:jc w:val="both"/>
        <w:rPr>
          <w:rFonts w:ascii="Times" w:hAnsi="Times"/>
        </w:rPr>
      </w:pPr>
      <w:r w:rsidRPr="00FE6F3C">
        <w:rPr>
          <w:rFonts w:ascii="Times" w:hAnsi="Times"/>
        </w:rPr>
        <w:tab/>
        <w:t>Não existe definição comum na literatura sobre os termos Venture Capital (VC) e Private Equity (PE), sendo estes utilizados de forma intercambiável. Alguns autores diferenciam os dois termos de acordo com o estágio de desenvolvimento da empresa investida, sendo o VC utilizado para aqueles em fase inicial. Outra corrente utiliza os dois termos para caracterizar a indústria como um todo.</w:t>
      </w:r>
    </w:p>
    <w:p w14:paraId="79226B02" w14:textId="3CD6B476" w:rsidR="00393C36" w:rsidRPr="00FE6F3C" w:rsidRDefault="006D690C" w:rsidP="00922A0F">
      <w:pPr>
        <w:ind w:firstLine="709"/>
        <w:jc w:val="both"/>
        <w:rPr>
          <w:rFonts w:ascii="Times" w:hAnsi="Times"/>
        </w:rPr>
      </w:pPr>
      <w:r w:rsidRPr="00FE6F3C">
        <w:rPr>
          <w:rFonts w:ascii="Times" w:hAnsi="Times"/>
        </w:rPr>
        <w:t>E</w:t>
      </w:r>
      <w:r w:rsidR="000A0776" w:rsidRPr="00FE6F3C">
        <w:rPr>
          <w:rFonts w:ascii="Times" w:hAnsi="Times"/>
        </w:rPr>
        <w:t xml:space="preserve">studo da National Venture Capital Association (NVCA, </w:t>
      </w:r>
      <w:r w:rsidR="00393C36" w:rsidRPr="00FE6F3C">
        <w:rPr>
          <w:rFonts w:ascii="Times" w:hAnsi="Times"/>
        </w:rPr>
        <w:t>2012</w:t>
      </w:r>
      <w:r w:rsidR="000A0776" w:rsidRPr="00FE6F3C">
        <w:rPr>
          <w:rFonts w:ascii="Times" w:hAnsi="Times"/>
        </w:rPr>
        <w:t xml:space="preserve">), </w:t>
      </w:r>
      <w:r w:rsidRPr="00FE6F3C">
        <w:rPr>
          <w:rFonts w:ascii="Times" w:hAnsi="Times"/>
        </w:rPr>
        <w:t xml:space="preserve">mostra que </w:t>
      </w:r>
      <w:r w:rsidR="000A0776" w:rsidRPr="00FE6F3C">
        <w:rPr>
          <w:rFonts w:ascii="Times" w:hAnsi="Times"/>
        </w:rPr>
        <w:t xml:space="preserve">o capital de risco representa apenas 0,5% por cento do total de investimento em P&amp;D dos EUA, porém as empresas que receberam esta modalidade de investimento foram responsáveis </w:t>
      </w:r>
      <w:r w:rsidR="00D44E74" w:rsidRPr="00FE6F3C">
        <w:rPr>
          <w:rFonts w:ascii="Times" w:hAnsi="Times"/>
        </w:rPr>
        <w:t>21% do PIB americano</w:t>
      </w:r>
      <w:r w:rsidR="000A0776" w:rsidRPr="00FE6F3C">
        <w:rPr>
          <w:rFonts w:ascii="Times" w:hAnsi="Times"/>
        </w:rPr>
        <w:t xml:space="preserve"> e 11% dos empregos no setor privado.</w:t>
      </w:r>
      <w:r w:rsidRPr="00FE6F3C">
        <w:rPr>
          <w:rFonts w:ascii="Times" w:hAnsi="Times"/>
        </w:rPr>
        <w:t xml:space="preserve"> </w:t>
      </w:r>
      <w:r w:rsidR="00D44E74" w:rsidRPr="00FE6F3C">
        <w:rPr>
          <w:rFonts w:ascii="Times" w:hAnsi="Times"/>
        </w:rPr>
        <w:t>E este cenário tende aumentar cada vez mais, d</w:t>
      </w:r>
      <w:r w:rsidRPr="00FE6F3C">
        <w:rPr>
          <w:rFonts w:ascii="Times" w:eastAsia="MS Mincho" w:hAnsi="Times"/>
          <w:lang w:val="pt-PT" w:eastAsia="en-US"/>
        </w:rPr>
        <w:t xml:space="preserve">e acordo com o PitchBook-NVCA Venture Monitor (NVCA, 2018) durante o primeiro semestre de 2018, foram </w:t>
      </w:r>
      <w:r w:rsidR="00393C36" w:rsidRPr="00FE6F3C">
        <w:rPr>
          <w:rFonts w:ascii="Times" w:eastAsia="MS Mincho" w:hAnsi="Times"/>
          <w:lang w:val="pt-PT" w:eastAsia="en-US"/>
        </w:rPr>
        <w:t>i</w:t>
      </w:r>
      <w:r w:rsidRPr="00FE6F3C">
        <w:rPr>
          <w:rFonts w:ascii="Times" w:eastAsia="MS Mincho" w:hAnsi="Times"/>
          <w:lang w:val="pt-PT" w:eastAsia="en-US"/>
        </w:rPr>
        <w:t>nvestidos</w:t>
      </w:r>
      <w:r w:rsidR="00393C36" w:rsidRPr="00FE6F3C">
        <w:rPr>
          <w:rFonts w:ascii="Times" w:eastAsia="MS Mincho" w:hAnsi="Times"/>
          <w:lang w:val="pt-PT" w:eastAsia="en-US"/>
        </w:rPr>
        <w:t xml:space="preserve"> </w:t>
      </w:r>
      <w:r w:rsidRPr="00FE6F3C">
        <w:rPr>
          <w:rFonts w:ascii="Times" w:eastAsia="MS Mincho" w:hAnsi="Times"/>
          <w:lang w:val="pt-PT" w:eastAsia="en-US"/>
        </w:rPr>
        <w:t xml:space="preserve">US$57,5 ​​bilhões em </w:t>
      </w:r>
      <w:r w:rsidR="00393C36" w:rsidRPr="00FE6F3C">
        <w:rPr>
          <w:rFonts w:ascii="Times" w:eastAsia="MS Mincho" w:hAnsi="Times"/>
          <w:lang w:val="pt-PT" w:eastAsia="en-US"/>
        </w:rPr>
        <w:t>empresas apoiadas por capital de risco</w:t>
      </w:r>
      <w:r w:rsidRPr="00FE6F3C">
        <w:rPr>
          <w:rFonts w:ascii="Times" w:eastAsia="MS Mincho" w:hAnsi="Times"/>
          <w:lang w:val="pt-PT" w:eastAsia="en-US"/>
        </w:rPr>
        <w:t>, representando mais capital investido em um período de seis meses do que a qualquer momento na memória recente.</w:t>
      </w:r>
    </w:p>
    <w:p w14:paraId="0571C9EA" w14:textId="54965444" w:rsidR="000073A8" w:rsidRPr="00FE6F3C" w:rsidRDefault="00D707A1" w:rsidP="00922A0F">
      <w:pPr>
        <w:pStyle w:val="HTMLPreformatted"/>
        <w:jc w:val="both"/>
        <w:rPr>
          <w:rFonts w:ascii="Times" w:hAnsi="Times" w:cs="Times New Roman"/>
          <w:sz w:val="24"/>
          <w:szCs w:val="24"/>
        </w:rPr>
      </w:pPr>
      <w:r w:rsidRPr="00FE6F3C">
        <w:rPr>
          <w:rFonts w:ascii="Times" w:hAnsi="Times" w:cs="Times New Roman"/>
          <w:sz w:val="24"/>
          <w:szCs w:val="24"/>
        </w:rPr>
        <w:tab/>
      </w:r>
      <w:r w:rsidR="000A0776" w:rsidRPr="00FE6F3C">
        <w:rPr>
          <w:rFonts w:ascii="Times" w:hAnsi="Times" w:cs="Times New Roman"/>
          <w:sz w:val="24"/>
          <w:szCs w:val="24"/>
        </w:rPr>
        <w:t xml:space="preserve">Na Europa, o cenário é similar. Conforme dados da European Private equity &amp; Venture capital Association (EVCA) no estudo Exploring the impact of private equity on economic growth in Europe (Frontier Economics, 2013, p.6) empresas apoiadas por VC/PE representam menos de 6% do total de empregos do setor privado na Europa, mas eles são responsáveis por até 12% de toda a inovação industrial, enquanto os gastos em P&amp;D são responsáveis por 8%. </w:t>
      </w:r>
      <w:r w:rsidR="00F162A6" w:rsidRPr="00FE6F3C">
        <w:rPr>
          <w:rFonts w:ascii="Times" w:hAnsi="Times" w:cs="Times New Roman"/>
          <w:sz w:val="24"/>
          <w:szCs w:val="24"/>
        </w:rPr>
        <w:t>Conforme estudo da Invest Europe (2018), a</w:t>
      </w:r>
      <w:r w:rsidR="00F162A6" w:rsidRPr="00FE6F3C">
        <w:rPr>
          <w:rFonts w:ascii="Times" w:eastAsia="MS Mincho" w:hAnsi="Times" w:cs="Times New Roman"/>
          <w:sz w:val="24"/>
          <w:szCs w:val="24"/>
          <w:lang w:val="pt-PT" w:eastAsia="en-US"/>
        </w:rPr>
        <w:t xml:space="preserve"> captação total de recursos </w:t>
      </w:r>
      <w:r w:rsidR="00F162A6" w:rsidRPr="00FE6F3C">
        <w:rPr>
          <w:rFonts w:ascii="Times" w:eastAsia="MS Mincho" w:hAnsi="Times" w:cs="Times New Roman"/>
          <w:sz w:val="24"/>
          <w:szCs w:val="24"/>
          <w:lang w:val="pt-PT" w:eastAsia="en-US"/>
        </w:rPr>
        <w:lastRenderedPageBreak/>
        <w:t>em 2017 no mercado de PE/VC europeu alcançou € 91,9 bilhões, maior nível da Europa desde 2006, com 12% de crescimento anual.</w:t>
      </w:r>
    </w:p>
    <w:p w14:paraId="2678E322" w14:textId="77777777" w:rsidR="000073A8" w:rsidRPr="00FE6F3C" w:rsidRDefault="000073A8" w:rsidP="00922A0F">
      <w:pPr>
        <w:ind w:firstLine="709"/>
        <w:jc w:val="both"/>
        <w:rPr>
          <w:rFonts w:ascii="Times" w:hAnsi="Times"/>
        </w:rPr>
      </w:pPr>
      <w:r w:rsidRPr="00FE6F3C">
        <w:rPr>
          <w:rFonts w:ascii="Times" w:hAnsi="Times"/>
        </w:rPr>
        <w:t>O desenvolvimento da indústria de VC/PE no Brasil teve início na década de 70. Em 1974 o governo realizou as primeiras ações para o desenvolvimento deste mercado, com a criação de programas no Banco Nacional de Desenvolvimento Econômico e Social (BNDES), e, em 1976, na Financiadora de Estudos e Projetos (FINEP). (ABVCAP, 2014).</w:t>
      </w:r>
    </w:p>
    <w:p w14:paraId="25C2B677" w14:textId="453329A6" w:rsidR="000E61C8" w:rsidRPr="00FE6F3C" w:rsidRDefault="000A0776" w:rsidP="00922A0F">
      <w:pPr>
        <w:ind w:firstLine="709"/>
        <w:jc w:val="both"/>
        <w:rPr>
          <w:rFonts w:ascii="Times" w:hAnsi="Times"/>
        </w:rPr>
      </w:pPr>
      <w:r w:rsidRPr="00FE6F3C">
        <w:rPr>
          <w:rFonts w:ascii="Times" w:hAnsi="Times"/>
        </w:rPr>
        <w:t>Conforme Consolidação de dados da indústria de PE/VC no Br</w:t>
      </w:r>
      <w:r w:rsidR="0055106D" w:rsidRPr="00FE6F3C">
        <w:rPr>
          <w:rFonts w:ascii="Times" w:hAnsi="Times"/>
        </w:rPr>
        <w:t>asil realizado pela ABVCAP (2018), no final do ano 2017</w:t>
      </w:r>
      <w:r w:rsidRPr="00FE6F3C">
        <w:rPr>
          <w:rFonts w:ascii="Times" w:hAnsi="Times"/>
        </w:rPr>
        <w:t xml:space="preserve">, o capital comprometido total era R$ </w:t>
      </w:r>
      <w:r w:rsidR="0055106D" w:rsidRPr="00FE6F3C">
        <w:rPr>
          <w:rFonts w:ascii="Times" w:hAnsi="Times"/>
        </w:rPr>
        <w:t>154,3</w:t>
      </w:r>
      <w:r w:rsidRPr="00FE6F3C">
        <w:rPr>
          <w:rFonts w:ascii="Times" w:hAnsi="Times"/>
        </w:rPr>
        <w:t xml:space="preserve"> bilhões</w:t>
      </w:r>
      <w:r w:rsidR="0055106D" w:rsidRPr="00FE6F3C">
        <w:rPr>
          <w:rFonts w:ascii="Times" w:hAnsi="Times"/>
        </w:rPr>
        <w:t xml:space="preserve">. A taxa composta de crescimento anual </w:t>
      </w:r>
      <w:r w:rsidRPr="00FE6F3C">
        <w:rPr>
          <w:rFonts w:ascii="Times" w:hAnsi="Times"/>
        </w:rPr>
        <w:t>do cap</w:t>
      </w:r>
      <w:r w:rsidR="0055106D" w:rsidRPr="00FE6F3C">
        <w:rPr>
          <w:rFonts w:ascii="Times" w:hAnsi="Times"/>
        </w:rPr>
        <w:t>ital comprometido, entre 2011 a 2017</w:t>
      </w:r>
      <w:r w:rsidRPr="00FE6F3C">
        <w:rPr>
          <w:rFonts w:ascii="Times" w:hAnsi="Times"/>
        </w:rPr>
        <w:t xml:space="preserve">, foi de </w:t>
      </w:r>
      <w:r w:rsidR="0055106D" w:rsidRPr="00FE6F3C">
        <w:rPr>
          <w:rFonts w:ascii="Times" w:hAnsi="Times"/>
        </w:rPr>
        <w:t>15,9</w:t>
      </w:r>
      <w:r w:rsidRPr="00FE6F3C">
        <w:rPr>
          <w:rFonts w:ascii="Times" w:hAnsi="Times"/>
        </w:rPr>
        <w:t xml:space="preserve">%. </w:t>
      </w:r>
      <w:r w:rsidR="000E61C8" w:rsidRPr="00FE6F3C">
        <w:rPr>
          <w:rFonts w:ascii="Times" w:hAnsi="Times"/>
        </w:rPr>
        <w:t>Analisando o capital comprometido por tipo de investidor, é possível obsercar que o capital de risco público representa 4% em 2017 e 6% em 2016, através de agências governamentais</w:t>
      </w:r>
      <w:r w:rsidR="00441E24" w:rsidRPr="00FE6F3C">
        <w:rPr>
          <w:rFonts w:ascii="Times" w:hAnsi="Times"/>
        </w:rPr>
        <w:t>.</w:t>
      </w:r>
    </w:p>
    <w:p w14:paraId="7E7B9A90" w14:textId="3EE9ADF0" w:rsidR="000E61C8" w:rsidRPr="00FE6F3C" w:rsidRDefault="000E61C8" w:rsidP="00922A0F">
      <w:pPr>
        <w:ind w:firstLine="709"/>
        <w:jc w:val="both"/>
        <w:rPr>
          <w:rFonts w:ascii="Times" w:hAnsi="Times"/>
        </w:rPr>
      </w:pPr>
      <w:r w:rsidRPr="00FE6F3C">
        <w:rPr>
          <w:rFonts w:ascii="Times" w:hAnsi="Times"/>
        </w:rPr>
        <w:t xml:space="preserve">Apesar do crescimento deste mercado no cenário nacional, os investimentos de VC/PE no Brasil representam 0,26% do PIB em 2017 enquanto nos EUA representavam 1,65% e no Reino Unido 1,28% no mesmo período. (ABVCAP, 2018)  </w:t>
      </w:r>
    </w:p>
    <w:p w14:paraId="55FF22FD" w14:textId="77777777" w:rsidR="00953901" w:rsidRPr="00FE6F3C" w:rsidRDefault="00953901" w:rsidP="00922A0F">
      <w:pPr>
        <w:pStyle w:val="MediumGrid1-Accent22"/>
        <w:spacing w:after="120"/>
        <w:ind w:left="0"/>
        <w:jc w:val="both"/>
        <w:rPr>
          <w:rFonts w:ascii="Times" w:hAnsi="Times"/>
          <w:b/>
        </w:rPr>
      </w:pPr>
    </w:p>
    <w:p w14:paraId="60A4C611" w14:textId="59E74B0D" w:rsidR="00441E24" w:rsidRPr="00FE6F3C" w:rsidRDefault="00441E24" w:rsidP="00441E24">
      <w:pPr>
        <w:pStyle w:val="MediumGrid1-Accent22"/>
        <w:numPr>
          <w:ilvl w:val="1"/>
          <w:numId w:val="32"/>
        </w:numPr>
        <w:spacing w:after="120"/>
        <w:jc w:val="both"/>
        <w:rPr>
          <w:rFonts w:ascii="Times" w:hAnsi="Times"/>
          <w:b/>
        </w:rPr>
      </w:pPr>
      <w:r w:rsidRPr="00FE6F3C">
        <w:rPr>
          <w:rFonts w:ascii="Times" w:hAnsi="Times"/>
          <w:b/>
        </w:rPr>
        <w:t>–</w:t>
      </w:r>
      <w:r w:rsidR="00DB04A1" w:rsidRPr="00FE6F3C">
        <w:rPr>
          <w:rFonts w:ascii="Times" w:hAnsi="Times"/>
          <w:b/>
        </w:rPr>
        <w:t xml:space="preserve"> </w:t>
      </w:r>
      <w:r w:rsidR="00732E56" w:rsidRPr="00FE6F3C">
        <w:rPr>
          <w:rFonts w:ascii="Times" w:hAnsi="Times"/>
          <w:b/>
        </w:rPr>
        <w:t>Inovação</w:t>
      </w:r>
    </w:p>
    <w:p w14:paraId="1031682E" w14:textId="2C4F5E22" w:rsidR="00732E56" w:rsidRPr="00FE6F3C" w:rsidRDefault="00732E56" w:rsidP="00441E24">
      <w:pPr>
        <w:pStyle w:val="MediumGrid1-Accent22"/>
        <w:ind w:left="0" w:firstLine="709"/>
        <w:jc w:val="both"/>
        <w:rPr>
          <w:rFonts w:ascii="Times" w:hAnsi="Times"/>
          <w:b/>
        </w:rPr>
      </w:pPr>
      <w:r w:rsidRPr="00FE6F3C">
        <w:rPr>
          <w:rFonts w:ascii="Times" w:hAnsi="Times"/>
        </w:rPr>
        <w:t>A inovação atua como fator dominante no aumento da competitividade das empresas e no crescimento econômico nacional e internacional.</w:t>
      </w:r>
    </w:p>
    <w:p w14:paraId="52765492" w14:textId="77777777" w:rsidR="00732E56" w:rsidRPr="00FE6F3C" w:rsidRDefault="00732E56" w:rsidP="00441E24">
      <w:pPr>
        <w:ind w:firstLine="709"/>
        <w:jc w:val="both"/>
        <w:rPr>
          <w:rFonts w:ascii="Times" w:hAnsi="Times"/>
        </w:rPr>
      </w:pPr>
      <w:r w:rsidRPr="00FE6F3C">
        <w:rPr>
          <w:rFonts w:ascii="Times" w:hAnsi="Times"/>
        </w:rPr>
        <w:t xml:space="preserve">As referências usuais sobre </w:t>
      </w:r>
      <w:r w:rsidR="002F70B1" w:rsidRPr="00FE6F3C">
        <w:rPr>
          <w:rFonts w:ascii="Times" w:hAnsi="Times"/>
        </w:rPr>
        <w:t>o tema</w:t>
      </w:r>
      <w:r w:rsidRPr="00FE6F3C">
        <w:rPr>
          <w:rFonts w:ascii="Times" w:hAnsi="Times"/>
        </w:rPr>
        <w:t xml:space="preserve"> </w:t>
      </w:r>
      <w:r w:rsidR="002F70B1" w:rsidRPr="00FE6F3C">
        <w:rPr>
          <w:rFonts w:ascii="Times" w:hAnsi="Times"/>
        </w:rPr>
        <w:t xml:space="preserve">são baseadas no Manual de Oslo, </w:t>
      </w:r>
      <w:r w:rsidRPr="00FE6F3C">
        <w:rPr>
          <w:rFonts w:ascii="Times" w:hAnsi="Times"/>
        </w:rPr>
        <w:t>parte do conjunto de manuais metodológicos da instituição intergovernamental Organização para Cooperação Econômica e Desenvolvimento (OCDE) conhecido como a “Família Frascati” de manuais.</w:t>
      </w:r>
      <w:r w:rsidR="00650C79" w:rsidRPr="00FE6F3C">
        <w:rPr>
          <w:rFonts w:ascii="Times" w:hAnsi="Times"/>
        </w:rPr>
        <w:t xml:space="preserve"> </w:t>
      </w:r>
      <w:r w:rsidR="000E4419" w:rsidRPr="00FE6F3C">
        <w:rPr>
          <w:rFonts w:ascii="Times" w:hAnsi="Times"/>
        </w:rPr>
        <w:t xml:space="preserve">São </w:t>
      </w:r>
      <w:r w:rsidRPr="00FE6F3C">
        <w:rPr>
          <w:rFonts w:ascii="Times" w:hAnsi="Times"/>
        </w:rPr>
        <w:t>publicações dedicadas à mensuração e interpretação de dados relacionados à ciência, tecnologia e inovação. Todos são de grande utilidade, tanto para os analistas, como para os formuladores de políticas de inovação da maioria dos países membros da OC</w:t>
      </w:r>
      <w:r w:rsidR="00507AA1" w:rsidRPr="00FE6F3C">
        <w:rPr>
          <w:rFonts w:ascii="Times" w:hAnsi="Times"/>
        </w:rPr>
        <w:t>DE. (</w:t>
      </w:r>
      <w:r w:rsidR="002A6A7C" w:rsidRPr="00FE6F3C">
        <w:rPr>
          <w:rFonts w:ascii="Times" w:hAnsi="Times"/>
        </w:rPr>
        <w:t>MANUAL DE OSLO</w:t>
      </w:r>
      <w:r w:rsidR="00507AA1" w:rsidRPr="00FE6F3C">
        <w:rPr>
          <w:rFonts w:ascii="Times" w:hAnsi="Times"/>
        </w:rPr>
        <w:t>, 2005</w:t>
      </w:r>
      <w:r w:rsidRPr="00FE6F3C">
        <w:rPr>
          <w:rFonts w:ascii="Times" w:hAnsi="Times"/>
        </w:rPr>
        <w:t>)</w:t>
      </w:r>
    </w:p>
    <w:p w14:paraId="20975728" w14:textId="77777777" w:rsidR="00732E56" w:rsidRPr="00FE6F3C" w:rsidRDefault="00732E56"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 xml:space="preserve">As políticas de inovação buscam benefícios econômicos e sociais através da inovação. </w:t>
      </w:r>
      <w:r w:rsidR="008501C7" w:rsidRPr="00FE6F3C">
        <w:rPr>
          <w:rFonts w:ascii="Times" w:hAnsi="Times"/>
          <w:lang w:eastAsia="en-US"/>
        </w:rPr>
        <w:t>T</w:t>
      </w:r>
      <w:r w:rsidRPr="00FE6F3C">
        <w:rPr>
          <w:rFonts w:ascii="Times" w:hAnsi="Times"/>
          <w:lang w:eastAsia="en-US"/>
        </w:rPr>
        <w:t xml:space="preserve">ratam do impacto </w:t>
      </w:r>
      <w:r w:rsidR="000E4419" w:rsidRPr="00FE6F3C">
        <w:rPr>
          <w:rFonts w:ascii="Times" w:hAnsi="Times"/>
          <w:lang w:eastAsia="en-US"/>
        </w:rPr>
        <w:t>desta</w:t>
      </w:r>
      <w:r w:rsidRPr="00FE6F3C">
        <w:rPr>
          <w:rFonts w:ascii="Times" w:hAnsi="Times"/>
          <w:lang w:eastAsia="en-US"/>
        </w:rPr>
        <w:t xml:space="preserve"> sobre o produto, a produtividade e o emprego, seja em esfera nacional ou setores e regiões específicos, </w:t>
      </w:r>
      <w:r w:rsidR="000E4419" w:rsidRPr="00FE6F3C">
        <w:rPr>
          <w:rFonts w:ascii="Times" w:hAnsi="Times"/>
          <w:lang w:eastAsia="en-US"/>
        </w:rPr>
        <w:t>buscando</w:t>
      </w:r>
      <w:r w:rsidRPr="00FE6F3C">
        <w:rPr>
          <w:rFonts w:ascii="Times" w:hAnsi="Times"/>
          <w:lang w:eastAsia="en-US"/>
        </w:rPr>
        <w:t xml:space="preserve"> superar seus obstáculos estabelecendo medidas governamentais.</w:t>
      </w:r>
    </w:p>
    <w:p w14:paraId="68F76582" w14:textId="77777777" w:rsidR="00732E56" w:rsidRPr="00FE6F3C" w:rsidRDefault="00732E56" w:rsidP="00922A0F">
      <w:pPr>
        <w:widowControl w:val="0"/>
        <w:autoSpaceDE w:val="0"/>
        <w:autoSpaceDN w:val="0"/>
        <w:adjustRightInd w:val="0"/>
        <w:ind w:firstLine="709"/>
        <w:jc w:val="both"/>
        <w:rPr>
          <w:rFonts w:ascii="Times" w:hAnsi="Times"/>
          <w:lang w:eastAsia="en-US"/>
        </w:rPr>
      </w:pPr>
      <w:r w:rsidRPr="00FE6F3C">
        <w:rPr>
          <w:rFonts w:ascii="Times" w:hAnsi="Times"/>
        </w:rPr>
        <w:tab/>
        <w:t>O Manual de Oslo considera que as inovações nas empresas referem-se a mudanças com o objetivo de melhorar seu desempenho e apresenta a seguinte definição:</w:t>
      </w:r>
    </w:p>
    <w:p w14:paraId="75FE0D1B" w14:textId="77777777" w:rsidR="00732E56" w:rsidRPr="00FE6F3C" w:rsidRDefault="00732E56" w:rsidP="00922A0F">
      <w:pPr>
        <w:ind w:firstLine="709"/>
        <w:jc w:val="both"/>
        <w:rPr>
          <w:rFonts w:ascii="Times" w:hAnsi="Times"/>
        </w:rPr>
      </w:pPr>
      <w:r w:rsidRPr="00FE6F3C">
        <w:rPr>
          <w:rFonts w:ascii="Times" w:hAnsi="Times"/>
        </w:rPr>
        <w:t>Uma inovação é a implementação de um produto (bem ou serviço) novo ou significativamente melhorado, ou um processo, ou um novo método de marketing, ou um novo método organizacional nas práticas de negócios, na organização do local de trabalho ou nas relações externas.</w:t>
      </w:r>
      <w:r w:rsidR="002A6A7C" w:rsidRPr="00FE6F3C">
        <w:rPr>
          <w:rFonts w:ascii="Times" w:hAnsi="Times"/>
        </w:rPr>
        <w:t xml:space="preserve"> (2005, p.55)</w:t>
      </w:r>
    </w:p>
    <w:p w14:paraId="651CF31E" w14:textId="77777777" w:rsidR="00441E24" w:rsidRPr="00FE6F3C" w:rsidRDefault="00732E56" w:rsidP="00441E24">
      <w:pPr>
        <w:widowControl w:val="0"/>
        <w:autoSpaceDE w:val="0"/>
        <w:autoSpaceDN w:val="0"/>
        <w:adjustRightInd w:val="0"/>
        <w:ind w:firstLine="709"/>
        <w:jc w:val="both"/>
        <w:rPr>
          <w:rFonts w:ascii="Times" w:hAnsi="Times"/>
          <w:lang w:eastAsia="en-US"/>
        </w:rPr>
      </w:pPr>
      <w:r w:rsidRPr="00FE6F3C">
        <w:rPr>
          <w:rFonts w:ascii="Times" w:hAnsi="Times"/>
        </w:rPr>
        <w:tab/>
        <w:t>Conforme Schumpeter (1934), o desenvolvimento econômico é conduzido pela inovação através de um processo de “destruição criadora”, que ocorre de forma dinâmica, onde antigas tecnologias são substituídas por novas. Neste contexto inovações “radicais” geram rupturas mais intensas, enquanto inovações “incrementais” dão prosseguimento ao processo de mudança. Na ótica Schumpeteriana o resultado do processo de inovação pode ser observado a partir dos seguintes aspectos:</w:t>
      </w:r>
      <w:r w:rsidR="00F37A8A" w:rsidRPr="00FE6F3C">
        <w:rPr>
          <w:rFonts w:ascii="Times" w:hAnsi="Times"/>
        </w:rPr>
        <w:t xml:space="preserve"> </w:t>
      </w:r>
      <w:r w:rsidRPr="00FE6F3C">
        <w:rPr>
          <w:rFonts w:ascii="Times" w:hAnsi="Times"/>
        </w:rPr>
        <w:t>Introdução de novos produtos;</w:t>
      </w:r>
      <w:r w:rsidR="002D504D" w:rsidRPr="00FE6F3C">
        <w:rPr>
          <w:rFonts w:ascii="Times" w:hAnsi="Times"/>
        </w:rPr>
        <w:t xml:space="preserve"> </w:t>
      </w:r>
      <w:r w:rsidRPr="00FE6F3C">
        <w:rPr>
          <w:rFonts w:ascii="Times" w:hAnsi="Times"/>
        </w:rPr>
        <w:t>Introdução de novos métodos de produção;</w:t>
      </w:r>
      <w:r w:rsidR="00F37A8A" w:rsidRPr="00FE6F3C">
        <w:rPr>
          <w:rFonts w:ascii="Times" w:hAnsi="Times"/>
        </w:rPr>
        <w:t xml:space="preserve"> </w:t>
      </w:r>
      <w:r w:rsidRPr="00FE6F3C">
        <w:rPr>
          <w:rFonts w:ascii="Times" w:hAnsi="Times"/>
        </w:rPr>
        <w:t>Abertura de novos mercados;</w:t>
      </w:r>
      <w:r w:rsidR="00F37A8A" w:rsidRPr="00FE6F3C">
        <w:rPr>
          <w:rFonts w:ascii="Times" w:hAnsi="Times"/>
        </w:rPr>
        <w:t xml:space="preserve"> </w:t>
      </w:r>
      <w:r w:rsidRPr="00FE6F3C">
        <w:rPr>
          <w:rFonts w:ascii="Times" w:hAnsi="Times"/>
        </w:rPr>
        <w:t>Desenvolvimento de novas fontes provedoras de matérias-primas e outros insumos;</w:t>
      </w:r>
      <w:r w:rsidR="00F37A8A" w:rsidRPr="00FE6F3C">
        <w:rPr>
          <w:rFonts w:ascii="Times" w:hAnsi="Times"/>
        </w:rPr>
        <w:t xml:space="preserve"> </w:t>
      </w:r>
      <w:r w:rsidRPr="00FE6F3C">
        <w:rPr>
          <w:rFonts w:ascii="Times" w:hAnsi="Times"/>
        </w:rPr>
        <w:t>Criação de novas estruturas de mercado em uma indústria.</w:t>
      </w:r>
      <w:r w:rsidR="00441E24" w:rsidRPr="00FE6F3C">
        <w:rPr>
          <w:rFonts w:ascii="Times" w:hAnsi="Times"/>
        </w:rPr>
        <w:t xml:space="preserve"> </w:t>
      </w:r>
      <w:r w:rsidRPr="00FE6F3C">
        <w:rPr>
          <w:rFonts w:ascii="Times" w:hAnsi="Times"/>
          <w:lang w:eastAsia="en-US"/>
        </w:rPr>
        <w:t>Schumpeter (1934)</w:t>
      </w:r>
      <w:r w:rsidR="002D504D" w:rsidRPr="00FE6F3C">
        <w:rPr>
          <w:rFonts w:ascii="Times" w:hAnsi="Times"/>
          <w:lang w:eastAsia="en-US"/>
        </w:rPr>
        <w:t xml:space="preserve"> considera que empreendedores tê</w:t>
      </w:r>
      <w:r w:rsidRPr="00FE6F3C">
        <w:rPr>
          <w:rFonts w:ascii="Times" w:hAnsi="Times"/>
          <w:lang w:eastAsia="en-US"/>
        </w:rPr>
        <w:t xml:space="preserve">m ideias e as tornam economicamente viáveis e relevantes para o mercado através da inovação. Isto possibilita que organizações obtenham vantagem competitiva sustentável, se destacando da concorrência. Contudo, Tidd et al. (1997) observam que </w:t>
      </w:r>
      <w:r w:rsidR="00742948" w:rsidRPr="00FE6F3C">
        <w:rPr>
          <w:rFonts w:ascii="Times" w:hAnsi="Times"/>
          <w:lang w:eastAsia="en-US"/>
        </w:rPr>
        <w:t xml:space="preserve">é importante que </w:t>
      </w:r>
      <w:r w:rsidRPr="00FE6F3C">
        <w:rPr>
          <w:rFonts w:ascii="Times" w:hAnsi="Times"/>
          <w:lang w:eastAsia="en-US"/>
        </w:rPr>
        <w:t xml:space="preserve">os gestores dominem a dinâmica dos processos da gestão da inovação dentro de suas organizações para </w:t>
      </w:r>
      <w:r w:rsidR="002D504D" w:rsidRPr="00FE6F3C">
        <w:rPr>
          <w:rFonts w:ascii="Times" w:hAnsi="Times"/>
          <w:lang w:eastAsia="en-US"/>
        </w:rPr>
        <w:t>que obtenham</w:t>
      </w:r>
      <w:r w:rsidRPr="00FE6F3C">
        <w:rPr>
          <w:rFonts w:ascii="Times" w:hAnsi="Times"/>
          <w:lang w:eastAsia="en-US"/>
        </w:rPr>
        <w:t xml:space="preserve"> vantagem competitiva sustentável e posições estratégicas no mercado.</w:t>
      </w:r>
      <w:r w:rsidR="007D5806" w:rsidRPr="00FE6F3C">
        <w:rPr>
          <w:rFonts w:ascii="Times" w:hAnsi="Times"/>
          <w:lang w:eastAsia="en-US"/>
        </w:rPr>
        <w:t xml:space="preserve"> </w:t>
      </w:r>
    </w:p>
    <w:p w14:paraId="49E82706" w14:textId="22A7B877" w:rsidR="00732E56" w:rsidRPr="00FE6F3C" w:rsidRDefault="0035640C" w:rsidP="000921E3">
      <w:pPr>
        <w:widowControl w:val="0"/>
        <w:autoSpaceDE w:val="0"/>
        <w:autoSpaceDN w:val="0"/>
        <w:adjustRightInd w:val="0"/>
        <w:jc w:val="both"/>
        <w:rPr>
          <w:rFonts w:ascii="Times" w:hAnsi="Times"/>
        </w:rPr>
      </w:pPr>
      <w:r w:rsidRPr="00FE6F3C">
        <w:rPr>
          <w:rFonts w:ascii="Times" w:hAnsi="Times"/>
          <w:b/>
        </w:rPr>
        <w:lastRenderedPageBreak/>
        <w:t>1</w:t>
      </w:r>
      <w:r w:rsidR="00940F39" w:rsidRPr="00FE6F3C">
        <w:rPr>
          <w:rFonts w:ascii="Times" w:hAnsi="Times"/>
          <w:b/>
        </w:rPr>
        <w:t>.2</w:t>
      </w:r>
      <w:r w:rsidRPr="00FE6F3C">
        <w:rPr>
          <w:rFonts w:ascii="Times" w:hAnsi="Times"/>
          <w:b/>
        </w:rPr>
        <w:t>.1</w:t>
      </w:r>
      <w:r w:rsidR="00732E56" w:rsidRPr="00FE6F3C">
        <w:rPr>
          <w:rFonts w:ascii="Times" w:hAnsi="Times"/>
          <w:b/>
        </w:rPr>
        <w:t xml:space="preserve"> Indicadores de inovação</w:t>
      </w:r>
    </w:p>
    <w:p w14:paraId="6A2DF4D5" w14:textId="77777777" w:rsidR="00732E56" w:rsidRPr="00FE6F3C" w:rsidRDefault="00732E56" w:rsidP="00922A0F">
      <w:pPr>
        <w:ind w:firstLine="709"/>
        <w:jc w:val="both"/>
        <w:rPr>
          <w:rFonts w:ascii="Times" w:hAnsi="Times"/>
          <w:lang w:eastAsia="en-US"/>
        </w:rPr>
      </w:pPr>
      <w:r w:rsidRPr="00FE6F3C">
        <w:rPr>
          <w:rFonts w:ascii="Times" w:hAnsi="Times"/>
        </w:rPr>
        <w:tab/>
        <w:t xml:space="preserve">A fim de buscar o crescimento através de inovação, organizações adotam o uso </w:t>
      </w:r>
      <w:r w:rsidR="00742948" w:rsidRPr="00FE6F3C">
        <w:rPr>
          <w:rFonts w:ascii="Times" w:hAnsi="Times"/>
        </w:rPr>
        <w:t xml:space="preserve">de </w:t>
      </w:r>
      <w:r w:rsidRPr="00FE6F3C">
        <w:rPr>
          <w:rFonts w:ascii="Times" w:hAnsi="Times"/>
          <w:lang w:eastAsia="en-US"/>
        </w:rPr>
        <w:t xml:space="preserve">métricas como forma de avaliar </w:t>
      </w:r>
      <w:r w:rsidR="00742948" w:rsidRPr="00FE6F3C">
        <w:rPr>
          <w:rFonts w:ascii="Times" w:hAnsi="Times"/>
          <w:lang w:eastAsia="en-US"/>
        </w:rPr>
        <w:t>sua capacidade</w:t>
      </w:r>
      <w:r w:rsidRPr="00FE6F3C">
        <w:rPr>
          <w:rFonts w:ascii="Times" w:hAnsi="Times"/>
          <w:lang w:eastAsia="en-US"/>
        </w:rPr>
        <w:t xml:space="preserve"> inovadora e o retorno gerado. Estudos apontam a utilização de um conjunto de</w:t>
      </w:r>
      <w:r w:rsidR="00742948" w:rsidRPr="00FE6F3C">
        <w:rPr>
          <w:rFonts w:ascii="Times" w:hAnsi="Times"/>
          <w:lang w:eastAsia="en-US"/>
        </w:rPr>
        <w:t xml:space="preserve">las </w:t>
      </w:r>
      <w:r w:rsidRPr="00FE6F3C">
        <w:rPr>
          <w:rFonts w:ascii="Times" w:hAnsi="Times"/>
          <w:lang w:eastAsia="en-US"/>
        </w:rPr>
        <w:t>como sendo a forma mais adequada para esta avaliação.</w:t>
      </w:r>
    </w:p>
    <w:p w14:paraId="00167F8D" w14:textId="77777777" w:rsidR="00732E56" w:rsidRPr="00FE6F3C" w:rsidRDefault="00BB7F1B" w:rsidP="00922A0F">
      <w:pPr>
        <w:ind w:firstLine="709"/>
        <w:jc w:val="both"/>
        <w:rPr>
          <w:rFonts w:ascii="Times" w:hAnsi="Times"/>
        </w:rPr>
      </w:pPr>
      <w:r w:rsidRPr="00FE6F3C">
        <w:rPr>
          <w:rFonts w:ascii="Times" w:hAnsi="Times"/>
        </w:rPr>
        <w:tab/>
        <w:t>Conforme Tidd</w:t>
      </w:r>
      <w:r w:rsidR="00732E56" w:rsidRPr="00FE6F3C">
        <w:rPr>
          <w:rFonts w:ascii="Times" w:hAnsi="Times"/>
        </w:rPr>
        <w:t xml:space="preserve"> (2001) as empresas podem obter vantagem competitiva pela inovação através de: </w:t>
      </w:r>
    </w:p>
    <w:p w14:paraId="7A27F479" w14:textId="77777777" w:rsidR="00732E56" w:rsidRPr="00FE6F3C" w:rsidRDefault="00732E56" w:rsidP="00922A0F">
      <w:pPr>
        <w:numPr>
          <w:ilvl w:val="0"/>
          <w:numId w:val="22"/>
        </w:numPr>
        <w:tabs>
          <w:tab w:val="left" w:pos="1134"/>
        </w:tabs>
        <w:ind w:left="0" w:firstLine="709"/>
        <w:jc w:val="both"/>
        <w:rPr>
          <w:rFonts w:ascii="Times" w:hAnsi="Times"/>
        </w:rPr>
      </w:pPr>
      <w:r w:rsidRPr="00FE6F3C">
        <w:rPr>
          <w:rFonts w:ascii="Times" w:hAnsi="Times"/>
        </w:rPr>
        <w:t>Reorganização da forma que o mercado atua criando uma nova proposta de valor;</w:t>
      </w:r>
    </w:p>
    <w:p w14:paraId="69DAC542" w14:textId="77777777" w:rsidR="00732E56" w:rsidRPr="00FE6F3C" w:rsidRDefault="00732E56" w:rsidP="00922A0F">
      <w:pPr>
        <w:numPr>
          <w:ilvl w:val="0"/>
          <w:numId w:val="22"/>
        </w:numPr>
        <w:tabs>
          <w:tab w:val="left" w:pos="1134"/>
        </w:tabs>
        <w:ind w:left="0" w:firstLine="709"/>
        <w:jc w:val="both"/>
        <w:rPr>
          <w:rFonts w:ascii="Times" w:hAnsi="Times"/>
        </w:rPr>
      </w:pPr>
      <w:r w:rsidRPr="00FE6F3C">
        <w:rPr>
          <w:rFonts w:ascii="Times" w:hAnsi="Times"/>
        </w:rPr>
        <w:t xml:space="preserve">Novidades Radicais que ofereçam o que ninguém mais é capaz criando novos mercados; </w:t>
      </w:r>
    </w:p>
    <w:p w14:paraId="08CE73D5" w14:textId="77777777" w:rsidR="00732E56" w:rsidRPr="00FE6F3C" w:rsidRDefault="00732E56" w:rsidP="00922A0F">
      <w:pPr>
        <w:numPr>
          <w:ilvl w:val="0"/>
          <w:numId w:val="22"/>
        </w:numPr>
        <w:tabs>
          <w:tab w:val="left" w:pos="1134"/>
        </w:tabs>
        <w:ind w:left="0" w:firstLine="709"/>
        <w:jc w:val="both"/>
        <w:rPr>
          <w:rFonts w:ascii="Times" w:hAnsi="Times"/>
        </w:rPr>
      </w:pPr>
      <w:r w:rsidRPr="00FE6F3C">
        <w:rPr>
          <w:rFonts w:ascii="Times" w:hAnsi="Times"/>
        </w:rPr>
        <w:t xml:space="preserve">Complexidade, ampliando barreiras de entrada devido ao caráter único do produto. Por exemplo um design robusto que possibilite expandir o ciclo de vida do produto ou processo; </w:t>
      </w:r>
    </w:p>
    <w:p w14:paraId="733E79B5" w14:textId="77777777" w:rsidR="00732E56" w:rsidRPr="00FE6F3C" w:rsidRDefault="00732E56" w:rsidP="00922A0F">
      <w:pPr>
        <w:numPr>
          <w:ilvl w:val="0"/>
          <w:numId w:val="22"/>
        </w:numPr>
        <w:tabs>
          <w:tab w:val="left" w:pos="1134"/>
        </w:tabs>
        <w:ind w:left="0" w:firstLine="709"/>
        <w:jc w:val="both"/>
        <w:rPr>
          <w:rFonts w:ascii="Times" w:hAnsi="Times"/>
        </w:rPr>
      </w:pPr>
      <w:r w:rsidRPr="00FE6F3C">
        <w:rPr>
          <w:rFonts w:ascii="Times" w:hAnsi="Times"/>
        </w:rPr>
        <w:t xml:space="preserve">Melhoria contínua, permitindo movimento da fronteira custo/performance. </w:t>
      </w:r>
    </w:p>
    <w:p w14:paraId="3ED011F6" w14:textId="77777777" w:rsidR="00CF09E2" w:rsidRPr="00FE6F3C" w:rsidRDefault="00732E56" w:rsidP="00922A0F">
      <w:pPr>
        <w:ind w:firstLine="709"/>
        <w:jc w:val="both"/>
        <w:rPr>
          <w:rFonts w:ascii="Times" w:hAnsi="Times"/>
        </w:rPr>
      </w:pPr>
      <w:r w:rsidRPr="00FE6F3C">
        <w:rPr>
          <w:rFonts w:ascii="Times" w:hAnsi="Times"/>
        </w:rPr>
        <w:tab/>
        <w:t>A capacidade de inovação é um ativo intangível que vêm sendo apontada como diferencial competitivo e de sucesso nas em</w:t>
      </w:r>
      <w:r w:rsidR="00CF09E2" w:rsidRPr="00FE6F3C">
        <w:rPr>
          <w:rFonts w:ascii="Times" w:hAnsi="Times"/>
        </w:rPr>
        <w:t>presas. A intangibilidade deste recurso</w:t>
      </w:r>
      <w:r w:rsidRPr="00FE6F3C">
        <w:rPr>
          <w:rFonts w:ascii="Times" w:hAnsi="Times"/>
        </w:rPr>
        <w:t xml:space="preserve"> está associada à dificuldade de </w:t>
      </w:r>
      <w:r w:rsidR="00CF09E2" w:rsidRPr="00FE6F3C">
        <w:rPr>
          <w:rFonts w:ascii="Times" w:hAnsi="Times"/>
        </w:rPr>
        <w:t>cópia ou substituição</w:t>
      </w:r>
      <w:r w:rsidRPr="00FE6F3C">
        <w:rPr>
          <w:rFonts w:ascii="Times" w:hAnsi="Times"/>
        </w:rPr>
        <w:t xml:space="preserve"> pelos competidores. A lógica teórica que apoia este raciocínio é a chamada “teoria baseada em recursos” (</w:t>
      </w:r>
      <w:r w:rsidRPr="00FE6F3C">
        <w:rPr>
          <w:rFonts w:ascii="Times" w:hAnsi="Times"/>
          <w:i/>
        </w:rPr>
        <w:t>resource based theory</w:t>
      </w:r>
      <w:r w:rsidR="00CF09E2" w:rsidRPr="00FE6F3C">
        <w:rPr>
          <w:rFonts w:ascii="Times" w:hAnsi="Times"/>
        </w:rPr>
        <w:t xml:space="preserve"> – RBT).</w:t>
      </w:r>
    </w:p>
    <w:p w14:paraId="4F4DD1EC" w14:textId="77777777" w:rsidR="00732E56" w:rsidRPr="00FE6F3C" w:rsidRDefault="00732E56" w:rsidP="00922A0F">
      <w:pPr>
        <w:ind w:firstLine="709"/>
        <w:jc w:val="both"/>
        <w:rPr>
          <w:rFonts w:ascii="Times" w:hAnsi="Times"/>
        </w:rPr>
      </w:pPr>
      <w:r w:rsidRPr="00FE6F3C">
        <w:rPr>
          <w:rFonts w:ascii="Times" w:hAnsi="Times"/>
        </w:rPr>
        <w:t>A RBT associa a inovação, ou capacidade inovadora, de uma empresa ao seu desempenho considerando que vantagem competitiva sustentada de uma empresa advém de recursos raros, valiosos e custosos de imitar ou substituir (BARNEY, 1991; BARNEY e CLARK, 2007).</w:t>
      </w:r>
    </w:p>
    <w:p w14:paraId="777B367A" w14:textId="77777777" w:rsidR="00732E56" w:rsidRPr="00FE6F3C" w:rsidRDefault="00732E56" w:rsidP="00922A0F">
      <w:pPr>
        <w:ind w:firstLine="709"/>
        <w:jc w:val="both"/>
        <w:rPr>
          <w:rFonts w:ascii="Times" w:hAnsi="Times"/>
        </w:rPr>
      </w:pPr>
      <w:r w:rsidRPr="00FE6F3C">
        <w:rPr>
          <w:rFonts w:ascii="Times" w:hAnsi="Times"/>
        </w:rPr>
        <w:tab/>
        <w:t>Baseado neste conceito, diversos estudos foram realizados para testar empiricamente a relação positiva entre inovação e crescimento e lucratividade. Brito, Brito e Morganti (2009) confirmam que empresas inovadoras possuem maior capacidade de crescimento porém, em seu estudo, a relação positiva com a lucratividade não se confirma.</w:t>
      </w:r>
    </w:p>
    <w:p w14:paraId="4CE5EE2A" w14:textId="77777777" w:rsidR="00732E56" w:rsidRPr="00FE6F3C" w:rsidRDefault="00732E56" w:rsidP="00922A0F">
      <w:pPr>
        <w:ind w:firstLine="709"/>
        <w:jc w:val="both"/>
        <w:rPr>
          <w:rFonts w:ascii="Times" w:hAnsi="Times"/>
        </w:rPr>
      </w:pPr>
      <w:r w:rsidRPr="00FE6F3C">
        <w:rPr>
          <w:rFonts w:ascii="Times" w:hAnsi="Times"/>
        </w:rPr>
        <w:tab/>
        <w:t>Considerando a RBT e o resultado dos estudos expostos observa-se que uma avaliação de indicadores de inovação pode auxiliar na identificação de empresas com maior potencial de retornos elevados para investimento de capital de risco.</w:t>
      </w:r>
    </w:p>
    <w:p w14:paraId="786C80B4" w14:textId="7C7D2171" w:rsidR="00A77A99" w:rsidRPr="00FE6F3C" w:rsidRDefault="00A77A99" w:rsidP="00B96BB3">
      <w:pPr>
        <w:ind w:firstLine="709"/>
        <w:jc w:val="both"/>
        <w:rPr>
          <w:rFonts w:ascii="Times" w:hAnsi="Times"/>
          <w:lang w:eastAsia="en-US"/>
        </w:rPr>
      </w:pPr>
      <w:r w:rsidRPr="00FE6F3C">
        <w:rPr>
          <w:rFonts w:ascii="Times" w:hAnsi="Times"/>
          <w:lang w:eastAsia="en-US"/>
        </w:rPr>
        <w:t xml:space="preserve">Anthony et al (2011) consideram que as métricas podem ser direcionadas em diversos aspectos: insumos, processos e produto. Não necessariamente todas devem ser utilizadas pela organização. </w:t>
      </w:r>
      <w:r w:rsidR="005965D9" w:rsidRPr="00FE6F3C">
        <w:rPr>
          <w:rFonts w:ascii="Times" w:hAnsi="Times"/>
          <w:lang w:eastAsia="en-US"/>
        </w:rPr>
        <w:t>Conforme demonstrado no Quadro 1</w:t>
      </w:r>
      <w:r w:rsidRPr="00FE6F3C">
        <w:rPr>
          <w:rFonts w:ascii="Times" w:hAnsi="Times"/>
          <w:lang w:eastAsia="en-US"/>
        </w:rPr>
        <w:t>.</w:t>
      </w:r>
    </w:p>
    <w:p w14:paraId="267147B7" w14:textId="77777777" w:rsidR="006521CD" w:rsidRPr="00FE6F3C" w:rsidRDefault="006521CD" w:rsidP="00922A0F">
      <w:pPr>
        <w:jc w:val="both"/>
        <w:rPr>
          <w:rFonts w:ascii="Times" w:hAnsi="Times"/>
          <w:lang w:eastAsia="en-US"/>
        </w:rPr>
      </w:pPr>
    </w:p>
    <w:p w14:paraId="1A468940" w14:textId="23272727" w:rsidR="000921E3" w:rsidRPr="00FE6F3C" w:rsidRDefault="00C21521" w:rsidP="000921E3">
      <w:pPr>
        <w:jc w:val="center"/>
        <w:rPr>
          <w:rFonts w:ascii="Times" w:hAnsi="Times"/>
          <w:sz w:val="20"/>
          <w:szCs w:val="20"/>
          <w:lang w:eastAsia="en-US"/>
        </w:rPr>
      </w:pPr>
      <w:r w:rsidRPr="00FE6F3C">
        <w:rPr>
          <w:rFonts w:ascii="Times" w:hAnsi="Times"/>
          <w:sz w:val="20"/>
          <w:szCs w:val="20"/>
          <w:lang w:eastAsia="en-US"/>
        </w:rPr>
        <w:t>Quadro 1</w:t>
      </w:r>
      <w:r w:rsidR="00A77A99" w:rsidRPr="00FE6F3C">
        <w:rPr>
          <w:rFonts w:ascii="Times" w:hAnsi="Times"/>
          <w:sz w:val="20"/>
          <w:szCs w:val="20"/>
          <w:lang w:eastAsia="en-US"/>
        </w:rPr>
        <w:t xml:space="preserve"> - Métricas de inovação de acordo com o aspecto pesquisado</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2007"/>
        <w:gridCol w:w="5849"/>
      </w:tblGrid>
      <w:tr w:rsidR="00A77A99" w:rsidRPr="00FE6F3C" w14:paraId="2294DB2B" w14:textId="77777777" w:rsidTr="00B96BB3">
        <w:tc>
          <w:tcPr>
            <w:tcW w:w="1216" w:type="dxa"/>
            <w:shd w:val="clear" w:color="auto" w:fill="auto"/>
          </w:tcPr>
          <w:p w14:paraId="0B5E9B4A" w14:textId="77777777" w:rsidR="00A77A99" w:rsidRPr="00FE6F3C" w:rsidRDefault="00A77A99" w:rsidP="000921E3">
            <w:pPr>
              <w:jc w:val="center"/>
              <w:rPr>
                <w:rFonts w:ascii="Times" w:hAnsi="Times"/>
                <w:b/>
                <w:sz w:val="20"/>
                <w:szCs w:val="20"/>
                <w:lang w:eastAsia="en-US"/>
              </w:rPr>
            </w:pPr>
            <w:r w:rsidRPr="00FE6F3C">
              <w:rPr>
                <w:rFonts w:ascii="Times" w:hAnsi="Times"/>
                <w:b/>
                <w:sz w:val="20"/>
                <w:szCs w:val="20"/>
                <w:lang w:eastAsia="en-US"/>
              </w:rPr>
              <w:t>Apecto pesquisado</w:t>
            </w:r>
          </w:p>
        </w:tc>
        <w:tc>
          <w:tcPr>
            <w:tcW w:w="2007" w:type="dxa"/>
            <w:shd w:val="clear" w:color="auto" w:fill="auto"/>
          </w:tcPr>
          <w:p w14:paraId="47780DAB" w14:textId="77777777" w:rsidR="00A77A99" w:rsidRPr="00FE6F3C" w:rsidRDefault="00A77A99" w:rsidP="000921E3">
            <w:pPr>
              <w:jc w:val="center"/>
              <w:rPr>
                <w:rFonts w:ascii="Times" w:hAnsi="Times"/>
                <w:b/>
                <w:sz w:val="20"/>
                <w:szCs w:val="20"/>
                <w:lang w:eastAsia="en-US"/>
              </w:rPr>
            </w:pPr>
            <w:r w:rsidRPr="00FE6F3C">
              <w:rPr>
                <w:rFonts w:ascii="Times" w:hAnsi="Times"/>
                <w:b/>
                <w:sz w:val="20"/>
                <w:szCs w:val="20"/>
                <w:lang w:eastAsia="en-US"/>
              </w:rPr>
              <w:t>Métricas</w:t>
            </w:r>
          </w:p>
        </w:tc>
        <w:tc>
          <w:tcPr>
            <w:tcW w:w="5849" w:type="dxa"/>
            <w:shd w:val="clear" w:color="auto" w:fill="auto"/>
          </w:tcPr>
          <w:p w14:paraId="63B14444" w14:textId="77777777" w:rsidR="00A77A99" w:rsidRPr="00FE6F3C" w:rsidRDefault="00A77A99" w:rsidP="000921E3">
            <w:pPr>
              <w:jc w:val="center"/>
              <w:rPr>
                <w:rFonts w:ascii="Times" w:hAnsi="Times"/>
                <w:b/>
                <w:sz w:val="20"/>
                <w:szCs w:val="20"/>
                <w:lang w:eastAsia="en-US"/>
              </w:rPr>
            </w:pPr>
            <w:r w:rsidRPr="00FE6F3C">
              <w:rPr>
                <w:rFonts w:ascii="Times" w:hAnsi="Times"/>
                <w:b/>
                <w:sz w:val="20"/>
                <w:szCs w:val="20"/>
                <w:lang w:eastAsia="en-US"/>
              </w:rPr>
              <w:t>Descrição</w:t>
            </w:r>
          </w:p>
        </w:tc>
      </w:tr>
      <w:tr w:rsidR="00A77A99" w:rsidRPr="00FE6F3C" w14:paraId="52584ED2" w14:textId="77777777" w:rsidTr="00B96BB3">
        <w:tc>
          <w:tcPr>
            <w:tcW w:w="1216" w:type="dxa"/>
            <w:vMerge w:val="restart"/>
            <w:shd w:val="clear" w:color="auto" w:fill="auto"/>
          </w:tcPr>
          <w:p w14:paraId="43A8BAC4" w14:textId="77777777" w:rsidR="00A77A99" w:rsidRPr="00FE6F3C" w:rsidRDefault="00A77A99" w:rsidP="000921E3">
            <w:pPr>
              <w:jc w:val="both"/>
              <w:rPr>
                <w:rFonts w:ascii="Times" w:hAnsi="Times"/>
                <w:sz w:val="20"/>
                <w:szCs w:val="20"/>
                <w:lang w:eastAsia="en-US"/>
              </w:rPr>
            </w:pPr>
          </w:p>
          <w:p w14:paraId="3B11C93F"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Métricas relacionadas a insumos</w:t>
            </w:r>
          </w:p>
          <w:p w14:paraId="346239C6" w14:textId="77777777" w:rsidR="00A77A99" w:rsidRPr="00FE6F3C" w:rsidRDefault="00A77A99" w:rsidP="000921E3">
            <w:pPr>
              <w:jc w:val="both"/>
              <w:rPr>
                <w:rFonts w:ascii="Times" w:hAnsi="Times"/>
                <w:sz w:val="20"/>
                <w:szCs w:val="20"/>
                <w:lang w:eastAsia="en-US"/>
              </w:rPr>
            </w:pPr>
          </w:p>
        </w:tc>
        <w:tc>
          <w:tcPr>
            <w:tcW w:w="2007" w:type="dxa"/>
            <w:shd w:val="clear" w:color="auto" w:fill="auto"/>
          </w:tcPr>
          <w:p w14:paraId="374F2A23"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Recursos financeiros</w:t>
            </w:r>
          </w:p>
        </w:tc>
        <w:tc>
          <w:tcPr>
            <w:tcW w:w="5849" w:type="dxa"/>
            <w:shd w:val="clear" w:color="auto" w:fill="auto"/>
          </w:tcPr>
          <w:p w14:paraId="731045F2"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A inovação requer o dispêndio de recursos, porém é necessário considerar que o gasto em excesso pode não ser produtivo.</w:t>
            </w:r>
          </w:p>
        </w:tc>
      </w:tr>
      <w:tr w:rsidR="00A77A99" w:rsidRPr="00FE6F3C" w14:paraId="3DF68366" w14:textId="77777777" w:rsidTr="00B96BB3">
        <w:tc>
          <w:tcPr>
            <w:tcW w:w="1216" w:type="dxa"/>
            <w:vMerge/>
            <w:shd w:val="clear" w:color="auto" w:fill="auto"/>
          </w:tcPr>
          <w:p w14:paraId="20D4BC83" w14:textId="77777777" w:rsidR="00A77A99" w:rsidRPr="00FE6F3C" w:rsidRDefault="00A77A99" w:rsidP="000921E3">
            <w:pPr>
              <w:jc w:val="both"/>
              <w:rPr>
                <w:rFonts w:ascii="Times" w:hAnsi="Times"/>
                <w:sz w:val="20"/>
                <w:szCs w:val="20"/>
                <w:lang w:eastAsia="en-US"/>
              </w:rPr>
            </w:pPr>
          </w:p>
        </w:tc>
        <w:tc>
          <w:tcPr>
            <w:tcW w:w="2007" w:type="dxa"/>
            <w:shd w:val="clear" w:color="auto" w:fill="auto"/>
          </w:tcPr>
          <w:p w14:paraId="1C50A87C"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Recursos humanos</w:t>
            </w:r>
          </w:p>
        </w:tc>
        <w:tc>
          <w:tcPr>
            <w:tcW w:w="5849" w:type="dxa"/>
            <w:shd w:val="clear" w:color="auto" w:fill="auto"/>
          </w:tcPr>
          <w:p w14:paraId="5D5C6E0B"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A quantidade de pessoas com horas de dedicação exclusiva a atividades inovadoras mostra o compromisso da organização com inovação</w:t>
            </w:r>
          </w:p>
        </w:tc>
      </w:tr>
      <w:tr w:rsidR="00A77A99" w:rsidRPr="00FE6F3C" w14:paraId="456BE233" w14:textId="77777777" w:rsidTr="00B96BB3">
        <w:tc>
          <w:tcPr>
            <w:tcW w:w="1216" w:type="dxa"/>
            <w:vMerge/>
            <w:shd w:val="clear" w:color="auto" w:fill="auto"/>
          </w:tcPr>
          <w:p w14:paraId="351BAD02" w14:textId="77777777" w:rsidR="00A77A99" w:rsidRPr="00FE6F3C" w:rsidRDefault="00A77A99" w:rsidP="000921E3">
            <w:pPr>
              <w:jc w:val="both"/>
              <w:rPr>
                <w:rFonts w:ascii="Times" w:hAnsi="Times"/>
                <w:sz w:val="20"/>
                <w:szCs w:val="20"/>
                <w:lang w:eastAsia="en-US"/>
              </w:rPr>
            </w:pPr>
          </w:p>
        </w:tc>
        <w:tc>
          <w:tcPr>
            <w:tcW w:w="2007" w:type="dxa"/>
            <w:shd w:val="clear" w:color="auto" w:fill="auto"/>
          </w:tcPr>
          <w:p w14:paraId="01C8EE1D"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Recursos exclusivos para inovação</w:t>
            </w:r>
          </w:p>
        </w:tc>
        <w:tc>
          <w:tcPr>
            <w:tcW w:w="5849" w:type="dxa"/>
            <w:shd w:val="clear" w:color="auto" w:fill="auto"/>
          </w:tcPr>
          <w:p w14:paraId="14636D7C"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É importante observar que a organização tenha garantido um orçamento específico para inovação relacionadas a atividades diferentes da principal que atua e que este seja protegido de eventuais crises financeiras. Isto garante o investimento em projetos de longo prazo em novas iniciativas com o objetivo de estimular o crescimento.</w:t>
            </w:r>
          </w:p>
        </w:tc>
      </w:tr>
      <w:tr w:rsidR="00A77A99" w:rsidRPr="00FE6F3C" w14:paraId="691017AA" w14:textId="77777777" w:rsidTr="00B96BB3">
        <w:trPr>
          <w:trHeight w:val="561"/>
        </w:trPr>
        <w:tc>
          <w:tcPr>
            <w:tcW w:w="1216" w:type="dxa"/>
            <w:vMerge/>
            <w:shd w:val="clear" w:color="auto" w:fill="auto"/>
          </w:tcPr>
          <w:p w14:paraId="56D19931" w14:textId="77777777" w:rsidR="00A77A99" w:rsidRPr="00FE6F3C" w:rsidRDefault="00A77A99" w:rsidP="000921E3">
            <w:pPr>
              <w:jc w:val="both"/>
              <w:rPr>
                <w:rFonts w:ascii="Times" w:hAnsi="Times"/>
                <w:sz w:val="20"/>
                <w:szCs w:val="20"/>
                <w:lang w:eastAsia="en-US"/>
              </w:rPr>
            </w:pPr>
          </w:p>
        </w:tc>
        <w:tc>
          <w:tcPr>
            <w:tcW w:w="2007" w:type="dxa"/>
            <w:shd w:val="clear" w:color="auto" w:fill="auto"/>
          </w:tcPr>
          <w:p w14:paraId="41EEBE66"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Tempo de dedicação da alta gerência</w:t>
            </w:r>
          </w:p>
        </w:tc>
        <w:tc>
          <w:tcPr>
            <w:tcW w:w="5849" w:type="dxa"/>
            <w:shd w:val="clear" w:color="auto" w:fill="auto"/>
          </w:tcPr>
          <w:p w14:paraId="7F0B2179"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 xml:space="preserve">O envolvimento da alta direção evidencia a busca da organização por geração de crescimento inovador. </w:t>
            </w:r>
          </w:p>
        </w:tc>
      </w:tr>
      <w:tr w:rsidR="00A77A99" w:rsidRPr="00FE6F3C" w14:paraId="211F6D7A" w14:textId="77777777" w:rsidTr="00B96BB3">
        <w:trPr>
          <w:trHeight w:val="136"/>
        </w:trPr>
        <w:tc>
          <w:tcPr>
            <w:tcW w:w="1216" w:type="dxa"/>
            <w:vMerge/>
            <w:tcBorders>
              <w:bottom w:val="nil"/>
            </w:tcBorders>
            <w:shd w:val="clear" w:color="auto" w:fill="auto"/>
          </w:tcPr>
          <w:p w14:paraId="2968C693" w14:textId="77777777" w:rsidR="00A77A99" w:rsidRPr="00FE6F3C" w:rsidRDefault="00A77A99" w:rsidP="000921E3">
            <w:pPr>
              <w:jc w:val="both"/>
              <w:rPr>
                <w:rFonts w:ascii="Times" w:hAnsi="Times"/>
                <w:sz w:val="20"/>
                <w:szCs w:val="20"/>
                <w:lang w:eastAsia="en-US"/>
              </w:rPr>
            </w:pPr>
          </w:p>
        </w:tc>
        <w:tc>
          <w:tcPr>
            <w:tcW w:w="2007" w:type="dxa"/>
            <w:tcBorders>
              <w:bottom w:val="nil"/>
            </w:tcBorders>
            <w:shd w:val="clear" w:color="auto" w:fill="auto"/>
          </w:tcPr>
          <w:p w14:paraId="3396CBDF" w14:textId="77777777" w:rsidR="00A77A99" w:rsidRPr="00FE6F3C" w:rsidRDefault="00A77A99" w:rsidP="000921E3">
            <w:pPr>
              <w:jc w:val="both"/>
              <w:rPr>
                <w:rFonts w:ascii="Times" w:hAnsi="Times"/>
                <w:sz w:val="20"/>
                <w:szCs w:val="20"/>
                <w:lang w:eastAsia="en-US"/>
              </w:rPr>
            </w:pPr>
            <w:r w:rsidRPr="00FE6F3C">
              <w:rPr>
                <w:rFonts w:ascii="Times" w:hAnsi="Times"/>
                <w:sz w:val="20"/>
                <w:szCs w:val="20"/>
                <w:lang w:eastAsia="en-US"/>
              </w:rPr>
              <w:t>Número de patentes registradas:</w:t>
            </w:r>
          </w:p>
        </w:tc>
        <w:tc>
          <w:tcPr>
            <w:tcW w:w="5849" w:type="dxa"/>
            <w:tcBorders>
              <w:bottom w:val="nil"/>
            </w:tcBorders>
            <w:shd w:val="clear" w:color="auto" w:fill="auto"/>
          </w:tcPr>
          <w:p w14:paraId="3422EA9F" w14:textId="1E010DC3" w:rsidR="000921E3" w:rsidRPr="00FE6F3C" w:rsidRDefault="00A77A99" w:rsidP="000921E3">
            <w:pPr>
              <w:jc w:val="both"/>
              <w:rPr>
                <w:rFonts w:ascii="Times" w:hAnsi="Times"/>
                <w:sz w:val="20"/>
                <w:szCs w:val="20"/>
                <w:lang w:eastAsia="en-US"/>
              </w:rPr>
            </w:pPr>
            <w:r w:rsidRPr="00FE6F3C">
              <w:rPr>
                <w:rFonts w:ascii="Times" w:hAnsi="Times"/>
                <w:sz w:val="20"/>
                <w:szCs w:val="20"/>
                <w:lang w:eastAsia="en-US"/>
              </w:rPr>
              <w:t xml:space="preserve">Esta medida demonstra o empenho em desenvolvimento de novas tecnologias. </w:t>
            </w:r>
          </w:p>
          <w:p w14:paraId="3B17F504" w14:textId="1F0C1B58" w:rsidR="000921E3" w:rsidRPr="00FE6F3C" w:rsidRDefault="000921E3" w:rsidP="000921E3">
            <w:pPr>
              <w:jc w:val="both"/>
              <w:rPr>
                <w:rFonts w:ascii="Times" w:hAnsi="Times"/>
                <w:sz w:val="20"/>
                <w:szCs w:val="20"/>
                <w:lang w:eastAsia="en-US"/>
              </w:rPr>
            </w:pPr>
          </w:p>
        </w:tc>
      </w:tr>
      <w:tr w:rsidR="000921E3" w:rsidRPr="00FE6F3C" w14:paraId="2EEEE62D" w14:textId="77777777" w:rsidTr="000921E3">
        <w:tc>
          <w:tcPr>
            <w:tcW w:w="1216" w:type="dxa"/>
            <w:tcBorders>
              <w:top w:val="nil"/>
              <w:left w:val="nil"/>
              <w:right w:val="nil"/>
            </w:tcBorders>
            <w:shd w:val="clear" w:color="auto" w:fill="auto"/>
          </w:tcPr>
          <w:p w14:paraId="777978BC" w14:textId="51AB01F8" w:rsidR="000921E3" w:rsidRPr="00FE6F3C" w:rsidRDefault="000921E3" w:rsidP="000921E3">
            <w:pPr>
              <w:rPr>
                <w:rFonts w:ascii="Times" w:hAnsi="Times"/>
                <w:sz w:val="20"/>
                <w:szCs w:val="20"/>
                <w:lang w:eastAsia="en-US"/>
              </w:rPr>
            </w:pPr>
          </w:p>
        </w:tc>
        <w:tc>
          <w:tcPr>
            <w:tcW w:w="2007" w:type="dxa"/>
            <w:tcBorders>
              <w:top w:val="nil"/>
              <w:left w:val="nil"/>
              <w:right w:val="nil"/>
            </w:tcBorders>
            <w:shd w:val="clear" w:color="auto" w:fill="auto"/>
          </w:tcPr>
          <w:p w14:paraId="0A19B36B" w14:textId="77777777" w:rsidR="000921E3" w:rsidRPr="00FE6F3C" w:rsidRDefault="000921E3" w:rsidP="000921E3">
            <w:pPr>
              <w:rPr>
                <w:rFonts w:ascii="Times" w:hAnsi="Times"/>
                <w:sz w:val="20"/>
                <w:szCs w:val="20"/>
                <w:lang w:eastAsia="en-US"/>
              </w:rPr>
            </w:pPr>
          </w:p>
        </w:tc>
        <w:tc>
          <w:tcPr>
            <w:tcW w:w="5849" w:type="dxa"/>
            <w:tcBorders>
              <w:top w:val="nil"/>
              <w:left w:val="nil"/>
              <w:right w:val="nil"/>
            </w:tcBorders>
            <w:shd w:val="clear" w:color="auto" w:fill="auto"/>
          </w:tcPr>
          <w:p w14:paraId="1704D1BC" w14:textId="5F0364DA" w:rsidR="000921E3" w:rsidRPr="00FE6F3C" w:rsidRDefault="000921E3" w:rsidP="000921E3">
            <w:pPr>
              <w:jc w:val="right"/>
              <w:rPr>
                <w:rFonts w:ascii="Times" w:hAnsi="Times"/>
                <w:sz w:val="20"/>
                <w:szCs w:val="20"/>
                <w:lang w:eastAsia="en-US"/>
              </w:rPr>
            </w:pPr>
            <w:r w:rsidRPr="00FE6F3C">
              <w:rPr>
                <w:rFonts w:ascii="Times" w:hAnsi="Times"/>
                <w:sz w:val="20"/>
                <w:szCs w:val="20"/>
                <w:lang w:eastAsia="en-US"/>
              </w:rPr>
              <w:t>Conclusão</w:t>
            </w:r>
          </w:p>
        </w:tc>
      </w:tr>
      <w:tr w:rsidR="000921E3" w:rsidRPr="00FE6F3C" w14:paraId="5483CC0D" w14:textId="77777777" w:rsidTr="000921E3">
        <w:tc>
          <w:tcPr>
            <w:tcW w:w="1216" w:type="dxa"/>
            <w:shd w:val="clear" w:color="auto" w:fill="auto"/>
          </w:tcPr>
          <w:p w14:paraId="6D608C14" w14:textId="5B21DC91" w:rsidR="000921E3" w:rsidRPr="00FE6F3C" w:rsidRDefault="000921E3" w:rsidP="000921E3">
            <w:pPr>
              <w:jc w:val="center"/>
              <w:rPr>
                <w:rFonts w:ascii="Times" w:hAnsi="Times"/>
                <w:sz w:val="20"/>
                <w:szCs w:val="20"/>
                <w:lang w:eastAsia="en-US"/>
              </w:rPr>
            </w:pPr>
            <w:r w:rsidRPr="00FE6F3C">
              <w:rPr>
                <w:rFonts w:ascii="Times" w:hAnsi="Times"/>
                <w:b/>
                <w:sz w:val="20"/>
                <w:szCs w:val="20"/>
                <w:lang w:eastAsia="en-US"/>
              </w:rPr>
              <w:t>Apecto pesquisado</w:t>
            </w:r>
          </w:p>
        </w:tc>
        <w:tc>
          <w:tcPr>
            <w:tcW w:w="2007" w:type="dxa"/>
            <w:shd w:val="clear" w:color="auto" w:fill="auto"/>
          </w:tcPr>
          <w:p w14:paraId="2BEABA6D" w14:textId="3D179D36" w:rsidR="000921E3" w:rsidRPr="00FE6F3C" w:rsidRDefault="000921E3" w:rsidP="000921E3">
            <w:pPr>
              <w:jc w:val="center"/>
              <w:rPr>
                <w:rFonts w:ascii="Times" w:hAnsi="Times"/>
                <w:sz w:val="20"/>
                <w:szCs w:val="20"/>
                <w:lang w:eastAsia="en-US"/>
              </w:rPr>
            </w:pPr>
            <w:r w:rsidRPr="00FE6F3C">
              <w:rPr>
                <w:rFonts w:ascii="Times" w:hAnsi="Times"/>
                <w:b/>
                <w:sz w:val="20"/>
                <w:szCs w:val="20"/>
                <w:lang w:eastAsia="en-US"/>
              </w:rPr>
              <w:t>Métricas</w:t>
            </w:r>
          </w:p>
        </w:tc>
        <w:tc>
          <w:tcPr>
            <w:tcW w:w="5849" w:type="dxa"/>
            <w:shd w:val="clear" w:color="auto" w:fill="auto"/>
          </w:tcPr>
          <w:p w14:paraId="66FEB572" w14:textId="4DF70818" w:rsidR="000921E3" w:rsidRPr="00FE6F3C" w:rsidRDefault="000921E3" w:rsidP="000921E3">
            <w:pPr>
              <w:jc w:val="center"/>
              <w:rPr>
                <w:rFonts w:ascii="Times" w:hAnsi="Times"/>
                <w:sz w:val="20"/>
                <w:szCs w:val="20"/>
                <w:lang w:eastAsia="en-US"/>
              </w:rPr>
            </w:pPr>
            <w:r w:rsidRPr="00FE6F3C">
              <w:rPr>
                <w:rFonts w:ascii="Times" w:hAnsi="Times"/>
                <w:b/>
                <w:sz w:val="20"/>
                <w:szCs w:val="20"/>
                <w:lang w:eastAsia="en-US"/>
              </w:rPr>
              <w:t>Descrição</w:t>
            </w:r>
          </w:p>
        </w:tc>
      </w:tr>
      <w:tr w:rsidR="000921E3" w:rsidRPr="00FE6F3C" w14:paraId="2E7FDE5A" w14:textId="77777777" w:rsidTr="00B96BB3">
        <w:tc>
          <w:tcPr>
            <w:tcW w:w="1216" w:type="dxa"/>
            <w:vMerge w:val="restart"/>
            <w:shd w:val="clear" w:color="auto" w:fill="auto"/>
          </w:tcPr>
          <w:p w14:paraId="4DB79EB0"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Métricas relacionadas a processos</w:t>
            </w:r>
          </w:p>
        </w:tc>
        <w:tc>
          <w:tcPr>
            <w:tcW w:w="2007" w:type="dxa"/>
            <w:shd w:val="clear" w:color="auto" w:fill="auto"/>
          </w:tcPr>
          <w:p w14:paraId="184F96B7"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Velocidade</w:t>
            </w:r>
          </w:p>
        </w:tc>
        <w:tc>
          <w:tcPr>
            <w:tcW w:w="5849" w:type="dxa"/>
            <w:shd w:val="clear" w:color="auto" w:fill="auto"/>
          </w:tcPr>
          <w:p w14:paraId="4055969D"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O processo de inovação deve ser ágil de modo que uma ideia mude de estado conceitual para ponto de decisão, seja o lançamento no mercado ou seu abandono, rapidamente. Esta velocidade deve ser estabelecida como meta.</w:t>
            </w:r>
          </w:p>
        </w:tc>
      </w:tr>
      <w:tr w:rsidR="000921E3" w:rsidRPr="00FE6F3C" w14:paraId="27053FBC" w14:textId="77777777" w:rsidTr="00B96BB3">
        <w:tc>
          <w:tcPr>
            <w:tcW w:w="1216" w:type="dxa"/>
            <w:vMerge/>
            <w:shd w:val="clear" w:color="auto" w:fill="auto"/>
          </w:tcPr>
          <w:p w14:paraId="7A81E9F3" w14:textId="77777777" w:rsidR="000921E3" w:rsidRPr="00FE6F3C" w:rsidRDefault="000921E3" w:rsidP="000921E3">
            <w:pPr>
              <w:jc w:val="both"/>
              <w:rPr>
                <w:rFonts w:ascii="Times" w:hAnsi="Times"/>
                <w:sz w:val="20"/>
                <w:szCs w:val="20"/>
                <w:lang w:eastAsia="en-US"/>
              </w:rPr>
            </w:pPr>
          </w:p>
        </w:tc>
        <w:tc>
          <w:tcPr>
            <w:tcW w:w="2007" w:type="dxa"/>
            <w:shd w:val="clear" w:color="auto" w:fill="auto"/>
          </w:tcPr>
          <w:p w14:paraId="64F90583"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Amplitude do processo de geração de ideias</w:t>
            </w:r>
          </w:p>
        </w:tc>
        <w:tc>
          <w:tcPr>
            <w:tcW w:w="5849" w:type="dxa"/>
            <w:shd w:val="clear" w:color="auto" w:fill="auto"/>
          </w:tcPr>
          <w:p w14:paraId="405564B5"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Este processo não deve ser restrito. Ideias podem ser originadas de toda a parte, dentro ou fora da empresa: clientes, canais de distribuição concorrentes, equipes de vendas, etc.</w:t>
            </w:r>
          </w:p>
        </w:tc>
      </w:tr>
      <w:tr w:rsidR="000921E3" w:rsidRPr="00FE6F3C" w14:paraId="12A52C88" w14:textId="77777777" w:rsidTr="00B96BB3">
        <w:tc>
          <w:tcPr>
            <w:tcW w:w="1216" w:type="dxa"/>
            <w:vMerge/>
            <w:shd w:val="clear" w:color="auto" w:fill="auto"/>
          </w:tcPr>
          <w:p w14:paraId="0F6AC9D2" w14:textId="77777777" w:rsidR="000921E3" w:rsidRPr="00FE6F3C" w:rsidRDefault="000921E3" w:rsidP="000921E3">
            <w:pPr>
              <w:jc w:val="both"/>
              <w:rPr>
                <w:rFonts w:ascii="Times" w:hAnsi="Times"/>
                <w:sz w:val="20"/>
                <w:szCs w:val="20"/>
                <w:lang w:eastAsia="en-US"/>
              </w:rPr>
            </w:pPr>
          </w:p>
        </w:tc>
        <w:tc>
          <w:tcPr>
            <w:tcW w:w="2007" w:type="dxa"/>
            <w:shd w:val="clear" w:color="auto" w:fill="auto"/>
          </w:tcPr>
          <w:p w14:paraId="0ECD2B73"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Equilíbrio no portfólio de inovações</w:t>
            </w:r>
          </w:p>
        </w:tc>
        <w:tc>
          <w:tcPr>
            <w:tcW w:w="5849" w:type="dxa"/>
            <w:shd w:val="clear" w:color="auto" w:fill="auto"/>
          </w:tcPr>
          <w:p w14:paraId="70088A0E"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 xml:space="preserve">A organização deve buscar uma proporção nos investimentos em inovações de acordo com categorias como estágio de desenvolvimento, grau de risco, domínio-alvo, etc. </w:t>
            </w:r>
          </w:p>
        </w:tc>
      </w:tr>
      <w:tr w:rsidR="000921E3" w:rsidRPr="00FE6F3C" w14:paraId="3F2760D3" w14:textId="77777777" w:rsidTr="00B96BB3">
        <w:tc>
          <w:tcPr>
            <w:tcW w:w="1216" w:type="dxa"/>
            <w:vMerge/>
            <w:shd w:val="clear" w:color="auto" w:fill="auto"/>
          </w:tcPr>
          <w:p w14:paraId="65AA112E" w14:textId="77777777" w:rsidR="000921E3" w:rsidRPr="00FE6F3C" w:rsidRDefault="000921E3" w:rsidP="000921E3">
            <w:pPr>
              <w:jc w:val="both"/>
              <w:rPr>
                <w:rFonts w:ascii="Times" w:hAnsi="Times"/>
                <w:sz w:val="20"/>
                <w:szCs w:val="20"/>
                <w:lang w:eastAsia="en-US"/>
              </w:rPr>
            </w:pPr>
          </w:p>
        </w:tc>
        <w:tc>
          <w:tcPr>
            <w:tcW w:w="2007" w:type="dxa"/>
            <w:shd w:val="clear" w:color="auto" w:fill="auto"/>
          </w:tcPr>
          <w:p w14:paraId="4861FF42"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Gap de crescimento atual</w:t>
            </w:r>
          </w:p>
        </w:tc>
        <w:tc>
          <w:tcPr>
            <w:tcW w:w="5849" w:type="dxa"/>
            <w:shd w:val="clear" w:color="auto" w:fill="auto"/>
          </w:tcPr>
          <w:p w14:paraId="728A4FE1"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Os gestores devem calcular o gap entre o objetivo estratégico da empresa e os resultados esperados de seus investimentos em inovação.</w:t>
            </w:r>
          </w:p>
        </w:tc>
      </w:tr>
      <w:tr w:rsidR="000921E3" w:rsidRPr="00FE6F3C" w14:paraId="7B5801A2" w14:textId="77777777" w:rsidTr="00B96BB3">
        <w:tc>
          <w:tcPr>
            <w:tcW w:w="1216" w:type="dxa"/>
            <w:vMerge/>
            <w:shd w:val="clear" w:color="auto" w:fill="auto"/>
          </w:tcPr>
          <w:p w14:paraId="64BA62AE" w14:textId="77777777" w:rsidR="000921E3" w:rsidRPr="00FE6F3C" w:rsidRDefault="000921E3" w:rsidP="000921E3">
            <w:pPr>
              <w:jc w:val="both"/>
              <w:rPr>
                <w:rFonts w:ascii="Times" w:hAnsi="Times"/>
                <w:sz w:val="20"/>
                <w:szCs w:val="20"/>
                <w:lang w:eastAsia="en-US"/>
              </w:rPr>
            </w:pPr>
          </w:p>
        </w:tc>
        <w:tc>
          <w:tcPr>
            <w:tcW w:w="2007" w:type="dxa"/>
            <w:shd w:val="clear" w:color="auto" w:fill="auto"/>
          </w:tcPr>
          <w:p w14:paraId="5D6899DB"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Processos, ferramentas e métricas distintas</w:t>
            </w:r>
          </w:p>
        </w:tc>
        <w:tc>
          <w:tcPr>
            <w:tcW w:w="5849" w:type="dxa"/>
            <w:shd w:val="clear" w:color="auto" w:fill="auto"/>
          </w:tcPr>
          <w:p w14:paraId="10E34EF0"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Esta métrica permite que a empresa tenha uma estrutura que permite classificar e aplicar processos distintos para diferentes oportunidades. Desta forma, novas oportunidades não serão convertidas em algo que já tenha sido feito anteriormente.</w:t>
            </w:r>
          </w:p>
        </w:tc>
      </w:tr>
      <w:tr w:rsidR="000921E3" w:rsidRPr="00FE6F3C" w14:paraId="6AA18A43" w14:textId="77777777" w:rsidTr="00B96BB3">
        <w:tc>
          <w:tcPr>
            <w:tcW w:w="1216" w:type="dxa"/>
            <w:vMerge w:val="restart"/>
            <w:shd w:val="clear" w:color="auto" w:fill="auto"/>
          </w:tcPr>
          <w:p w14:paraId="7A43A9BF"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Métricas relacionadas ao produto</w:t>
            </w:r>
          </w:p>
          <w:p w14:paraId="10D3F502" w14:textId="77777777" w:rsidR="000921E3" w:rsidRPr="00FE6F3C" w:rsidRDefault="000921E3" w:rsidP="000921E3">
            <w:pPr>
              <w:jc w:val="both"/>
              <w:rPr>
                <w:rFonts w:ascii="Times" w:hAnsi="Times"/>
                <w:sz w:val="20"/>
                <w:szCs w:val="20"/>
                <w:lang w:eastAsia="en-US"/>
              </w:rPr>
            </w:pPr>
          </w:p>
        </w:tc>
        <w:tc>
          <w:tcPr>
            <w:tcW w:w="2007" w:type="dxa"/>
            <w:shd w:val="clear" w:color="auto" w:fill="auto"/>
          </w:tcPr>
          <w:p w14:paraId="2E6B0181"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Número de novos produtos ou serviços lançados</w:t>
            </w:r>
          </w:p>
        </w:tc>
        <w:tc>
          <w:tcPr>
            <w:tcW w:w="5849" w:type="dxa"/>
            <w:shd w:val="clear" w:color="auto" w:fill="auto"/>
          </w:tcPr>
          <w:p w14:paraId="5A25790B"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 xml:space="preserve">O resultado que a inovação gera pode ser quantificado na forma de produtos ou serviços lançados. O monitoramento destes dados permite que a instituição alcance </w:t>
            </w:r>
            <w:r w:rsidRPr="00FE6F3C">
              <w:rPr>
                <w:rFonts w:ascii="Times" w:hAnsi="Times"/>
                <w:sz w:val="20"/>
                <w:szCs w:val="20"/>
              </w:rPr>
              <w:t>o crescimento através da inovação.</w:t>
            </w:r>
          </w:p>
        </w:tc>
      </w:tr>
      <w:tr w:rsidR="000921E3" w:rsidRPr="00FE6F3C" w14:paraId="4855065D" w14:textId="77777777" w:rsidTr="00B96BB3">
        <w:tc>
          <w:tcPr>
            <w:tcW w:w="1216" w:type="dxa"/>
            <w:vMerge/>
            <w:shd w:val="clear" w:color="auto" w:fill="auto"/>
          </w:tcPr>
          <w:p w14:paraId="5242226D" w14:textId="77777777" w:rsidR="000921E3" w:rsidRPr="00FE6F3C" w:rsidRDefault="000921E3" w:rsidP="000921E3">
            <w:pPr>
              <w:jc w:val="both"/>
              <w:rPr>
                <w:rFonts w:ascii="Times" w:hAnsi="Times"/>
                <w:sz w:val="20"/>
                <w:szCs w:val="20"/>
                <w:lang w:eastAsia="en-US"/>
              </w:rPr>
            </w:pPr>
          </w:p>
        </w:tc>
        <w:tc>
          <w:tcPr>
            <w:tcW w:w="2007" w:type="dxa"/>
            <w:shd w:val="clear" w:color="auto" w:fill="auto"/>
          </w:tcPr>
          <w:p w14:paraId="4E2F93A0"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 xml:space="preserve">Porcentagem da receita de novos produtos investida na atividade principal </w:t>
            </w:r>
          </w:p>
        </w:tc>
        <w:tc>
          <w:tcPr>
            <w:tcW w:w="5849" w:type="dxa"/>
            <w:shd w:val="clear" w:color="auto" w:fill="auto"/>
          </w:tcPr>
          <w:p w14:paraId="123F4DC6"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Esta métrica permite verificar que a empresa trabalhou adequadamente as oportunidades relacionadas ao perfil atual do negócio que são cruciais para o crescimento.</w:t>
            </w:r>
          </w:p>
          <w:p w14:paraId="219766F2" w14:textId="77777777" w:rsidR="000921E3" w:rsidRPr="00FE6F3C" w:rsidRDefault="000921E3" w:rsidP="000921E3">
            <w:pPr>
              <w:jc w:val="both"/>
              <w:rPr>
                <w:rFonts w:ascii="Times" w:hAnsi="Times"/>
                <w:sz w:val="20"/>
                <w:szCs w:val="20"/>
                <w:lang w:eastAsia="en-US"/>
              </w:rPr>
            </w:pPr>
          </w:p>
        </w:tc>
      </w:tr>
      <w:tr w:rsidR="000921E3" w:rsidRPr="00FE6F3C" w14:paraId="7793ECBF" w14:textId="77777777" w:rsidTr="00B96BB3">
        <w:tc>
          <w:tcPr>
            <w:tcW w:w="1216" w:type="dxa"/>
            <w:vMerge/>
            <w:shd w:val="clear" w:color="auto" w:fill="auto"/>
          </w:tcPr>
          <w:p w14:paraId="00E1FD53" w14:textId="77777777" w:rsidR="000921E3" w:rsidRPr="00FE6F3C" w:rsidRDefault="000921E3" w:rsidP="000921E3">
            <w:pPr>
              <w:jc w:val="both"/>
              <w:rPr>
                <w:rFonts w:ascii="Times" w:hAnsi="Times"/>
                <w:sz w:val="20"/>
                <w:szCs w:val="20"/>
                <w:lang w:eastAsia="en-US"/>
              </w:rPr>
            </w:pPr>
          </w:p>
        </w:tc>
        <w:tc>
          <w:tcPr>
            <w:tcW w:w="2007" w:type="dxa"/>
            <w:shd w:val="clear" w:color="auto" w:fill="auto"/>
          </w:tcPr>
          <w:p w14:paraId="78BFFCF7"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Porcentagem de lucro obtido com novas categorias</w:t>
            </w:r>
          </w:p>
        </w:tc>
        <w:tc>
          <w:tcPr>
            <w:tcW w:w="5849" w:type="dxa"/>
            <w:shd w:val="clear" w:color="auto" w:fill="auto"/>
          </w:tcPr>
          <w:p w14:paraId="78588930"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Empresas inovadoras conseguem criar e atingir categorias completamente novas. Mesmo que isto as afaste um pouco do perfil da atividade atual.</w:t>
            </w:r>
          </w:p>
        </w:tc>
      </w:tr>
      <w:tr w:rsidR="000921E3" w:rsidRPr="00FE6F3C" w14:paraId="55805F70" w14:textId="77777777" w:rsidTr="00B96BB3">
        <w:tc>
          <w:tcPr>
            <w:tcW w:w="1216" w:type="dxa"/>
            <w:vMerge/>
            <w:shd w:val="clear" w:color="auto" w:fill="auto"/>
          </w:tcPr>
          <w:p w14:paraId="00EE5466" w14:textId="77777777" w:rsidR="000921E3" w:rsidRPr="00FE6F3C" w:rsidRDefault="000921E3" w:rsidP="000921E3">
            <w:pPr>
              <w:jc w:val="both"/>
              <w:rPr>
                <w:rFonts w:ascii="Times" w:hAnsi="Times"/>
                <w:sz w:val="20"/>
                <w:szCs w:val="20"/>
                <w:lang w:eastAsia="en-US"/>
              </w:rPr>
            </w:pPr>
          </w:p>
        </w:tc>
        <w:tc>
          <w:tcPr>
            <w:tcW w:w="2007" w:type="dxa"/>
            <w:shd w:val="clear" w:color="auto" w:fill="auto"/>
          </w:tcPr>
          <w:p w14:paraId="52288E04"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Retorno sobre o investimento em inovação</w:t>
            </w:r>
          </w:p>
        </w:tc>
        <w:tc>
          <w:tcPr>
            <w:tcW w:w="5849" w:type="dxa"/>
            <w:shd w:val="clear" w:color="auto" w:fill="auto"/>
          </w:tcPr>
          <w:p w14:paraId="78DD1BCC" w14:textId="77777777" w:rsidR="000921E3" w:rsidRPr="00FE6F3C" w:rsidRDefault="000921E3" w:rsidP="000921E3">
            <w:pPr>
              <w:jc w:val="both"/>
              <w:rPr>
                <w:rFonts w:ascii="Times" w:hAnsi="Times"/>
                <w:sz w:val="20"/>
                <w:szCs w:val="20"/>
                <w:lang w:eastAsia="en-US"/>
              </w:rPr>
            </w:pPr>
            <w:r w:rsidRPr="00FE6F3C">
              <w:rPr>
                <w:rFonts w:ascii="Times" w:hAnsi="Times"/>
                <w:sz w:val="20"/>
                <w:szCs w:val="20"/>
                <w:lang w:eastAsia="en-US"/>
              </w:rPr>
              <w:t>A empresa deve avaliar se o investimento é capaz de gerar o retorno esperado.</w:t>
            </w:r>
          </w:p>
        </w:tc>
      </w:tr>
    </w:tbl>
    <w:p w14:paraId="38DA2F1E" w14:textId="2040DAAF" w:rsidR="00A77A99" w:rsidRPr="00FE6F3C" w:rsidRDefault="00A77A99" w:rsidP="000921E3">
      <w:pPr>
        <w:jc w:val="center"/>
        <w:rPr>
          <w:rFonts w:ascii="Times" w:hAnsi="Times"/>
          <w:sz w:val="20"/>
          <w:szCs w:val="20"/>
          <w:lang w:eastAsia="en-US"/>
        </w:rPr>
      </w:pPr>
      <w:r w:rsidRPr="00FE6F3C">
        <w:rPr>
          <w:rFonts w:ascii="Times" w:hAnsi="Times"/>
          <w:sz w:val="20"/>
          <w:szCs w:val="20"/>
          <w:lang w:eastAsia="en-US"/>
        </w:rPr>
        <w:t>Fonte: ANTHONY et al, 2011</w:t>
      </w:r>
    </w:p>
    <w:p w14:paraId="5510968D" w14:textId="77777777" w:rsidR="00A77A99" w:rsidRPr="00FE6F3C" w:rsidRDefault="00A77A99" w:rsidP="00922A0F">
      <w:pPr>
        <w:ind w:firstLine="709"/>
        <w:jc w:val="both"/>
        <w:rPr>
          <w:rFonts w:ascii="Times" w:hAnsi="Times"/>
          <w:sz w:val="20"/>
          <w:szCs w:val="20"/>
        </w:rPr>
      </w:pPr>
    </w:p>
    <w:p w14:paraId="2BEEA73D" w14:textId="77777777" w:rsidR="00732E56" w:rsidRPr="00FE6F3C" w:rsidRDefault="002A6A7C" w:rsidP="00922A0F">
      <w:pPr>
        <w:ind w:firstLine="709"/>
        <w:jc w:val="both"/>
        <w:rPr>
          <w:rFonts w:ascii="Times" w:hAnsi="Times"/>
        </w:rPr>
      </w:pPr>
      <w:r w:rsidRPr="00FE6F3C">
        <w:rPr>
          <w:rFonts w:ascii="Times" w:hAnsi="Times"/>
        </w:rPr>
        <w:t>O Manual de Oslo (</w:t>
      </w:r>
      <w:r w:rsidR="00384454" w:rsidRPr="00FE6F3C">
        <w:rPr>
          <w:rFonts w:ascii="Times" w:hAnsi="Times"/>
        </w:rPr>
        <w:t>2005</w:t>
      </w:r>
      <w:r w:rsidR="00732E56" w:rsidRPr="00FE6F3C">
        <w:rPr>
          <w:rFonts w:ascii="Times" w:hAnsi="Times"/>
        </w:rPr>
        <w:t>) classifica os indicadores de inovação entre indicadores de insumos, tratam dos recursos dispendidos na entrada do processo de inovação, e indicadores de resultado, tratam da saída no processo de inovação.</w:t>
      </w:r>
    </w:p>
    <w:p w14:paraId="77F326D4" w14:textId="3EB97189" w:rsidR="00732E56" w:rsidRPr="00FE6F3C" w:rsidRDefault="00732E56" w:rsidP="00922A0F">
      <w:pPr>
        <w:ind w:firstLine="709"/>
        <w:jc w:val="both"/>
        <w:rPr>
          <w:rFonts w:ascii="Times" w:hAnsi="Times"/>
        </w:rPr>
      </w:pPr>
      <w:r w:rsidRPr="00FE6F3C">
        <w:rPr>
          <w:rFonts w:ascii="Times" w:hAnsi="Times"/>
        </w:rPr>
        <w:tab/>
        <w:t>A realização de P&amp;D pelas empresas</w:t>
      </w:r>
      <w:r w:rsidR="00B96BB3" w:rsidRPr="00FE6F3C">
        <w:rPr>
          <w:rFonts w:ascii="Times" w:hAnsi="Times"/>
        </w:rPr>
        <w:t xml:space="preserve"> é considerada como atividade inovadora</w:t>
      </w:r>
      <w:r w:rsidRPr="00FE6F3C">
        <w:rPr>
          <w:rFonts w:ascii="Times" w:hAnsi="Times"/>
        </w:rPr>
        <w:t xml:space="preserve"> podendo ser desenvolvida interna ou extername</w:t>
      </w:r>
      <w:r w:rsidR="00384454" w:rsidRPr="00FE6F3C">
        <w:rPr>
          <w:rFonts w:ascii="Times" w:hAnsi="Times"/>
        </w:rPr>
        <w:t>nte. Manual de Oslo (2005</w:t>
      </w:r>
      <w:r w:rsidRPr="00FE6F3C">
        <w:rPr>
          <w:rFonts w:ascii="Times" w:hAnsi="Times"/>
        </w:rPr>
        <w:t xml:space="preserve">) </w:t>
      </w:r>
      <w:r w:rsidR="007D17D2" w:rsidRPr="00FE6F3C">
        <w:rPr>
          <w:rFonts w:ascii="Times" w:hAnsi="Times"/>
        </w:rPr>
        <w:t>destaca</w:t>
      </w:r>
      <w:r w:rsidRPr="00FE6F3C">
        <w:rPr>
          <w:rFonts w:ascii="Times" w:hAnsi="Times"/>
        </w:rPr>
        <w:t xml:space="preserve"> que “dentro das empresas, a P&amp;D é vista como o fator de maior capacidade de absorção e utilização pela empresa de novos conhecimentos de todo o tipo, não apenas conhecimento</w:t>
      </w:r>
      <w:r w:rsidR="007D17D2" w:rsidRPr="00FE6F3C">
        <w:rPr>
          <w:rFonts w:ascii="Times" w:hAnsi="Times"/>
        </w:rPr>
        <w:t xml:space="preserve"> tecnológico”.</w:t>
      </w:r>
      <w:r w:rsidR="007D17D2" w:rsidRPr="00FE6F3C">
        <w:rPr>
          <w:rFonts w:ascii="Times" w:hAnsi="Times"/>
        </w:rPr>
        <w:tab/>
        <w:t xml:space="preserve">Neste contexto, </w:t>
      </w:r>
      <w:r w:rsidRPr="00FE6F3C">
        <w:rPr>
          <w:rFonts w:ascii="Times" w:hAnsi="Times"/>
        </w:rPr>
        <w:t>recomenda o levantamento de dados quantitativos baseado nas despesas de P&amp;D e de outras atividades necessárias no processo de desenvolvimento de inovações</w:t>
      </w:r>
      <w:r w:rsidR="007D5806" w:rsidRPr="00FE6F3C">
        <w:rPr>
          <w:rFonts w:ascii="Times" w:hAnsi="Times"/>
        </w:rPr>
        <w:t xml:space="preserve">. </w:t>
      </w:r>
    </w:p>
    <w:p w14:paraId="462587C1" w14:textId="77777777" w:rsidR="00732E56" w:rsidRPr="00FE6F3C" w:rsidRDefault="00732E56" w:rsidP="00922A0F">
      <w:pPr>
        <w:ind w:firstLine="709"/>
        <w:jc w:val="both"/>
        <w:rPr>
          <w:rFonts w:ascii="Times" w:hAnsi="Times"/>
        </w:rPr>
      </w:pPr>
      <w:r w:rsidRPr="00FE6F3C">
        <w:rPr>
          <w:rFonts w:ascii="Times" w:hAnsi="Times"/>
        </w:rPr>
        <w:tab/>
        <w:t xml:space="preserve">Indicadores de patentes são utilizados em pesquisas de inovação para avaliar o dinamismo tecnológico de uma instituição, através da análise do número de patentes concedidas e do exame das tecnologias patenteadas. Porém este </w:t>
      </w:r>
      <w:r w:rsidR="007D17D2" w:rsidRPr="00FE6F3C">
        <w:rPr>
          <w:rFonts w:ascii="Times" w:hAnsi="Times"/>
        </w:rPr>
        <w:t>dado</w:t>
      </w:r>
      <w:r w:rsidRPr="00FE6F3C">
        <w:rPr>
          <w:rFonts w:ascii="Times" w:hAnsi="Times"/>
        </w:rPr>
        <w:t xml:space="preserve"> requer análise minuciosa, pois algumas inovações podem não estar ligadas a invenções patenteadas assim como existem patentes que não são traduzidas em inovação.</w:t>
      </w:r>
    </w:p>
    <w:p w14:paraId="28D5D0F4" w14:textId="5BF17640" w:rsidR="001871C1" w:rsidRPr="00FE6F3C" w:rsidRDefault="00940F39" w:rsidP="00922A0F">
      <w:pPr>
        <w:ind w:firstLine="709"/>
        <w:jc w:val="both"/>
        <w:rPr>
          <w:rFonts w:ascii="Times" w:hAnsi="Times"/>
        </w:rPr>
      </w:pPr>
      <w:r w:rsidRPr="00FE6F3C">
        <w:rPr>
          <w:rFonts w:ascii="Times" w:hAnsi="Times"/>
        </w:rPr>
        <w:t>Adicionalmente o Manual de Oslo (2005) aponta como métricas de inovação:</w:t>
      </w:r>
      <w:r w:rsidR="001F07F2" w:rsidRPr="00FE6F3C">
        <w:rPr>
          <w:rFonts w:ascii="Times" w:hAnsi="Times"/>
        </w:rPr>
        <w:t xml:space="preserve"> </w:t>
      </w:r>
      <w:r w:rsidRPr="00FE6F3C">
        <w:rPr>
          <w:rFonts w:ascii="Times" w:hAnsi="Times"/>
        </w:rPr>
        <w:t xml:space="preserve">Insumos para a </w:t>
      </w:r>
      <w:r w:rsidR="001F07F2" w:rsidRPr="00FE6F3C">
        <w:rPr>
          <w:rFonts w:ascii="Times" w:hAnsi="Times"/>
        </w:rPr>
        <w:t xml:space="preserve">inovação; </w:t>
      </w:r>
      <w:r w:rsidRPr="00FE6F3C">
        <w:rPr>
          <w:rFonts w:ascii="Times" w:hAnsi="Times"/>
        </w:rPr>
        <w:t>Interações e o papel da difusão</w:t>
      </w:r>
      <w:r w:rsidR="001F07F2" w:rsidRPr="00FE6F3C">
        <w:rPr>
          <w:rFonts w:ascii="Times" w:hAnsi="Times"/>
        </w:rPr>
        <w:t xml:space="preserve">; </w:t>
      </w:r>
      <w:r w:rsidRPr="00FE6F3C">
        <w:rPr>
          <w:rFonts w:ascii="Times" w:hAnsi="Times"/>
        </w:rPr>
        <w:t>Impacto da inovação</w:t>
      </w:r>
      <w:r w:rsidR="001F07F2" w:rsidRPr="00FE6F3C">
        <w:rPr>
          <w:rFonts w:ascii="Times" w:hAnsi="Times"/>
        </w:rPr>
        <w:t xml:space="preserve">; </w:t>
      </w:r>
      <w:r w:rsidRPr="00FE6F3C">
        <w:rPr>
          <w:rFonts w:ascii="Times" w:hAnsi="Times"/>
        </w:rPr>
        <w:t>Incentivos e obstáculos à inovação</w:t>
      </w:r>
      <w:r w:rsidR="001F07F2" w:rsidRPr="00FE6F3C">
        <w:rPr>
          <w:rFonts w:ascii="Times" w:hAnsi="Times"/>
        </w:rPr>
        <w:t xml:space="preserve">; </w:t>
      </w:r>
      <w:r w:rsidRPr="00FE6F3C">
        <w:rPr>
          <w:rFonts w:ascii="Times" w:hAnsi="Times"/>
        </w:rPr>
        <w:t>Demanda</w:t>
      </w:r>
      <w:r w:rsidR="001F07F2" w:rsidRPr="00FE6F3C">
        <w:rPr>
          <w:rFonts w:ascii="Times" w:hAnsi="Times"/>
        </w:rPr>
        <w:t xml:space="preserve">; </w:t>
      </w:r>
      <w:r w:rsidRPr="00FE6F3C">
        <w:rPr>
          <w:rFonts w:ascii="Times" w:hAnsi="Times"/>
        </w:rPr>
        <w:t>Recursos humanos</w:t>
      </w:r>
      <w:r w:rsidR="001F07F2" w:rsidRPr="00FE6F3C">
        <w:rPr>
          <w:rFonts w:ascii="Times" w:hAnsi="Times"/>
        </w:rPr>
        <w:t xml:space="preserve"> e </w:t>
      </w:r>
      <w:r w:rsidRPr="00FE6F3C">
        <w:rPr>
          <w:rFonts w:ascii="Times" w:hAnsi="Times"/>
        </w:rPr>
        <w:t>Leis e regulações.</w:t>
      </w:r>
    </w:p>
    <w:p w14:paraId="1B16A357" w14:textId="77777777" w:rsidR="0013696A" w:rsidRPr="00FE6F3C" w:rsidRDefault="0013696A" w:rsidP="00922A0F">
      <w:pPr>
        <w:ind w:firstLine="709"/>
        <w:jc w:val="both"/>
        <w:rPr>
          <w:rFonts w:ascii="Times" w:hAnsi="Times"/>
        </w:rPr>
      </w:pPr>
      <w:r w:rsidRPr="00FE6F3C">
        <w:rPr>
          <w:rFonts w:ascii="Times" w:hAnsi="Times"/>
          <w:lang w:eastAsia="en-US"/>
        </w:rPr>
        <w:tab/>
        <w:t xml:space="preserve">Brito, Brito e Morganti (2009) consideram que, devido a sua complexidade, existem </w:t>
      </w:r>
      <w:r w:rsidRPr="00FE6F3C">
        <w:rPr>
          <w:rFonts w:ascii="Times" w:hAnsi="Times"/>
        </w:rPr>
        <w:t>diversas formas de mensurar a inovação empresarial, e muitas as dificuldades encontradas pelos pesquisadores. Os autores destacam que uma das razões para essa dificuldade é a falta de um modelo que considere as entradas (</w:t>
      </w:r>
      <w:r w:rsidRPr="00FE6F3C">
        <w:rPr>
          <w:rFonts w:ascii="Times" w:hAnsi="Times"/>
          <w:i/>
        </w:rPr>
        <w:t>input</w:t>
      </w:r>
      <w:r w:rsidRPr="00FE6F3C">
        <w:rPr>
          <w:rFonts w:ascii="Times" w:hAnsi="Times"/>
        </w:rPr>
        <w:t>) do processo de inovação, os processos internos da empresa por meio dos quais a empresa processa as entradas (</w:t>
      </w:r>
      <w:r w:rsidRPr="00FE6F3C">
        <w:rPr>
          <w:rFonts w:ascii="Times" w:hAnsi="Times"/>
          <w:i/>
        </w:rPr>
        <w:t>throughput</w:t>
      </w:r>
      <w:r w:rsidRPr="00FE6F3C">
        <w:rPr>
          <w:rFonts w:ascii="Times" w:hAnsi="Times"/>
        </w:rPr>
        <w:t>) e os resultados do processo de inovação (</w:t>
      </w:r>
      <w:r w:rsidRPr="00FE6F3C">
        <w:rPr>
          <w:rFonts w:ascii="Times" w:hAnsi="Times"/>
          <w:i/>
        </w:rPr>
        <w:t>output</w:t>
      </w:r>
      <w:r w:rsidRPr="00FE6F3C">
        <w:rPr>
          <w:rFonts w:ascii="Times" w:hAnsi="Times"/>
        </w:rPr>
        <w:t>), relacionando todas essas dimensões do processo inovador com o desempenho das empresas. Os autores apresentam um resumo das abordagens encontradas na literatura sobre as métricas utilizadas para operacionalizar a inovação.</w:t>
      </w:r>
    </w:p>
    <w:p w14:paraId="4E851354" w14:textId="77777777" w:rsidR="0013696A" w:rsidRPr="00FE6F3C" w:rsidRDefault="0013696A" w:rsidP="00922A0F">
      <w:pPr>
        <w:ind w:firstLine="709"/>
        <w:jc w:val="both"/>
        <w:rPr>
          <w:rFonts w:ascii="Times" w:hAnsi="Times"/>
        </w:rPr>
      </w:pPr>
      <w:r w:rsidRPr="00FE6F3C">
        <w:rPr>
          <w:rFonts w:ascii="Times" w:hAnsi="Times"/>
        </w:rPr>
        <w:tab/>
        <w:t xml:space="preserve">Em pesquisa realizada por Martins (2014), sobre os indicadores de inovação utilizados pelos fundos de capital de risco, foram selecionados dez indicadores a partir do cruzamento de métodos </w:t>
      </w:r>
      <w:r w:rsidRPr="00FE6F3C">
        <w:rPr>
          <w:rFonts w:ascii="Times" w:hAnsi="Times"/>
          <w:i/>
        </w:rPr>
        <w:t>Scorecards</w:t>
      </w:r>
      <w:r w:rsidRPr="00FE6F3C">
        <w:rPr>
          <w:rFonts w:ascii="Times" w:hAnsi="Times"/>
        </w:rPr>
        <w:t xml:space="preserve"> de mensuração de intangíveis com estudos governamentais. O estudo aponta como muito relevantes para os fundos aqueles indicadores relacionados à receitas com novos produtos/serviços e grau de satisfação do cliente. Porém, para a avaliação de empresas nascentes, estes indicadores não possuem muita representatividade. O estudo evidencia ainda como significativos os indicadores relacionados à despesa com pesquisa e inovação, patentes, razão entre novos produtos e o total de produtos e recursos alocados em P&amp;D. Estes últimos são tratados pelo Manual de Oslo (2005), que cita o volume de recursos investidos em P&amp;D e estatísticas de patentes como </w:t>
      </w:r>
      <w:r w:rsidRPr="00FE6F3C">
        <w:rPr>
          <w:rStyle w:val="highlightselected"/>
          <w:rFonts w:ascii="Times" w:hAnsi="Times"/>
        </w:rPr>
        <w:t>indicador</w:t>
      </w:r>
      <w:r w:rsidRPr="00FE6F3C">
        <w:rPr>
          <w:rFonts w:ascii="Times" w:hAnsi="Times"/>
        </w:rPr>
        <w:t>es de Ciência e Tecnologia (C&amp;T) importantes para a mensuração da inovação</w:t>
      </w:r>
    </w:p>
    <w:p w14:paraId="3D0671C0" w14:textId="77777777" w:rsidR="0035640C" w:rsidRPr="00FE6F3C" w:rsidRDefault="0035640C" w:rsidP="00922A0F">
      <w:pPr>
        <w:ind w:firstLine="709"/>
        <w:jc w:val="both"/>
        <w:rPr>
          <w:rFonts w:ascii="Times" w:hAnsi="Times"/>
        </w:rPr>
      </w:pPr>
    </w:p>
    <w:p w14:paraId="3B5D330F" w14:textId="5300FD4A" w:rsidR="0035640C" w:rsidRPr="00FE6F3C" w:rsidRDefault="0035640C" w:rsidP="00E34FBC">
      <w:pPr>
        <w:pStyle w:val="ListParagraph"/>
        <w:numPr>
          <w:ilvl w:val="1"/>
          <w:numId w:val="32"/>
        </w:numPr>
        <w:jc w:val="both"/>
        <w:rPr>
          <w:rFonts w:ascii="Times" w:hAnsi="Times"/>
          <w:lang w:eastAsia="en-US"/>
        </w:rPr>
      </w:pPr>
      <w:r w:rsidRPr="00FE6F3C">
        <w:rPr>
          <w:rFonts w:ascii="Times" w:hAnsi="Times"/>
          <w:b/>
        </w:rPr>
        <w:t xml:space="preserve">-  </w:t>
      </w:r>
      <w:r w:rsidRPr="00FE6F3C">
        <w:rPr>
          <w:rFonts w:ascii="Times" w:hAnsi="Times"/>
          <w:b/>
          <w:lang w:eastAsia="en-US"/>
        </w:rPr>
        <w:t xml:space="preserve">O </w:t>
      </w:r>
      <w:r w:rsidRPr="00FE6F3C">
        <w:rPr>
          <w:rFonts w:ascii="Times" w:hAnsi="Times"/>
          <w:b/>
          <w:i/>
          <w:lang w:eastAsia="en-US"/>
        </w:rPr>
        <w:t>Venture Capital</w:t>
      </w:r>
      <w:r w:rsidRPr="00FE6F3C">
        <w:rPr>
          <w:rFonts w:ascii="Times" w:hAnsi="Times"/>
          <w:b/>
          <w:lang w:eastAsia="en-US"/>
        </w:rPr>
        <w:t xml:space="preserve"> e a Inovação</w:t>
      </w:r>
      <w:r w:rsidRPr="00FE6F3C">
        <w:rPr>
          <w:rFonts w:ascii="Times" w:hAnsi="Times"/>
          <w:lang w:eastAsia="en-US"/>
        </w:rPr>
        <w:t xml:space="preserve"> </w:t>
      </w:r>
    </w:p>
    <w:p w14:paraId="0A72039B" w14:textId="77777777" w:rsidR="00E34FBC" w:rsidRPr="00FE6F3C" w:rsidRDefault="00E34FBC" w:rsidP="00E34FBC">
      <w:pPr>
        <w:pStyle w:val="ListParagraph"/>
        <w:ind w:left="360"/>
        <w:jc w:val="both"/>
        <w:rPr>
          <w:rFonts w:ascii="Times" w:hAnsi="Times"/>
          <w:lang w:eastAsia="en-US"/>
        </w:rPr>
      </w:pPr>
    </w:p>
    <w:p w14:paraId="16BA3589" w14:textId="34FECB13" w:rsidR="0035640C" w:rsidRPr="00FE6F3C" w:rsidRDefault="0035640C" w:rsidP="00441E24">
      <w:pPr>
        <w:ind w:firstLine="709"/>
        <w:jc w:val="both"/>
        <w:rPr>
          <w:rStyle w:val="hps"/>
          <w:rFonts w:ascii="Times" w:hAnsi="Times"/>
          <w:lang w:val="pt-PT"/>
        </w:rPr>
      </w:pPr>
      <w:r w:rsidRPr="00FE6F3C">
        <w:rPr>
          <w:rFonts w:ascii="Times" w:hAnsi="Times"/>
          <w:lang w:val="en-US" w:eastAsia="en-US"/>
        </w:rPr>
        <w:t xml:space="preserve">Conforme Gompers e Lerner (2001, p.1), “Innovations fail to create value when they cannot attract the resources required to develop them”. </w:t>
      </w:r>
      <w:r w:rsidRPr="00FE6F3C">
        <w:rPr>
          <w:rFonts w:ascii="Times" w:hAnsi="Times"/>
          <w:lang w:eastAsia="en-US"/>
        </w:rPr>
        <w:t xml:space="preserve">Através de diversos estudos (2001, 2004, 2006), os autores explanam sobre </w:t>
      </w:r>
      <w:r w:rsidRPr="00FE6F3C">
        <w:rPr>
          <w:rStyle w:val="hps"/>
          <w:rFonts w:ascii="Times" w:hAnsi="Times"/>
          <w:lang w:val="pt-PT"/>
        </w:rPr>
        <w:t>a importância do Capital de Risco para a inovação e saúde da economia, apontando este instrumento como o meio mais adequado para fornecer capital e expertise empresarial às empresas inovadoras.</w:t>
      </w:r>
    </w:p>
    <w:p w14:paraId="00A47FFF" w14:textId="77777777" w:rsidR="0035640C" w:rsidRPr="00FE6F3C" w:rsidRDefault="0035640C" w:rsidP="00922A0F">
      <w:pPr>
        <w:ind w:firstLine="709"/>
        <w:jc w:val="both"/>
        <w:rPr>
          <w:rFonts w:ascii="Times" w:hAnsi="Times"/>
          <w:lang w:val="pt-PT"/>
        </w:rPr>
      </w:pPr>
      <w:r w:rsidRPr="00FE6F3C">
        <w:rPr>
          <w:rStyle w:val="hps"/>
          <w:rFonts w:ascii="Times" w:hAnsi="Times"/>
          <w:lang w:val="pt-PT"/>
        </w:rPr>
        <w:t>Pesquisas realizadas por Kortum e Lerner (1998, 2000) apontam o impacto positivo do VC para a inovação tecnológica nos EUA. O estudo sugere, através de análises estatísticas realizadas, que os investimentos em P&amp;D contribuíram com 3% das inovações americanas no período de 1983 a 1992, enquanto o VC foi responsável por 8% das inovações registadas no mesmo período com aumento para 14% até 1998.</w:t>
      </w:r>
    </w:p>
    <w:p w14:paraId="41CF0818" w14:textId="77777777" w:rsidR="0035640C" w:rsidRPr="00FE6F3C" w:rsidRDefault="0035640C" w:rsidP="00922A0F">
      <w:pPr>
        <w:widowControl w:val="0"/>
        <w:autoSpaceDE w:val="0"/>
        <w:autoSpaceDN w:val="0"/>
        <w:adjustRightInd w:val="0"/>
        <w:jc w:val="both"/>
        <w:rPr>
          <w:rFonts w:ascii="Times" w:hAnsi="Times"/>
        </w:rPr>
      </w:pPr>
      <w:r w:rsidRPr="00FE6F3C">
        <w:rPr>
          <w:rFonts w:ascii="Times" w:hAnsi="Times"/>
        </w:rPr>
        <w:tab/>
        <w:t xml:space="preserve">Neste sentido, a interação entre Universidade – Governo – Empresa promove a geração de riqueza a partir da universidade através de ações para conversão do conhecimento em empreendimentos na forma de </w:t>
      </w:r>
      <w:r w:rsidRPr="00FE6F3C">
        <w:rPr>
          <w:rFonts w:ascii="Times" w:hAnsi="Times"/>
          <w:i/>
        </w:rPr>
        <w:t>spin-offs</w:t>
      </w:r>
      <w:r w:rsidRPr="00FE6F3C">
        <w:rPr>
          <w:rFonts w:ascii="Times" w:hAnsi="Times"/>
        </w:rPr>
        <w:t>. Esta relação é fundamentada pelo modelo da Hélice Tríplice de Henry Etzkowitz e Loet Leydesdorff (1996) que se baseia na interação entre Universidade – Governo – Empresa e é vista como a chave para a inovação numa sociedade baseada no conhecimento (</w:t>
      </w:r>
      <w:r w:rsidRPr="00FE6F3C">
        <w:rPr>
          <w:rFonts w:ascii="Times" w:hAnsi="Times"/>
          <w:i/>
        </w:rPr>
        <w:t>knowledge-based society</w:t>
      </w:r>
      <w:r w:rsidRPr="00FE6F3C">
        <w:rPr>
          <w:rFonts w:ascii="Times" w:hAnsi="Times"/>
        </w:rPr>
        <w:t xml:space="preserve">). Os três atores formam uma hélice ascendente de desenvolvimento proveniente da troca de conhecimento entre universidades e empresas gerando maior competitividade, por meio de produtos mais densos em conhecimento. O Governo se enquadra como a terceira hélice exercendo sua função institucional através da implantação de mudanças neste ambiente promovendo a inovação e o </w:t>
      </w:r>
      <w:r w:rsidRPr="00FE6F3C">
        <w:rPr>
          <w:rFonts w:ascii="Times" w:hAnsi="Times"/>
          <w:i/>
        </w:rPr>
        <w:t>funding</w:t>
      </w:r>
      <w:r w:rsidRPr="00FE6F3C">
        <w:rPr>
          <w:rFonts w:ascii="Times" w:hAnsi="Times"/>
        </w:rPr>
        <w:t xml:space="preserve"> dos empreendimentos. (ETZKOWITZ, 2005)</w:t>
      </w:r>
    </w:p>
    <w:p w14:paraId="3E764BE0" w14:textId="77777777" w:rsidR="0035640C" w:rsidRPr="00FE6F3C" w:rsidRDefault="0035640C" w:rsidP="00922A0F">
      <w:pPr>
        <w:widowControl w:val="0"/>
        <w:autoSpaceDE w:val="0"/>
        <w:autoSpaceDN w:val="0"/>
        <w:adjustRightInd w:val="0"/>
        <w:ind w:firstLine="709"/>
        <w:jc w:val="both"/>
        <w:rPr>
          <w:rFonts w:ascii="Times" w:hAnsi="Times"/>
        </w:rPr>
      </w:pPr>
      <w:r w:rsidRPr="00FE6F3C">
        <w:rPr>
          <w:rFonts w:ascii="Times" w:hAnsi="Times"/>
        </w:rPr>
        <w:t>Lerner (2009) considera que iniciativas governamentais para simular nova atividade de risco podem ser divididas em três grandes categorias. As duas primeiras focam na criação de um ambiente favorável para que empresários e capitalistas de risco possam operar. Para isto se faz necessário: prover um sistema legal que incentive o empreendedorismo; encorajar o desenvolvimento e a transferência de tecnologias na universidade; criar incentivos fiscais e preparar empreendedores através da educação. A última categoria engloba intervenções diretas para aumentar a disponibilidade de financiamento. Em termos econômicos, as intervenções iniciais podem ser vistas como formas de impulsionar a demanda por capital de risco; e o último como o aumento da oferta.</w:t>
      </w:r>
    </w:p>
    <w:p w14:paraId="7944A1A4" w14:textId="77777777" w:rsidR="000E1413" w:rsidRPr="00FE6F3C" w:rsidRDefault="000E1413" w:rsidP="00922A0F">
      <w:pPr>
        <w:widowControl w:val="0"/>
        <w:autoSpaceDE w:val="0"/>
        <w:autoSpaceDN w:val="0"/>
        <w:adjustRightInd w:val="0"/>
        <w:jc w:val="both"/>
        <w:rPr>
          <w:rFonts w:ascii="Times" w:hAnsi="Times"/>
        </w:rPr>
      </w:pPr>
    </w:p>
    <w:p w14:paraId="5B2EF46B" w14:textId="5C1B57CF" w:rsidR="00922A0F" w:rsidRPr="00FE6F3C" w:rsidRDefault="0073226B" w:rsidP="00B96BB3">
      <w:pPr>
        <w:pStyle w:val="ListParagraph"/>
        <w:widowControl w:val="0"/>
        <w:numPr>
          <w:ilvl w:val="1"/>
          <w:numId w:val="32"/>
        </w:numPr>
        <w:autoSpaceDE w:val="0"/>
        <w:autoSpaceDN w:val="0"/>
        <w:adjustRightInd w:val="0"/>
        <w:jc w:val="both"/>
        <w:rPr>
          <w:rFonts w:ascii="Times" w:hAnsi="Times"/>
          <w:b/>
        </w:rPr>
      </w:pPr>
      <w:r w:rsidRPr="00FE6F3C">
        <w:rPr>
          <w:rFonts w:ascii="Times" w:hAnsi="Times"/>
          <w:b/>
        </w:rPr>
        <w:t xml:space="preserve">- </w:t>
      </w:r>
      <w:r w:rsidR="00D1724F" w:rsidRPr="00FE6F3C">
        <w:rPr>
          <w:rFonts w:ascii="Times" w:hAnsi="Times"/>
          <w:b/>
        </w:rPr>
        <w:t xml:space="preserve">Os Fundos da Série </w:t>
      </w:r>
      <w:r w:rsidR="00860AFA" w:rsidRPr="00FE6F3C">
        <w:rPr>
          <w:rFonts w:ascii="Times" w:hAnsi="Times"/>
          <w:b/>
        </w:rPr>
        <w:t>CRIATEC</w:t>
      </w:r>
    </w:p>
    <w:p w14:paraId="6E4159B5" w14:textId="77777777" w:rsidR="00B96BB3" w:rsidRPr="00FE6F3C" w:rsidRDefault="00B96BB3" w:rsidP="00B96BB3">
      <w:pPr>
        <w:pStyle w:val="ListParagraph"/>
        <w:widowControl w:val="0"/>
        <w:autoSpaceDE w:val="0"/>
        <w:autoSpaceDN w:val="0"/>
        <w:adjustRightInd w:val="0"/>
        <w:ind w:left="360"/>
        <w:jc w:val="both"/>
        <w:rPr>
          <w:rFonts w:ascii="Times" w:hAnsi="Times"/>
          <w:b/>
        </w:rPr>
      </w:pPr>
    </w:p>
    <w:p w14:paraId="2FD0C543" w14:textId="4225B367" w:rsidR="00834D63" w:rsidRPr="00FE6F3C" w:rsidRDefault="00834D63" w:rsidP="00922A0F">
      <w:pPr>
        <w:ind w:firstLine="709"/>
        <w:jc w:val="both"/>
        <w:rPr>
          <w:rFonts w:ascii="Times" w:hAnsi="Times"/>
        </w:rPr>
      </w:pPr>
      <w:r w:rsidRPr="00FE6F3C">
        <w:rPr>
          <w:rFonts w:ascii="Times" w:hAnsi="Times"/>
        </w:rPr>
        <w:t xml:space="preserve">O </w:t>
      </w:r>
      <w:r w:rsidR="00860AFA" w:rsidRPr="00FE6F3C">
        <w:rPr>
          <w:rFonts w:ascii="Times" w:hAnsi="Times"/>
        </w:rPr>
        <w:t>CRIATEC</w:t>
      </w:r>
      <w:r w:rsidRPr="00FE6F3C">
        <w:rPr>
          <w:rFonts w:ascii="Times" w:hAnsi="Times"/>
        </w:rPr>
        <w:t xml:space="preserve"> I foi criado em 2007, primeiro fundo da série Fundos </w:t>
      </w:r>
      <w:r w:rsidR="00860AFA" w:rsidRPr="00FE6F3C">
        <w:rPr>
          <w:rFonts w:ascii="Times" w:hAnsi="Times"/>
        </w:rPr>
        <w:t>CRIATEC</w:t>
      </w:r>
      <w:r w:rsidRPr="00FE6F3C">
        <w:rPr>
          <w:rFonts w:ascii="Times" w:hAnsi="Times"/>
        </w:rPr>
        <w:t>, programa governamental realizado através do BNDES, constituído sob a forma de um fundo mútuo de investimento em empresas emergentes (FMIEE), com o objetivo de oferecer capital semente para empresas inovadoras.</w:t>
      </w:r>
    </w:p>
    <w:p w14:paraId="54E6A83B" w14:textId="4B6DFD9A" w:rsidR="00834D63" w:rsidRPr="00FE6F3C" w:rsidRDefault="00834D63" w:rsidP="00B96BB3">
      <w:pPr>
        <w:widowControl w:val="0"/>
        <w:autoSpaceDE w:val="0"/>
        <w:autoSpaceDN w:val="0"/>
        <w:adjustRightInd w:val="0"/>
        <w:ind w:firstLine="709"/>
        <w:jc w:val="both"/>
        <w:rPr>
          <w:rFonts w:ascii="Times" w:hAnsi="Times"/>
        </w:rPr>
      </w:pPr>
      <w:r w:rsidRPr="00FE6F3C">
        <w:rPr>
          <w:rFonts w:ascii="Times" w:hAnsi="Times"/>
        </w:rPr>
        <w:t>A gestão dos recursos do fundo é realizada através de consórcio formado entre Antera Gestão de Recursos S.A. e a Inseed Investimentos Ltda, do Grupo Instituto Inovação S.A, contratado através de edital público.</w:t>
      </w:r>
    </w:p>
    <w:p w14:paraId="45C7C1CE" w14:textId="3CE1B7A3" w:rsidR="00D1724F" w:rsidRPr="00FE6F3C" w:rsidRDefault="0035640C" w:rsidP="00922A0F">
      <w:pPr>
        <w:tabs>
          <w:tab w:val="left" w:pos="993"/>
        </w:tabs>
        <w:jc w:val="both"/>
        <w:rPr>
          <w:rFonts w:ascii="Times" w:hAnsi="Times"/>
          <w:color w:val="000000" w:themeColor="text1"/>
        </w:rPr>
      </w:pPr>
      <w:r w:rsidRPr="00FE6F3C">
        <w:rPr>
          <w:rFonts w:ascii="Times" w:hAnsi="Times"/>
        </w:rPr>
        <w:tab/>
      </w:r>
      <w:r w:rsidR="00D1724F" w:rsidRPr="00FE6F3C">
        <w:rPr>
          <w:rFonts w:ascii="Times" w:hAnsi="Times"/>
          <w:color w:val="000000" w:themeColor="text1"/>
        </w:rPr>
        <w:t xml:space="preserve">Os fundos </w:t>
      </w:r>
      <w:r w:rsidR="00860AFA" w:rsidRPr="00FE6F3C">
        <w:rPr>
          <w:rFonts w:ascii="Times" w:hAnsi="Times"/>
          <w:color w:val="000000" w:themeColor="text1"/>
        </w:rPr>
        <w:t>CRIATEC</w:t>
      </w:r>
      <w:r w:rsidR="009E3616" w:rsidRPr="00FE6F3C">
        <w:rPr>
          <w:rFonts w:ascii="Times" w:hAnsi="Times"/>
          <w:color w:val="000000" w:themeColor="text1"/>
        </w:rPr>
        <w:t xml:space="preserve"> </w:t>
      </w:r>
      <w:r w:rsidR="00D1724F" w:rsidRPr="00FE6F3C">
        <w:rPr>
          <w:rFonts w:ascii="Times" w:hAnsi="Times"/>
          <w:color w:val="000000" w:themeColor="text1"/>
        </w:rPr>
        <w:t xml:space="preserve">são fundos de investimentos de capital semente destinados à </w:t>
      </w:r>
      <w:r w:rsidR="00D1724F" w:rsidRPr="00FE6F3C">
        <w:rPr>
          <w:rFonts w:ascii="Times" w:hAnsi="Times"/>
          <w:color w:val="000000" w:themeColor="text1"/>
          <w:lang w:val="en-US" w:eastAsia="en-US"/>
        </w:rPr>
        <w:t>capitalizar micro e pequenas</w:t>
      </w:r>
      <w:r w:rsidR="00D1724F" w:rsidRPr="00FE6F3C">
        <w:rPr>
          <w:rFonts w:ascii="Times" w:hAnsi="Times"/>
          <w:color w:val="000000" w:themeColor="text1"/>
        </w:rPr>
        <w:t xml:space="preserve"> empresas inovadoras </w:t>
      </w:r>
      <w:r w:rsidR="00D1724F" w:rsidRPr="00FE6F3C">
        <w:rPr>
          <w:rFonts w:ascii="Times" w:hAnsi="Times"/>
          <w:color w:val="000000" w:themeColor="text1"/>
          <w:lang w:val="en-US" w:eastAsia="en-US"/>
        </w:rPr>
        <w:t xml:space="preserve">e de lhes prover um adequado apoio gerencial, </w:t>
      </w:r>
      <w:r w:rsidR="00D1724F" w:rsidRPr="00FE6F3C">
        <w:rPr>
          <w:rFonts w:ascii="Times" w:hAnsi="Times"/>
          <w:color w:val="000000" w:themeColor="text1"/>
        </w:rPr>
        <w:t xml:space="preserve">disseminando o </w:t>
      </w:r>
      <w:r w:rsidR="00D1724F" w:rsidRPr="00FE6F3C">
        <w:rPr>
          <w:rFonts w:ascii="Times" w:hAnsi="Times"/>
          <w:i/>
          <w:color w:val="000000" w:themeColor="text1"/>
        </w:rPr>
        <w:t>Venture Capital</w:t>
      </w:r>
      <w:r w:rsidR="00D1724F" w:rsidRPr="00FE6F3C">
        <w:rPr>
          <w:rFonts w:ascii="Times" w:hAnsi="Times"/>
          <w:color w:val="000000" w:themeColor="text1"/>
        </w:rPr>
        <w:t xml:space="preserve"> </w:t>
      </w:r>
      <w:r w:rsidR="00595263" w:rsidRPr="00FE6F3C">
        <w:rPr>
          <w:rFonts w:ascii="Times" w:hAnsi="Times"/>
          <w:color w:val="000000" w:themeColor="text1"/>
        </w:rPr>
        <w:t xml:space="preserve">(VC) </w:t>
      </w:r>
      <w:r w:rsidR="00D1724F" w:rsidRPr="00FE6F3C">
        <w:rPr>
          <w:rFonts w:ascii="Times" w:hAnsi="Times"/>
          <w:color w:val="000000" w:themeColor="text1"/>
        </w:rPr>
        <w:t xml:space="preserve">no mercado nacional. O fundo busca obter ganho de capital realizando investimentos de longo prazo em empresas emergentes inovadoras em estágio inicial que projetem um elevado retorno. </w:t>
      </w:r>
      <w:r w:rsidR="00D1724F" w:rsidRPr="00FE6F3C">
        <w:rPr>
          <w:rFonts w:ascii="Times" w:hAnsi="Times"/>
          <w:color w:val="000000" w:themeColor="text1"/>
          <w:lang w:val="en-US" w:eastAsia="en-US"/>
        </w:rPr>
        <w:t>O fundo teve como base legal a Instrução CVM nº 209.</w:t>
      </w:r>
      <w:r w:rsidR="00D1724F" w:rsidRPr="00FE6F3C">
        <w:rPr>
          <w:rFonts w:ascii="Times" w:hAnsi="Times"/>
          <w:color w:val="000000" w:themeColor="text1"/>
        </w:rPr>
        <w:t xml:space="preserve"> São objetivos do </w:t>
      </w:r>
      <w:r w:rsidR="00860AFA" w:rsidRPr="00FE6F3C">
        <w:rPr>
          <w:rFonts w:ascii="Times" w:hAnsi="Times"/>
          <w:color w:val="000000" w:themeColor="text1"/>
        </w:rPr>
        <w:t>CRIATEC</w:t>
      </w:r>
      <w:r w:rsidR="00D1724F" w:rsidRPr="00FE6F3C">
        <w:rPr>
          <w:rFonts w:ascii="Times" w:hAnsi="Times"/>
          <w:color w:val="000000" w:themeColor="text1"/>
        </w:rPr>
        <w:t>:</w:t>
      </w:r>
    </w:p>
    <w:p w14:paraId="1B62CA23" w14:textId="77777777" w:rsidR="00D1724F" w:rsidRPr="00FE6F3C" w:rsidRDefault="00D1724F" w:rsidP="00922A0F">
      <w:pPr>
        <w:widowControl w:val="0"/>
        <w:numPr>
          <w:ilvl w:val="0"/>
          <w:numId w:val="30"/>
        </w:numPr>
        <w:tabs>
          <w:tab w:val="left" w:pos="0"/>
        </w:tabs>
        <w:autoSpaceDE w:val="0"/>
        <w:autoSpaceDN w:val="0"/>
        <w:adjustRightInd w:val="0"/>
        <w:ind w:left="0" w:firstLine="0"/>
        <w:jc w:val="both"/>
        <w:rPr>
          <w:rFonts w:ascii="Times" w:hAnsi="Times"/>
          <w:color w:val="000000" w:themeColor="text1"/>
        </w:rPr>
      </w:pPr>
      <w:r w:rsidRPr="00FE6F3C">
        <w:rPr>
          <w:rFonts w:ascii="Times" w:hAnsi="Times"/>
          <w:color w:val="000000" w:themeColor="text1"/>
        </w:rPr>
        <w:t>Gerar retorno para os empreendedores e investidores;</w:t>
      </w:r>
    </w:p>
    <w:p w14:paraId="37F17370" w14:textId="77777777" w:rsidR="00D1724F" w:rsidRPr="00FE6F3C" w:rsidRDefault="00D1724F" w:rsidP="00922A0F">
      <w:pPr>
        <w:widowControl w:val="0"/>
        <w:numPr>
          <w:ilvl w:val="0"/>
          <w:numId w:val="30"/>
        </w:numPr>
        <w:tabs>
          <w:tab w:val="left" w:pos="0"/>
        </w:tabs>
        <w:autoSpaceDE w:val="0"/>
        <w:autoSpaceDN w:val="0"/>
        <w:adjustRightInd w:val="0"/>
        <w:ind w:left="0" w:firstLine="0"/>
        <w:jc w:val="both"/>
        <w:rPr>
          <w:rFonts w:ascii="Times" w:hAnsi="Times"/>
          <w:color w:val="000000" w:themeColor="text1"/>
        </w:rPr>
      </w:pPr>
      <w:r w:rsidRPr="00FE6F3C">
        <w:rPr>
          <w:rFonts w:ascii="Times" w:hAnsi="Times"/>
          <w:color w:val="000000" w:themeColor="text1"/>
        </w:rPr>
        <w:t>Gerar retorno para a sociedade através da oferta de empregos qualificados, pagamento de impostos e criação de riqueza;</w:t>
      </w:r>
    </w:p>
    <w:p w14:paraId="44E6578B" w14:textId="77777777" w:rsidR="00D1724F" w:rsidRPr="00FE6F3C" w:rsidRDefault="00D1724F" w:rsidP="00922A0F">
      <w:pPr>
        <w:widowControl w:val="0"/>
        <w:numPr>
          <w:ilvl w:val="0"/>
          <w:numId w:val="30"/>
        </w:numPr>
        <w:tabs>
          <w:tab w:val="left" w:pos="0"/>
        </w:tabs>
        <w:autoSpaceDE w:val="0"/>
        <w:autoSpaceDN w:val="0"/>
        <w:adjustRightInd w:val="0"/>
        <w:ind w:left="0" w:firstLine="0"/>
        <w:jc w:val="both"/>
        <w:rPr>
          <w:rFonts w:ascii="Times" w:hAnsi="Times"/>
          <w:color w:val="000000" w:themeColor="text1"/>
        </w:rPr>
      </w:pPr>
      <w:r w:rsidRPr="00FE6F3C">
        <w:rPr>
          <w:rFonts w:ascii="Times" w:hAnsi="Times"/>
          <w:color w:val="000000" w:themeColor="text1"/>
        </w:rPr>
        <w:t>Promover uma integração de esforços entre os governos, as universidades e instituições de ciência e tecnologia, e a comunidade empresarial local;</w:t>
      </w:r>
    </w:p>
    <w:p w14:paraId="53B950C1" w14:textId="77777777" w:rsidR="00D1724F" w:rsidRPr="00FE6F3C" w:rsidRDefault="00D1724F" w:rsidP="00922A0F">
      <w:pPr>
        <w:widowControl w:val="0"/>
        <w:numPr>
          <w:ilvl w:val="0"/>
          <w:numId w:val="30"/>
        </w:numPr>
        <w:tabs>
          <w:tab w:val="left" w:pos="0"/>
        </w:tabs>
        <w:autoSpaceDE w:val="0"/>
        <w:autoSpaceDN w:val="0"/>
        <w:adjustRightInd w:val="0"/>
        <w:ind w:left="0" w:firstLine="0"/>
        <w:jc w:val="both"/>
        <w:rPr>
          <w:rFonts w:ascii="Times" w:hAnsi="Times"/>
          <w:color w:val="000000" w:themeColor="text1"/>
        </w:rPr>
      </w:pPr>
      <w:r w:rsidRPr="00FE6F3C">
        <w:rPr>
          <w:rFonts w:ascii="Times" w:hAnsi="Times"/>
          <w:color w:val="000000" w:themeColor="text1"/>
        </w:rPr>
        <w:t>Atuar na realização do potencial tecnológico brasileiro;</w:t>
      </w:r>
    </w:p>
    <w:p w14:paraId="075BCD1D" w14:textId="77777777" w:rsidR="00D1724F" w:rsidRPr="00FE6F3C" w:rsidRDefault="00D1724F" w:rsidP="00922A0F">
      <w:pPr>
        <w:widowControl w:val="0"/>
        <w:numPr>
          <w:ilvl w:val="0"/>
          <w:numId w:val="30"/>
        </w:numPr>
        <w:tabs>
          <w:tab w:val="left" w:pos="0"/>
        </w:tabs>
        <w:autoSpaceDE w:val="0"/>
        <w:autoSpaceDN w:val="0"/>
        <w:adjustRightInd w:val="0"/>
        <w:ind w:left="0" w:firstLine="0"/>
        <w:jc w:val="both"/>
        <w:rPr>
          <w:rFonts w:ascii="Times" w:hAnsi="Times"/>
          <w:color w:val="000000" w:themeColor="text1"/>
        </w:rPr>
      </w:pPr>
      <w:r w:rsidRPr="00FE6F3C">
        <w:rPr>
          <w:rFonts w:ascii="Times" w:hAnsi="Times"/>
          <w:color w:val="000000" w:themeColor="text1"/>
        </w:rPr>
        <w:t>Criar um modelo brasileiro de capital semente;</w:t>
      </w:r>
    </w:p>
    <w:p w14:paraId="67D89292" w14:textId="77777777" w:rsidR="00D1724F" w:rsidRPr="00FE6F3C" w:rsidRDefault="00D1724F" w:rsidP="00922A0F">
      <w:pPr>
        <w:widowControl w:val="0"/>
        <w:numPr>
          <w:ilvl w:val="0"/>
          <w:numId w:val="30"/>
        </w:numPr>
        <w:tabs>
          <w:tab w:val="left" w:pos="0"/>
        </w:tabs>
        <w:autoSpaceDE w:val="0"/>
        <w:autoSpaceDN w:val="0"/>
        <w:adjustRightInd w:val="0"/>
        <w:ind w:left="0" w:firstLine="0"/>
        <w:jc w:val="both"/>
        <w:rPr>
          <w:rFonts w:ascii="Times" w:hAnsi="Times"/>
          <w:color w:val="000000" w:themeColor="text1"/>
        </w:rPr>
      </w:pPr>
      <w:r w:rsidRPr="00FE6F3C">
        <w:rPr>
          <w:rFonts w:ascii="Times" w:hAnsi="Times"/>
          <w:color w:val="000000" w:themeColor="text1"/>
        </w:rPr>
        <w:t>Fazer parte ativa no desenvolvimento econômico e social do país;</w:t>
      </w:r>
    </w:p>
    <w:p w14:paraId="7A7BDE5A" w14:textId="77777777" w:rsidR="00D1724F" w:rsidRPr="00FE6F3C" w:rsidRDefault="00D1724F" w:rsidP="00922A0F">
      <w:pPr>
        <w:widowControl w:val="0"/>
        <w:numPr>
          <w:ilvl w:val="0"/>
          <w:numId w:val="30"/>
        </w:numPr>
        <w:tabs>
          <w:tab w:val="left" w:pos="0"/>
        </w:tabs>
        <w:autoSpaceDE w:val="0"/>
        <w:autoSpaceDN w:val="0"/>
        <w:adjustRightInd w:val="0"/>
        <w:ind w:left="0" w:firstLine="0"/>
        <w:jc w:val="both"/>
        <w:rPr>
          <w:rFonts w:ascii="Times" w:hAnsi="Times"/>
          <w:color w:val="000000" w:themeColor="text1"/>
        </w:rPr>
      </w:pPr>
      <w:r w:rsidRPr="00FE6F3C">
        <w:rPr>
          <w:rFonts w:ascii="Times" w:hAnsi="Times"/>
          <w:color w:val="000000" w:themeColor="text1"/>
        </w:rPr>
        <w:t>Incentivar o empreendedorismo e descentralizar conhecimento e riqueza;</w:t>
      </w:r>
    </w:p>
    <w:p w14:paraId="7D0E1170" w14:textId="77777777" w:rsidR="00D1724F" w:rsidRPr="00FE6F3C" w:rsidRDefault="00D1724F" w:rsidP="00922A0F">
      <w:pPr>
        <w:widowControl w:val="0"/>
        <w:numPr>
          <w:ilvl w:val="0"/>
          <w:numId w:val="30"/>
        </w:numPr>
        <w:tabs>
          <w:tab w:val="left" w:pos="0"/>
        </w:tabs>
        <w:autoSpaceDE w:val="0"/>
        <w:autoSpaceDN w:val="0"/>
        <w:adjustRightInd w:val="0"/>
        <w:ind w:left="0" w:firstLine="0"/>
        <w:jc w:val="both"/>
        <w:rPr>
          <w:rFonts w:ascii="Times" w:hAnsi="Times"/>
          <w:color w:val="000000" w:themeColor="text1"/>
        </w:rPr>
      </w:pPr>
      <w:r w:rsidRPr="00FE6F3C">
        <w:rPr>
          <w:rFonts w:ascii="Times" w:hAnsi="Times"/>
          <w:color w:val="000000" w:themeColor="text1"/>
        </w:rPr>
        <w:t>Regionalizar o conceito e a prática de capital semente;</w:t>
      </w:r>
    </w:p>
    <w:p w14:paraId="1FBFE183" w14:textId="77777777" w:rsidR="00D1724F" w:rsidRPr="00FE6F3C" w:rsidRDefault="00D1724F" w:rsidP="00922A0F">
      <w:pPr>
        <w:pStyle w:val="MediumGrid1-Accent21"/>
        <w:numPr>
          <w:ilvl w:val="0"/>
          <w:numId w:val="30"/>
        </w:numPr>
        <w:tabs>
          <w:tab w:val="left" w:pos="0"/>
        </w:tabs>
        <w:ind w:left="0" w:firstLine="0"/>
        <w:jc w:val="both"/>
        <w:rPr>
          <w:rFonts w:ascii="Times" w:hAnsi="Times"/>
          <w:color w:val="000000" w:themeColor="text1"/>
        </w:rPr>
      </w:pPr>
      <w:r w:rsidRPr="00FE6F3C">
        <w:rPr>
          <w:rFonts w:ascii="Times" w:hAnsi="Times"/>
          <w:color w:val="000000" w:themeColor="text1"/>
        </w:rPr>
        <w:t>Incentivar co-investimentos nas empresas da carteira, principalmente por investidores-anjo que atuem nas localidades das investidas</w:t>
      </w:r>
    </w:p>
    <w:p w14:paraId="1F3B20C1" w14:textId="3A4EBC5C" w:rsidR="00D1724F" w:rsidRPr="00FE6F3C" w:rsidRDefault="00D1724F" w:rsidP="00922A0F">
      <w:pPr>
        <w:tabs>
          <w:tab w:val="left" w:pos="0"/>
        </w:tabs>
        <w:jc w:val="both"/>
        <w:rPr>
          <w:rFonts w:ascii="Times" w:hAnsi="Times"/>
          <w:color w:val="000000" w:themeColor="text1"/>
        </w:rPr>
      </w:pPr>
      <w:r w:rsidRPr="00FE6F3C">
        <w:rPr>
          <w:rFonts w:ascii="Times" w:hAnsi="Times"/>
          <w:color w:val="000000" w:themeColor="text1"/>
        </w:rPr>
        <w:tab/>
        <w:t xml:space="preserve">O </w:t>
      </w:r>
      <w:r w:rsidR="00860AFA" w:rsidRPr="00FE6F3C">
        <w:rPr>
          <w:rFonts w:ascii="Times" w:hAnsi="Times"/>
          <w:color w:val="000000" w:themeColor="text1"/>
        </w:rPr>
        <w:t>CRIATEC</w:t>
      </w:r>
      <w:r w:rsidRPr="00FE6F3C">
        <w:rPr>
          <w:rFonts w:ascii="Times" w:hAnsi="Times"/>
          <w:color w:val="000000" w:themeColor="text1"/>
        </w:rPr>
        <w:t xml:space="preserve"> participa ativamente da gestão das empresas, na formação da equipe, estabelecendo metas e monitorando os resultados através da implementação de boas práticas de gestão e o incremento da governança corporativa a fim de adicionar valor ao negócio.</w:t>
      </w:r>
    </w:p>
    <w:p w14:paraId="3A644E80" w14:textId="799CEE95" w:rsidR="00D1724F" w:rsidRPr="00FE6F3C" w:rsidRDefault="00D1724F" w:rsidP="00922A0F">
      <w:pPr>
        <w:tabs>
          <w:tab w:val="left" w:pos="0"/>
        </w:tabs>
        <w:jc w:val="both"/>
        <w:rPr>
          <w:rFonts w:ascii="Times" w:hAnsi="Times"/>
          <w:color w:val="000000" w:themeColor="text1"/>
        </w:rPr>
      </w:pPr>
      <w:r w:rsidRPr="00FE6F3C">
        <w:rPr>
          <w:rFonts w:ascii="Times" w:hAnsi="Times"/>
          <w:color w:val="000000" w:themeColor="text1"/>
        </w:rPr>
        <w:tab/>
        <w:t xml:space="preserve">O órgão máximo deliberativo do Fundo </w:t>
      </w:r>
      <w:r w:rsidR="00860AFA" w:rsidRPr="00FE6F3C">
        <w:rPr>
          <w:rFonts w:ascii="Times" w:hAnsi="Times"/>
          <w:color w:val="000000" w:themeColor="text1"/>
        </w:rPr>
        <w:t>CRIATEC</w:t>
      </w:r>
      <w:r w:rsidRPr="00FE6F3C">
        <w:rPr>
          <w:rFonts w:ascii="Times" w:hAnsi="Times"/>
          <w:color w:val="000000" w:themeColor="text1"/>
        </w:rPr>
        <w:t>, abaixo da Assembleia Geral de Quotistas, é o Comitê de Investimentos, composto por representantes dos cotistas, do consórcio gestor e conselheiros externos.</w:t>
      </w:r>
    </w:p>
    <w:p w14:paraId="35245BCB" w14:textId="1479D02E" w:rsidR="00D1724F" w:rsidRPr="00FE6F3C" w:rsidRDefault="00D1724F" w:rsidP="00922A0F">
      <w:pPr>
        <w:widowControl w:val="0"/>
        <w:autoSpaceDE w:val="0"/>
        <w:autoSpaceDN w:val="0"/>
        <w:adjustRightInd w:val="0"/>
        <w:ind w:firstLine="709"/>
        <w:jc w:val="both"/>
        <w:rPr>
          <w:rFonts w:ascii="Times" w:hAnsi="Times"/>
          <w:color w:val="000000" w:themeColor="text1"/>
          <w:lang w:val="en-US" w:eastAsia="en-US"/>
        </w:rPr>
      </w:pPr>
      <w:r w:rsidRPr="00FE6F3C">
        <w:rPr>
          <w:rFonts w:ascii="Times" w:hAnsi="Times"/>
          <w:color w:val="000000" w:themeColor="text1"/>
          <w:lang w:val="en-US" w:eastAsia="en-US"/>
        </w:rPr>
        <w:t xml:space="preserve">Em 2013, foi dado início ao segundo fundo da série, o </w:t>
      </w:r>
      <w:r w:rsidR="00860AFA" w:rsidRPr="00FE6F3C">
        <w:rPr>
          <w:rFonts w:ascii="Times" w:hAnsi="Times"/>
          <w:color w:val="000000" w:themeColor="text1"/>
          <w:lang w:val="en-US" w:eastAsia="en-US"/>
        </w:rPr>
        <w:t>CRIATEC</w:t>
      </w:r>
      <w:r w:rsidRPr="00FE6F3C">
        <w:rPr>
          <w:rFonts w:ascii="Times" w:hAnsi="Times"/>
          <w:color w:val="000000" w:themeColor="text1"/>
          <w:lang w:val="en-US" w:eastAsia="en-US"/>
        </w:rPr>
        <w:t xml:space="preserve"> II, que contempla um Patrimônio Comprometido inicial de R$ 186 milhões, com aportes do BNDES, do Banco do Nordeste S/A (BNB), do Banco de Desenvolvimento de Minas Gerais S/A (BDMG), do Banco de Brasília S/A (BRB) e do BADESUL Desenvolvimento S/A (BADESUL). Sua duração prevista é de 10 anos, sendo os quatro primeiros anos referentes ao período de investimentos. Os recursos serão investidos em empresas inovadoras com faturamento líquido anual de até R$ 10 milhões auferidos no ano imediatamente anterior à aprovação do investimento pelo Fundo, de forma a promover a sua capitalização e crescimento acelerado. São objetivos adicionais a implementação de boas práticas de gestão e o incremento da governança corporativa nas empresas investidas.</w:t>
      </w:r>
    </w:p>
    <w:p w14:paraId="4EE245AC" w14:textId="123670F8" w:rsidR="00D1724F" w:rsidRPr="00FE6F3C" w:rsidRDefault="00D1724F" w:rsidP="00922A0F">
      <w:pPr>
        <w:widowControl w:val="0"/>
        <w:autoSpaceDE w:val="0"/>
        <w:autoSpaceDN w:val="0"/>
        <w:adjustRightInd w:val="0"/>
        <w:ind w:firstLine="709"/>
        <w:jc w:val="both"/>
        <w:rPr>
          <w:rFonts w:ascii="Times" w:hAnsi="Times"/>
          <w:color w:val="000000" w:themeColor="text1"/>
        </w:rPr>
      </w:pPr>
      <w:r w:rsidRPr="00FE6F3C">
        <w:rPr>
          <w:rFonts w:ascii="Times" w:hAnsi="Times"/>
          <w:color w:val="000000" w:themeColor="text1"/>
          <w:lang w:val="en-US" w:eastAsia="en-US"/>
        </w:rPr>
        <w:t xml:space="preserve">Em 2014 foi aberto novo edital público com o objetivo selecionar o gestor do Fundo </w:t>
      </w:r>
      <w:r w:rsidR="00860AFA" w:rsidRPr="00FE6F3C">
        <w:rPr>
          <w:rFonts w:ascii="Times" w:hAnsi="Times"/>
          <w:color w:val="000000" w:themeColor="text1"/>
          <w:lang w:val="en-US" w:eastAsia="en-US"/>
        </w:rPr>
        <w:t>CRIATEC</w:t>
      </w:r>
      <w:r w:rsidRPr="00FE6F3C">
        <w:rPr>
          <w:rFonts w:ascii="Times" w:hAnsi="Times"/>
          <w:color w:val="000000" w:themeColor="text1"/>
          <w:lang w:val="en-US" w:eastAsia="en-US"/>
        </w:rPr>
        <w:t xml:space="preserve"> III. O patrimônio comprometido do fundo está estimado em no mínimo R$ 200 milhões, sendo que a participação da BNDESPAR poderá alcançar até 80% do patrimônio comprometido do fundo (limitado a R$ 160 milhões). Poderão ser apoiadas empresas com receita operacional líquida anual de, no máximo, R$ 12 milhões, no ano imediatamente</w:t>
      </w:r>
      <w:r w:rsidR="00B96BB3" w:rsidRPr="00FE6F3C">
        <w:rPr>
          <w:rFonts w:ascii="Times" w:hAnsi="Times"/>
          <w:color w:val="000000" w:themeColor="text1"/>
          <w:lang w:val="en-US" w:eastAsia="en-US"/>
        </w:rPr>
        <w:t xml:space="preserve"> </w:t>
      </w:r>
      <w:r w:rsidRPr="00FE6F3C">
        <w:rPr>
          <w:rFonts w:ascii="Times" w:hAnsi="Times"/>
          <w:color w:val="000000" w:themeColor="text1"/>
          <w:lang w:val="en-US" w:eastAsia="en-US"/>
        </w:rPr>
        <w:t xml:space="preserve">anterior à aprovação do investimento pelo Fundo. </w:t>
      </w:r>
    </w:p>
    <w:p w14:paraId="13139D6A" w14:textId="33D1CE23" w:rsidR="0073226B" w:rsidRPr="00FE6F3C" w:rsidRDefault="0073226B" w:rsidP="00B96BB3">
      <w:pPr>
        <w:jc w:val="both"/>
        <w:rPr>
          <w:rFonts w:ascii="Times" w:hAnsi="Times"/>
          <w:color w:val="000000" w:themeColor="text1"/>
        </w:rPr>
      </w:pPr>
    </w:p>
    <w:p w14:paraId="6B05C073" w14:textId="07E82E24" w:rsidR="008304E0" w:rsidRPr="00FE6F3C" w:rsidRDefault="0073226B" w:rsidP="00922A0F">
      <w:pPr>
        <w:rPr>
          <w:rFonts w:ascii="Times" w:hAnsi="Times"/>
          <w:b/>
          <w:bCs/>
          <w:caps/>
        </w:rPr>
      </w:pPr>
      <w:r w:rsidRPr="00FE6F3C">
        <w:rPr>
          <w:rFonts w:ascii="Times" w:hAnsi="Times"/>
          <w:b/>
        </w:rPr>
        <w:t>1.5</w:t>
      </w:r>
      <w:r w:rsidR="00446653" w:rsidRPr="00FE6F3C">
        <w:rPr>
          <w:rFonts w:ascii="Times" w:hAnsi="Times"/>
          <w:b/>
        </w:rPr>
        <w:t xml:space="preserve"> - </w:t>
      </w:r>
      <w:r w:rsidR="004D68CE" w:rsidRPr="00FE6F3C">
        <w:rPr>
          <w:rFonts w:ascii="Times" w:hAnsi="Times"/>
          <w:b/>
        </w:rPr>
        <w:t xml:space="preserve"> </w:t>
      </w:r>
      <w:r w:rsidR="00CC3B72" w:rsidRPr="00FE6F3C">
        <w:rPr>
          <w:rFonts w:ascii="Times" w:hAnsi="Times"/>
          <w:b/>
          <w:bCs/>
        </w:rPr>
        <w:t xml:space="preserve">Modelos Teóricos </w:t>
      </w:r>
      <w:r w:rsidR="00F42080" w:rsidRPr="00FE6F3C">
        <w:rPr>
          <w:rFonts w:ascii="Times" w:hAnsi="Times"/>
          <w:b/>
          <w:bCs/>
        </w:rPr>
        <w:t xml:space="preserve">Contábeis </w:t>
      </w:r>
      <w:r w:rsidR="00CC3B72" w:rsidRPr="00FE6F3C">
        <w:rPr>
          <w:rFonts w:ascii="Times" w:hAnsi="Times"/>
          <w:b/>
          <w:bCs/>
        </w:rPr>
        <w:t>para</w:t>
      </w:r>
      <w:r w:rsidR="008304E0" w:rsidRPr="00FE6F3C">
        <w:rPr>
          <w:rFonts w:ascii="Times" w:hAnsi="Times"/>
          <w:b/>
          <w:bCs/>
        </w:rPr>
        <w:t xml:space="preserve"> </w:t>
      </w:r>
      <w:r w:rsidR="00F42080" w:rsidRPr="00FE6F3C">
        <w:rPr>
          <w:rFonts w:ascii="Times" w:hAnsi="Times"/>
          <w:b/>
          <w:bCs/>
        </w:rPr>
        <w:t>Mensuração</w:t>
      </w:r>
      <w:r w:rsidR="008304E0" w:rsidRPr="00FE6F3C">
        <w:rPr>
          <w:rFonts w:ascii="Times" w:hAnsi="Times"/>
          <w:b/>
          <w:bCs/>
        </w:rPr>
        <w:t xml:space="preserve"> de Intangíveis</w:t>
      </w:r>
    </w:p>
    <w:p w14:paraId="56B4F05D" w14:textId="77777777" w:rsidR="008304E0" w:rsidRPr="00FE6F3C" w:rsidRDefault="008304E0" w:rsidP="00922A0F">
      <w:pPr>
        <w:ind w:firstLine="709"/>
        <w:jc w:val="both"/>
        <w:rPr>
          <w:rFonts w:ascii="Times" w:hAnsi="Times"/>
          <w:b/>
          <w:bCs/>
          <w:caps/>
        </w:rPr>
      </w:pPr>
    </w:p>
    <w:p w14:paraId="767611E6" w14:textId="77777777" w:rsidR="004D68CE" w:rsidRPr="00FE6F3C" w:rsidRDefault="004D68CE" w:rsidP="00922A0F">
      <w:pPr>
        <w:pStyle w:val="NormalWeb"/>
        <w:spacing w:before="0" w:beforeAutospacing="0" w:after="0" w:afterAutospacing="0"/>
        <w:ind w:firstLine="709"/>
        <w:jc w:val="both"/>
        <w:rPr>
          <w:rFonts w:ascii="Times" w:hAnsi="Times"/>
          <w:sz w:val="24"/>
          <w:szCs w:val="24"/>
        </w:rPr>
      </w:pPr>
      <w:r w:rsidRPr="00FE6F3C">
        <w:rPr>
          <w:rFonts w:ascii="Times" w:hAnsi="Times"/>
          <w:sz w:val="24"/>
          <w:szCs w:val="24"/>
        </w:rPr>
        <w:t>Existe uma gama de definições encontradas na literatura sobre ativos intangíveis. Aqui são apresentadas aquelas consideradas mais relevantes para este estudo.</w:t>
      </w:r>
    </w:p>
    <w:p w14:paraId="2A9996E6" w14:textId="77777777" w:rsidR="004D68CE" w:rsidRPr="00FE6F3C" w:rsidRDefault="004D68CE" w:rsidP="00922A0F">
      <w:pPr>
        <w:pStyle w:val="NormalWeb"/>
        <w:spacing w:before="0" w:beforeAutospacing="0" w:after="0" w:afterAutospacing="0"/>
        <w:ind w:firstLine="709"/>
        <w:jc w:val="both"/>
        <w:rPr>
          <w:rFonts w:ascii="Times" w:hAnsi="Times"/>
          <w:sz w:val="24"/>
          <w:szCs w:val="24"/>
        </w:rPr>
      </w:pPr>
      <w:r w:rsidRPr="00FE6F3C">
        <w:rPr>
          <w:rFonts w:ascii="Times" w:hAnsi="Times"/>
          <w:sz w:val="24"/>
          <w:szCs w:val="24"/>
        </w:rPr>
        <w:t xml:space="preserve">Introduzida por Penrose (1959), sua definição oferece a base para o desenvolvimento da visão baseada em recursos. Para a autora a empresa é vista como um conjunto de recursos produtivos, de propriedade da empresa ou não (introduzindo a visão dos recursos humanos), organizados administrativamente de forma a alcançar seu fator diferencial. </w:t>
      </w:r>
    </w:p>
    <w:p w14:paraId="613EB039" w14:textId="77777777" w:rsidR="004D68CE" w:rsidRPr="00FE6F3C" w:rsidRDefault="004D68CE" w:rsidP="00922A0F">
      <w:pPr>
        <w:widowControl w:val="0"/>
        <w:autoSpaceDE w:val="0"/>
        <w:autoSpaceDN w:val="0"/>
        <w:adjustRightInd w:val="0"/>
        <w:ind w:firstLine="709"/>
        <w:jc w:val="both"/>
        <w:rPr>
          <w:rFonts w:ascii="Times" w:hAnsi="Times"/>
        </w:rPr>
      </w:pPr>
      <w:r w:rsidRPr="00FE6F3C">
        <w:rPr>
          <w:rFonts w:ascii="Times" w:hAnsi="Times"/>
          <w:iCs/>
        </w:rPr>
        <w:t>A definição contábil</w:t>
      </w:r>
      <w:r w:rsidR="007E4F30" w:rsidRPr="00FE6F3C">
        <w:rPr>
          <w:rFonts w:ascii="Times" w:hAnsi="Times"/>
          <w:iCs/>
        </w:rPr>
        <w:t>,</w:t>
      </w:r>
      <w:r w:rsidRPr="00FE6F3C">
        <w:rPr>
          <w:rFonts w:ascii="Times" w:hAnsi="Times"/>
          <w:iCs/>
        </w:rPr>
        <w:t xml:space="preserve"> introduzida pela </w:t>
      </w:r>
      <w:r w:rsidRPr="00FE6F3C">
        <w:rPr>
          <w:rFonts w:ascii="Times" w:hAnsi="Times"/>
          <w:i/>
        </w:rPr>
        <w:t>International Accounting Standart</w:t>
      </w:r>
      <w:r w:rsidRPr="00FE6F3C">
        <w:rPr>
          <w:rFonts w:ascii="Times" w:hAnsi="Times"/>
        </w:rPr>
        <w:t xml:space="preserve"> através da IAS 38 e corroborada na </w:t>
      </w:r>
      <w:r w:rsidRPr="00FE6F3C">
        <w:rPr>
          <w:rFonts w:ascii="Times" w:hAnsi="Times"/>
          <w:iCs/>
        </w:rPr>
        <w:t>CPC 04, trata ativo intangível</w:t>
      </w:r>
      <w:r w:rsidRPr="00FE6F3C">
        <w:rPr>
          <w:rFonts w:ascii="Times" w:hAnsi="Times"/>
          <w:i/>
          <w:iCs/>
        </w:rPr>
        <w:t xml:space="preserve"> </w:t>
      </w:r>
      <w:r w:rsidRPr="00FE6F3C">
        <w:rPr>
          <w:rFonts w:ascii="Times" w:hAnsi="Times"/>
        </w:rPr>
        <w:t xml:space="preserve">como um </w:t>
      </w:r>
      <w:r w:rsidR="0022579F" w:rsidRPr="00FE6F3C">
        <w:rPr>
          <w:rFonts w:ascii="Times" w:hAnsi="Times"/>
        </w:rPr>
        <w:t>“</w:t>
      </w:r>
      <w:r w:rsidRPr="00FE6F3C">
        <w:rPr>
          <w:rFonts w:ascii="Times" w:hAnsi="Times"/>
        </w:rPr>
        <w:t xml:space="preserve">ativo não monetário identificável sem substância física”. Para o seu reconhecimento, é necessário que sejam identificáveis, controlados e geradores de benefícios econômicos futuros. </w:t>
      </w:r>
    </w:p>
    <w:p w14:paraId="3CFB5D2A" w14:textId="77777777" w:rsidR="004D68CE" w:rsidRPr="00FE6F3C" w:rsidRDefault="004D68CE"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Lev (2001) aborda a relação íntima entre ativos tangíveis e intangíveis para a criação de valor. Onde estes estão freqüentemente embutidos nos ativos físicos (exemplo da tecnologia e conhecimento contidos em um avião) e no trabalho (conhecimento tácito dos trabalhadores), gerando importante interação entre os me</w:t>
      </w:r>
      <w:r w:rsidR="00CE6C30" w:rsidRPr="00FE6F3C">
        <w:rPr>
          <w:rFonts w:ascii="Times" w:hAnsi="Times"/>
          <w:lang w:eastAsia="en-US"/>
        </w:rPr>
        <w:t>smo</w:t>
      </w:r>
      <w:r w:rsidRPr="00FE6F3C">
        <w:rPr>
          <w:rFonts w:ascii="Times" w:hAnsi="Times"/>
          <w:lang w:eastAsia="en-US"/>
        </w:rPr>
        <w:t xml:space="preserve"> (DEUTSHER, 2008)</w:t>
      </w:r>
      <w:r w:rsidR="00CE6C30" w:rsidRPr="00FE6F3C">
        <w:rPr>
          <w:rFonts w:ascii="Times" w:hAnsi="Times"/>
          <w:lang w:eastAsia="en-US"/>
        </w:rPr>
        <w:t>.</w:t>
      </w:r>
    </w:p>
    <w:p w14:paraId="1231E1A9" w14:textId="77777777" w:rsidR="004D68CE" w:rsidRPr="00FE6F3C" w:rsidRDefault="004D68CE" w:rsidP="00922A0F">
      <w:pPr>
        <w:widowControl w:val="0"/>
        <w:autoSpaceDE w:val="0"/>
        <w:autoSpaceDN w:val="0"/>
        <w:adjustRightInd w:val="0"/>
        <w:ind w:firstLine="709"/>
        <w:jc w:val="both"/>
        <w:rPr>
          <w:rFonts w:ascii="Times" w:hAnsi="Times"/>
          <w:lang w:eastAsia="en-US"/>
        </w:rPr>
      </w:pPr>
      <w:r w:rsidRPr="00FE6F3C">
        <w:rPr>
          <w:rFonts w:ascii="Times" w:hAnsi="Times"/>
        </w:rPr>
        <w:t xml:space="preserve">Aqui estão apresentadas as classificações dos modelos que utilizam em sua abordagem os métodos </w:t>
      </w:r>
      <w:r w:rsidRPr="00FE6F3C">
        <w:rPr>
          <w:rFonts w:ascii="Times" w:hAnsi="Times"/>
          <w:i/>
        </w:rPr>
        <w:t>Scorecard</w:t>
      </w:r>
      <w:r w:rsidRPr="00FE6F3C">
        <w:rPr>
          <w:rFonts w:ascii="Times" w:hAnsi="Times"/>
        </w:rPr>
        <w:t xml:space="preserve"> para mensuração de capitais intangíveis: as propostas por </w:t>
      </w:r>
      <w:r w:rsidRPr="00FE6F3C">
        <w:rPr>
          <w:rFonts w:ascii="Times" w:hAnsi="Times"/>
          <w:lang w:val="es-ES_tradnl"/>
        </w:rPr>
        <w:t xml:space="preserve">Stewart (1998) e Edvinsson e Malone (1998), </w:t>
      </w:r>
      <w:r w:rsidRPr="00FE6F3C">
        <w:rPr>
          <w:rFonts w:ascii="Times" w:hAnsi="Times"/>
        </w:rPr>
        <w:t xml:space="preserve">buscando sua relação com a inovação. </w:t>
      </w:r>
    </w:p>
    <w:p w14:paraId="1EAADC39" w14:textId="77777777" w:rsidR="004D68CE" w:rsidRPr="00FE6F3C" w:rsidRDefault="004D68CE" w:rsidP="00922A0F">
      <w:pPr>
        <w:ind w:firstLine="709"/>
        <w:jc w:val="both"/>
        <w:rPr>
          <w:rFonts w:ascii="Times" w:hAnsi="Times"/>
        </w:rPr>
      </w:pPr>
      <w:r w:rsidRPr="00FE6F3C">
        <w:rPr>
          <w:rFonts w:ascii="Times" w:hAnsi="Times"/>
          <w:lang w:val="es-ES_tradnl"/>
        </w:rPr>
        <w:t xml:space="preserve">Stewart (1998) utiliza como abordagem a avaliação do “conteúdo do conhecimento” dos bens e serviços no dia-a-dia. O autor cita exemplos como a tecnologia empregada em um </w:t>
      </w:r>
      <w:r w:rsidRPr="00FE6F3C">
        <w:rPr>
          <w:rFonts w:ascii="Times" w:hAnsi="Times"/>
          <w:i/>
          <w:lang w:val="es-ES_tradnl"/>
        </w:rPr>
        <w:t>laptop</w:t>
      </w:r>
      <w:r w:rsidRPr="00FE6F3C">
        <w:rPr>
          <w:rFonts w:ascii="Times" w:hAnsi="Times"/>
          <w:lang w:val="es-ES_tradnl"/>
        </w:rPr>
        <w:t>, automóveis, aviões, uma simples lata de refrigerante, ou um microchip. O conteúdo intelectual destes bens é o que os torna valiosos e não unicamente seu conteúdo físico. E isto tudo advém da inovação.</w:t>
      </w:r>
    </w:p>
    <w:p w14:paraId="1BCF49A8" w14:textId="77777777" w:rsidR="004D68CE" w:rsidRPr="00FE6F3C" w:rsidRDefault="004D68CE" w:rsidP="00922A0F">
      <w:pPr>
        <w:ind w:firstLine="709"/>
        <w:jc w:val="both"/>
        <w:rPr>
          <w:rFonts w:ascii="Times" w:hAnsi="Times"/>
        </w:rPr>
      </w:pPr>
      <w:r w:rsidRPr="00FE6F3C">
        <w:rPr>
          <w:rFonts w:ascii="Times" w:hAnsi="Times"/>
          <w:lang w:val="es-ES_tradnl"/>
        </w:rPr>
        <w:t>Utilizando esta abordagem, é possível notar como o capital intelectual está profundamente relacionado à inovação e consequentemente à sua mensuração. Por isso se faz necessário conhecer o que são os ativos intelectuais e saber identificá-los para então conseguir discernir o que é passível de avaliação.</w:t>
      </w:r>
    </w:p>
    <w:p w14:paraId="7A49686D" w14:textId="77777777" w:rsidR="004D68CE" w:rsidRPr="00FE6F3C" w:rsidRDefault="004D68CE" w:rsidP="00922A0F">
      <w:pPr>
        <w:ind w:firstLine="709"/>
        <w:jc w:val="both"/>
        <w:rPr>
          <w:rFonts w:ascii="Times" w:hAnsi="Times"/>
        </w:rPr>
      </w:pPr>
      <w:r w:rsidRPr="00FE6F3C">
        <w:rPr>
          <w:rFonts w:ascii="Times" w:hAnsi="Times"/>
          <w:lang w:val="es-ES_tradnl"/>
        </w:rPr>
        <w:t xml:space="preserve">Edvinsson e Malone (1998) dividem o capital intelectual em: capital humano e capital estrutural, ativos intangíveis que refletem os ativos </w:t>
      </w:r>
      <w:r w:rsidR="00D260E1" w:rsidRPr="00FE6F3C">
        <w:rPr>
          <w:rFonts w:ascii="Times" w:hAnsi="Times"/>
          <w:lang w:val="es-ES_tradnl"/>
        </w:rPr>
        <w:t>do conhecimento de uma empresa.</w:t>
      </w:r>
    </w:p>
    <w:p w14:paraId="6D3818DA" w14:textId="77777777" w:rsidR="004D68CE" w:rsidRPr="00FE6F3C" w:rsidRDefault="004D68CE" w:rsidP="00922A0F">
      <w:pPr>
        <w:ind w:firstLine="709"/>
        <w:jc w:val="both"/>
        <w:rPr>
          <w:rFonts w:ascii="Times" w:hAnsi="Times"/>
          <w:lang w:val="es-ES_tradnl"/>
        </w:rPr>
      </w:pPr>
      <w:r w:rsidRPr="00FE6F3C">
        <w:rPr>
          <w:rFonts w:ascii="Times" w:hAnsi="Times"/>
          <w:lang w:val="es-ES_tradnl"/>
        </w:rPr>
        <w:tab/>
        <w:t>Neste sentido, o discernimento entre o capital humano e o capital estrutural é essencial para a gerência do conhecimento. O capital humano é a origem da inovação. Contempla toda capacidade, conhecimento, habilidade e experiência individuais profissionais dos funcionários, a criatividade e a inovação organizacional. Porém estes itens precisam ser transformados em valor em um ambiente competitivo. Para isto as habilidades e as experiências precisam ser renovadas</w:t>
      </w:r>
      <w:r w:rsidR="00CE6C30" w:rsidRPr="00FE6F3C">
        <w:rPr>
          <w:rFonts w:ascii="Times" w:hAnsi="Times"/>
          <w:lang w:val="es-ES_tradnl"/>
        </w:rPr>
        <w:t xml:space="preserve"> e compartilhadas. (EDIVINSSON;</w:t>
      </w:r>
      <w:r w:rsidRPr="00FE6F3C">
        <w:rPr>
          <w:rFonts w:ascii="Times" w:hAnsi="Times"/>
          <w:lang w:val="es-ES_tradnl"/>
        </w:rPr>
        <w:t xml:space="preserve"> MALONE, 1998; STEWART, 1998)</w:t>
      </w:r>
    </w:p>
    <w:p w14:paraId="1C1E5BC2" w14:textId="77777777" w:rsidR="004D68CE" w:rsidRPr="00FE6F3C" w:rsidRDefault="004D68CE" w:rsidP="00922A0F">
      <w:pPr>
        <w:ind w:firstLine="709"/>
        <w:jc w:val="both"/>
        <w:rPr>
          <w:rFonts w:ascii="Times" w:hAnsi="Times"/>
          <w:lang w:val="es-ES_tradnl"/>
        </w:rPr>
      </w:pPr>
      <w:r w:rsidRPr="00FE6F3C">
        <w:rPr>
          <w:rFonts w:ascii="Times" w:hAnsi="Times"/>
          <w:lang w:val="es-ES_tradnl"/>
        </w:rPr>
        <w:t>O capital estrutural se faz necessário para compartilhar e transmitir o conhecimento. É a infra-estrutura e a capacidade organizacional que apóia o capital humano. Como exemplo, observa-se sistemas de informação, laboratórios, inteligência competitiva e de mercado, conhecimento dos canais de mercado</w:t>
      </w:r>
      <w:r w:rsidR="00CE6C30" w:rsidRPr="00FE6F3C">
        <w:rPr>
          <w:rFonts w:ascii="Times" w:hAnsi="Times"/>
          <w:lang w:val="es-ES_tradnl"/>
        </w:rPr>
        <w:t xml:space="preserve"> e foco gerencial. (EDIVINSSON;</w:t>
      </w:r>
      <w:r w:rsidRPr="00FE6F3C">
        <w:rPr>
          <w:rFonts w:ascii="Times" w:hAnsi="Times"/>
          <w:lang w:val="es-ES_tradnl"/>
        </w:rPr>
        <w:t xml:space="preserve"> MALONE, 1998; STEWART, 1998)</w:t>
      </w:r>
      <w:r w:rsidRPr="00FE6F3C">
        <w:rPr>
          <w:rFonts w:ascii="Times" w:hAnsi="Times"/>
          <w:lang w:val="es-ES_tradnl"/>
        </w:rPr>
        <w:tab/>
      </w:r>
    </w:p>
    <w:p w14:paraId="53B2DEFE" w14:textId="77777777" w:rsidR="004D68CE" w:rsidRPr="00FE6F3C" w:rsidRDefault="004D68CE" w:rsidP="00922A0F">
      <w:pPr>
        <w:ind w:firstLine="709"/>
        <w:jc w:val="both"/>
        <w:rPr>
          <w:rFonts w:ascii="Times" w:hAnsi="Times"/>
          <w:lang w:val="es-ES_tradnl"/>
        </w:rPr>
      </w:pPr>
      <w:r w:rsidRPr="00FE6F3C">
        <w:rPr>
          <w:rFonts w:ascii="Times" w:hAnsi="Times"/>
          <w:lang w:val="es-ES_tradnl"/>
        </w:rPr>
        <w:tab/>
        <w:t>Edivinsson e Malone (1998, p.</w:t>
      </w:r>
      <w:r w:rsidR="00CE6C30" w:rsidRPr="00FE6F3C">
        <w:rPr>
          <w:rFonts w:ascii="Times" w:hAnsi="Times"/>
          <w:lang w:val="es-ES_tradnl"/>
        </w:rPr>
        <w:t xml:space="preserve"> </w:t>
      </w:r>
      <w:r w:rsidRPr="00FE6F3C">
        <w:rPr>
          <w:rFonts w:ascii="Times" w:hAnsi="Times"/>
          <w:lang w:val="es-ES_tradnl"/>
        </w:rPr>
        <w:t>32) dividem o capital estrutural em três tipos e os classifica da seguinte forma:</w:t>
      </w:r>
    </w:p>
    <w:p w14:paraId="102194FC" w14:textId="77777777" w:rsidR="004D68CE" w:rsidRPr="00FE6F3C" w:rsidRDefault="004D68CE" w:rsidP="00922A0F">
      <w:pPr>
        <w:numPr>
          <w:ilvl w:val="0"/>
          <w:numId w:val="8"/>
        </w:numPr>
        <w:ind w:left="0" w:firstLine="709"/>
        <w:jc w:val="both"/>
        <w:rPr>
          <w:rFonts w:ascii="Times" w:hAnsi="Times"/>
          <w:lang w:val="es-ES_tradnl"/>
        </w:rPr>
      </w:pPr>
      <w:r w:rsidRPr="00FE6F3C">
        <w:rPr>
          <w:rFonts w:ascii="Times" w:hAnsi="Times"/>
          <w:lang w:val="es-ES_tradnl"/>
        </w:rPr>
        <w:t>O Capital organizacional: “trata-se da competência sistematizada, organizada e codificada da organização e também dos sistemas que alavancam aquela competência”.</w:t>
      </w:r>
    </w:p>
    <w:p w14:paraId="735D51CC" w14:textId="77777777" w:rsidR="004D68CE" w:rsidRPr="00FE6F3C" w:rsidRDefault="004D68CE" w:rsidP="00922A0F">
      <w:pPr>
        <w:numPr>
          <w:ilvl w:val="0"/>
          <w:numId w:val="8"/>
        </w:numPr>
        <w:ind w:left="0" w:firstLine="709"/>
        <w:jc w:val="both"/>
        <w:rPr>
          <w:rFonts w:ascii="Times" w:hAnsi="Times"/>
          <w:lang w:val="es-ES_tradnl"/>
        </w:rPr>
      </w:pPr>
      <w:r w:rsidRPr="00FE6F3C">
        <w:rPr>
          <w:rFonts w:ascii="Times" w:hAnsi="Times"/>
          <w:lang w:val="es-ES_tradnl"/>
        </w:rPr>
        <w:t>Capital de inovação: “refere-se à capacidade de renovação e aos resultados da inovação sob a forma de direitos comerciais amparados por lei, propriedade intelectual e outros ativos e talentos intangíveis utilizados para criar e colocar rapidamente no mercado novos produtos e serviços”. Inclui-se aqui: a propriedade intelectual.</w:t>
      </w:r>
    </w:p>
    <w:p w14:paraId="5E17FF89" w14:textId="77777777" w:rsidR="004D68CE" w:rsidRPr="00FE6F3C" w:rsidRDefault="004D68CE" w:rsidP="00922A0F">
      <w:pPr>
        <w:numPr>
          <w:ilvl w:val="0"/>
          <w:numId w:val="8"/>
        </w:numPr>
        <w:ind w:left="0" w:firstLine="709"/>
        <w:jc w:val="both"/>
        <w:rPr>
          <w:rFonts w:ascii="Times" w:hAnsi="Times"/>
          <w:lang w:val="es-ES_tradnl"/>
        </w:rPr>
      </w:pPr>
      <w:r w:rsidRPr="00FE6F3C">
        <w:rPr>
          <w:rFonts w:ascii="Times" w:hAnsi="Times"/>
          <w:lang w:val="es-ES_tradnl"/>
        </w:rPr>
        <w:t>Capital de proces</w:t>
      </w:r>
      <w:r w:rsidR="00F34493" w:rsidRPr="00FE6F3C">
        <w:rPr>
          <w:rFonts w:ascii="Times" w:hAnsi="Times"/>
          <w:lang w:val="es-ES_tradnl"/>
        </w:rPr>
        <w:t>s</w:t>
      </w:r>
      <w:r w:rsidRPr="00FE6F3C">
        <w:rPr>
          <w:rFonts w:ascii="Times" w:hAnsi="Times"/>
          <w:lang w:val="es-ES_tradnl"/>
        </w:rPr>
        <w:t>os: “é constituído por aqueles processos, técnicas e programas direcionados aos empregados, que aumentam e ampliam a eficiência da produção ou a prestação de serviços. É o tipo de conhecimento prático empregado na criação de valor”.</w:t>
      </w:r>
    </w:p>
    <w:p w14:paraId="59B3117F" w14:textId="77777777" w:rsidR="004D68CE" w:rsidRPr="00FE6F3C" w:rsidRDefault="004D68CE" w:rsidP="00922A0F">
      <w:pPr>
        <w:ind w:firstLine="709"/>
        <w:jc w:val="both"/>
        <w:rPr>
          <w:rFonts w:ascii="Times" w:hAnsi="Times"/>
          <w:lang w:val="es-ES_tradnl"/>
        </w:rPr>
      </w:pPr>
      <w:r w:rsidRPr="00FE6F3C">
        <w:rPr>
          <w:rFonts w:ascii="Times" w:hAnsi="Times"/>
          <w:lang w:val="es-ES_tradnl"/>
        </w:rPr>
        <w:t>O Capital de Clientes é considerado o valor dos relacionamentos da organização com as pessoas com que se relaciona. Stewart (1998) destaca ainda que aqui se enquadram não apenas clientes mas também o relacionamento com fornecedores, observando que sua economia e dinâmica são as mesmas.</w:t>
      </w:r>
    </w:p>
    <w:p w14:paraId="45B3101A" w14:textId="77777777" w:rsidR="00F37A8A" w:rsidRPr="00FE6F3C" w:rsidRDefault="004D68CE" w:rsidP="00922A0F">
      <w:pPr>
        <w:ind w:firstLine="709"/>
        <w:jc w:val="both"/>
        <w:rPr>
          <w:rFonts w:ascii="Times" w:hAnsi="Times"/>
          <w:b/>
        </w:rPr>
      </w:pPr>
      <w:r w:rsidRPr="00FE6F3C">
        <w:rPr>
          <w:rFonts w:ascii="Times" w:hAnsi="Times"/>
          <w:lang w:val="es-ES_tradnl"/>
        </w:rPr>
        <w:tab/>
      </w:r>
      <w:r w:rsidR="00B972D9" w:rsidRPr="00FE6F3C">
        <w:rPr>
          <w:rFonts w:ascii="Times" w:hAnsi="Times"/>
          <w:lang w:val="es-ES_tradnl"/>
        </w:rPr>
        <w:t xml:space="preserve">Stewart (1998) ressalta que </w:t>
      </w:r>
      <w:r w:rsidRPr="00FE6F3C">
        <w:rPr>
          <w:rFonts w:ascii="Times" w:hAnsi="Times"/>
          <w:lang w:val="es-ES_tradnl"/>
        </w:rPr>
        <w:t>Saint- Onge desdobra o capital de clientes, colocando-o na mesma categoria do capital humano e capital estrutural, considerando que o relacionamento da empresa com seus clientes difere daquele com seus funcionários e parceiros estratégicos.</w:t>
      </w:r>
    </w:p>
    <w:p w14:paraId="46201586" w14:textId="6EEB5D15" w:rsidR="004D68CE" w:rsidRPr="00FE6F3C" w:rsidRDefault="004D68CE" w:rsidP="00922A0F">
      <w:pPr>
        <w:ind w:firstLine="709"/>
        <w:jc w:val="both"/>
        <w:rPr>
          <w:rFonts w:ascii="Times" w:hAnsi="Times"/>
        </w:rPr>
      </w:pPr>
      <w:r w:rsidRPr="00FE6F3C">
        <w:rPr>
          <w:rFonts w:ascii="Times" w:hAnsi="Times"/>
        </w:rPr>
        <w:tab/>
        <w:t xml:space="preserve">Os modelos </w:t>
      </w:r>
      <w:r w:rsidR="00B75ECC" w:rsidRPr="00FE6F3C">
        <w:rPr>
          <w:rFonts w:ascii="Times" w:hAnsi="Times"/>
        </w:rPr>
        <w:t xml:space="preserve">teóricos contábeis para </w:t>
      </w:r>
      <w:r w:rsidR="00F42080" w:rsidRPr="00FE6F3C">
        <w:rPr>
          <w:rFonts w:ascii="Times" w:hAnsi="Times"/>
        </w:rPr>
        <w:t>mensuração</w:t>
      </w:r>
      <w:r w:rsidR="00B75ECC" w:rsidRPr="00FE6F3C">
        <w:rPr>
          <w:rFonts w:ascii="Times" w:hAnsi="Times"/>
        </w:rPr>
        <w:t xml:space="preserve"> de </w:t>
      </w:r>
      <w:r w:rsidRPr="00FE6F3C">
        <w:rPr>
          <w:rFonts w:ascii="Times" w:hAnsi="Times"/>
        </w:rPr>
        <w:t>intangíveis variam de acordo com suas abordagens e sistemáticas utilizadas para definição dos indicadores utilizados</w:t>
      </w:r>
      <w:r w:rsidR="007257BA" w:rsidRPr="00FE6F3C">
        <w:rPr>
          <w:rFonts w:ascii="Times" w:hAnsi="Times"/>
        </w:rPr>
        <w:t xml:space="preserve">, sendo </w:t>
      </w:r>
      <w:r w:rsidRPr="00FE6F3C">
        <w:rPr>
          <w:rFonts w:ascii="Times" w:hAnsi="Times"/>
        </w:rPr>
        <w:t xml:space="preserve">baseados na mensuração de indicadores financeiros ou em análises interpretativas. </w:t>
      </w:r>
    </w:p>
    <w:p w14:paraId="57E68986" w14:textId="77777777" w:rsidR="004D68CE" w:rsidRPr="00FE6F3C" w:rsidRDefault="004D68CE" w:rsidP="00922A0F">
      <w:pPr>
        <w:ind w:firstLine="709"/>
        <w:jc w:val="both"/>
        <w:rPr>
          <w:rFonts w:ascii="Times" w:hAnsi="Times"/>
        </w:rPr>
      </w:pPr>
      <w:r w:rsidRPr="00FE6F3C">
        <w:rPr>
          <w:rFonts w:ascii="Times" w:hAnsi="Times"/>
        </w:rPr>
        <w:t>Sveiby (2010) destaca que nenhum modelo consegue mensurar fenômenos sociais com precisão científica. Observando isto o autor sugere quatro abordagens diferentes para mensuração de intangíveis</w:t>
      </w:r>
      <w:r w:rsidR="00C3581A" w:rsidRPr="00FE6F3C">
        <w:rPr>
          <w:rFonts w:ascii="Times" w:hAnsi="Times"/>
        </w:rPr>
        <w:t>:</w:t>
      </w:r>
    </w:p>
    <w:p w14:paraId="4236C8CC" w14:textId="77777777" w:rsidR="00F37A8A" w:rsidRPr="00FE6F3C" w:rsidRDefault="004D68CE" w:rsidP="00922A0F">
      <w:pPr>
        <w:ind w:firstLine="709"/>
        <w:jc w:val="both"/>
        <w:rPr>
          <w:rFonts w:ascii="Times" w:hAnsi="Times"/>
        </w:rPr>
      </w:pPr>
      <w:r w:rsidRPr="00FE6F3C">
        <w:rPr>
          <w:rFonts w:ascii="Times" w:hAnsi="Times"/>
        </w:rPr>
        <w:t>Baseados em indicadores financeiros</w:t>
      </w:r>
      <w:r w:rsidR="00F37A8A" w:rsidRPr="00FE6F3C">
        <w:rPr>
          <w:rFonts w:ascii="Times" w:hAnsi="Times"/>
        </w:rPr>
        <w:t>:</w:t>
      </w:r>
    </w:p>
    <w:p w14:paraId="4AC22242" w14:textId="77777777" w:rsidR="002F70B1" w:rsidRPr="00FE6F3C" w:rsidRDefault="004D68CE" w:rsidP="00922A0F">
      <w:pPr>
        <w:numPr>
          <w:ilvl w:val="0"/>
          <w:numId w:val="9"/>
        </w:numPr>
        <w:ind w:left="0" w:firstLine="709"/>
        <w:jc w:val="both"/>
        <w:rPr>
          <w:rFonts w:ascii="Times" w:hAnsi="Times"/>
        </w:rPr>
      </w:pPr>
      <w:r w:rsidRPr="00FE6F3C">
        <w:rPr>
          <w:rFonts w:ascii="Times" w:hAnsi="Times"/>
        </w:rPr>
        <w:t>Métodos de Capitalização do mercado [</w:t>
      </w:r>
      <w:r w:rsidRPr="00FE6F3C">
        <w:rPr>
          <w:rFonts w:ascii="Times" w:hAnsi="Times"/>
          <w:i/>
        </w:rPr>
        <w:t>Market capitalization methods</w:t>
      </w:r>
      <w:r w:rsidR="00536A3C" w:rsidRPr="00FE6F3C">
        <w:rPr>
          <w:rFonts w:ascii="Times" w:hAnsi="Times"/>
        </w:rPr>
        <w:t xml:space="preserve"> (MCM)]:</w:t>
      </w:r>
      <w:r w:rsidRPr="00FE6F3C">
        <w:rPr>
          <w:rFonts w:ascii="Times" w:hAnsi="Times"/>
        </w:rPr>
        <w:t xml:space="preserve"> Adotam como metodologia o cálculo da diferença entre o valor de mercado da organização e o patrimônio líquido dos investidores. </w:t>
      </w:r>
    </w:p>
    <w:p w14:paraId="14A92A40" w14:textId="77777777" w:rsidR="004D68CE" w:rsidRPr="00FE6F3C" w:rsidRDefault="004D68CE" w:rsidP="00922A0F">
      <w:pPr>
        <w:numPr>
          <w:ilvl w:val="0"/>
          <w:numId w:val="9"/>
        </w:numPr>
        <w:ind w:left="0" w:firstLine="709"/>
        <w:jc w:val="both"/>
        <w:rPr>
          <w:rFonts w:ascii="Times" w:hAnsi="Times"/>
        </w:rPr>
      </w:pPr>
      <w:r w:rsidRPr="00FE6F3C">
        <w:rPr>
          <w:rFonts w:ascii="Times" w:hAnsi="Times"/>
        </w:rPr>
        <w:t>Métodos dos retornos dos ativos [</w:t>
      </w:r>
      <w:r w:rsidRPr="00FE6F3C">
        <w:rPr>
          <w:rFonts w:ascii="Times" w:hAnsi="Times"/>
          <w:i/>
        </w:rPr>
        <w:t>Return on assets methods</w:t>
      </w:r>
      <w:r w:rsidR="00536A3C" w:rsidRPr="00FE6F3C">
        <w:rPr>
          <w:rFonts w:ascii="Times" w:hAnsi="Times"/>
        </w:rPr>
        <w:t xml:space="preserve"> (ROA)]:</w:t>
      </w:r>
      <w:r w:rsidRPr="00FE6F3C">
        <w:rPr>
          <w:rFonts w:ascii="Times" w:hAnsi="Times"/>
        </w:rPr>
        <w:t xml:space="preserve"> Consideram como base a relação entre a média dos ganhos de uma companhia e a média dos ativos tangíveis. A partir daí, baseado em comparações com a calcula-se estimativa do valor dos intangíveis.</w:t>
      </w:r>
    </w:p>
    <w:p w14:paraId="38C69EC9" w14:textId="77777777" w:rsidR="004D68CE" w:rsidRPr="00FE6F3C" w:rsidRDefault="004D68CE" w:rsidP="00922A0F">
      <w:pPr>
        <w:ind w:firstLine="709"/>
        <w:jc w:val="both"/>
        <w:rPr>
          <w:rFonts w:ascii="Times" w:hAnsi="Times"/>
        </w:rPr>
      </w:pPr>
      <w:r w:rsidRPr="00FE6F3C">
        <w:rPr>
          <w:rFonts w:ascii="Times" w:hAnsi="Times"/>
        </w:rPr>
        <w:t>Baseados em análises interpr</w:t>
      </w:r>
      <w:r w:rsidR="00C3581A" w:rsidRPr="00FE6F3C">
        <w:rPr>
          <w:rFonts w:ascii="Times" w:hAnsi="Times"/>
        </w:rPr>
        <w:t>etativas quanto aos indicadores</w:t>
      </w:r>
    </w:p>
    <w:p w14:paraId="36C64E13" w14:textId="77777777" w:rsidR="00E5360B" w:rsidRPr="00FE6F3C" w:rsidRDefault="004D68CE" w:rsidP="00922A0F">
      <w:pPr>
        <w:numPr>
          <w:ilvl w:val="0"/>
          <w:numId w:val="10"/>
        </w:numPr>
        <w:tabs>
          <w:tab w:val="clear" w:pos="1070"/>
          <w:tab w:val="left" w:pos="709"/>
        </w:tabs>
        <w:ind w:left="0" w:firstLine="709"/>
        <w:jc w:val="both"/>
        <w:rPr>
          <w:rFonts w:ascii="Times" w:hAnsi="Times"/>
        </w:rPr>
      </w:pPr>
      <w:r w:rsidRPr="00FE6F3C">
        <w:rPr>
          <w:rFonts w:ascii="Times" w:hAnsi="Times"/>
        </w:rPr>
        <w:t>Métodos de Capital Intelectual [</w:t>
      </w:r>
      <w:r w:rsidRPr="00FE6F3C">
        <w:rPr>
          <w:rFonts w:ascii="Times" w:hAnsi="Times"/>
          <w:i/>
        </w:rPr>
        <w:t>Direct intellectual capital methods</w:t>
      </w:r>
      <w:r w:rsidR="00536A3C" w:rsidRPr="00FE6F3C">
        <w:rPr>
          <w:rFonts w:ascii="Times" w:hAnsi="Times"/>
        </w:rPr>
        <w:t xml:space="preserve"> (DIC)]:</w:t>
      </w:r>
      <w:r w:rsidRPr="00FE6F3C">
        <w:rPr>
          <w:rFonts w:ascii="Times" w:hAnsi="Times"/>
        </w:rPr>
        <w:t xml:space="preserve"> Utilizam estimativas do valor financeiro dos ativos intangíveis identificando seus vários componentes para avaliá-los diretamente, individualmente ou como um coeficiente agregado.</w:t>
      </w:r>
    </w:p>
    <w:p w14:paraId="70AE0C8F" w14:textId="77777777" w:rsidR="004D68CE" w:rsidRPr="00FE6F3C" w:rsidRDefault="004D68CE" w:rsidP="00922A0F">
      <w:pPr>
        <w:numPr>
          <w:ilvl w:val="0"/>
          <w:numId w:val="10"/>
        </w:numPr>
        <w:tabs>
          <w:tab w:val="clear" w:pos="1070"/>
          <w:tab w:val="left" w:pos="709"/>
        </w:tabs>
        <w:ind w:left="0" w:firstLine="709"/>
        <w:jc w:val="both"/>
        <w:rPr>
          <w:rFonts w:ascii="Times" w:hAnsi="Times"/>
        </w:rPr>
      </w:pPr>
      <w:r w:rsidRPr="00FE6F3C">
        <w:rPr>
          <w:rFonts w:ascii="Times" w:hAnsi="Times"/>
          <w:i/>
        </w:rPr>
        <w:t>Scorecard methods</w:t>
      </w:r>
      <w:r w:rsidR="00536A3C" w:rsidRPr="00FE6F3C">
        <w:rPr>
          <w:rFonts w:ascii="Times" w:hAnsi="Times"/>
        </w:rPr>
        <w:t xml:space="preserve"> (SC): P</w:t>
      </w:r>
      <w:r w:rsidRPr="00FE6F3C">
        <w:rPr>
          <w:rFonts w:ascii="Times" w:hAnsi="Times"/>
        </w:rPr>
        <w:t xml:space="preserve">or meio destes modelos, os componentes dos intangíveis são identificados e indicadores e índices são gerados e relatados em tabela de </w:t>
      </w:r>
      <w:r w:rsidRPr="00FE6F3C">
        <w:rPr>
          <w:rFonts w:ascii="Times" w:hAnsi="Times"/>
          <w:i/>
        </w:rPr>
        <w:t>scores</w:t>
      </w:r>
      <w:r w:rsidRPr="00FE6F3C">
        <w:rPr>
          <w:rFonts w:ascii="Times" w:hAnsi="Times"/>
        </w:rPr>
        <w:t xml:space="preserve"> ou em gráficos. Não são realizadas estimativas de retornos financeiros e as análises são feitas a partir de comparação com valores atingidos anteriormente. Um índice composto pode ou não ser produzido.</w:t>
      </w:r>
    </w:p>
    <w:p w14:paraId="25DBFF86" w14:textId="77777777" w:rsidR="006521CD" w:rsidRPr="00FE6F3C" w:rsidRDefault="004D68CE" w:rsidP="00922A0F">
      <w:pPr>
        <w:ind w:firstLine="709"/>
        <w:jc w:val="both"/>
        <w:rPr>
          <w:rFonts w:ascii="Times" w:hAnsi="Times"/>
        </w:rPr>
      </w:pPr>
      <w:r w:rsidRPr="00FE6F3C">
        <w:rPr>
          <w:rFonts w:ascii="Times" w:hAnsi="Times"/>
        </w:rPr>
        <w:t>Este estudo abordará os modelos baseados nos Métodos Scorecard por entender serem mais adequados ao escopo deste trabalho no que se refere à avaliação de empresas inovadoras de base tecnológica em estágio semente, carentes de dados financeiros e de informações históricas.</w:t>
      </w:r>
    </w:p>
    <w:p w14:paraId="33639CAA" w14:textId="77777777" w:rsidR="00922A0F" w:rsidRPr="00FE6F3C" w:rsidRDefault="00922A0F" w:rsidP="00922A0F">
      <w:pPr>
        <w:ind w:firstLine="709"/>
        <w:jc w:val="both"/>
        <w:rPr>
          <w:rFonts w:ascii="Times" w:hAnsi="Times"/>
        </w:rPr>
      </w:pPr>
    </w:p>
    <w:p w14:paraId="0F7DFFE6" w14:textId="54C0737E" w:rsidR="00922A0F" w:rsidRPr="00FE6F3C" w:rsidRDefault="0073226B" w:rsidP="00922A0F">
      <w:pPr>
        <w:jc w:val="both"/>
        <w:rPr>
          <w:rFonts w:ascii="Times" w:hAnsi="Times"/>
          <w:b/>
        </w:rPr>
      </w:pPr>
      <w:r w:rsidRPr="00FE6F3C">
        <w:rPr>
          <w:rFonts w:ascii="Times" w:hAnsi="Times"/>
          <w:b/>
        </w:rPr>
        <w:t>1.5</w:t>
      </w:r>
      <w:r w:rsidR="001F07F2" w:rsidRPr="00FE6F3C">
        <w:rPr>
          <w:rFonts w:ascii="Times" w:hAnsi="Times"/>
          <w:b/>
        </w:rPr>
        <w:t>.1</w:t>
      </w:r>
      <w:r w:rsidR="004D68CE" w:rsidRPr="00FE6F3C">
        <w:rPr>
          <w:rFonts w:ascii="Times" w:hAnsi="Times"/>
          <w:b/>
        </w:rPr>
        <w:t xml:space="preserve"> </w:t>
      </w:r>
      <w:r w:rsidR="004D68CE" w:rsidRPr="00FE6F3C">
        <w:rPr>
          <w:rFonts w:ascii="Times" w:hAnsi="Times"/>
          <w:b/>
          <w:i/>
        </w:rPr>
        <w:t>Balanced Scorecard</w:t>
      </w:r>
      <w:r w:rsidR="004D68CE" w:rsidRPr="00FE6F3C">
        <w:rPr>
          <w:rFonts w:ascii="Times" w:hAnsi="Times"/>
          <w:b/>
        </w:rPr>
        <w:t xml:space="preserve"> (BSC) </w:t>
      </w:r>
    </w:p>
    <w:p w14:paraId="4538B186" w14:textId="77777777" w:rsidR="004D68CE" w:rsidRPr="00FE6F3C" w:rsidRDefault="004D68CE"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 xml:space="preserve">O método </w:t>
      </w:r>
      <w:r w:rsidRPr="00FE6F3C">
        <w:rPr>
          <w:rFonts w:ascii="Times" w:hAnsi="Times"/>
          <w:i/>
          <w:lang w:eastAsia="en-US"/>
        </w:rPr>
        <w:t>Balanced Scorecard</w:t>
      </w:r>
      <w:r w:rsidRPr="00FE6F3C">
        <w:rPr>
          <w:rFonts w:ascii="Times" w:hAnsi="Times"/>
          <w:lang w:eastAsia="en-US"/>
        </w:rPr>
        <w:t xml:space="preserve"> (BSC), apresentado por Kaplan e Norton (1996), busca avaliar o desempenho de uma organização baseado na estratégia. Para tal utiliza indicadores financeiros e não financeiros sob três perspectivas: clientes, processos internos e aprendizado e crescimento - indicadores de desempenho. O método mantém as medidas financeiras tradicionais que, isoladamente, não são suficientes como ferramentas de gestão competitiva, e </w:t>
      </w:r>
      <w:r w:rsidR="001078DD" w:rsidRPr="00FE6F3C">
        <w:rPr>
          <w:rFonts w:ascii="Times" w:hAnsi="Times"/>
          <w:lang w:eastAsia="en-US"/>
        </w:rPr>
        <w:t>consideram que n</w:t>
      </w:r>
      <w:r w:rsidRPr="00FE6F3C">
        <w:rPr>
          <w:rFonts w:ascii="Times" w:hAnsi="Times"/>
          <w:lang w:eastAsia="en-US"/>
        </w:rPr>
        <w:t>o modelo</w:t>
      </w:r>
      <w:r w:rsidR="001078DD" w:rsidRPr="00FE6F3C">
        <w:rPr>
          <w:rFonts w:ascii="Times" w:hAnsi="Times"/>
          <w:lang w:eastAsia="en-US"/>
        </w:rPr>
        <w:t xml:space="preserve"> idela, </w:t>
      </w:r>
      <w:r w:rsidRPr="00FE6F3C">
        <w:rPr>
          <w:rFonts w:ascii="Times" w:hAnsi="Times"/>
          <w:lang w:eastAsia="en-US"/>
        </w:rPr>
        <w:t xml:space="preserve">a contabilidade financeira </w:t>
      </w:r>
      <w:r w:rsidR="001078DD" w:rsidRPr="00FE6F3C">
        <w:rPr>
          <w:rFonts w:ascii="Times" w:hAnsi="Times"/>
          <w:lang w:eastAsia="en-US"/>
        </w:rPr>
        <w:t>deveria contemplar</w:t>
      </w:r>
      <w:r w:rsidRPr="00FE6F3C">
        <w:rPr>
          <w:rFonts w:ascii="Times" w:hAnsi="Times"/>
          <w:lang w:eastAsia="en-US"/>
        </w:rPr>
        <w:t xml:space="preserve"> a avaliação dos ativos intangíveis e intelectuais </w:t>
      </w:r>
      <w:r w:rsidR="001078DD" w:rsidRPr="00FE6F3C">
        <w:rPr>
          <w:rFonts w:ascii="Times" w:hAnsi="Times"/>
          <w:lang w:eastAsia="en-US"/>
        </w:rPr>
        <w:t>da instituição</w:t>
      </w:r>
      <w:r w:rsidR="00705324" w:rsidRPr="00FE6F3C">
        <w:rPr>
          <w:rFonts w:ascii="Times" w:hAnsi="Times"/>
          <w:lang w:eastAsia="en-US"/>
        </w:rPr>
        <w:t xml:space="preserve"> (KAPLAN; NORTON, 1997</w:t>
      </w:r>
      <w:r w:rsidRPr="00FE6F3C">
        <w:rPr>
          <w:rFonts w:ascii="Times" w:hAnsi="Times"/>
          <w:lang w:eastAsia="en-US"/>
        </w:rPr>
        <w:t>).</w:t>
      </w:r>
    </w:p>
    <w:p w14:paraId="2AFF3587" w14:textId="77777777" w:rsidR="004D68CE" w:rsidRPr="00FE6F3C" w:rsidRDefault="001078DD" w:rsidP="00922A0F">
      <w:pPr>
        <w:widowControl w:val="0"/>
        <w:autoSpaceDE w:val="0"/>
        <w:autoSpaceDN w:val="0"/>
        <w:adjustRightInd w:val="0"/>
        <w:ind w:firstLine="709"/>
        <w:jc w:val="both"/>
        <w:rPr>
          <w:rFonts w:ascii="Times" w:hAnsi="Times"/>
          <w:bCs/>
          <w:lang w:eastAsia="en-US"/>
        </w:rPr>
      </w:pPr>
      <w:r w:rsidRPr="00FE6F3C">
        <w:rPr>
          <w:rFonts w:ascii="Times" w:hAnsi="Times"/>
          <w:lang w:eastAsia="en-US"/>
        </w:rPr>
        <w:t>Quando utilizado como ferramenta de gestão, o modelo</w:t>
      </w:r>
      <w:r w:rsidR="004D68CE" w:rsidRPr="00FE6F3C">
        <w:rPr>
          <w:rFonts w:ascii="Times" w:hAnsi="Times"/>
          <w:lang w:eastAsia="en-US"/>
        </w:rPr>
        <w:t xml:space="preserve"> permite às empresas concentrar seus investimentos em ativos intangíveis para criar valor diferenciado e sustentável em uma economia baseada em conhecimento. Através do desenho de um mapa estratégico, o BSC parte do levantamento da definição da visão e de estratégias de criação de valor da organização sob quatro perspectivas - financeira, clientes, processos internos e aprendizagem e desenvolvimento. Estes são os indicadores estratégicos dos quais são definidos seus objetivos, métricas, metas e ações a tomar. Estes podem ser observados</w:t>
      </w:r>
      <w:r w:rsidRPr="00FE6F3C">
        <w:rPr>
          <w:rFonts w:ascii="Times" w:hAnsi="Times"/>
          <w:lang w:eastAsia="en-US"/>
        </w:rPr>
        <w:t xml:space="preserve"> então</w:t>
      </w:r>
      <w:r w:rsidR="004D68CE" w:rsidRPr="00FE6F3C">
        <w:rPr>
          <w:rFonts w:ascii="Times" w:hAnsi="Times"/>
          <w:lang w:eastAsia="en-US"/>
        </w:rPr>
        <w:t xml:space="preserve"> como uma série de relações de causa e efeito entre objetivos nas quatro perspectivas. </w:t>
      </w:r>
      <w:bookmarkStart w:id="2" w:name="OLE_LINK4"/>
    </w:p>
    <w:bookmarkEnd w:id="2"/>
    <w:p w14:paraId="1BB53956" w14:textId="77777777" w:rsidR="004D68CE" w:rsidRPr="00FE6F3C" w:rsidRDefault="004D68CE" w:rsidP="00922A0F">
      <w:pPr>
        <w:ind w:firstLine="709"/>
        <w:jc w:val="both"/>
        <w:rPr>
          <w:rFonts w:ascii="Times" w:hAnsi="Times"/>
          <w:lang w:eastAsia="en-US"/>
        </w:rPr>
      </w:pPr>
      <w:r w:rsidRPr="00FE6F3C">
        <w:rPr>
          <w:rFonts w:ascii="Times" w:hAnsi="Times"/>
        </w:rPr>
        <w:t>As perspectivas financeiras e de clientes detalham, através de indicadores de resultados, os objetivos esperados com a execução da estratégia. A perspectiva dos processos internos identifica processos críticos que podem impactar a estratégia através de gestão de: pessoal, clientes, inovação e processos regulatórios e sociais. Por fim, a perspectiva de crescimento estabelece os ativos intangíveis mai</w:t>
      </w:r>
      <w:r w:rsidR="0067039D" w:rsidRPr="00FE6F3C">
        <w:rPr>
          <w:rFonts w:ascii="Times" w:hAnsi="Times"/>
        </w:rPr>
        <w:t>s importantes para a estratégia,</w:t>
      </w:r>
      <w:r w:rsidRPr="00FE6F3C">
        <w:rPr>
          <w:rFonts w:ascii="Times" w:hAnsi="Times"/>
        </w:rPr>
        <w:t xml:space="preserve"> </w:t>
      </w:r>
      <w:r w:rsidRPr="00FE6F3C">
        <w:rPr>
          <w:rFonts w:ascii="Times" w:hAnsi="Times"/>
          <w:lang w:eastAsia="en-US"/>
        </w:rPr>
        <w:t>(KAPLAN; NORTON, 2004)</w:t>
      </w:r>
      <w:r w:rsidR="0083379E" w:rsidRPr="00FE6F3C">
        <w:rPr>
          <w:rFonts w:ascii="Times" w:hAnsi="Times"/>
          <w:lang w:eastAsia="en-US"/>
        </w:rPr>
        <w:t>.</w:t>
      </w:r>
    </w:p>
    <w:p w14:paraId="2CC5F18D" w14:textId="77777777" w:rsidR="0053629B" w:rsidRPr="00FE6F3C" w:rsidRDefault="0053629B" w:rsidP="00922A0F">
      <w:pPr>
        <w:ind w:firstLine="709"/>
        <w:jc w:val="both"/>
        <w:rPr>
          <w:rFonts w:ascii="Times" w:hAnsi="Times"/>
          <w:lang w:eastAsia="en-US"/>
        </w:rPr>
      </w:pPr>
      <w:r w:rsidRPr="00FE6F3C">
        <w:rPr>
          <w:rFonts w:ascii="Times" w:hAnsi="Times"/>
          <w:lang w:eastAsia="en-US"/>
        </w:rPr>
        <w:t>Kaplan e Norton (2004) consideram que os processos de inovação podem ser fundamentais para a sustentação da vantagem competitiva. Os autores apontam indicadores típicos do processo de inovação a partir de diferentes objetivos para a gestão da inovação:</w:t>
      </w:r>
    </w:p>
    <w:p w14:paraId="50E14957" w14:textId="77777777" w:rsidR="006521CD" w:rsidRPr="00FE6F3C" w:rsidRDefault="006521CD" w:rsidP="00922A0F">
      <w:pPr>
        <w:rPr>
          <w:rFonts w:ascii="Times" w:hAnsi="Times"/>
          <w:lang w:eastAsia="en-US"/>
        </w:rPr>
      </w:pPr>
    </w:p>
    <w:p w14:paraId="1A2BE90F" w14:textId="7A28D603" w:rsidR="0053629B" w:rsidRPr="00FE6F3C" w:rsidRDefault="0053629B" w:rsidP="000921E3">
      <w:pPr>
        <w:jc w:val="center"/>
        <w:rPr>
          <w:rFonts w:ascii="Times" w:hAnsi="Times"/>
          <w:sz w:val="20"/>
          <w:szCs w:val="20"/>
          <w:lang w:eastAsia="en-US"/>
        </w:rPr>
      </w:pPr>
      <w:r w:rsidRPr="00FE6F3C">
        <w:rPr>
          <w:rFonts w:ascii="Times" w:hAnsi="Times"/>
          <w:sz w:val="20"/>
          <w:szCs w:val="20"/>
          <w:lang w:eastAsia="en-US"/>
        </w:rPr>
        <w:t>Quadro 2 – Indicadores de inovação utilizados no BSC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984"/>
        <w:gridCol w:w="5738"/>
      </w:tblGrid>
      <w:tr w:rsidR="0053629B" w:rsidRPr="00FE6F3C" w14:paraId="1FA654D1" w14:textId="77777777" w:rsidTr="00B96BB3">
        <w:tc>
          <w:tcPr>
            <w:tcW w:w="1350" w:type="dxa"/>
            <w:shd w:val="clear" w:color="auto" w:fill="auto"/>
          </w:tcPr>
          <w:p w14:paraId="21989588" w14:textId="77777777" w:rsidR="0053629B" w:rsidRPr="00FE6F3C" w:rsidRDefault="0053629B" w:rsidP="00922A0F">
            <w:pPr>
              <w:ind w:left="80"/>
              <w:jc w:val="center"/>
              <w:rPr>
                <w:rFonts w:ascii="Times" w:hAnsi="Times"/>
                <w:b/>
                <w:sz w:val="20"/>
                <w:szCs w:val="20"/>
                <w:lang w:val="en-US" w:eastAsia="en-US"/>
              </w:rPr>
            </w:pPr>
            <w:r w:rsidRPr="00FE6F3C">
              <w:rPr>
                <w:rFonts w:ascii="Times" w:hAnsi="Times"/>
                <w:b/>
                <w:sz w:val="20"/>
                <w:szCs w:val="20"/>
                <w:lang w:val="en-US" w:eastAsia="en-US"/>
              </w:rPr>
              <w:t>Processos de inovação</w:t>
            </w:r>
          </w:p>
        </w:tc>
        <w:tc>
          <w:tcPr>
            <w:tcW w:w="1984" w:type="dxa"/>
            <w:shd w:val="clear" w:color="auto" w:fill="auto"/>
          </w:tcPr>
          <w:p w14:paraId="75AD34E8" w14:textId="77777777" w:rsidR="0053629B" w:rsidRPr="00FE6F3C" w:rsidRDefault="0053629B" w:rsidP="00922A0F">
            <w:pPr>
              <w:ind w:left="80"/>
              <w:jc w:val="center"/>
              <w:rPr>
                <w:rFonts w:ascii="Times" w:hAnsi="Times"/>
                <w:b/>
                <w:sz w:val="20"/>
                <w:szCs w:val="20"/>
                <w:lang w:val="en-US" w:eastAsia="en-US"/>
              </w:rPr>
            </w:pPr>
            <w:r w:rsidRPr="00FE6F3C">
              <w:rPr>
                <w:rFonts w:ascii="Times" w:hAnsi="Times"/>
                <w:b/>
                <w:sz w:val="20"/>
                <w:szCs w:val="20"/>
                <w:lang w:val="en-US" w:eastAsia="en-US"/>
              </w:rPr>
              <w:t>Objetivos</w:t>
            </w:r>
          </w:p>
        </w:tc>
        <w:tc>
          <w:tcPr>
            <w:tcW w:w="5738" w:type="dxa"/>
            <w:shd w:val="clear" w:color="auto" w:fill="auto"/>
          </w:tcPr>
          <w:p w14:paraId="10D39275" w14:textId="77777777" w:rsidR="0053629B" w:rsidRPr="00FE6F3C" w:rsidRDefault="0053629B" w:rsidP="00922A0F">
            <w:pPr>
              <w:jc w:val="center"/>
              <w:rPr>
                <w:rFonts w:ascii="Times" w:hAnsi="Times"/>
                <w:b/>
                <w:sz w:val="20"/>
                <w:szCs w:val="20"/>
                <w:lang w:val="en-US" w:eastAsia="en-US"/>
              </w:rPr>
            </w:pPr>
            <w:r w:rsidRPr="00FE6F3C">
              <w:rPr>
                <w:rFonts w:ascii="Times" w:hAnsi="Times"/>
                <w:b/>
                <w:sz w:val="20"/>
                <w:szCs w:val="20"/>
                <w:lang w:val="en-US" w:eastAsia="en-US"/>
              </w:rPr>
              <w:t>Indicadores</w:t>
            </w:r>
          </w:p>
        </w:tc>
      </w:tr>
      <w:tr w:rsidR="0053629B" w:rsidRPr="00FE6F3C" w14:paraId="428200AD" w14:textId="77777777" w:rsidTr="00B96BB3">
        <w:tc>
          <w:tcPr>
            <w:tcW w:w="1350" w:type="dxa"/>
            <w:vMerge w:val="restart"/>
            <w:shd w:val="clear" w:color="auto" w:fill="auto"/>
          </w:tcPr>
          <w:p w14:paraId="4B10A640" w14:textId="77777777" w:rsidR="0053629B" w:rsidRPr="00FE6F3C" w:rsidRDefault="0053629B" w:rsidP="00922A0F">
            <w:pPr>
              <w:rPr>
                <w:rFonts w:ascii="Times" w:hAnsi="Times"/>
                <w:sz w:val="20"/>
                <w:szCs w:val="20"/>
                <w:lang w:eastAsia="en-US"/>
              </w:rPr>
            </w:pPr>
            <w:r w:rsidRPr="00FE6F3C">
              <w:rPr>
                <w:rFonts w:ascii="Times" w:hAnsi="Times"/>
                <w:sz w:val="20"/>
                <w:szCs w:val="20"/>
                <w:lang w:eastAsia="en-US"/>
              </w:rPr>
              <w:t>Identificar oportunidades de novos produtos e serviços</w:t>
            </w:r>
          </w:p>
        </w:tc>
        <w:tc>
          <w:tcPr>
            <w:tcW w:w="1984" w:type="dxa"/>
            <w:vMerge w:val="restart"/>
            <w:shd w:val="clear" w:color="auto" w:fill="auto"/>
          </w:tcPr>
          <w:p w14:paraId="58C6B44C" w14:textId="77777777" w:rsidR="0053629B" w:rsidRPr="00FE6F3C" w:rsidRDefault="0053629B" w:rsidP="00922A0F">
            <w:pPr>
              <w:rPr>
                <w:rFonts w:ascii="Times" w:hAnsi="Times"/>
                <w:sz w:val="20"/>
                <w:szCs w:val="20"/>
                <w:lang w:eastAsia="en-US"/>
              </w:rPr>
            </w:pPr>
            <w:r w:rsidRPr="00FE6F3C">
              <w:rPr>
                <w:rFonts w:ascii="Times" w:hAnsi="Times"/>
                <w:sz w:val="20"/>
                <w:szCs w:val="20"/>
                <w:lang w:eastAsia="en-US"/>
              </w:rPr>
              <w:t>Antecipar-se às futuras necessidades dos clientes</w:t>
            </w:r>
          </w:p>
        </w:tc>
        <w:tc>
          <w:tcPr>
            <w:tcW w:w="5738" w:type="dxa"/>
            <w:shd w:val="clear" w:color="auto" w:fill="auto"/>
          </w:tcPr>
          <w:p w14:paraId="59FFB9A6" w14:textId="6C4DABC1" w:rsidR="0053629B" w:rsidRPr="00FE6F3C" w:rsidRDefault="0053629B" w:rsidP="00B96BB3">
            <w:pPr>
              <w:jc w:val="both"/>
              <w:rPr>
                <w:rFonts w:ascii="Times" w:hAnsi="Times"/>
                <w:sz w:val="20"/>
                <w:szCs w:val="20"/>
                <w:lang w:eastAsia="en-US"/>
              </w:rPr>
            </w:pPr>
            <w:r w:rsidRPr="00FE6F3C">
              <w:rPr>
                <w:rFonts w:ascii="Times" w:hAnsi="Times"/>
                <w:sz w:val="20"/>
                <w:szCs w:val="20"/>
                <w:lang w:eastAsia="en-US"/>
              </w:rPr>
              <w:t>Tempo gasto com os principais clientes, aprendendo sobre suas futur</w:t>
            </w:r>
            <w:r w:rsidR="00E367F7" w:rsidRPr="00FE6F3C">
              <w:rPr>
                <w:rFonts w:ascii="Times" w:hAnsi="Times"/>
                <w:sz w:val="20"/>
                <w:szCs w:val="20"/>
                <w:lang w:eastAsia="en-US"/>
              </w:rPr>
              <w:t>as oportunidades e necessidades</w:t>
            </w:r>
          </w:p>
        </w:tc>
      </w:tr>
      <w:tr w:rsidR="0053629B" w:rsidRPr="00FE6F3C" w14:paraId="31C54B67" w14:textId="77777777" w:rsidTr="00B96BB3">
        <w:tc>
          <w:tcPr>
            <w:tcW w:w="1350" w:type="dxa"/>
            <w:vMerge/>
            <w:shd w:val="clear" w:color="auto" w:fill="auto"/>
          </w:tcPr>
          <w:p w14:paraId="1060D1DB" w14:textId="77777777" w:rsidR="0053629B" w:rsidRPr="00FE6F3C" w:rsidRDefault="0053629B" w:rsidP="00922A0F">
            <w:pPr>
              <w:ind w:left="80"/>
              <w:rPr>
                <w:rFonts w:ascii="Times" w:hAnsi="Times"/>
                <w:sz w:val="20"/>
                <w:szCs w:val="20"/>
                <w:lang w:eastAsia="en-US"/>
              </w:rPr>
            </w:pPr>
          </w:p>
        </w:tc>
        <w:tc>
          <w:tcPr>
            <w:tcW w:w="1984" w:type="dxa"/>
            <w:vMerge/>
            <w:shd w:val="clear" w:color="auto" w:fill="auto"/>
          </w:tcPr>
          <w:p w14:paraId="6D5F6C56" w14:textId="77777777" w:rsidR="0053629B" w:rsidRPr="00FE6F3C" w:rsidRDefault="0053629B" w:rsidP="00922A0F">
            <w:pPr>
              <w:ind w:left="80"/>
              <w:rPr>
                <w:rFonts w:ascii="Times" w:hAnsi="Times"/>
                <w:sz w:val="20"/>
                <w:szCs w:val="20"/>
                <w:lang w:eastAsia="en-US"/>
              </w:rPr>
            </w:pPr>
          </w:p>
        </w:tc>
        <w:tc>
          <w:tcPr>
            <w:tcW w:w="5738" w:type="dxa"/>
            <w:shd w:val="clear" w:color="auto" w:fill="auto"/>
          </w:tcPr>
          <w:p w14:paraId="00CC1EC6" w14:textId="1E0FC2B7" w:rsidR="0053629B" w:rsidRPr="00FE6F3C" w:rsidRDefault="0053629B" w:rsidP="00B96BB3">
            <w:pPr>
              <w:jc w:val="both"/>
              <w:rPr>
                <w:rFonts w:ascii="Times" w:hAnsi="Times"/>
                <w:sz w:val="20"/>
                <w:szCs w:val="20"/>
                <w:lang w:eastAsia="en-US"/>
              </w:rPr>
            </w:pPr>
            <w:r w:rsidRPr="00FE6F3C">
              <w:rPr>
                <w:rFonts w:ascii="Times" w:hAnsi="Times"/>
                <w:sz w:val="20"/>
                <w:szCs w:val="20"/>
                <w:lang w:eastAsia="en-US"/>
              </w:rPr>
              <w:t>Número ou porcentagem de novos projetos,</w:t>
            </w:r>
            <w:r w:rsidR="00E367F7" w:rsidRPr="00FE6F3C">
              <w:rPr>
                <w:rFonts w:ascii="Times" w:hAnsi="Times"/>
                <w:sz w:val="20"/>
                <w:szCs w:val="20"/>
                <w:lang w:eastAsia="en-US"/>
              </w:rPr>
              <w:t xml:space="preserve"> baseados em inputs de clientes</w:t>
            </w:r>
          </w:p>
        </w:tc>
      </w:tr>
      <w:tr w:rsidR="0053629B" w:rsidRPr="00FE6F3C" w14:paraId="73CEEC25" w14:textId="77777777" w:rsidTr="00B96BB3">
        <w:tc>
          <w:tcPr>
            <w:tcW w:w="1350" w:type="dxa"/>
            <w:vMerge/>
            <w:shd w:val="clear" w:color="auto" w:fill="auto"/>
          </w:tcPr>
          <w:p w14:paraId="78EA6E1B" w14:textId="77777777" w:rsidR="0053629B" w:rsidRPr="00FE6F3C" w:rsidRDefault="0053629B" w:rsidP="00922A0F">
            <w:pPr>
              <w:ind w:left="80"/>
              <w:rPr>
                <w:rFonts w:ascii="Times" w:hAnsi="Times"/>
                <w:sz w:val="20"/>
                <w:szCs w:val="20"/>
                <w:lang w:eastAsia="en-US"/>
              </w:rPr>
            </w:pPr>
          </w:p>
        </w:tc>
        <w:tc>
          <w:tcPr>
            <w:tcW w:w="1984" w:type="dxa"/>
            <w:vMerge w:val="restart"/>
            <w:shd w:val="clear" w:color="auto" w:fill="auto"/>
          </w:tcPr>
          <w:p w14:paraId="548EF649" w14:textId="5BEB2D8F" w:rsidR="0053629B" w:rsidRPr="00FE6F3C" w:rsidRDefault="0053629B" w:rsidP="00922A0F">
            <w:pPr>
              <w:rPr>
                <w:rFonts w:ascii="Times" w:hAnsi="Times"/>
                <w:sz w:val="20"/>
                <w:szCs w:val="20"/>
                <w:lang w:eastAsia="en-US"/>
              </w:rPr>
            </w:pPr>
            <w:r w:rsidRPr="00FE6F3C">
              <w:rPr>
                <w:rFonts w:ascii="Times" w:hAnsi="Times"/>
                <w:sz w:val="20"/>
                <w:szCs w:val="20"/>
                <w:lang w:eastAsia="en-US"/>
              </w:rPr>
              <w:t>Dese</w:t>
            </w:r>
            <w:r w:rsidR="00E367F7" w:rsidRPr="00FE6F3C">
              <w:rPr>
                <w:rFonts w:ascii="Times" w:hAnsi="Times"/>
                <w:sz w:val="20"/>
                <w:szCs w:val="20"/>
                <w:lang w:eastAsia="en-US"/>
              </w:rPr>
              <w:t>nvolvimento de novos produtos/</w:t>
            </w:r>
            <w:r w:rsidRPr="00FE6F3C">
              <w:rPr>
                <w:rFonts w:ascii="Times" w:hAnsi="Times"/>
                <w:sz w:val="20"/>
                <w:szCs w:val="20"/>
                <w:lang w:eastAsia="en-US"/>
              </w:rPr>
              <w:t>serviços</w:t>
            </w:r>
          </w:p>
        </w:tc>
        <w:tc>
          <w:tcPr>
            <w:tcW w:w="5738" w:type="dxa"/>
            <w:shd w:val="clear" w:color="auto" w:fill="auto"/>
          </w:tcPr>
          <w:p w14:paraId="0B8B231E" w14:textId="15BBAD04" w:rsidR="0053629B" w:rsidRPr="00FE6F3C" w:rsidRDefault="0053629B" w:rsidP="00B96BB3">
            <w:pPr>
              <w:jc w:val="both"/>
              <w:rPr>
                <w:rFonts w:ascii="Times" w:hAnsi="Times"/>
                <w:sz w:val="20"/>
                <w:szCs w:val="20"/>
                <w:lang w:eastAsia="en-US"/>
              </w:rPr>
            </w:pPr>
            <w:r w:rsidRPr="00FE6F3C">
              <w:rPr>
                <w:rFonts w:ascii="Times" w:hAnsi="Times"/>
                <w:sz w:val="20"/>
                <w:szCs w:val="20"/>
                <w:lang w:eastAsia="en-US"/>
              </w:rPr>
              <w:t>Número de propostas para desenvolvimento</w:t>
            </w:r>
            <w:r w:rsidR="00E367F7" w:rsidRPr="00FE6F3C">
              <w:rPr>
                <w:rFonts w:ascii="Times" w:hAnsi="Times"/>
                <w:sz w:val="20"/>
                <w:szCs w:val="20"/>
                <w:lang w:eastAsia="en-US"/>
              </w:rPr>
              <w:t xml:space="preserve"> de novos produtos ou conceitos</w:t>
            </w:r>
          </w:p>
        </w:tc>
      </w:tr>
      <w:tr w:rsidR="0053629B" w:rsidRPr="00FE6F3C" w14:paraId="2BAC00C5" w14:textId="77777777" w:rsidTr="00B96BB3">
        <w:tc>
          <w:tcPr>
            <w:tcW w:w="1350" w:type="dxa"/>
            <w:vMerge/>
            <w:shd w:val="clear" w:color="auto" w:fill="auto"/>
          </w:tcPr>
          <w:p w14:paraId="644634C3" w14:textId="77777777" w:rsidR="0053629B" w:rsidRPr="00FE6F3C" w:rsidRDefault="0053629B" w:rsidP="00922A0F">
            <w:pPr>
              <w:ind w:left="80"/>
              <w:rPr>
                <w:rFonts w:ascii="Times" w:hAnsi="Times"/>
                <w:sz w:val="20"/>
                <w:szCs w:val="20"/>
                <w:lang w:eastAsia="en-US"/>
              </w:rPr>
            </w:pPr>
          </w:p>
        </w:tc>
        <w:tc>
          <w:tcPr>
            <w:tcW w:w="1984" w:type="dxa"/>
            <w:vMerge/>
            <w:shd w:val="clear" w:color="auto" w:fill="auto"/>
          </w:tcPr>
          <w:p w14:paraId="7462F747" w14:textId="77777777" w:rsidR="0053629B" w:rsidRPr="00FE6F3C" w:rsidRDefault="0053629B" w:rsidP="00922A0F">
            <w:pPr>
              <w:ind w:left="80"/>
              <w:rPr>
                <w:rFonts w:ascii="Times" w:hAnsi="Times"/>
                <w:sz w:val="20"/>
                <w:szCs w:val="20"/>
                <w:lang w:eastAsia="en-US"/>
              </w:rPr>
            </w:pPr>
          </w:p>
        </w:tc>
        <w:tc>
          <w:tcPr>
            <w:tcW w:w="5738" w:type="dxa"/>
            <w:shd w:val="clear" w:color="auto" w:fill="auto"/>
          </w:tcPr>
          <w:p w14:paraId="13B541DA" w14:textId="02DDB5D5" w:rsidR="0053629B" w:rsidRPr="00FE6F3C" w:rsidRDefault="0053629B" w:rsidP="00B96BB3">
            <w:pPr>
              <w:jc w:val="both"/>
              <w:rPr>
                <w:rFonts w:ascii="Times" w:hAnsi="Times"/>
                <w:sz w:val="20"/>
                <w:szCs w:val="20"/>
                <w:lang w:eastAsia="en-US"/>
              </w:rPr>
            </w:pPr>
            <w:r w:rsidRPr="00FE6F3C">
              <w:rPr>
                <w:rFonts w:ascii="Times" w:hAnsi="Times"/>
                <w:sz w:val="20"/>
                <w:szCs w:val="20"/>
                <w:lang w:eastAsia="en-US"/>
              </w:rPr>
              <w:t>Número de sugestões de no</w:t>
            </w:r>
            <w:r w:rsidR="00E367F7" w:rsidRPr="00FE6F3C">
              <w:rPr>
                <w:rFonts w:ascii="Times" w:hAnsi="Times"/>
                <w:sz w:val="20"/>
                <w:szCs w:val="20"/>
                <w:lang w:eastAsia="en-US"/>
              </w:rPr>
              <w:t>vos serviços que agregam valor</w:t>
            </w:r>
          </w:p>
        </w:tc>
      </w:tr>
      <w:tr w:rsidR="0053629B" w:rsidRPr="00FE6F3C" w14:paraId="28383AB6" w14:textId="77777777" w:rsidTr="00B96BB3">
        <w:tc>
          <w:tcPr>
            <w:tcW w:w="1350" w:type="dxa"/>
            <w:vMerge w:val="restart"/>
            <w:shd w:val="clear" w:color="auto" w:fill="auto"/>
          </w:tcPr>
          <w:p w14:paraId="00A63E5E" w14:textId="77777777" w:rsidR="0053629B" w:rsidRPr="00FE6F3C" w:rsidRDefault="0053629B" w:rsidP="00922A0F">
            <w:pPr>
              <w:rPr>
                <w:rFonts w:ascii="Times" w:hAnsi="Times"/>
                <w:sz w:val="20"/>
                <w:szCs w:val="20"/>
              </w:rPr>
            </w:pPr>
            <w:r w:rsidRPr="00FE6F3C">
              <w:rPr>
                <w:rFonts w:ascii="Times" w:hAnsi="Times"/>
                <w:sz w:val="20"/>
                <w:szCs w:val="20"/>
              </w:rPr>
              <w:t>Gerenciar o portifólio de P&amp;D</w:t>
            </w:r>
          </w:p>
        </w:tc>
        <w:tc>
          <w:tcPr>
            <w:tcW w:w="1984" w:type="dxa"/>
            <w:vMerge w:val="restart"/>
            <w:shd w:val="clear" w:color="auto" w:fill="auto"/>
          </w:tcPr>
          <w:p w14:paraId="04B3437D" w14:textId="77777777" w:rsidR="0053629B" w:rsidRPr="00FE6F3C" w:rsidRDefault="0053629B" w:rsidP="00922A0F">
            <w:pPr>
              <w:rPr>
                <w:rFonts w:ascii="Times" w:hAnsi="Times"/>
                <w:sz w:val="20"/>
                <w:szCs w:val="20"/>
              </w:rPr>
            </w:pPr>
            <w:r w:rsidRPr="00FE6F3C">
              <w:rPr>
                <w:rFonts w:ascii="Times" w:hAnsi="Times"/>
                <w:sz w:val="20"/>
                <w:szCs w:val="20"/>
              </w:rPr>
              <w:t>Gerenciar o portifólio de produtos e ofertas destacando-se nas inovações e no posicionamento, desempenho e rentabilidade</w:t>
            </w:r>
          </w:p>
        </w:tc>
        <w:tc>
          <w:tcPr>
            <w:tcW w:w="5738" w:type="dxa"/>
            <w:shd w:val="clear" w:color="auto" w:fill="auto"/>
          </w:tcPr>
          <w:p w14:paraId="6C30D3BF" w14:textId="77777777" w:rsidR="0053629B" w:rsidRPr="00FE6F3C" w:rsidRDefault="0053629B" w:rsidP="00922A0F">
            <w:pPr>
              <w:rPr>
                <w:rFonts w:ascii="Times" w:hAnsi="Times"/>
                <w:sz w:val="20"/>
                <w:szCs w:val="20"/>
                <w:lang w:val="en-US"/>
              </w:rPr>
            </w:pPr>
            <w:r w:rsidRPr="00FE6F3C">
              <w:rPr>
                <w:rFonts w:ascii="Times" w:hAnsi="Times"/>
                <w:sz w:val="20"/>
                <w:szCs w:val="20"/>
                <w:lang w:val="en-US"/>
              </w:rPr>
              <w:t>Comparativo de projetos</w:t>
            </w:r>
          </w:p>
        </w:tc>
      </w:tr>
      <w:tr w:rsidR="0053629B" w:rsidRPr="00FE6F3C" w14:paraId="226174CC" w14:textId="77777777" w:rsidTr="00B96BB3">
        <w:tc>
          <w:tcPr>
            <w:tcW w:w="1350" w:type="dxa"/>
            <w:vMerge/>
            <w:shd w:val="clear" w:color="auto" w:fill="auto"/>
          </w:tcPr>
          <w:p w14:paraId="10311723" w14:textId="77777777" w:rsidR="0053629B" w:rsidRPr="00FE6F3C" w:rsidRDefault="0053629B" w:rsidP="00922A0F">
            <w:pPr>
              <w:rPr>
                <w:rFonts w:ascii="Times" w:hAnsi="Times"/>
                <w:sz w:val="20"/>
                <w:szCs w:val="20"/>
                <w:lang w:val="en-US"/>
              </w:rPr>
            </w:pPr>
          </w:p>
        </w:tc>
        <w:tc>
          <w:tcPr>
            <w:tcW w:w="1984" w:type="dxa"/>
            <w:vMerge/>
            <w:shd w:val="clear" w:color="auto" w:fill="auto"/>
          </w:tcPr>
          <w:p w14:paraId="465143F9" w14:textId="77777777" w:rsidR="0053629B" w:rsidRPr="00FE6F3C" w:rsidRDefault="0053629B" w:rsidP="00922A0F">
            <w:pPr>
              <w:rPr>
                <w:rFonts w:ascii="Times" w:hAnsi="Times"/>
                <w:sz w:val="20"/>
                <w:szCs w:val="20"/>
                <w:lang w:val="en-US"/>
              </w:rPr>
            </w:pPr>
          </w:p>
        </w:tc>
        <w:tc>
          <w:tcPr>
            <w:tcW w:w="5738" w:type="dxa"/>
            <w:shd w:val="clear" w:color="auto" w:fill="auto"/>
          </w:tcPr>
          <w:p w14:paraId="36A99261" w14:textId="77777777" w:rsidR="0053629B" w:rsidRPr="00FE6F3C" w:rsidRDefault="0053629B" w:rsidP="00922A0F">
            <w:pPr>
              <w:rPr>
                <w:rFonts w:ascii="Times" w:hAnsi="Times"/>
                <w:sz w:val="20"/>
                <w:szCs w:val="20"/>
              </w:rPr>
            </w:pPr>
            <w:r w:rsidRPr="00FE6F3C">
              <w:rPr>
                <w:rFonts w:ascii="Times" w:hAnsi="Times"/>
                <w:sz w:val="20"/>
                <w:szCs w:val="20"/>
              </w:rPr>
              <w:t>Comparativo de gastos em projetos</w:t>
            </w:r>
          </w:p>
        </w:tc>
      </w:tr>
      <w:tr w:rsidR="0053629B" w:rsidRPr="00FE6F3C" w14:paraId="1BF80F09" w14:textId="77777777" w:rsidTr="00B96BB3">
        <w:tc>
          <w:tcPr>
            <w:tcW w:w="1350" w:type="dxa"/>
            <w:vMerge/>
            <w:shd w:val="clear" w:color="auto" w:fill="auto"/>
          </w:tcPr>
          <w:p w14:paraId="0FCA7C9F" w14:textId="77777777" w:rsidR="0053629B" w:rsidRPr="00FE6F3C" w:rsidRDefault="0053629B" w:rsidP="00922A0F">
            <w:pPr>
              <w:rPr>
                <w:rFonts w:ascii="Times" w:hAnsi="Times"/>
                <w:sz w:val="20"/>
                <w:szCs w:val="20"/>
              </w:rPr>
            </w:pPr>
          </w:p>
        </w:tc>
        <w:tc>
          <w:tcPr>
            <w:tcW w:w="1984" w:type="dxa"/>
            <w:vMerge/>
            <w:shd w:val="clear" w:color="auto" w:fill="auto"/>
          </w:tcPr>
          <w:p w14:paraId="661B9050" w14:textId="77777777" w:rsidR="0053629B" w:rsidRPr="00FE6F3C" w:rsidRDefault="0053629B" w:rsidP="00922A0F">
            <w:pPr>
              <w:rPr>
                <w:rFonts w:ascii="Times" w:hAnsi="Times"/>
                <w:sz w:val="20"/>
                <w:szCs w:val="20"/>
              </w:rPr>
            </w:pPr>
          </w:p>
        </w:tc>
        <w:tc>
          <w:tcPr>
            <w:tcW w:w="5738" w:type="dxa"/>
            <w:shd w:val="clear" w:color="auto" w:fill="auto"/>
          </w:tcPr>
          <w:p w14:paraId="4A7C41E0" w14:textId="77777777" w:rsidR="0053629B" w:rsidRPr="00FE6F3C" w:rsidRDefault="0053629B" w:rsidP="00922A0F">
            <w:pPr>
              <w:rPr>
                <w:rFonts w:ascii="Times" w:hAnsi="Times"/>
                <w:sz w:val="20"/>
                <w:szCs w:val="20"/>
                <w:lang w:val="en-US"/>
              </w:rPr>
            </w:pPr>
            <w:r w:rsidRPr="00FE6F3C">
              <w:rPr>
                <w:rFonts w:ascii="Times" w:hAnsi="Times"/>
                <w:sz w:val="20"/>
                <w:szCs w:val="20"/>
                <w:lang w:val="en-US"/>
              </w:rPr>
              <w:t>Classificação da tecnologia</w:t>
            </w:r>
          </w:p>
        </w:tc>
      </w:tr>
      <w:tr w:rsidR="0053629B" w:rsidRPr="00FE6F3C" w14:paraId="66ADB32D" w14:textId="77777777" w:rsidTr="00B96BB3">
        <w:tc>
          <w:tcPr>
            <w:tcW w:w="1350" w:type="dxa"/>
            <w:vMerge/>
            <w:shd w:val="clear" w:color="auto" w:fill="auto"/>
          </w:tcPr>
          <w:p w14:paraId="16658BE3" w14:textId="77777777" w:rsidR="0053629B" w:rsidRPr="00FE6F3C" w:rsidRDefault="0053629B" w:rsidP="00922A0F">
            <w:pPr>
              <w:rPr>
                <w:rFonts w:ascii="Times" w:hAnsi="Times"/>
                <w:sz w:val="20"/>
                <w:szCs w:val="20"/>
                <w:lang w:val="en-US"/>
              </w:rPr>
            </w:pPr>
          </w:p>
        </w:tc>
        <w:tc>
          <w:tcPr>
            <w:tcW w:w="1984" w:type="dxa"/>
            <w:vMerge/>
            <w:shd w:val="clear" w:color="auto" w:fill="auto"/>
          </w:tcPr>
          <w:p w14:paraId="50B43F1B" w14:textId="77777777" w:rsidR="0053629B" w:rsidRPr="00FE6F3C" w:rsidRDefault="0053629B" w:rsidP="00922A0F">
            <w:pPr>
              <w:rPr>
                <w:rFonts w:ascii="Times" w:hAnsi="Times"/>
                <w:sz w:val="20"/>
                <w:szCs w:val="20"/>
                <w:lang w:val="en-US"/>
              </w:rPr>
            </w:pPr>
          </w:p>
        </w:tc>
        <w:tc>
          <w:tcPr>
            <w:tcW w:w="5738" w:type="dxa"/>
            <w:shd w:val="clear" w:color="auto" w:fill="auto"/>
          </w:tcPr>
          <w:p w14:paraId="2DE5DF21" w14:textId="77777777" w:rsidR="0053629B" w:rsidRPr="00FE6F3C" w:rsidRDefault="0053629B" w:rsidP="00922A0F">
            <w:pPr>
              <w:rPr>
                <w:rFonts w:ascii="Times" w:hAnsi="Times"/>
                <w:sz w:val="20"/>
                <w:szCs w:val="20"/>
              </w:rPr>
            </w:pPr>
            <w:r w:rsidRPr="00FE6F3C">
              <w:rPr>
                <w:rFonts w:ascii="Times" w:hAnsi="Times"/>
                <w:sz w:val="20"/>
                <w:szCs w:val="20"/>
              </w:rPr>
              <w:t>Valor presente líquido dos produtos no pipeline de projetos</w:t>
            </w:r>
          </w:p>
        </w:tc>
      </w:tr>
      <w:tr w:rsidR="0053629B" w:rsidRPr="00FE6F3C" w14:paraId="791B069D" w14:textId="77777777" w:rsidTr="00B96BB3">
        <w:tc>
          <w:tcPr>
            <w:tcW w:w="1350" w:type="dxa"/>
            <w:vMerge/>
            <w:shd w:val="clear" w:color="auto" w:fill="auto"/>
          </w:tcPr>
          <w:p w14:paraId="30BFBC69" w14:textId="77777777" w:rsidR="0053629B" w:rsidRPr="00FE6F3C" w:rsidRDefault="0053629B" w:rsidP="00922A0F">
            <w:pPr>
              <w:rPr>
                <w:rFonts w:ascii="Times" w:hAnsi="Times"/>
                <w:sz w:val="20"/>
                <w:szCs w:val="20"/>
              </w:rPr>
            </w:pPr>
          </w:p>
        </w:tc>
        <w:tc>
          <w:tcPr>
            <w:tcW w:w="1984" w:type="dxa"/>
            <w:vMerge/>
            <w:shd w:val="clear" w:color="auto" w:fill="auto"/>
          </w:tcPr>
          <w:p w14:paraId="46ABD3AC" w14:textId="77777777" w:rsidR="0053629B" w:rsidRPr="00FE6F3C" w:rsidRDefault="0053629B" w:rsidP="00922A0F">
            <w:pPr>
              <w:rPr>
                <w:rFonts w:ascii="Times" w:hAnsi="Times"/>
                <w:sz w:val="20"/>
                <w:szCs w:val="20"/>
              </w:rPr>
            </w:pPr>
          </w:p>
        </w:tc>
        <w:tc>
          <w:tcPr>
            <w:tcW w:w="5738" w:type="dxa"/>
            <w:shd w:val="clear" w:color="auto" w:fill="auto"/>
          </w:tcPr>
          <w:p w14:paraId="48E44AEB" w14:textId="4511E8DF" w:rsidR="0053629B" w:rsidRPr="00FE6F3C" w:rsidRDefault="0053629B" w:rsidP="00922A0F">
            <w:pPr>
              <w:rPr>
                <w:rFonts w:ascii="Times" w:hAnsi="Times"/>
                <w:sz w:val="20"/>
                <w:szCs w:val="20"/>
              </w:rPr>
            </w:pPr>
            <w:r w:rsidRPr="00FE6F3C">
              <w:rPr>
                <w:rFonts w:ascii="Times" w:hAnsi="Times"/>
                <w:sz w:val="20"/>
                <w:szCs w:val="20"/>
              </w:rPr>
              <w:t xml:space="preserve">Feedback dos clientes e </w:t>
            </w:r>
            <w:r w:rsidR="00DF56D1" w:rsidRPr="00FE6F3C">
              <w:rPr>
                <w:rFonts w:ascii="Times" w:hAnsi="Times"/>
                <w:sz w:val="20"/>
                <w:szCs w:val="20"/>
              </w:rPr>
              <w:t>projeções</w:t>
            </w:r>
            <w:r w:rsidRPr="00FE6F3C">
              <w:rPr>
                <w:rFonts w:ascii="Times" w:hAnsi="Times"/>
                <w:sz w:val="20"/>
                <w:szCs w:val="20"/>
              </w:rPr>
              <w:t xml:space="preserve"> de receitas, com base nos protótipos dos produtos no pipeline</w:t>
            </w:r>
          </w:p>
        </w:tc>
      </w:tr>
      <w:tr w:rsidR="0053629B" w:rsidRPr="00FE6F3C" w14:paraId="0BEFE63F" w14:textId="77777777" w:rsidTr="00B96BB3">
        <w:tc>
          <w:tcPr>
            <w:tcW w:w="1350" w:type="dxa"/>
            <w:vMerge/>
            <w:shd w:val="clear" w:color="auto" w:fill="auto"/>
          </w:tcPr>
          <w:p w14:paraId="1CD9AECC" w14:textId="77777777" w:rsidR="0053629B" w:rsidRPr="00FE6F3C" w:rsidRDefault="0053629B" w:rsidP="00922A0F">
            <w:pPr>
              <w:rPr>
                <w:rFonts w:ascii="Times" w:hAnsi="Times"/>
                <w:sz w:val="20"/>
                <w:szCs w:val="20"/>
              </w:rPr>
            </w:pPr>
          </w:p>
        </w:tc>
        <w:tc>
          <w:tcPr>
            <w:tcW w:w="1984" w:type="dxa"/>
            <w:vMerge/>
            <w:shd w:val="clear" w:color="auto" w:fill="auto"/>
          </w:tcPr>
          <w:p w14:paraId="66138207" w14:textId="77777777" w:rsidR="0053629B" w:rsidRPr="00FE6F3C" w:rsidRDefault="0053629B" w:rsidP="00922A0F">
            <w:pPr>
              <w:rPr>
                <w:rFonts w:ascii="Times" w:hAnsi="Times"/>
                <w:sz w:val="20"/>
                <w:szCs w:val="20"/>
              </w:rPr>
            </w:pPr>
          </w:p>
        </w:tc>
        <w:tc>
          <w:tcPr>
            <w:tcW w:w="5738" w:type="dxa"/>
            <w:shd w:val="clear" w:color="auto" w:fill="auto"/>
          </w:tcPr>
          <w:p w14:paraId="1570300C" w14:textId="77777777" w:rsidR="0053629B" w:rsidRPr="00FE6F3C" w:rsidRDefault="0053629B" w:rsidP="00922A0F">
            <w:pPr>
              <w:rPr>
                <w:rFonts w:ascii="Times" w:hAnsi="Times"/>
                <w:sz w:val="20"/>
                <w:szCs w:val="20"/>
              </w:rPr>
            </w:pPr>
            <w:r w:rsidRPr="00FE6F3C">
              <w:rPr>
                <w:rFonts w:ascii="Times" w:hAnsi="Times"/>
                <w:sz w:val="20"/>
                <w:szCs w:val="20"/>
              </w:rPr>
              <w:t>Valor das opções do portifólio de projetos</w:t>
            </w:r>
          </w:p>
        </w:tc>
      </w:tr>
      <w:tr w:rsidR="0053629B" w:rsidRPr="00FE6F3C" w14:paraId="0E0A872E" w14:textId="77777777" w:rsidTr="00B96BB3">
        <w:tc>
          <w:tcPr>
            <w:tcW w:w="1350" w:type="dxa"/>
            <w:vMerge/>
            <w:shd w:val="clear" w:color="auto" w:fill="auto"/>
          </w:tcPr>
          <w:p w14:paraId="0D60C6F9" w14:textId="77777777" w:rsidR="0053629B" w:rsidRPr="00FE6F3C" w:rsidRDefault="0053629B" w:rsidP="00922A0F">
            <w:pPr>
              <w:rPr>
                <w:rFonts w:ascii="Times" w:hAnsi="Times"/>
                <w:sz w:val="20"/>
                <w:szCs w:val="20"/>
              </w:rPr>
            </w:pPr>
          </w:p>
        </w:tc>
        <w:tc>
          <w:tcPr>
            <w:tcW w:w="1984" w:type="dxa"/>
            <w:vMerge w:val="restart"/>
            <w:shd w:val="clear" w:color="auto" w:fill="auto"/>
          </w:tcPr>
          <w:p w14:paraId="54BDE7E4" w14:textId="77777777" w:rsidR="0053629B" w:rsidRPr="00FE6F3C" w:rsidRDefault="0053629B" w:rsidP="00922A0F">
            <w:pPr>
              <w:rPr>
                <w:rFonts w:ascii="Times" w:hAnsi="Times"/>
                <w:sz w:val="20"/>
                <w:szCs w:val="20"/>
              </w:rPr>
            </w:pPr>
            <w:r w:rsidRPr="00FE6F3C">
              <w:rPr>
                <w:rFonts w:ascii="Times" w:hAnsi="Times"/>
                <w:sz w:val="20"/>
                <w:szCs w:val="20"/>
              </w:rPr>
              <w:t>Ampliar a plataforma de produtos para mercados novos e existentes</w:t>
            </w:r>
          </w:p>
        </w:tc>
        <w:tc>
          <w:tcPr>
            <w:tcW w:w="5738" w:type="dxa"/>
            <w:shd w:val="clear" w:color="auto" w:fill="auto"/>
          </w:tcPr>
          <w:p w14:paraId="147600D4" w14:textId="77777777" w:rsidR="0053629B" w:rsidRPr="00FE6F3C" w:rsidRDefault="0053629B" w:rsidP="00922A0F">
            <w:pPr>
              <w:rPr>
                <w:rFonts w:ascii="Times" w:hAnsi="Times"/>
                <w:sz w:val="20"/>
                <w:szCs w:val="20"/>
              </w:rPr>
            </w:pPr>
            <w:r w:rsidRPr="00FE6F3C">
              <w:rPr>
                <w:rFonts w:ascii="Times" w:hAnsi="Times"/>
                <w:sz w:val="20"/>
                <w:szCs w:val="20"/>
              </w:rPr>
              <w:t>Número de projetos resultantes das plataformas existentes, orientados para novos mercados</w:t>
            </w:r>
          </w:p>
        </w:tc>
      </w:tr>
      <w:tr w:rsidR="0053629B" w:rsidRPr="00FE6F3C" w14:paraId="7F4043E2" w14:textId="77777777" w:rsidTr="00B96BB3">
        <w:tc>
          <w:tcPr>
            <w:tcW w:w="1350" w:type="dxa"/>
            <w:vMerge/>
            <w:shd w:val="clear" w:color="auto" w:fill="auto"/>
          </w:tcPr>
          <w:p w14:paraId="44F0B219" w14:textId="77777777" w:rsidR="0053629B" w:rsidRPr="00FE6F3C" w:rsidRDefault="0053629B" w:rsidP="00922A0F">
            <w:pPr>
              <w:rPr>
                <w:rFonts w:ascii="Times" w:hAnsi="Times"/>
                <w:sz w:val="20"/>
                <w:szCs w:val="20"/>
              </w:rPr>
            </w:pPr>
          </w:p>
        </w:tc>
        <w:tc>
          <w:tcPr>
            <w:tcW w:w="1984" w:type="dxa"/>
            <w:vMerge/>
            <w:shd w:val="clear" w:color="auto" w:fill="auto"/>
          </w:tcPr>
          <w:p w14:paraId="60ED405F" w14:textId="77777777" w:rsidR="0053629B" w:rsidRPr="00FE6F3C" w:rsidRDefault="0053629B" w:rsidP="00922A0F">
            <w:pPr>
              <w:rPr>
                <w:rFonts w:ascii="Times" w:hAnsi="Times"/>
                <w:sz w:val="20"/>
                <w:szCs w:val="20"/>
              </w:rPr>
            </w:pPr>
          </w:p>
        </w:tc>
        <w:tc>
          <w:tcPr>
            <w:tcW w:w="5738" w:type="dxa"/>
            <w:shd w:val="clear" w:color="auto" w:fill="auto"/>
          </w:tcPr>
          <w:p w14:paraId="08CB6DCF" w14:textId="77777777" w:rsidR="0053629B" w:rsidRPr="00FE6F3C" w:rsidRDefault="0053629B" w:rsidP="00922A0F">
            <w:pPr>
              <w:rPr>
                <w:rFonts w:ascii="Times" w:hAnsi="Times"/>
                <w:sz w:val="20"/>
                <w:szCs w:val="20"/>
              </w:rPr>
            </w:pPr>
            <w:r w:rsidRPr="00FE6F3C">
              <w:rPr>
                <w:rFonts w:ascii="Times" w:hAnsi="Times"/>
                <w:sz w:val="20"/>
                <w:szCs w:val="20"/>
              </w:rPr>
              <w:t>Números de projetos de extensão do ciclo de vida</w:t>
            </w:r>
          </w:p>
        </w:tc>
      </w:tr>
      <w:tr w:rsidR="0053629B" w:rsidRPr="00FE6F3C" w14:paraId="41C59FD3" w14:textId="77777777" w:rsidTr="00B96BB3">
        <w:tc>
          <w:tcPr>
            <w:tcW w:w="1350" w:type="dxa"/>
            <w:vMerge/>
            <w:shd w:val="clear" w:color="auto" w:fill="auto"/>
          </w:tcPr>
          <w:p w14:paraId="5F794350" w14:textId="77777777" w:rsidR="0053629B" w:rsidRPr="00FE6F3C" w:rsidRDefault="0053629B" w:rsidP="00922A0F">
            <w:pPr>
              <w:rPr>
                <w:rFonts w:ascii="Times" w:hAnsi="Times"/>
                <w:sz w:val="20"/>
                <w:szCs w:val="20"/>
              </w:rPr>
            </w:pPr>
          </w:p>
        </w:tc>
        <w:tc>
          <w:tcPr>
            <w:tcW w:w="1984" w:type="dxa"/>
            <w:vMerge w:val="restart"/>
            <w:shd w:val="clear" w:color="auto" w:fill="auto"/>
          </w:tcPr>
          <w:p w14:paraId="4A184AF9" w14:textId="77777777" w:rsidR="0053629B" w:rsidRPr="00FE6F3C" w:rsidRDefault="0053629B" w:rsidP="00922A0F">
            <w:pPr>
              <w:rPr>
                <w:rFonts w:ascii="Times" w:hAnsi="Times"/>
                <w:sz w:val="20"/>
                <w:szCs w:val="20"/>
              </w:rPr>
            </w:pPr>
            <w:r w:rsidRPr="00FE6F3C">
              <w:rPr>
                <w:rFonts w:ascii="Times" w:hAnsi="Times"/>
                <w:sz w:val="20"/>
                <w:szCs w:val="20"/>
              </w:rPr>
              <w:t>Estender o portifólio de produtos por meio de colaboração</w:t>
            </w:r>
          </w:p>
        </w:tc>
        <w:tc>
          <w:tcPr>
            <w:tcW w:w="5738" w:type="dxa"/>
            <w:shd w:val="clear" w:color="auto" w:fill="auto"/>
          </w:tcPr>
          <w:p w14:paraId="2101166A" w14:textId="77777777" w:rsidR="0053629B" w:rsidRPr="00FE6F3C" w:rsidRDefault="0053629B" w:rsidP="00922A0F">
            <w:pPr>
              <w:rPr>
                <w:rFonts w:ascii="Times" w:hAnsi="Times"/>
                <w:sz w:val="20"/>
                <w:szCs w:val="20"/>
                <w:lang w:val="en-US"/>
              </w:rPr>
            </w:pPr>
            <w:r w:rsidRPr="00FE6F3C">
              <w:rPr>
                <w:rFonts w:ascii="Times" w:hAnsi="Times"/>
                <w:sz w:val="20"/>
                <w:szCs w:val="20"/>
                <w:lang w:val="en-US"/>
              </w:rPr>
              <w:t>Número de produtos licenciados</w:t>
            </w:r>
          </w:p>
        </w:tc>
      </w:tr>
      <w:tr w:rsidR="0053629B" w:rsidRPr="00FE6F3C" w14:paraId="05F16FBD" w14:textId="77777777" w:rsidTr="00B96BB3">
        <w:tc>
          <w:tcPr>
            <w:tcW w:w="1350" w:type="dxa"/>
            <w:vMerge/>
            <w:shd w:val="clear" w:color="auto" w:fill="auto"/>
          </w:tcPr>
          <w:p w14:paraId="559127C9" w14:textId="77777777" w:rsidR="0053629B" w:rsidRPr="00FE6F3C" w:rsidRDefault="0053629B" w:rsidP="00922A0F">
            <w:pPr>
              <w:rPr>
                <w:rFonts w:ascii="Times" w:hAnsi="Times"/>
                <w:sz w:val="20"/>
                <w:szCs w:val="20"/>
                <w:lang w:val="en-US"/>
              </w:rPr>
            </w:pPr>
          </w:p>
        </w:tc>
        <w:tc>
          <w:tcPr>
            <w:tcW w:w="1984" w:type="dxa"/>
            <w:vMerge/>
            <w:shd w:val="clear" w:color="auto" w:fill="auto"/>
          </w:tcPr>
          <w:p w14:paraId="3CB02475" w14:textId="77777777" w:rsidR="0053629B" w:rsidRPr="00FE6F3C" w:rsidRDefault="0053629B" w:rsidP="00922A0F">
            <w:pPr>
              <w:rPr>
                <w:rFonts w:ascii="Times" w:hAnsi="Times"/>
                <w:sz w:val="20"/>
                <w:szCs w:val="20"/>
                <w:lang w:val="en-US"/>
              </w:rPr>
            </w:pPr>
          </w:p>
        </w:tc>
        <w:tc>
          <w:tcPr>
            <w:tcW w:w="5738" w:type="dxa"/>
            <w:shd w:val="clear" w:color="auto" w:fill="auto"/>
          </w:tcPr>
          <w:p w14:paraId="4C737F8F" w14:textId="77777777" w:rsidR="0053629B" w:rsidRPr="00FE6F3C" w:rsidRDefault="0053629B" w:rsidP="00922A0F">
            <w:pPr>
              <w:rPr>
                <w:rFonts w:ascii="Times" w:hAnsi="Times"/>
                <w:sz w:val="20"/>
                <w:szCs w:val="20"/>
              </w:rPr>
            </w:pPr>
            <w:r w:rsidRPr="00FE6F3C">
              <w:rPr>
                <w:rFonts w:ascii="Times" w:hAnsi="Times"/>
                <w:sz w:val="20"/>
                <w:szCs w:val="20"/>
              </w:rPr>
              <w:t>Número de projetos conjuntos em mercados novos e emergentes</w:t>
            </w:r>
          </w:p>
        </w:tc>
      </w:tr>
      <w:tr w:rsidR="0053629B" w:rsidRPr="00FE6F3C" w14:paraId="001B49F8" w14:textId="77777777" w:rsidTr="00B96BB3">
        <w:tc>
          <w:tcPr>
            <w:tcW w:w="1350" w:type="dxa"/>
            <w:vMerge/>
            <w:shd w:val="clear" w:color="auto" w:fill="auto"/>
          </w:tcPr>
          <w:p w14:paraId="1A585086" w14:textId="77777777" w:rsidR="0053629B" w:rsidRPr="00FE6F3C" w:rsidRDefault="0053629B" w:rsidP="00922A0F">
            <w:pPr>
              <w:rPr>
                <w:rFonts w:ascii="Times" w:hAnsi="Times"/>
                <w:sz w:val="20"/>
                <w:szCs w:val="20"/>
              </w:rPr>
            </w:pPr>
          </w:p>
        </w:tc>
        <w:tc>
          <w:tcPr>
            <w:tcW w:w="1984" w:type="dxa"/>
            <w:vMerge/>
            <w:shd w:val="clear" w:color="auto" w:fill="auto"/>
          </w:tcPr>
          <w:p w14:paraId="4915D442" w14:textId="77777777" w:rsidR="0053629B" w:rsidRPr="00FE6F3C" w:rsidRDefault="0053629B" w:rsidP="00922A0F">
            <w:pPr>
              <w:rPr>
                <w:rFonts w:ascii="Times" w:hAnsi="Times"/>
                <w:sz w:val="20"/>
                <w:szCs w:val="20"/>
              </w:rPr>
            </w:pPr>
          </w:p>
        </w:tc>
        <w:tc>
          <w:tcPr>
            <w:tcW w:w="5738" w:type="dxa"/>
            <w:shd w:val="clear" w:color="auto" w:fill="auto"/>
          </w:tcPr>
          <w:p w14:paraId="657CCEED" w14:textId="77777777" w:rsidR="0053629B" w:rsidRPr="00FE6F3C" w:rsidRDefault="0053629B" w:rsidP="00922A0F">
            <w:pPr>
              <w:rPr>
                <w:rFonts w:ascii="Times" w:hAnsi="Times"/>
                <w:sz w:val="20"/>
                <w:szCs w:val="20"/>
              </w:rPr>
            </w:pPr>
            <w:r w:rsidRPr="00FE6F3C">
              <w:rPr>
                <w:rFonts w:ascii="Times" w:hAnsi="Times"/>
                <w:sz w:val="20"/>
                <w:szCs w:val="20"/>
              </w:rPr>
              <w:t>Número de parcerias de tecnologia ou de produtos</w:t>
            </w:r>
          </w:p>
        </w:tc>
      </w:tr>
      <w:tr w:rsidR="0053629B" w:rsidRPr="00FE6F3C" w14:paraId="3D4E834A" w14:textId="77777777" w:rsidTr="00B96BB3">
        <w:tc>
          <w:tcPr>
            <w:tcW w:w="1350" w:type="dxa"/>
            <w:vMerge w:val="restart"/>
            <w:shd w:val="clear" w:color="auto" w:fill="auto"/>
          </w:tcPr>
          <w:p w14:paraId="31F169D7" w14:textId="77777777" w:rsidR="0053629B" w:rsidRPr="00FE6F3C" w:rsidRDefault="0053629B" w:rsidP="00922A0F">
            <w:pPr>
              <w:rPr>
                <w:rFonts w:ascii="Times" w:hAnsi="Times"/>
                <w:sz w:val="20"/>
                <w:szCs w:val="20"/>
              </w:rPr>
            </w:pPr>
            <w:r w:rsidRPr="00FE6F3C">
              <w:rPr>
                <w:rFonts w:ascii="Times" w:hAnsi="Times"/>
                <w:sz w:val="20"/>
                <w:szCs w:val="20"/>
              </w:rPr>
              <w:t xml:space="preserve">Projetar e desenvolver novos produtos e serviços </w:t>
            </w:r>
          </w:p>
        </w:tc>
        <w:tc>
          <w:tcPr>
            <w:tcW w:w="1984" w:type="dxa"/>
            <w:vMerge w:val="restart"/>
            <w:shd w:val="clear" w:color="auto" w:fill="auto"/>
          </w:tcPr>
          <w:p w14:paraId="1576202C" w14:textId="77777777" w:rsidR="0053629B" w:rsidRPr="00FE6F3C" w:rsidRDefault="0053629B" w:rsidP="00922A0F">
            <w:pPr>
              <w:rPr>
                <w:rFonts w:ascii="Times" w:hAnsi="Times"/>
                <w:sz w:val="20"/>
                <w:szCs w:val="20"/>
              </w:rPr>
            </w:pPr>
            <w:r w:rsidRPr="00FE6F3C">
              <w:rPr>
                <w:rFonts w:ascii="Times" w:hAnsi="Times"/>
                <w:sz w:val="20"/>
                <w:szCs w:val="20"/>
              </w:rPr>
              <w:t>Gerenciar o portifólio de projetos</w:t>
            </w:r>
          </w:p>
        </w:tc>
        <w:tc>
          <w:tcPr>
            <w:tcW w:w="5738" w:type="dxa"/>
            <w:shd w:val="clear" w:color="auto" w:fill="auto"/>
          </w:tcPr>
          <w:p w14:paraId="6FBCE949" w14:textId="77777777" w:rsidR="0053629B" w:rsidRPr="00FE6F3C" w:rsidRDefault="0053629B" w:rsidP="00922A0F">
            <w:pPr>
              <w:rPr>
                <w:rFonts w:ascii="Times" w:hAnsi="Times"/>
                <w:sz w:val="20"/>
                <w:szCs w:val="20"/>
                <w:lang w:val="en-US"/>
              </w:rPr>
            </w:pPr>
            <w:r w:rsidRPr="00FE6F3C">
              <w:rPr>
                <w:rFonts w:ascii="Times" w:hAnsi="Times"/>
                <w:sz w:val="20"/>
                <w:szCs w:val="20"/>
                <w:lang w:val="en-US"/>
              </w:rPr>
              <w:t>Número de patentes</w:t>
            </w:r>
          </w:p>
        </w:tc>
      </w:tr>
      <w:tr w:rsidR="0053629B" w:rsidRPr="00FE6F3C" w14:paraId="5C175529" w14:textId="77777777" w:rsidTr="00B96BB3">
        <w:tc>
          <w:tcPr>
            <w:tcW w:w="1350" w:type="dxa"/>
            <w:vMerge/>
            <w:shd w:val="clear" w:color="auto" w:fill="auto"/>
          </w:tcPr>
          <w:p w14:paraId="080F8BC6" w14:textId="77777777" w:rsidR="0053629B" w:rsidRPr="00FE6F3C" w:rsidRDefault="0053629B" w:rsidP="00922A0F">
            <w:pPr>
              <w:rPr>
                <w:rFonts w:ascii="Times" w:hAnsi="Times"/>
                <w:sz w:val="20"/>
                <w:szCs w:val="20"/>
                <w:lang w:val="en-US"/>
              </w:rPr>
            </w:pPr>
          </w:p>
        </w:tc>
        <w:tc>
          <w:tcPr>
            <w:tcW w:w="1984" w:type="dxa"/>
            <w:vMerge/>
            <w:shd w:val="clear" w:color="auto" w:fill="auto"/>
          </w:tcPr>
          <w:p w14:paraId="5771CEE5" w14:textId="77777777" w:rsidR="0053629B" w:rsidRPr="00FE6F3C" w:rsidRDefault="0053629B" w:rsidP="00922A0F">
            <w:pPr>
              <w:rPr>
                <w:rFonts w:ascii="Times" w:hAnsi="Times"/>
                <w:sz w:val="20"/>
                <w:szCs w:val="20"/>
                <w:lang w:val="en-US"/>
              </w:rPr>
            </w:pPr>
          </w:p>
        </w:tc>
        <w:tc>
          <w:tcPr>
            <w:tcW w:w="5738" w:type="dxa"/>
            <w:shd w:val="clear" w:color="auto" w:fill="auto"/>
          </w:tcPr>
          <w:p w14:paraId="441B0839" w14:textId="77777777" w:rsidR="0053629B" w:rsidRPr="00FE6F3C" w:rsidRDefault="0053629B" w:rsidP="00922A0F">
            <w:pPr>
              <w:rPr>
                <w:rFonts w:ascii="Times" w:hAnsi="Times"/>
                <w:sz w:val="20"/>
                <w:szCs w:val="20"/>
              </w:rPr>
            </w:pPr>
            <w:r w:rsidRPr="00FE6F3C">
              <w:rPr>
                <w:rFonts w:ascii="Times" w:hAnsi="Times"/>
                <w:sz w:val="20"/>
                <w:szCs w:val="20"/>
              </w:rPr>
              <w:t>Rendimento do projeto (pordentagem de projetos que avançam de uma para outra fase)</w:t>
            </w:r>
          </w:p>
        </w:tc>
      </w:tr>
      <w:tr w:rsidR="0053629B" w:rsidRPr="00FE6F3C" w14:paraId="20E6E06E" w14:textId="77777777" w:rsidTr="00B96BB3">
        <w:tc>
          <w:tcPr>
            <w:tcW w:w="1350" w:type="dxa"/>
            <w:vMerge/>
            <w:shd w:val="clear" w:color="auto" w:fill="auto"/>
          </w:tcPr>
          <w:p w14:paraId="062AF9AA" w14:textId="77777777" w:rsidR="0053629B" w:rsidRPr="00FE6F3C" w:rsidRDefault="0053629B" w:rsidP="00922A0F">
            <w:pPr>
              <w:rPr>
                <w:rFonts w:ascii="Times" w:hAnsi="Times"/>
                <w:sz w:val="20"/>
                <w:szCs w:val="20"/>
              </w:rPr>
            </w:pPr>
          </w:p>
        </w:tc>
        <w:tc>
          <w:tcPr>
            <w:tcW w:w="1984" w:type="dxa"/>
            <w:vMerge/>
            <w:shd w:val="clear" w:color="auto" w:fill="auto"/>
          </w:tcPr>
          <w:p w14:paraId="39B89439" w14:textId="77777777" w:rsidR="0053629B" w:rsidRPr="00FE6F3C" w:rsidRDefault="0053629B" w:rsidP="00922A0F">
            <w:pPr>
              <w:rPr>
                <w:rFonts w:ascii="Times" w:hAnsi="Times"/>
                <w:sz w:val="20"/>
                <w:szCs w:val="20"/>
              </w:rPr>
            </w:pPr>
          </w:p>
        </w:tc>
        <w:tc>
          <w:tcPr>
            <w:tcW w:w="5738" w:type="dxa"/>
            <w:shd w:val="clear" w:color="auto" w:fill="auto"/>
          </w:tcPr>
          <w:p w14:paraId="791B21A6" w14:textId="77777777" w:rsidR="0053629B" w:rsidRPr="00FE6F3C" w:rsidRDefault="0053629B" w:rsidP="00922A0F">
            <w:pPr>
              <w:rPr>
                <w:rFonts w:ascii="Times" w:hAnsi="Times"/>
                <w:sz w:val="20"/>
                <w:szCs w:val="20"/>
              </w:rPr>
            </w:pPr>
            <w:r w:rsidRPr="00FE6F3C">
              <w:rPr>
                <w:rFonts w:ascii="Times" w:hAnsi="Times"/>
                <w:sz w:val="20"/>
                <w:szCs w:val="20"/>
              </w:rPr>
              <w:t>Número de projetos revisados por meio de análise de processos formais</w:t>
            </w:r>
          </w:p>
        </w:tc>
      </w:tr>
      <w:tr w:rsidR="0053629B" w:rsidRPr="00FE6F3C" w14:paraId="0A47E3A1" w14:textId="77777777" w:rsidTr="00B96BB3">
        <w:tc>
          <w:tcPr>
            <w:tcW w:w="1350" w:type="dxa"/>
            <w:vMerge/>
            <w:shd w:val="clear" w:color="auto" w:fill="auto"/>
          </w:tcPr>
          <w:p w14:paraId="543CB101" w14:textId="77777777" w:rsidR="0053629B" w:rsidRPr="00FE6F3C" w:rsidRDefault="0053629B" w:rsidP="00922A0F">
            <w:pPr>
              <w:rPr>
                <w:rFonts w:ascii="Times" w:hAnsi="Times"/>
                <w:sz w:val="20"/>
                <w:szCs w:val="20"/>
              </w:rPr>
            </w:pPr>
          </w:p>
        </w:tc>
        <w:tc>
          <w:tcPr>
            <w:tcW w:w="1984" w:type="dxa"/>
            <w:vMerge w:val="restart"/>
            <w:shd w:val="clear" w:color="auto" w:fill="auto"/>
          </w:tcPr>
          <w:p w14:paraId="375F536C" w14:textId="77777777" w:rsidR="0053629B" w:rsidRPr="00FE6F3C" w:rsidRDefault="0053629B" w:rsidP="00922A0F">
            <w:pPr>
              <w:rPr>
                <w:rFonts w:ascii="Times" w:hAnsi="Times"/>
                <w:sz w:val="20"/>
                <w:szCs w:val="20"/>
              </w:rPr>
            </w:pPr>
            <w:r w:rsidRPr="00FE6F3C">
              <w:rPr>
                <w:rFonts w:ascii="Times" w:hAnsi="Times"/>
                <w:sz w:val="20"/>
                <w:szCs w:val="20"/>
              </w:rPr>
              <w:t>Reduzir a duração do ciclo de desenvolvimento</w:t>
            </w:r>
          </w:p>
        </w:tc>
        <w:tc>
          <w:tcPr>
            <w:tcW w:w="5738" w:type="dxa"/>
            <w:shd w:val="clear" w:color="auto" w:fill="auto"/>
          </w:tcPr>
          <w:p w14:paraId="5F102AD4" w14:textId="77777777" w:rsidR="0053629B" w:rsidRPr="00FE6F3C" w:rsidRDefault="0053629B" w:rsidP="00922A0F">
            <w:pPr>
              <w:rPr>
                <w:rFonts w:ascii="Times" w:hAnsi="Times"/>
                <w:sz w:val="20"/>
                <w:szCs w:val="20"/>
              </w:rPr>
            </w:pPr>
            <w:r w:rsidRPr="00FE6F3C">
              <w:rPr>
                <w:rFonts w:ascii="Times" w:hAnsi="Times"/>
                <w:sz w:val="20"/>
                <w:szCs w:val="20"/>
              </w:rPr>
              <w:t>Número de projetos concluídos no prazo</w:t>
            </w:r>
          </w:p>
        </w:tc>
      </w:tr>
      <w:tr w:rsidR="0053629B" w:rsidRPr="00FE6F3C" w14:paraId="769A3625" w14:textId="77777777" w:rsidTr="00B96BB3">
        <w:tc>
          <w:tcPr>
            <w:tcW w:w="1350" w:type="dxa"/>
            <w:vMerge/>
            <w:shd w:val="clear" w:color="auto" w:fill="auto"/>
          </w:tcPr>
          <w:p w14:paraId="02F45E73" w14:textId="77777777" w:rsidR="0053629B" w:rsidRPr="00FE6F3C" w:rsidRDefault="0053629B" w:rsidP="00922A0F">
            <w:pPr>
              <w:rPr>
                <w:rFonts w:ascii="Times" w:hAnsi="Times"/>
                <w:sz w:val="20"/>
                <w:szCs w:val="20"/>
              </w:rPr>
            </w:pPr>
          </w:p>
        </w:tc>
        <w:tc>
          <w:tcPr>
            <w:tcW w:w="1984" w:type="dxa"/>
            <w:vMerge/>
            <w:shd w:val="clear" w:color="auto" w:fill="auto"/>
          </w:tcPr>
          <w:p w14:paraId="73D815C6" w14:textId="77777777" w:rsidR="0053629B" w:rsidRPr="00FE6F3C" w:rsidRDefault="0053629B" w:rsidP="00922A0F">
            <w:pPr>
              <w:rPr>
                <w:rFonts w:ascii="Times" w:hAnsi="Times"/>
                <w:sz w:val="20"/>
                <w:szCs w:val="20"/>
              </w:rPr>
            </w:pPr>
          </w:p>
        </w:tc>
        <w:tc>
          <w:tcPr>
            <w:tcW w:w="5738" w:type="dxa"/>
            <w:shd w:val="clear" w:color="auto" w:fill="auto"/>
          </w:tcPr>
          <w:p w14:paraId="43C84F62" w14:textId="77777777" w:rsidR="0053629B" w:rsidRPr="00FE6F3C" w:rsidRDefault="0053629B" w:rsidP="00922A0F">
            <w:pPr>
              <w:rPr>
                <w:rFonts w:ascii="Times" w:hAnsi="Times"/>
                <w:sz w:val="20"/>
                <w:szCs w:val="20"/>
              </w:rPr>
            </w:pPr>
            <w:r w:rsidRPr="00FE6F3C">
              <w:rPr>
                <w:rFonts w:ascii="Times" w:hAnsi="Times"/>
                <w:sz w:val="20"/>
                <w:szCs w:val="20"/>
              </w:rPr>
              <w:t>Tempo médio gasto pelos projetos nas fases de desenvolvimento, teste e lançamento dos projetos de desenvolvimento</w:t>
            </w:r>
          </w:p>
        </w:tc>
      </w:tr>
      <w:tr w:rsidR="0053629B" w:rsidRPr="00FE6F3C" w14:paraId="10F746E4" w14:textId="77777777" w:rsidTr="00B96BB3">
        <w:tc>
          <w:tcPr>
            <w:tcW w:w="1350" w:type="dxa"/>
            <w:vMerge/>
            <w:shd w:val="clear" w:color="auto" w:fill="auto"/>
          </w:tcPr>
          <w:p w14:paraId="151C1797" w14:textId="77777777" w:rsidR="0053629B" w:rsidRPr="00FE6F3C" w:rsidRDefault="0053629B" w:rsidP="00922A0F">
            <w:pPr>
              <w:rPr>
                <w:rFonts w:ascii="Times" w:hAnsi="Times"/>
                <w:sz w:val="20"/>
                <w:szCs w:val="20"/>
              </w:rPr>
            </w:pPr>
          </w:p>
        </w:tc>
        <w:tc>
          <w:tcPr>
            <w:tcW w:w="1984" w:type="dxa"/>
            <w:vMerge/>
            <w:shd w:val="clear" w:color="auto" w:fill="auto"/>
          </w:tcPr>
          <w:p w14:paraId="71C1AFEE" w14:textId="77777777" w:rsidR="0053629B" w:rsidRPr="00FE6F3C" w:rsidRDefault="0053629B" w:rsidP="00922A0F">
            <w:pPr>
              <w:rPr>
                <w:rFonts w:ascii="Times" w:hAnsi="Times"/>
                <w:sz w:val="20"/>
                <w:szCs w:val="20"/>
              </w:rPr>
            </w:pPr>
          </w:p>
        </w:tc>
        <w:tc>
          <w:tcPr>
            <w:tcW w:w="5738" w:type="dxa"/>
            <w:shd w:val="clear" w:color="auto" w:fill="auto"/>
          </w:tcPr>
          <w:p w14:paraId="2E872084" w14:textId="77777777" w:rsidR="0053629B" w:rsidRPr="00FE6F3C" w:rsidRDefault="0053629B" w:rsidP="00922A0F">
            <w:pPr>
              <w:rPr>
                <w:rFonts w:ascii="Times" w:hAnsi="Times"/>
                <w:sz w:val="20"/>
                <w:szCs w:val="20"/>
              </w:rPr>
            </w:pPr>
            <w:r w:rsidRPr="00FE6F3C">
              <w:rPr>
                <w:rFonts w:ascii="Times" w:hAnsi="Times"/>
                <w:sz w:val="20"/>
                <w:szCs w:val="20"/>
              </w:rPr>
              <w:t>Duração total (do conceito ao mercado)</w:t>
            </w:r>
          </w:p>
        </w:tc>
      </w:tr>
      <w:tr w:rsidR="0053629B" w:rsidRPr="00FE6F3C" w14:paraId="5F45C764" w14:textId="77777777" w:rsidTr="00B96BB3">
        <w:tc>
          <w:tcPr>
            <w:tcW w:w="1350" w:type="dxa"/>
            <w:vMerge/>
            <w:tcBorders>
              <w:bottom w:val="single" w:sz="4" w:space="0" w:color="auto"/>
            </w:tcBorders>
            <w:shd w:val="clear" w:color="auto" w:fill="auto"/>
          </w:tcPr>
          <w:p w14:paraId="7967519F" w14:textId="77777777" w:rsidR="0053629B" w:rsidRPr="00FE6F3C" w:rsidRDefault="0053629B" w:rsidP="00922A0F">
            <w:pPr>
              <w:rPr>
                <w:rFonts w:ascii="Times" w:hAnsi="Times"/>
                <w:sz w:val="20"/>
                <w:szCs w:val="20"/>
              </w:rPr>
            </w:pPr>
          </w:p>
        </w:tc>
        <w:tc>
          <w:tcPr>
            <w:tcW w:w="1984" w:type="dxa"/>
            <w:tcBorders>
              <w:bottom w:val="single" w:sz="4" w:space="0" w:color="auto"/>
            </w:tcBorders>
            <w:shd w:val="clear" w:color="auto" w:fill="auto"/>
          </w:tcPr>
          <w:p w14:paraId="0BB334D4" w14:textId="6FEDAA2D" w:rsidR="0053629B" w:rsidRPr="00FE6F3C" w:rsidRDefault="00E367F7" w:rsidP="00922A0F">
            <w:pPr>
              <w:rPr>
                <w:rFonts w:ascii="Times" w:hAnsi="Times"/>
                <w:sz w:val="20"/>
                <w:szCs w:val="20"/>
              </w:rPr>
            </w:pPr>
            <w:r w:rsidRPr="00FE6F3C">
              <w:rPr>
                <w:rFonts w:ascii="Times" w:hAnsi="Times"/>
                <w:sz w:val="20"/>
                <w:szCs w:val="20"/>
              </w:rPr>
              <w:t>Gerenciar</w:t>
            </w:r>
            <w:r w:rsidR="0053629B" w:rsidRPr="00FE6F3C">
              <w:rPr>
                <w:rFonts w:ascii="Times" w:hAnsi="Times"/>
                <w:sz w:val="20"/>
                <w:szCs w:val="20"/>
              </w:rPr>
              <w:t xml:space="preserve"> custo de ciclo de desenvolvimento</w:t>
            </w:r>
          </w:p>
        </w:tc>
        <w:tc>
          <w:tcPr>
            <w:tcW w:w="5738" w:type="dxa"/>
            <w:tcBorders>
              <w:bottom w:val="single" w:sz="4" w:space="0" w:color="auto"/>
            </w:tcBorders>
            <w:shd w:val="clear" w:color="auto" w:fill="auto"/>
          </w:tcPr>
          <w:p w14:paraId="0A8C6A39" w14:textId="77777777" w:rsidR="0053629B" w:rsidRPr="00FE6F3C" w:rsidRDefault="0053629B" w:rsidP="00922A0F">
            <w:pPr>
              <w:rPr>
                <w:rFonts w:ascii="Times" w:hAnsi="Times"/>
                <w:sz w:val="20"/>
                <w:szCs w:val="20"/>
              </w:rPr>
            </w:pPr>
            <w:r w:rsidRPr="00FE6F3C">
              <w:rPr>
                <w:rFonts w:ascii="Times" w:hAnsi="Times"/>
                <w:sz w:val="20"/>
                <w:szCs w:val="20"/>
              </w:rPr>
              <w:t>Gastos reais versus gastos orçados em cada estágio de desenvolvimento do projeto</w:t>
            </w:r>
          </w:p>
          <w:p w14:paraId="47D3CC8C" w14:textId="77777777" w:rsidR="00111DBE" w:rsidRPr="00FE6F3C" w:rsidRDefault="00111DBE" w:rsidP="00922A0F">
            <w:pPr>
              <w:rPr>
                <w:rFonts w:ascii="Times" w:hAnsi="Times"/>
                <w:sz w:val="20"/>
                <w:szCs w:val="20"/>
              </w:rPr>
            </w:pPr>
          </w:p>
          <w:p w14:paraId="74FE6A6D" w14:textId="77777777" w:rsidR="00111DBE" w:rsidRPr="00FE6F3C" w:rsidRDefault="00111DBE" w:rsidP="00922A0F">
            <w:pPr>
              <w:rPr>
                <w:rFonts w:ascii="Times" w:hAnsi="Times"/>
                <w:sz w:val="20"/>
                <w:szCs w:val="20"/>
              </w:rPr>
            </w:pPr>
          </w:p>
        </w:tc>
      </w:tr>
      <w:tr w:rsidR="00111DBE" w:rsidRPr="00FE6F3C" w14:paraId="7F207379" w14:textId="77777777" w:rsidTr="00111DBE">
        <w:tc>
          <w:tcPr>
            <w:tcW w:w="1350" w:type="dxa"/>
            <w:tcBorders>
              <w:left w:val="nil"/>
              <w:bottom w:val="nil"/>
              <w:right w:val="nil"/>
            </w:tcBorders>
            <w:shd w:val="clear" w:color="auto" w:fill="auto"/>
          </w:tcPr>
          <w:p w14:paraId="5CE28BCD" w14:textId="77777777" w:rsidR="00111DBE" w:rsidRPr="00FE6F3C" w:rsidRDefault="00111DBE" w:rsidP="00922A0F">
            <w:pPr>
              <w:rPr>
                <w:rFonts w:ascii="Times" w:hAnsi="Times"/>
                <w:sz w:val="20"/>
                <w:szCs w:val="20"/>
              </w:rPr>
            </w:pPr>
          </w:p>
        </w:tc>
        <w:tc>
          <w:tcPr>
            <w:tcW w:w="1984" w:type="dxa"/>
            <w:tcBorders>
              <w:left w:val="nil"/>
              <w:bottom w:val="nil"/>
              <w:right w:val="nil"/>
            </w:tcBorders>
            <w:shd w:val="clear" w:color="auto" w:fill="auto"/>
          </w:tcPr>
          <w:p w14:paraId="7A1A1FD8" w14:textId="77777777" w:rsidR="00111DBE" w:rsidRPr="00FE6F3C" w:rsidRDefault="00111DBE" w:rsidP="00922A0F">
            <w:pPr>
              <w:rPr>
                <w:rFonts w:ascii="Times" w:hAnsi="Times"/>
                <w:sz w:val="20"/>
                <w:szCs w:val="20"/>
              </w:rPr>
            </w:pPr>
          </w:p>
        </w:tc>
        <w:tc>
          <w:tcPr>
            <w:tcW w:w="5738" w:type="dxa"/>
            <w:tcBorders>
              <w:left w:val="nil"/>
              <w:bottom w:val="nil"/>
              <w:right w:val="nil"/>
            </w:tcBorders>
            <w:shd w:val="clear" w:color="auto" w:fill="auto"/>
          </w:tcPr>
          <w:p w14:paraId="5744A2A5" w14:textId="2476D6BF" w:rsidR="00111DBE" w:rsidRPr="00FE6F3C" w:rsidRDefault="00111DBE" w:rsidP="00111DBE">
            <w:pPr>
              <w:jc w:val="right"/>
              <w:rPr>
                <w:rFonts w:ascii="Times" w:hAnsi="Times"/>
                <w:sz w:val="20"/>
                <w:szCs w:val="20"/>
              </w:rPr>
            </w:pPr>
            <w:r w:rsidRPr="00FE6F3C">
              <w:rPr>
                <w:rFonts w:ascii="Times" w:hAnsi="Times"/>
                <w:sz w:val="20"/>
                <w:szCs w:val="20"/>
              </w:rPr>
              <w:t>Continua</w:t>
            </w:r>
          </w:p>
        </w:tc>
      </w:tr>
    </w:tbl>
    <w:p w14:paraId="270346B4" w14:textId="77777777" w:rsidR="00111DBE" w:rsidRPr="00FE6F3C" w:rsidRDefault="00111DBE">
      <w:pPr>
        <w:rPr>
          <w:rFonts w:ascii="Times" w:hAnsi="Tim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984"/>
        <w:gridCol w:w="5738"/>
      </w:tblGrid>
      <w:tr w:rsidR="00111DBE" w:rsidRPr="00FE6F3C" w14:paraId="59BE749F" w14:textId="77777777" w:rsidTr="00FE6F3C">
        <w:tc>
          <w:tcPr>
            <w:tcW w:w="1350" w:type="dxa"/>
            <w:tcBorders>
              <w:top w:val="nil"/>
              <w:left w:val="nil"/>
              <w:right w:val="nil"/>
            </w:tcBorders>
            <w:shd w:val="clear" w:color="auto" w:fill="auto"/>
          </w:tcPr>
          <w:p w14:paraId="6F85DB1F" w14:textId="77777777" w:rsidR="00111DBE" w:rsidRPr="00FE6F3C" w:rsidRDefault="00111DBE" w:rsidP="00111DBE">
            <w:pPr>
              <w:jc w:val="right"/>
              <w:rPr>
                <w:rFonts w:ascii="Times" w:hAnsi="Times"/>
                <w:sz w:val="20"/>
                <w:szCs w:val="20"/>
              </w:rPr>
            </w:pPr>
          </w:p>
        </w:tc>
        <w:tc>
          <w:tcPr>
            <w:tcW w:w="1984" w:type="dxa"/>
            <w:tcBorders>
              <w:top w:val="nil"/>
              <w:left w:val="nil"/>
              <w:right w:val="nil"/>
            </w:tcBorders>
            <w:shd w:val="clear" w:color="auto" w:fill="auto"/>
          </w:tcPr>
          <w:p w14:paraId="7D342CAB" w14:textId="77777777" w:rsidR="00111DBE" w:rsidRPr="00FE6F3C" w:rsidRDefault="00111DBE" w:rsidP="00111DBE">
            <w:pPr>
              <w:jc w:val="right"/>
              <w:rPr>
                <w:rFonts w:ascii="Times" w:hAnsi="Times"/>
                <w:sz w:val="20"/>
                <w:szCs w:val="20"/>
              </w:rPr>
            </w:pPr>
          </w:p>
        </w:tc>
        <w:tc>
          <w:tcPr>
            <w:tcW w:w="5738" w:type="dxa"/>
            <w:tcBorders>
              <w:top w:val="nil"/>
              <w:left w:val="nil"/>
              <w:right w:val="nil"/>
            </w:tcBorders>
            <w:shd w:val="clear" w:color="auto" w:fill="auto"/>
          </w:tcPr>
          <w:p w14:paraId="55A2986D" w14:textId="1D7BE48D" w:rsidR="00111DBE" w:rsidRPr="00FE6F3C" w:rsidRDefault="00111DBE" w:rsidP="00111DBE">
            <w:pPr>
              <w:jc w:val="right"/>
              <w:rPr>
                <w:rFonts w:ascii="Times" w:hAnsi="Times"/>
                <w:sz w:val="20"/>
                <w:szCs w:val="20"/>
              </w:rPr>
            </w:pPr>
            <w:r w:rsidRPr="00FE6F3C">
              <w:rPr>
                <w:rFonts w:ascii="Times" w:hAnsi="Times"/>
                <w:sz w:val="20"/>
                <w:szCs w:val="20"/>
              </w:rPr>
              <w:t>Conclusão</w:t>
            </w:r>
          </w:p>
        </w:tc>
      </w:tr>
      <w:tr w:rsidR="00111DBE" w:rsidRPr="00FE6F3C" w14:paraId="198436C7" w14:textId="77777777" w:rsidTr="00FE6F3C">
        <w:tc>
          <w:tcPr>
            <w:tcW w:w="1350" w:type="dxa"/>
            <w:shd w:val="clear" w:color="auto" w:fill="auto"/>
          </w:tcPr>
          <w:p w14:paraId="4191EE07" w14:textId="14F394FD" w:rsidR="00111DBE" w:rsidRPr="00FE6F3C" w:rsidRDefault="00111DBE" w:rsidP="00111DBE">
            <w:pPr>
              <w:tabs>
                <w:tab w:val="left" w:pos="1050"/>
              </w:tabs>
              <w:jc w:val="center"/>
              <w:rPr>
                <w:rFonts w:ascii="Times" w:hAnsi="Times"/>
                <w:sz w:val="20"/>
                <w:szCs w:val="20"/>
              </w:rPr>
            </w:pPr>
            <w:r w:rsidRPr="00FE6F3C">
              <w:rPr>
                <w:rFonts w:ascii="Times" w:hAnsi="Times"/>
                <w:b/>
                <w:sz w:val="20"/>
                <w:szCs w:val="20"/>
                <w:lang w:val="en-US" w:eastAsia="en-US"/>
              </w:rPr>
              <w:t>Processos de inovação</w:t>
            </w:r>
          </w:p>
        </w:tc>
        <w:tc>
          <w:tcPr>
            <w:tcW w:w="1984" w:type="dxa"/>
            <w:shd w:val="clear" w:color="auto" w:fill="auto"/>
          </w:tcPr>
          <w:p w14:paraId="166563F4" w14:textId="5FA765E1" w:rsidR="00111DBE" w:rsidRPr="00FE6F3C" w:rsidRDefault="00111DBE" w:rsidP="00111DBE">
            <w:pPr>
              <w:jc w:val="center"/>
              <w:rPr>
                <w:rFonts w:ascii="Times" w:hAnsi="Times"/>
                <w:sz w:val="20"/>
                <w:szCs w:val="20"/>
              </w:rPr>
            </w:pPr>
            <w:r w:rsidRPr="00FE6F3C">
              <w:rPr>
                <w:rFonts w:ascii="Times" w:hAnsi="Times"/>
                <w:b/>
                <w:sz w:val="20"/>
                <w:szCs w:val="20"/>
                <w:lang w:val="en-US" w:eastAsia="en-US"/>
              </w:rPr>
              <w:t>Objetivos</w:t>
            </w:r>
          </w:p>
        </w:tc>
        <w:tc>
          <w:tcPr>
            <w:tcW w:w="5738" w:type="dxa"/>
            <w:shd w:val="clear" w:color="auto" w:fill="auto"/>
          </w:tcPr>
          <w:p w14:paraId="4AB84036" w14:textId="33FC5CE1" w:rsidR="00111DBE" w:rsidRPr="00FE6F3C" w:rsidRDefault="00111DBE" w:rsidP="00111DBE">
            <w:pPr>
              <w:jc w:val="center"/>
              <w:rPr>
                <w:rFonts w:ascii="Times" w:hAnsi="Times"/>
                <w:sz w:val="20"/>
                <w:szCs w:val="20"/>
              </w:rPr>
            </w:pPr>
            <w:r w:rsidRPr="00FE6F3C">
              <w:rPr>
                <w:rFonts w:ascii="Times" w:hAnsi="Times"/>
                <w:b/>
                <w:sz w:val="20"/>
                <w:szCs w:val="20"/>
                <w:lang w:val="en-US" w:eastAsia="en-US"/>
              </w:rPr>
              <w:t>Indicadores</w:t>
            </w:r>
          </w:p>
        </w:tc>
      </w:tr>
      <w:tr w:rsidR="0053629B" w:rsidRPr="00FE6F3C" w14:paraId="6EB4BA40" w14:textId="77777777" w:rsidTr="00FE6F3C">
        <w:tc>
          <w:tcPr>
            <w:tcW w:w="1350" w:type="dxa"/>
            <w:vMerge w:val="restart"/>
            <w:shd w:val="clear" w:color="auto" w:fill="auto"/>
          </w:tcPr>
          <w:p w14:paraId="12FF2178" w14:textId="77777777" w:rsidR="0053629B" w:rsidRPr="00FE6F3C" w:rsidRDefault="0053629B" w:rsidP="00922A0F">
            <w:pPr>
              <w:rPr>
                <w:rFonts w:ascii="Times" w:hAnsi="Times"/>
                <w:sz w:val="20"/>
                <w:szCs w:val="20"/>
              </w:rPr>
            </w:pPr>
            <w:r w:rsidRPr="00FE6F3C">
              <w:rPr>
                <w:rFonts w:ascii="Times" w:hAnsi="Times"/>
                <w:sz w:val="20"/>
                <w:szCs w:val="20"/>
              </w:rPr>
              <w:t>Lançar novos produtos e serviços</w:t>
            </w:r>
          </w:p>
        </w:tc>
        <w:tc>
          <w:tcPr>
            <w:tcW w:w="1984" w:type="dxa"/>
            <w:vMerge w:val="restart"/>
            <w:shd w:val="clear" w:color="auto" w:fill="auto"/>
          </w:tcPr>
          <w:p w14:paraId="60B3BFC6" w14:textId="77777777" w:rsidR="0053629B" w:rsidRPr="00FE6F3C" w:rsidRDefault="0053629B" w:rsidP="00922A0F">
            <w:pPr>
              <w:rPr>
                <w:rFonts w:ascii="Times" w:hAnsi="Times"/>
                <w:sz w:val="20"/>
                <w:szCs w:val="20"/>
              </w:rPr>
            </w:pPr>
            <w:r w:rsidRPr="00FE6F3C">
              <w:rPr>
                <w:rFonts w:ascii="Times" w:hAnsi="Times"/>
                <w:sz w:val="20"/>
                <w:szCs w:val="20"/>
              </w:rPr>
              <w:t>Lançamento rápido de novos produtos</w:t>
            </w:r>
          </w:p>
        </w:tc>
        <w:tc>
          <w:tcPr>
            <w:tcW w:w="5738" w:type="dxa"/>
            <w:shd w:val="clear" w:color="auto" w:fill="auto"/>
          </w:tcPr>
          <w:p w14:paraId="6AD0FE32" w14:textId="761B7C3E" w:rsidR="0053629B" w:rsidRPr="00FE6F3C" w:rsidRDefault="0053629B" w:rsidP="00922A0F">
            <w:pPr>
              <w:rPr>
                <w:rFonts w:ascii="Times" w:hAnsi="Times"/>
                <w:sz w:val="20"/>
                <w:szCs w:val="20"/>
              </w:rPr>
            </w:pPr>
            <w:r w:rsidRPr="00FE6F3C">
              <w:rPr>
                <w:rFonts w:ascii="Times" w:hAnsi="Times"/>
                <w:sz w:val="20"/>
                <w:szCs w:val="20"/>
              </w:rPr>
              <w:t>Tempo decorrido entre o início da produção piloto e plena capacidad</w:t>
            </w:r>
          </w:p>
        </w:tc>
      </w:tr>
      <w:tr w:rsidR="0053629B" w:rsidRPr="00FE6F3C" w14:paraId="371F4884" w14:textId="77777777" w:rsidTr="00FE6F3C">
        <w:tc>
          <w:tcPr>
            <w:tcW w:w="1350" w:type="dxa"/>
            <w:vMerge/>
            <w:shd w:val="clear" w:color="auto" w:fill="auto"/>
          </w:tcPr>
          <w:p w14:paraId="265A0D48" w14:textId="77777777" w:rsidR="0053629B" w:rsidRPr="00FE6F3C" w:rsidRDefault="0053629B" w:rsidP="00922A0F">
            <w:pPr>
              <w:rPr>
                <w:rFonts w:ascii="Times" w:hAnsi="Times"/>
                <w:sz w:val="20"/>
                <w:szCs w:val="20"/>
              </w:rPr>
            </w:pPr>
          </w:p>
        </w:tc>
        <w:tc>
          <w:tcPr>
            <w:tcW w:w="1984" w:type="dxa"/>
            <w:vMerge/>
            <w:shd w:val="clear" w:color="auto" w:fill="auto"/>
          </w:tcPr>
          <w:p w14:paraId="67BC4983" w14:textId="77777777" w:rsidR="0053629B" w:rsidRPr="00FE6F3C" w:rsidRDefault="0053629B" w:rsidP="00922A0F">
            <w:pPr>
              <w:rPr>
                <w:rFonts w:ascii="Times" w:hAnsi="Times"/>
                <w:sz w:val="20"/>
                <w:szCs w:val="20"/>
              </w:rPr>
            </w:pPr>
          </w:p>
        </w:tc>
        <w:tc>
          <w:tcPr>
            <w:tcW w:w="5738" w:type="dxa"/>
            <w:shd w:val="clear" w:color="auto" w:fill="auto"/>
          </w:tcPr>
          <w:p w14:paraId="3D5D15EF" w14:textId="77777777" w:rsidR="0053629B" w:rsidRPr="00FE6F3C" w:rsidRDefault="0053629B" w:rsidP="00922A0F">
            <w:pPr>
              <w:rPr>
                <w:rFonts w:ascii="Times" w:hAnsi="Times"/>
                <w:sz w:val="20"/>
                <w:szCs w:val="20"/>
              </w:rPr>
            </w:pPr>
            <w:r w:rsidRPr="00FE6F3C">
              <w:rPr>
                <w:rFonts w:ascii="Times" w:hAnsi="Times"/>
                <w:sz w:val="20"/>
                <w:szCs w:val="20"/>
              </w:rPr>
              <w:t>Quantidade de ciclos de redesenho</w:t>
            </w:r>
          </w:p>
        </w:tc>
      </w:tr>
      <w:tr w:rsidR="0053629B" w:rsidRPr="00FE6F3C" w14:paraId="5C2F24FD" w14:textId="77777777" w:rsidTr="00FE6F3C">
        <w:tc>
          <w:tcPr>
            <w:tcW w:w="1350" w:type="dxa"/>
            <w:vMerge/>
            <w:shd w:val="clear" w:color="auto" w:fill="auto"/>
          </w:tcPr>
          <w:p w14:paraId="462DCFDC" w14:textId="77777777" w:rsidR="0053629B" w:rsidRPr="00FE6F3C" w:rsidRDefault="0053629B" w:rsidP="00922A0F">
            <w:pPr>
              <w:rPr>
                <w:rFonts w:ascii="Times" w:hAnsi="Times"/>
                <w:sz w:val="20"/>
                <w:szCs w:val="20"/>
              </w:rPr>
            </w:pPr>
          </w:p>
        </w:tc>
        <w:tc>
          <w:tcPr>
            <w:tcW w:w="1984" w:type="dxa"/>
            <w:vMerge/>
            <w:shd w:val="clear" w:color="auto" w:fill="auto"/>
          </w:tcPr>
          <w:p w14:paraId="668C17F1" w14:textId="77777777" w:rsidR="0053629B" w:rsidRPr="00FE6F3C" w:rsidRDefault="0053629B" w:rsidP="00922A0F">
            <w:pPr>
              <w:rPr>
                <w:rFonts w:ascii="Times" w:hAnsi="Times"/>
                <w:sz w:val="20"/>
                <w:szCs w:val="20"/>
              </w:rPr>
            </w:pPr>
          </w:p>
        </w:tc>
        <w:tc>
          <w:tcPr>
            <w:tcW w:w="5738" w:type="dxa"/>
            <w:shd w:val="clear" w:color="auto" w:fill="auto"/>
          </w:tcPr>
          <w:p w14:paraId="277F5D68" w14:textId="43BC1FA9" w:rsidR="00111DBE" w:rsidRPr="00FE6F3C" w:rsidRDefault="0053629B" w:rsidP="00922A0F">
            <w:pPr>
              <w:rPr>
                <w:rFonts w:ascii="Times" w:hAnsi="Times"/>
                <w:sz w:val="20"/>
                <w:szCs w:val="20"/>
              </w:rPr>
            </w:pPr>
            <w:r w:rsidRPr="00FE6F3C">
              <w:rPr>
                <w:rFonts w:ascii="Times" w:hAnsi="Times"/>
                <w:sz w:val="20"/>
                <w:szCs w:val="20"/>
              </w:rPr>
              <w:t>Número de novos produtos lançados ou comercializados</w:t>
            </w:r>
          </w:p>
        </w:tc>
      </w:tr>
      <w:tr w:rsidR="0053629B" w:rsidRPr="00FE6F3C" w14:paraId="656D16D4" w14:textId="77777777" w:rsidTr="00FE6F3C">
        <w:tc>
          <w:tcPr>
            <w:tcW w:w="1350" w:type="dxa"/>
            <w:vMerge/>
            <w:shd w:val="clear" w:color="auto" w:fill="auto"/>
          </w:tcPr>
          <w:p w14:paraId="17AADF52" w14:textId="77777777" w:rsidR="0053629B" w:rsidRPr="00FE6F3C" w:rsidRDefault="0053629B" w:rsidP="00922A0F">
            <w:pPr>
              <w:rPr>
                <w:rFonts w:ascii="Times" w:hAnsi="Times"/>
                <w:sz w:val="20"/>
                <w:szCs w:val="20"/>
              </w:rPr>
            </w:pPr>
          </w:p>
        </w:tc>
        <w:tc>
          <w:tcPr>
            <w:tcW w:w="1984" w:type="dxa"/>
            <w:vMerge w:val="restart"/>
            <w:shd w:val="clear" w:color="auto" w:fill="auto"/>
          </w:tcPr>
          <w:p w14:paraId="1146055D" w14:textId="77777777" w:rsidR="0053629B" w:rsidRPr="00FE6F3C" w:rsidRDefault="0053629B" w:rsidP="00922A0F">
            <w:pPr>
              <w:rPr>
                <w:rFonts w:ascii="Times" w:hAnsi="Times"/>
                <w:sz w:val="20"/>
                <w:szCs w:val="20"/>
              </w:rPr>
            </w:pPr>
            <w:r w:rsidRPr="00FE6F3C">
              <w:rPr>
                <w:rFonts w:ascii="Times" w:hAnsi="Times"/>
                <w:sz w:val="20"/>
                <w:szCs w:val="20"/>
              </w:rPr>
              <w:t>Produção eficaz de novos produtos</w:t>
            </w:r>
          </w:p>
        </w:tc>
        <w:tc>
          <w:tcPr>
            <w:tcW w:w="5738" w:type="dxa"/>
            <w:shd w:val="clear" w:color="auto" w:fill="auto"/>
          </w:tcPr>
          <w:p w14:paraId="46487995" w14:textId="77777777" w:rsidR="0053629B" w:rsidRPr="00FE6F3C" w:rsidRDefault="0053629B" w:rsidP="00922A0F">
            <w:pPr>
              <w:rPr>
                <w:rFonts w:ascii="Times" w:hAnsi="Times"/>
                <w:sz w:val="20"/>
                <w:szCs w:val="20"/>
              </w:rPr>
            </w:pPr>
            <w:r w:rsidRPr="00FE6F3C">
              <w:rPr>
                <w:rFonts w:ascii="Times" w:hAnsi="Times"/>
                <w:sz w:val="20"/>
                <w:szCs w:val="20"/>
              </w:rPr>
              <w:t>Custo de fabricação de novos produtos</w:t>
            </w:r>
          </w:p>
        </w:tc>
      </w:tr>
      <w:tr w:rsidR="0053629B" w:rsidRPr="00FE6F3C" w14:paraId="40B75964" w14:textId="77777777" w:rsidTr="00FE6F3C">
        <w:tc>
          <w:tcPr>
            <w:tcW w:w="1350" w:type="dxa"/>
            <w:vMerge/>
            <w:shd w:val="clear" w:color="auto" w:fill="auto"/>
          </w:tcPr>
          <w:p w14:paraId="2511AAB8" w14:textId="77777777" w:rsidR="0053629B" w:rsidRPr="00FE6F3C" w:rsidRDefault="0053629B" w:rsidP="00922A0F">
            <w:pPr>
              <w:rPr>
                <w:rFonts w:ascii="Times" w:hAnsi="Times"/>
                <w:sz w:val="20"/>
                <w:szCs w:val="20"/>
              </w:rPr>
            </w:pPr>
          </w:p>
        </w:tc>
        <w:tc>
          <w:tcPr>
            <w:tcW w:w="1984" w:type="dxa"/>
            <w:vMerge/>
            <w:shd w:val="clear" w:color="auto" w:fill="auto"/>
          </w:tcPr>
          <w:p w14:paraId="31CF174E" w14:textId="77777777" w:rsidR="0053629B" w:rsidRPr="00FE6F3C" w:rsidRDefault="0053629B" w:rsidP="00922A0F">
            <w:pPr>
              <w:rPr>
                <w:rFonts w:ascii="Times" w:hAnsi="Times"/>
                <w:sz w:val="20"/>
                <w:szCs w:val="20"/>
              </w:rPr>
            </w:pPr>
          </w:p>
        </w:tc>
        <w:tc>
          <w:tcPr>
            <w:tcW w:w="5738" w:type="dxa"/>
            <w:shd w:val="clear" w:color="auto" w:fill="auto"/>
          </w:tcPr>
          <w:p w14:paraId="70BDE998" w14:textId="77777777" w:rsidR="0053629B" w:rsidRPr="00FE6F3C" w:rsidRDefault="0053629B" w:rsidP="00922A0F">
            <w:pPr>
              <w:rPr>
                <w:rFonts w:ascii="Times" w:hAnsi="Times"/>
                <w:sz w:val="20"/>
                <w:szCs w:val="20"/>
              </w:rPr>
            </w:pPr>
            <w:r w:rsidRPr="00FE6F3C">
              <w:rPr>
                <w:rFonts w:ascii="Times" w:hAnsi="Times"/>
                <w:sz w:val="20"/>
                <w:szCs w:val="20"/>
              </w:rPr>
              <w:t>Rendimento do processo de fabricação de novos produtos</w:t>
            </w:r>
          </w:p>
        </w:tc>
      </w:tr>
      <w:tr w:rsidR="0053629B" w:rsidRPr="00FE6F3C" w14:paraId="15E9E75A" w14:textId="77777777" w:rsidTr="00FE6F3C">
        <w:tc>
          <w:tcPr>
            <w:tcW w:w="1350" w:type="dxa"/>
            <w:vMerge/>
            <w:shd w:val="clear" w:color="auto" w:fill="auto"/>
          </w:tcPr>
          <w:p w14:paraId="54ED1DD4" w14:textId="77777777" w:rsidR="0053629B" w:rsidRPr="00FE6F3C" w:rsidRDefault="0053629B" w:rsidP="00922A0F">
            <w:pPr>
              <w:rPr>
                <w:rFonts w:ascii="Times" w:hAnsi="Times"/>
                <w:sz w:val="20"/>
                <w:szCs w:val="20"/>
              </w:rPr>
            </w:pPr>
          </w:p>
        </w:tc>
        <w:tc>
          <w:tcPr>
            <w:tcW w:w="1984" w:type="dxa"/>
            <w:vMerge/>
            <w:shd w:val="clear" w:color="auto" w:fill="auto"/>
          </w:tcPr>
          <w:p w14:paraId="279E3951" w14:textId="77777777" w:rsidR="0053629B" w:rsidRPr="00FE6F3C" w:rsidRDefault="0053629B" w:rsidP="00922A0F">
            <w:pPr>
              <w:rPr>
                <w:rFonts w:ascii="Times" w:hAnsi="Times"/>
                <w:sz w:val="20"/>
                <w:szCs w:val="20"/>
              </w:rPr>
            </w:pPr>
          </w:p>
        </w:tc>
        <w:tc>
          <w:tcPr>
            <w:tcW w:w="5738" w:type="dxa"/>
            <w:shd w:val="clear" w:color="auto" w:fill="auto"/>
          </w:tcPr>
          <w:p w14:paraId="7C099018" w14:textId="77777777" w:rsidR="0053629B" w:rsidRPr="00FE6F3C" w:rsidRDefault="0053629B" w:rsidP="00922A0F">
            <w:pPr>
              <w:rPr>
                <w:rFonts w:ascii="Times" w:hAnsi="Times"/>
                <w:sz w:val="20"/>
                <w:szCs w:val="20"/>
              </w:rPr>
            </w:pPr>
            <w:r w:rsidRPr="00FE6F3C">
              <w:rPr>
                <w:rFonts w:ascii="Times" w:hAnsi="Times"/>
                <w:sz w:val="20"/>
                <w:szCs w:val="20"/>
              </w:rPr>
              <w:t>Número de falhas de produção ou de devolução pelos clientes</w:t>
            </w:r>
          </w:p>
        </w:tc>
      </w:tr>
      <w:tr w:rsidR="0053629B" w:rsidRPr="00FE6F3C" w14:paraId="4FE96107" w14:textId="77777777" w:rsidTr="00FE6F3C">
        <w:tc>
          <w:tcPr>
            <w:tcW w:w="1350" w:type="dxa"/>
            <w:vMerge/>
            <w:shd w:val="clear" w:color="auto" w:fill="auto"/>
          </w:tcPr>
          <w:p w14:paraId="495D1A46" w14:textId="77777777" w:rsidR="0053629B" w:rsidRPr="00FE6F3C" w:rsidRDefault="0053629B" w:rsidP="00922A0F">
            <w:pPr>
              <w:rPr>
                <w:rFonts w:ascii="Times" w:hAnsi="Times"/>
                <w:sz w:val="20"/>
                <w:szCs w:val="20"/>
              </w:rPr>
            </w:pPr>
          </w:p>
        </w:tc>
        <w:tc>
          <w:tcPr>
            <w:tcW w:w="1984" w:type="dxa"/>
            <w:vMerge/>
            <w:shd w:val="clear" w:color="auto" w:fill="auto"/>
          </w:tcPr>
          <w:p w14:paraId="13C5BA36" w14:textId="77777777" w:rsidR="0053629B" w:rsidRPr="00FE6F3C" w:rsidRDefault="0053629B" w:rsidP="00922A0F">
            <w:pPr>
              <w:rPr>
                <w:rFonts w:ascii="Times" w:hAnsi="Times"/>
                <w:sz w:val="20"/>
                <w:szCs w:val="20"/>
              </w:rPr>
            </w:pPr>
          </w:p>
        </w:tc>
        <w:tc>
          <w:tcPr>
            <w:tcW w:w="5738" w:type="dxa"/>
            <w:shd w:val="clear" w:color="auto" w:fill="auto"/>
          </w:tcPr>
          <w:p w14:paraId="238567BC" w14:textId="77777777" w:rsidR="0053629B" w:rsidRPr="00FE6F3C" w:rsidRDefault="0053629B" w:rsidP="00922A0F">
            <w:pPr>
              <w:rPr>
                <w:rFonts w:ascii="Times" w:hAnsi="Times"/>
                <w:sz w:val="20"/>
                <w:szCs w:val="20"/>
              </w:rPr>
            </w:pPr>
            <w:r w:rsidRPr="00FE6F3C">
              <w:rPr>
                <w:rFonts w:ascii="Times" w:hAnsi="Times"/>
                <w:sz w:val="20"/>
                <w:szCs w:val="20"/>
              </w:rPr>
              <w:t>Custos iniciais de garantia e de serviceos de campo</w:t>
            </w:r>
          </w:p>
        </w:tc>
      </w:tr>
      <w:tr w:rsidR="0053629B" w:rsidRPr="00FE6F3C" w14:paraId="3739E0F0" w14:textId="77777777" w:rsidTr="00FE6F3C">
        <w:tc>
          <w:tcPr>
            <w:tcW w:w="1350" w:type="dxa"/>
            <w:vMerge/>
            <w:shd w:val="clear" w:color="auto" w:fill="auto"/>
          </w:tcPr>
          <w:p w14:paraId="473C1931" w14:textId="77777777" w:rsidR="0053629B" w:rsidRPr="00FE6F3C" w:rsidRDefault="0053629B" w:rsidP="00922A0F">
            <w:pPr>
              <w:rPr>
                <w:rFonts w:ascii="Times" w:hAnsi="Times"/>
                <w:sz w:val="20"/>
                <w:szCs w:val="20"/>
              </w:rPr>
            </w:pPr>
          </w:p>
        </w:tc>
        <w:tc>
          <w:tcPr>
            <w:tcW w:w="1984" w:type="dxa"/>
            <w:vMerge/>
            <w:shd w:val="clear" w:color="auto" w:fill="auto"/>
          </w:tcPr>
          <w:p w14:paraId="679F49DC" w14:textId="77777777" w:rsidR="0053629B" w:rsidRPr="00FE6F3C" w:rsidRDefault="0053629B" w:rsidP="00922A0F">
            <w:pPr>
              <w:rPr>
                <w:rFonts w:ascii="Times" w:hAnsi="Times"/>
                <w:sz w:val="20"/>
                <w:szCs w:val="20"/>
              </w:rPr>
            </w:pPr>
          </w:p>
        </w:tc>
        <w:tc>
          <w:tcPr>
            <w:tcW w:w="5738" w:type="dxa"/>
            <w:shd w:val="clear" w:color="auto" w:fill="auto"/>
          </w:tcPr>
          <w:p w14:paraId="64E16DB0" w14:textId="5798042E" w:rsidR="0053629B" w:rsidRPr="00FE6F3C" w:rsidRDefault="00111DBE" w:rsidP="00922A0F">
            <w:pPr>
              <w:rPr>
                <w:rFonts w:ascii="Times" w:hAnsi="Times"/>
                <w:sz w:val="20"/>
                <w:szCs w:val="20"/>
              </w:rPr>
            </w:pPr>
            <w:r w:rsidRPr="00FE6F3C">
              <w:rPr>
                <w:rFonts w:ascii="Times" w:hAnsi="Times"/>
                <w:sz w:val="20"/>
                <w:szCs w:val="20"/>
              </w:rPr>
              <w:t>Nível de satisfação/</w:t>
            </w:r>
            <w:r w:rsidR="0053629B" w:rsidRPr="00FE6F3C">
              <w:rPr>
                <w:rFonts w:ascii="Times" w:hAnsi="Times"/>
                <w:sz w:val="20"/>
                <w:szCs w:val="20"/>
              </w:rPr>
              <w:t>insatisfação dos clientes quanto a novos produtos</w:t>
            </w:r>
          </w:p>
        </w:tc>
      </w:tr>
      <w:tr w:rsidR="0053629B" w:rsidRPr="00FE6F3C" w14:paraId="437674FA" w14:textId="77777777" w:rsidTr="00FE6F3C">
        <w:tc>
          <w:tcPr>
            <w:tcW w:w="1350" w:type="dxa"/>
            <w:vMerge/>
            <w:shd w:val="clear" w:color="auto" w:fill="auto"/>
          </w:tcPr>
          <w:p w14:paraId="42773586" w14:textId="77777777" w:rsidR="0053629B" w:rsidRPr="00FE6F3C" w:rsidRDefault="0053629B" w:rsidP="00922A0F">
            <w:pPr>
              <w:rPr>
                <w:rFonts w:ascii="Times" w:hAnsi="Times"/>
                <w:sz w:val="20"/>
                <w:szCs w:val="20"/>
              </w:rPr>
            </w:pPr>
          </w:p>
        </w:tc>
        <w:tc>
          <w:tcPr>
            <w:tcW w:w="1984" w:type="dxa"/>
            <w:vMerge/>
            <w:shd w:val="clear" w:color="auto" w:fill="auto"/>
          </w:tcPr>
          <w:p w14:paraId="724D2374" w14:textId="77777777" w:rsidR="0053629B" w:rsidRPr="00FE6F3C" w:rsidRDefault="0053629B" w:rsidP="00922A0F">
            <w:pPr>
              <w:rPr>
                <w:rFonts w:ascii="Times" w:hAnsi="Times"/>
                <w:sz w:val="20"/>
                <w:szCs w:val="20"/>
              </w:rPr>
            </w:pPr>
          </w:p>
        </w:tc>
        <w:tc>
          <w:tcPr>
            <w:tcW w:w="5738" w:type="dxa"/>
            <w:shd w:val="clear" w:color="auto" w:fill="auto"/>
          </w:tcPr>
          <w:p w14:paraId="145607D0" w14:textId="77777777" w:rsidR="0053629B" w:rsidRPr="00FE6F3C" w:rsidRDefault="0053629B" w:rsidP="00922A0F">
            <w:pPr>
              <w:rPr>
                <w:rFonts w:ascii="Times" w:hAnsi="Times"/>
                <w:sz w:val="20"/>
                <w:szCs w:val="20"/>
              </w:rPr>
            </w:pPr>
            <w:r w:rsidRPr="00FE6F3C">
              <w:rPr>
                <w:rFonts w:ascii="Times" w:hAnsi="Times"/>
                <w:sz w:val="20"/>
                <w:szCs w:val="20"/>
              </w:rPr>
              <w:t>Número de incidents ambientais envolvendo novos processos</w:t>
            </w:r>
          </w:p>
        </w:tc>
      </w:tr>
      <w:tr w:rsidR="0053629B" w:rsidRPr="00FE6F3C" w14:paraId="56A5BAE2" w14:textId="77777777" w:rsidTr="00FE6F3C">
        <w:tc>
          <w:tcPr>
            <w:tcW w:w="1350" w:type="dxa"/>
            <w:vMerge/>
            <w:shd w:val="clear" w:color="auto" w:fill="auto"/>
          </w:tcPr>
          <w:p w14:paraId="3272806D" w14:textId="77777777" w:rsidR="0053629B" w:rsidRPr="00FE6F3C" w:rsidRDefault="0053629B" w:rsidP="00922A0F">
            <w:pPr>
              <w:rPr>
                <w:rFonts w:ascii="Times" w:hAnsi="Times"/>
                <w:sz w:val="20"/>
                <w:szCs w:val="20"/>
              </w:rPr>
            </w:pPr>
          </w:p>
        </w:tc>
        <w:tc>
          <w:tcPr>
            <w:tcW w:w="1984" w:type="dxa"/>
            <w:vMerge/>
            <w:shd w:val="clear" w:color="auto" w:fill="auto"/>
          </w:tcPr>
          <w:p w14:paraId="6DB594C2" w14:textId="77777777" w:rsidR="0053629B" w:rsidRPr="00FE6F3C" w:rsidRDefault="0053629B" w:rsidP="00922A0F">
            <w:pPr>
              <w:rPr>
                <w:rFonts w:ascii="Times" w:hAnsi="Times"/>
                <w:sz w:val="20"/>
                <w:szCs w:val="20"/>
              </w:rPr>
            </w:pPr>
          </w:p>
        </w:tc>
        <w:tc>
          <w:tcPr>
            <w:tcW w:w="5738" w:type="dxa"/>
            <w:shd w:val="clear" w:color="auto" w:fill="auto"/>
          </w:tcPr>
          <w:p w14:paraId="6A18DB66" w14:textId="77777777" w:rsidR="0053629B" w:rsidRPr="00FE6F3C" w:rsidRDefault="0053629B" w:rsidP="00922A0F">
            <w:pPr>
              <w:rPr>
                <w:rFonts w:ascii="Times" w:hAnsi="Times"/>
                <w:sz w:val="20"/>
                <w:szCs w:val="20"/>
              </w:rPr>
            </w:pPr>
            <w:r w:rsidRPr="00FE6F3C">
              <w:rPr>
                <w:rFonts w:ascii="Times" w:hAnsi="Times"/>
                <w:sz w:val="20"/>
                <w:szCs w:val="20"/>
              </w:rPr>
              <w:t>Número de incidentes de segurança envolvendo novos produtos</w:t>
            </w:r>
          </w:p>
        </w:tc>
      </w:tr>
      <w:tr w:rsidR="0053629B" w:rsidRPr="00FE6F3C" w14:paraId="4AB2A1EF" w14:textId="77777777" w:rsidTr="00FE6F3C">
        <w:tc>
          <w:tcPr>
            <w:tcW w:w="1350" w:type="dxa"/>
            <w:vMerge/>
            <w:shd w:val="clear" w:color="auto" w:fill="auto"/>
          </w:tcPr>
          <w:p w14:paraId="2EFF6058" w14:textId="77777777" w:rsidR="0053629B" w:rsidRPr="00FE6F3C" w:rsidRDefault="0053629B" w:rsidP="00922A0F">
            <w:pPr>
              <w:rPr>
                <w:rFonts w:ascii="Times" w:hAnsi="Times"/>
                <w:sz w:val="20"/>
                <w:szCs w:val="20"/>
              </w:rPr>
            </w:pPr>
          </w:p>
        </w:tc>
        <w:tc>
          <w:tcPr>
            <w:tcW w:w="1984" w:type="dxa"/>
            <w:vMerge w:val="restart"/>
            <w:shd w:val="clear" w:color="auto" w:fill="auto"/>
          </w:tcPr>
          <w:p w14:paraId="161FED8F" w14:textId="7DE53EE9" w:rsidR="00B33A55" w:rsidRPr="00FE6F3C" w:rsidRDefault="0053629B" w:rsidP="00111DBE">
            <w:pPr>
              <w:rPr>
                <w:rFonts w:ascii="Times" w:hAnsi="Times"/>
                <w:sz w:val="20"/>
                <w:szCs w:val="20"/>
              </w:rPr>
            </w:pPr>
            <w:r w:rsidRPr="00FE6F3C">
              <w:rPr>
                <w:rFonts w:ascii="Times" w:hAnsi="Times"/>
                <w:sz w:val="20"/>
                <w:szCs w:val="20"/>
              </w:rPr>
              <w:t>Marketing, distribuição e vendas eficazes de produtos</w:t>
            </w:r>
          </w:p>
        </w:tc>
        <w:tc>
          <w:tcPr>
            <w:tcW w:w="5738" w:type="dxa"/>
            <w:shd w:val="clear" w:color="auto" w:fill="auto"/>
          </w:tcPr>
          <w:p w14:paraId="61E93567" w14:textId="77777777" w:rsidR="0053629B" w:rsidRPr="00FE6F3C" w:rsidRDefault="0053629B" w:rsidP="00922A0F">
            <w:pPr>
              <w:rPr>
                <w:rFonts w:ascii="Times" w:hAnsi="Times"/>
                <w:sz w:val="20"/>
                <w:szCs w:val="20"/>
              </w:rPr>
            </w:pPr>
            <w:r w:rsidRPr="00FE6F3C">
              <w:rPr>
                <w:rFonts w:ascii="Times" w:hAnsi="Times"/>
                <w:sz w:val="20"/>
                <w:szCs w:val="20"/>
              </w:rPr>
              <w:t>Receita de novos produtos em seis meses (real versus orçado)</w:t>
            </w:r>
          </w:p>
        </w:tc>
      </w:tr>
      <w:tr w:rsidR="0053629B" w:rsidRPr="00FE6F3C" w14:paraId="3981952F" w14:textId="77777777" w:rsidTr="00FE6F3C">
        <w:tc>
          <w:tcPr>
            <w:tcW w:w="1350" w:type="dxa"/>
            <w:vMerge/>
            <w:shd w:val="clear" w:color="auto" w:fill="auto"/>
          </w:tcPr>
          <w:p w14:paraId="41FB2EC8" w14:textId="77777777" w:rsidR="0053629B" w:rsidRPr="00FE6F3C" w:rsidRDefault="0053629B" w:rsidP="00922A0F">
            <w:pPr>
              <w:rPr>
                <w:rFonts w:ascii="Times" w:hAnsi="Times"/>
                <w:sz w:val="20"/>
                <w:szCs w:val="20"/>
              </w:rPr>
            </w:pPr>
          </w:p>
        </w:tc>
        <w:tc>
          <w:tcPr>
            <w:tcW w:w="1984" w:type="dxa"/>
            <w:vMerge/>
            <w:shd w:val="clear" w:color="auto" w:fill="auto"/>
          </w:tcPr>
          <w:p w14:paraId="5C3E8A24" w14:textId="77777777" w:rsidR="0053629B" w:rsidRPr="00FE6F3C" w:rsidRDefault="0053629B" w:rsidP="00922A0F">
            <w:pPr>
              <w:rPr>
                <w:rFonts w:ascii="Times" w:hAnsi="Times"/>
                <w:sz w:val="20"/>
                <w:szCs w:val="20"/>
              </w:rPr>
            </w:pPr>
          </w:p>
        </w:tc>
        <w:tc>
          <w:tcPr>
            <w:tcW w:w="5738" w:type="dxa"/>
            <w:shd w:val="clear" w:color="auto" w:fill="auto"/>
          </w:tcPr>
          <w:p w14:paraId="66467EF6" w14:textId="77777777" w:rsidR="0053629B" w:rsidRPr="00FE6F3C" w:rsidRDefault="0053629B" w:rsidP="00922A0F">
            <w:pPr>
              <w:rPr>
                <w:rFonts w:ascii="Times" w:hAnsi="Times"/>
                <w:sz w:val="20"/>
                <w:szCs w:val="20"/>
              </w:rPr>
            </w:pPr>
            <w:r w:rsidRPr="00FE6F3C">
              <w:rPr>
                <w:rFonts w:ascii="Times" w:hAnsi="Times"/>
                <w:sz w:val="20"/>
                <w:szCs w:val="20"/>
              </w:rPr>
              <w:t>Faltas de estoque e pedidos em atraso refrentes a novos produtos</w:t>
            </w:r>
          </w:p>
        </w:tc>
      </w:tr>
      <w:tr w:rsidR="0053629B" w:rsidRPr="00FE6F3C" w14:paraId="2E99100C" w14:textId="77777777" w:rsidTr="00FE6F3C">
        <w:tc>
          <w:tcPr>
            <w:tcW w:w="1350" w:type="dxa"/>
            <w:vMerge w:val="restart"/>
            <w:shd w:val="clear" w:color="auto" w:fill="auto"/>
          </w:tcPr>
          <w:p w14:paraId="3B45028B" w14:textId="77777777" w:rsidR="0053629B" w:rsidRPr="00FE6F3C" w:rsidRDefault="0053629B" w:rsidP="00922A0F">
            <w:pPr>
              <w:rPr>
                <w:rFonts w:ascii="Times" w:hAnsi="Times"/>
                <w:sz w:val="20"/>
                <w:szCs w:val="20"/>
              </w:rPr>
            </w:pPr>
            <w:r w:rsidRPr="00FE6F3C">
              <w:rPr>
                <w:rFonts w:ascii="Times" w:hAnsi="Times"/>
                <w:sz w:val="20"/>
                <w:szCs w:val="20"/>
              </w:rPr>
              <w:t>Conexão dos processos de inovação com os objetivos da perspectiva do cliente</w:t>
            </w:r>
          </w:p>
        </w:tc>
        <w:tc>
          <w:tcPr>
            <w:tcW w:w="1984" w:type="dxa"/>
            <w:shd w:val="clear" w:color="auto" w:fill="auto"/>
          </w:tcPr>
          <w:p w14:paraId="617F597F" w14:textId="77777777" w:rsidR="0053629B" w:rsidRPr="00FE6F3C" w:rsidRDefault="0053629B" w:rsidP="00922A0F">
            <w:pPr>
              <w:rPr>
                <w:rFonts w:ascii="Times" w:hAnsi="Times"/>
                <w:sz w:val="20"/>
                <w:szCs w:val="20"/>
              </w:rPr>
            </w:pPr>
            <w:r w:rsidRPr="00FE6F3C">
              <w:rPr>
                <w:rFonts w:ascii="Times" w:hAnsi="Times"/>
                <w:sz w:val="20"/>
                <w:szCs w:val="20"/>
              </w:rPr>
              <w:t>Oferecer aos clientes produtos e serviços mais funcionais</w:t>
            </w:r>
          </w:p>
        </w:tc>
        <w:tc>
          <w:tcPr>
            <w:tcW w:w="5738" w:type="dxa"/>
            <w:shd w:val="clear" w:color="auto" w:fill="auto"/>
          </w:tcPr>
          <w:p w14:paraId="6D995685" w14:textId="77777777" w:rsidR="0053629B" w:rsidRPr="00FE6F3C" w:rsidRDefault="0053629B" w:rsidP="00922A0F">
            <w:pPr>
              <w:rPr>
                <w:rFonts w:ascii="Times" w:hAnsi="Times"/>
                <w:sz w:val="20"/>
                <w:szCs w:val="20"/>
              </w:rPr>
            </w:pPr>
            <w:r w:rsidRPr="00FE6F3C">
              <w:rPr>
                <w:rFonts w:ascii="Times" w:hAnsi="Times"/>
                <w:sz w:val="20"/>
                <w:szCs w:val="20"/>
              </w:rPr>
              <w:t>Atributos de desempenho específicos de novos produtos</w:t>
            </w:r>
          </w:p>
        </w:tc>
      </w:tr>
      <w:tr w:rsidR="0053629B" w:rsidRPr="00FE6F3C" w14:paraId="43F7CA44" w14:textId="77777777" w:rsidTr="00FE6F3C">
        <w:tc>
          <w:tcPr>
            <w:tcW w:w="1350" w:type="dxa"/>
            <w:vMerge/>
            <w:shd w:val="clear" w:color="auto" w:fill="auto"/>
          </w:tcPr>
          <w:p w14:paraId="41096D35" w14:textId="77777777" w:rsidR="0053629B" w:rsidRPr="00FE6F3C" w:rsidRDefault="0053629B" w:rsidP="00922A0F">
            <w:pPr>
              <w:rPr>
                <w:rFonts w:ascii="Times" w:hAnsi="Times"/>
                <w:sz w:val="20"/>
                <w:szCs w:val="20"/>
              </w:rPr>
            </w:pPr>
          </w:p>
        </w:tc>
        <w:tc>
          <w:tcPr>
            <w:tcW w:w="1984" w:type="dxa"/>
            <w:vMerge w:val="restart"/>
            <w:shd w:val="clear" w:color="auto" w:fill="auto"/>
          </w:tcPr>
          <w:p w14:paraId="21AF63B8" w14:textId="77777777" w:rsidR="0053629B" w:rsidRPr="00FE6F3C" w:rsidRDefault="0053629B" w:rsidP="00922A0F">
            <w:pPr>
              <w:rPr>
                <w:rFonts w:ascii="Times" w:hAnsi="Times"/>
                <w:sz w:val="20"/>
                <w:szCs w:val="20"/>
              </w:rPr>
            </w:pPr>
            <w:r w:rsidRPr="00FE6F3C">
              <w:rPr>
                <w:rFonts w:ascii="Times" w:hAnsi="Times"/>
                <w:sz w:val="20"/>
                <w:szCs w:val="20"/>
              </w:rPr>
              <w:t>Ser o primeiro no mercado com novos produtos e serviços</w:t>
            </w:r>
          </w:p>
        </w:tc>
        <w:tc>
          <w:tcPr>
            <w:tcW w:w="5738" w:type="dxa"/>
            <w:shd w:val="clear" w:color="auto" w:fill="auto"/>
          </w:tcPr>
          <w:p w14:paraId="60915F09" w14:textId="77777777" w:rsidR="0053629B" w:rsidRPr="00FE6F3C" w:rsidRDefault="0053629B" w:rsidP="00922A0F">
            <w:pPr>
              <w:rPr>
                <w:rFonts w:ascii="Times" w:hAnsi="Times"/>
                <w:sz w:val="20"/>
                <w:szCs w:val="20"/>
              </w:rPr>
            </w:pPr>
            <w:r w:rsidRPr="00FE6F3C">
              <w:rPr>
                <w:rFonts w:ascii="Times" w:hAnsi="Times"/>
                <w:sz w:val="20"/>
                <w:szCs w:val="20"/>
              </w:rPr>
              <w:t>Lead time em comparação com os concorrentes</w:t>
            </w:r>
          </w:p>
        </w:tc>
      </w:tr>
      <w:tr w:rsidR="0053629B" w:rsidRPr="00FE6F3C" w14:paraId="30578DD1" w14:textId="77777777" w:rsidTr="00FE6F3C">
        <w:tc>
          <w:tcPr>
            <w:tcW w:w="1350" w:type="dxa"/>
            <w:vMerge/>
            <w:shd w:val="clear" w:color="auto" w:fill="auto"/>
          </w:tcPr>
          <w:p w14:paraId="14175F0F" w14:textId="77777777" w:rsidR="0053629B" w:rsidRPr="00FE6F3C" w:rsidRDefault="0053629B" w:rsidP="00922A0F">
            <w:pPr>
              <w:rPr>
                <w:rFonts w:ascii="Times" w:hAnsi="Times"/>
                <w:sz w:val="20"/>
                <w:szCs w:val="20"/>
              </w:rPr>
            </w:pPr>
          </w:p>
        </w:tc>
        <w:tc>
          <w:tcPr>
            <w:tcW w:w="1984" w:type="dxa"/>
            <w:vMerge/>
            <w:shd w:val="clear" w:color="auto" w:fill="auto"/>
          </w:tcPr>
          <w:p w14:paraId="5FA67972" w14:textId="77777777" w:rsidR="0053629B" w:rsidRPr="00FE6F3C" w:rsidRDefault="0053629B" w:rsidP="00922A0F">
            <w:pPr>
              <w:rPr>
                <w:rFonts w:ascii="Times" w:hAnsi="Times"/>
                <w:sz w:val="20"/>
                <w:szCs w:val="20"/>
              </w:rPr>
            </w:pPr>
          </w:p>
        </w:tc>
        <w:tc>
          <w:tcPr>
            <w:tcW w:w="5738" w:type="dxa"/>
            <w:shd w:val="clear" w:color="auto" w:fill="auto"/>
          </w:tcPr>
          <w:p w14:paraId="108DF0B2" w14:textId="77777777" w:rsidR="0053629B" w:rsidRPr="00FE6F3C" w:rsidRDefault="0053629B" w:rsidP="00922A0F">
            <w:pPr>
              <w:rPr>
                <w:rFonts w:ascii="Times" w:hAnsi="Times"/>
                <w:sz w:val="20"/>
                <w:szCs w:val="20"/>
              </w:rPr>
            </w:pPr>
            <w:r w:rsidRPr="00FE6F3C">
              <w:rPr>
                <w:rFonts w:ascii="Times" w:hAnsi="Times"/>
                <w:sz w:val="20"/>
                <w:szCs w:val="20"/>
              </w:rPr>
              <w:t>Número de novos produtos e serviceos que foram os primeiros a chegar no Mercado</w:t>
            </w:r>
          </w:p>
        </w:tc>
      </w:tr>
      <w:tr w:rsidR="0053629B" w:rsidRPr="00FE6F3C" w14:paraId="7BD563A5" w14:textId="77777777" w:rsidTr="00FE6F3C">
        <w:tc>
          <w:tcPr>
            <w:tcW w:w="1350" w:type="dxa"/>
            <w:vMerge/>
            <w:shd w:val="clear" w:color="auto" w:fill="auto"/>
          </w:tcPr>
          <w:p w14:paraId="29E86AC3" w14:textId="77777777" w:rsidR="0053629B" w:rsidRPr="00FE6F3C" w:rsidRDefault="0053629B" w:rsidP="00922A0F">
            <w:pPr>
              <w:rPr>
                <w:rFonts w:ascii="Times" w:hAnsi="Times"/>
                <w:sz w:val="20"/>
                <w:szCs w:val="20"/>
              </w:rPr>
            </w:pPr>
          </w:p>
        </w:tc>
        <w:tc>
          <w:tcPr>
            <w:tcW w:w="1984" w:type="dxa"/>
            <w:vMerge/>
            <w:shd w:val="clear" w:color="auto" w:fill="auto"/>
          </w:tcPr>
          <w:p w14:paraId="54547A87" w14:textId="77777777" w:rsidR="0053629B" w:rsidRPr="00FE6F3C" w:rsidRDefault="0053629B" w:rsidP="00922A0F">
            <w:pPr>
              <w:rPr>
                <w:rFonts w:ascii="Times" w:hAnsi="Times"/>
                <w:sz w:val="20"/>
                <w:szCs w:val="20"/>
              </w:rPr>
            </w:pPr>
          </w:p>
        </w:tc>
        <w:tc>
          <w:tcPr>
            <w:tcW w:w="5738" w:type="dxa"/>
            <w:shd w:val="clear" w:color="auto" w:fill="auto"/>
          </w:tcPr>
          <w:p w14:paraId="47ED7604" w14:textId="77777777" w:rsidR="0053629B" w:rsidRPr="00FE6F3C" w:rsidRDefault="0053629B" w:rsidP="00922A0F">
            <w:pPr>
              <w:rPr>
                <w:rFonts w:ascii="Times" w:hAnsi="Times"/>
                <w:sz w:val="20"/>
                <w:szCs w:val="20"/>
                <w:lang w:val="en-US"/>
              </w:rPr>
            </w:pPr>
            <w:r w:rsidRPr="00FE6F3C">
              <w:rPr>
                <w:rFonts w:ascii="Times" w:hAnsi="Times"/>
                <w:sz w:val="20"/>
                <w:szCs w:val="20"/>
                <w:lang w:val="en-US"/>
              </w:rPr>
              <w:t>Porcentagem de lançamentos pontuais</w:t>
            </w:r>
          </w:p>
        </w:tc>
      </w:tr>
      <w:tr w:rsidR="0053629B" w:rsidRPr="00FE6F3C" w14:paraId="2A456139" w14:textId="77777777" w:rsidTr="00FE6F3C">
        <w:tc>
          <w:tcPr>
            <w:tcW w:w="1350" w:type="dxa"/>
            <w:vMerge/>
            <w:shd w:val="clear" w:color="auto" w:fill="auto"/>
          </w:tcPr>
          <w:p w14:paraId="445CBC3C" w14:textId="77777777" w:rsidR="0053629B" w:rsidRPr="00FE6F3C" w:rsidRDefault="0053629B" w:rsidP="00922A0F">
            <w:pPr>
              <w:rPr>
                <w:rFonts w:ascii="Times" w:hAnsi="Times"/>
                <w:sz w:val="20"/>
                <w:szCs w:val="20"/>
                <w:lang w:val="en-US"/>
              </w:rPr>
            </w:pPr>
          </w:p>
        </w:tc>
        <w:tc>
          <w:tcPr>
            <w:tcW w:w="1984" w:type="dxa"/>
            <w:vMerge w:val="restart"/>
            <w:shd w:val="clear" w:color="auto" w:fill="auto"/>
          </w:tcPr>
          <w:p w14:paraId="34AE170D" w14:textId="77777777" w:rsidR="0053629B" w:rsidRPr="00FE6F3C" w:rsidRDefault="0053629B" w:rsidP="00922A0F">
            <w:pPr>
              <w:rPr>
                <w:rFonts w:ascii="Times" w:hAnsi="Times"/>
                <w:sz w:val="20"/>
                <w:szCs w:val="20"/>
              </w:rPr>
            </w:pPr>
            <w:r w:rsidRPr="00FE6F3C">
              <w:rPr>
                <w:rFonts w:ascii="Times" w:hAnsi="Times"/>
                <w:sz w:val="20"/>
                <w:szCs w:val="20"/>
              </w:rPr>
              <w:t>Estender produtos e serviceos a novos segmentos</w:t>
            </w:r>
          </w:p>
        </w:tc>
        <w:tc>
          <w:tcPr>
            <w:tcW w:w="5738" w:type="dxa"/>
            <w:shd w:val="clear" w:color="auto" w:fill="auto"/>
          </w:tcPr>
          <w:p w14:paraId="15B70B9E" w14:textId="77777777" w:rsidR="0053629B" w:rsidRPr="00FE6F3C" w:rsidRDefault="0053629B" w:rsidP="00922A0F">
            <w:pPr>
              <w:rPr>
                <w:rFonts w:ascii="Times" w:hAnsi="Times"/>
                <w:sz w:val="20"/>
                <w:szCs w:val="20"/>
              </w:rPr>
            </w:pPr>
            <w:r w:rsidRPr="00FE6F3C">
              <w:rPr>
                <w:rFonts w:ascii="Times" w:hAnsi="Times"/>
                <w:sz w:val="20"/>
                <w:szCs w:val="20"/>
              </w:rPr>
              <w:t>Número de novas aplicações oriundas de plataforma de produtos</w:t>
            </w:r>
          </w:p>
        </w:tc>
      </w:tr>
      <w:tr w:rsidR="0053629B" w:rsidRPr="00FE6F3C" w14:paraId="6FD9D936" w14:textId="77777777" w:rsidTr="00FE6F3C">
        <w:tc>
          <w:tcPr>
            <w:tcW w:w="1350" w:type="dxa"/>
            <w:vMerge/>
            <w:shd w:val="clear" w:color="auto" w:fill="auto"/>
          </w:tcPr>
          <w:p w14:paraId="42AFA3B8" w14:textId="77777777" w:rsidR="0053629B" w:rsidRPr="00FE6F3C" w:rsidRDefault="0053629B" w:rsidP="00922A0F">
            <w:pPr>
              <w:rPr>
                <w:rFonts w:ascii="Times" w:hAnsi="Times"/>
                <w:sz w:val="20"/>
                <w:szCs w:val="20"/>
              </w:rPr>
            </w:pPr>
          </w:p>
        </w:tc>
        <w:tc>
          <w:tcPr>
            <w:tcW w:w="1984" w:type="dxa"/>
            <w:vMerge/>
            <w:shd w:val="clear" w:color="auto" w:fill="auto"/>
          </w:tcPr>
          <w:p w14:paraId="6728A5C7" w14:textId="77777777" w:rsidR="0053629B" w:rsidRPr="00FE6F3C" w:rsidRDefault="0053629B" w:rsidP="00922A0F">
            <w:pPr>
              <w:rPr>
                <w:rFonts w:ascii="Times" w:hAnsi="Times"/>
                <w:sz w:val="20"/>
                <w:szCs w:val="20"/>
              </w:rPr>
            </w:pPr>
          </w:p>
        </w:tc>
        <w:tc>
          <w:tcPr>
            <w:tcW w:w="5738" w:type="dxa"/>
            <w:shd w:val="clear" w:color="auto" w:fill="auto"/>
          </w:tcPr>
          <w:p w14:paraId="1D6CBEA1" w14:textId="77777777" w:rsidR="0053629B" w:rsidRPr="00FE6F3C" w:rsidRDefault="0053629B" w:rsidP="00922A0F">
            <w:pPr>
              <w:rPr>
                <w:rFonts w:ascii="Times" w:hAnsi="Times"/>
                <w:sz w:val="20"/>
                <w:szCs w:val="20"/>
              </w:rPr>
            </w:pPr>
            <w:r w:rsidRPr="00FE6F3C">
              <w:rPr>
                <w:rFonts w:ascii="Times" w:hAnsi="Times"/>
                <w:sz w:val="20"/>
                <w:szCs w:val="20"/>
              </w:rPr>
              <w:t>Receita de novos mercados e segmentos</w:t>
            </w:r>
          </w:p>
        </w:tc>
      </w:tr>
      <w:tr w:rsidR="00CF2D19" w:rsidRPr="00FE6F3C" w14:paraId="01AEAE62" w14:textId="77777777" w:rsidTr="00FE6F3C">
        <w:tc>
          <w:tcPr>
            <w:tcW w:w="1350" w:type="dxa"/>
            <w:vMerge w:val="restart"/>
            <w:shd w:val="clear" w:color="auto" w:fill="auto"/>
          </w:tcPr>
          <w:p w14:paraId="44AE3A87" w14:textId="145C3C0A" w:rsidR="00CF2D19" w:rsidRPr="00FE6F3C" w:rsidRDefault="00CF2D19" w:rsidP="00922A0F">
            <w:pPr>
              <w:rPr>
                <w:rFonts w:ascii="Times" w:hAnsi="Times"/>
                <w:sz w:val="20"/>
                <w:szCs w:val="20"/>
              </w:rPr>
            </w:pPr>
            <w:r w:rsidRPr="00FE6F3C">
              <w:rPr>
                <w:rFonts w:ascii="Times" w:hAnsi="Times"/>
                <w:sz w:val="20"/>
                <w:szCs w:val="20"/>
              </w:rPr>
              <w:t>Conexão dos processos de inovação com os objetivos da perspectiva financeira</w:t>
            </w:r>
          </w:p>
        </w:tc>
        <w:tc>
          <w:tcPr>
            <w:tcW w:w="1984" w:type="dxa"/>
            <w:vMerge w:val="restart"/>
            <w:shd w:val="clear" w:color="auto" w:fill="auto"/>
          </w:tcPr>
          <w:p w14:paraId="6B082B00" w14:textId="317816DD" w:rsidR="00CF2D19" w:rsidRPr="00FE6F3C" w:rsidRDefault="00CF2D19" w:rsidP="00922A0F">
            <w:pPr>
              <w:rPr>
                <w:rFonts w:ascii="Times" w:hAnsi="Times"/>
                <w:sz w:val="20"/>
                <w:szCs w:val="20"/>
              </w:rPr>
            </w:pPr>
            <w:r w:rsidRPr="00FE6F3C">
              <w:rPr>
                <w:rFonts w:ascii="Times" w:hAnsi="Times"/>
                <w:sz w:val="20"/>
                <w:szCs w:val="20"/>
              </w:rPr>
              <w:t>Retorno sobre investimento em P&amp;D</w:t>
            </w:r>
          </w:p>
        </w:tc>
        <w:tc>
          <w:tcPr>
            <w:tcW w:w="5738" w:type="dxa"/>
            <w:shd w:val="clear" w:color="auto" w:fill="auto"/>
          </w:tcPr>
          <w:p w14:paraId="336696A9" w14:textId="6711DDD8" w:rsidR="00CF2D19" w:rsidRPr="00FE6F3C" w:rsidRDefault="00CF2D19" w:rsidP="00922A0F">
            <w:pPr>
              <w:rPr>
                <w:rFonts w:ascii="Times" w:hAnsi="Times"/>
                <w:sz w:val="20"/>
                <w:szCs w:val="20"/>
              </w:rPr>
            </w:pPr>
            <w:r w:rsidRPr="00FE6F3C">
              <w:rPr>
                <w:rFonts w:ascii="Times" w:hAnsi="Times"/>
                <w:sz w:val="20"/>
                <w:szCs w:val="20"/>
              </w:rPr>
              <w:t>Retorno sobre gastos em tecnologia</w:t>
            </w:r>
          </w:p>
        </w:tc>
      </w:tr>
      <w:tr w:rsidR="00CF2D19" w:rsidRPr="00FE6F3C" w14:paraId="38C9C5A3" w14:textId="77777777" w:rsidTr="00FE6F3C">
        <w:tc>
          <w:tcPr>
            <w:tcW w:w="1350" w:type="dxa"/>
            <w:vMerge/>
            <w:shd w:val="clear" w:color="auto" w:fill="auto"/>
          </w:tcPr>
          <w:p w14:paraId="16EC84ED" w14:textId="77777777" w:rsidR="00CF2D19" w:rsidRPr="00FE6F3C" w:rsidRDefault="00CF2D19" w:rsidP="00922A0F">
            <w:pPr>
              <w:rPr>
                <w:rFonts w:ascii="Times" w:hAnsi="Times"/>
                <w:sz w:val="20"/>
                <w:szCs w:val="20"/>
              </w:rPr>
            </w:pPr>
          </w:p>
        </w:tc>
        <w:tc>
          <w:tcPr>
            <w:tcW w:w="1984" w:type="dxa"/>
            <w:vMerge/>
            <w:shd w:val="clear" w:color="auto" w:fill="auto"/>
          </w:tcPr>
          <w:p w14:paraId="0AB42C07" w14:textId="77777777" w:rsidR="00CF2D19" w:rsidRPr="00FE6F3C" w:rsidRDefault="00CF2D19" w:rsidP="00922A0F">
            <w:pPr>
              <w:rPr>
                <w:rFonts w:ascii="Times" w:hAnsi="Times"/>
                <w:sz w:val="20"/>
                <w:szCs w:val="20"/>
              </w:rPr>
            </w:pPr>
          </w:p>
        </w:tc>
        <w:tc>
          <w:tcPr>
            <w:tcW w:w="5738" w:type="dxa"/>
            <w:shd w:val="clear" w:color="auto" w:fill="auto"/>
          </w:tcPr>
          <w:p w14:paraId="3D09B74C" w14:textId="5D418070" w:rsidR="00CF2D19" w:rsidRPr="00FE6F3C" w:rsidRDefault="00CF2D19" w:rsidP="00111DBE">
            <w:pPr>
              <w:rPr>
                <w:rFonts w:ascii="Times" w:hAnsi="Times"/>
                <w:sz w:val="20"/>
                <w:szCs w:val="20"/>
              </w:rPr>
            </w:pPr>
            <w:r w:rsidRPr="00FE6F3C">
              <w:rPr>
                <w:rFonts w:ascii="Times" w:hAnsi="Times"/>
                <w:sz w:val="20"/>
                <w:szCs w:val="20"/>
              </w:rPr>
              <w:t>Tempo necessário para atin</w:t>
            </w:r>
            <w:r w:rsidR="00111DBE" w:rsidRPr="00FE6F3C">
              <w:rPr>
                <w:rFonts w:ascii="Times" w:hAnsi="Times"/>
                <w:sz w:val="20"/>
                <w:szCs w:val="20"/>
              </w:rPr>
              <w:t xml:space="preserve">gir o ponto de equilíbrio (real x </w:t>
            </w:r>
            <w:r w:rsidRPr="00FE6F3C">
              <w:rPr>
                <w:rFonts w:ascii="Times" w:hAnsi="Times"/>
                <w:sz w:val="20"/>
                <w:szCs w:val="20"/>
              </w:rPr>
              <w:t>previsto)</w:t>
            </w:r>
          </w:p>
        </w:tc>
      </w:tr>
      <w:tr w:rsidR="00CF2D19" w:rsidRPr="00FE6F3C" w14:paraId="601B8BFB" w14:textId="77777777" w:rsidTr="00FE6F3C">
        <w:tc>
          <w:tcPr>
            <w:tcW w:w="1350" w:type="dxa"/>
            <w:vMerge/>
            <w:shd w:val="clear" w:color="auto" w:fill="auto"/>
          </w:tcPr>
          <w:p w14:paraId="420FA2F1" w14:textId="77777777" w:rsidR="00CF2D19" w:rsidRPr="00FE6F3C" w:rsidRDefault="00CF2D19" w:rsidP="00922A0F">
            <w:pPr>
              <w:rPr>
                <w:rFonts w:ascii="Times" w:hAnsi="Times"/>
                <w:sz w:val="20"/>
                <w:szCs w:val="20"/>
              </w:rPr>
            </w:pPr>
          </w:p>
        </w:tc>
        <w:tc>
          <w:tcPr>
            <w:tcW w:w="1984" w:type="dxa"/>
            <w:vMerge/>
            <w:shd w:val="clear" w:color="auto" w:fill="auto"/>
          </w:tcPr>
          <w:p w14:paraId="6CEADF79" w14:textId="77777777" w:rsidR="00CF2D19" w:rsidRPr="00FE6F3C" w:rsidRDefault="00CF2D19" w:rsidP="00922A0F">
            <w:pPr>
              <w:rPr>
                <w:rFonts w:ascii="Times" w:hAnsi="Times"/>
                <w:sz w:val="20"/>
                <w:szCs w:val="20"/>
              </w:rPr>
            </w:pPr>
          </w:p>
        </w:tc>
        <w:tc>
          <w:tcPr>
            <w:tcW w:w="5738" w:type="dxa"/>
            <w:shd w:val="clear" w:color="auto" w:fill="auto"/>
          </w:tcPr>
          <w:p w14:paraId="098C22B1" w14:textId="1BD6186B" w:rsidR="00CF2D19" w:rsidRPr="00FE6F3C" w:rsidRDefault="00CF2D19" w:rsidP="00922A0F">
            <w:pPr>
              <w:rPr>
                <w:rFonts w:ascii="Times" w:hAnsi="Times"/>
                <w:sz w:val="20"/>
                <w:szCs w:val="20"/>
              </w:rPr>
            </w:pPr>
            <w:r w:rsidRPr="00FE6F3C">
              <w:rPr>
                <w:rFonts w:ascii="Times" w:hAnsi="Times"/>
                <w:sz w:val="20"/>
                <w:szCs w:val="20"/>
              </w:rPr>
              <w:t>Receitas de royalties e licenciamento de patentes</w:t>
            </w:r>
          </w:p>
        </w:tc>
      </w:tr>
      <w:tr w:rsidR="00CF2D19" w:rsidRPr="00FE6F3C" w14:paraId="3AF6B9E6" w14:textId="77777777" w:rsidTr="00FE6F3C">
        <w:tc>
          <w:tcPr>
            <w:tcW w:w="1350" w:type="dxa"/>
            <w:vMerge/>
            <w:shd w:val="clear" w:color="auto" w:fill="auto"/>
          </w:tcPr>
          <w:p w14:paraId="2620B9F8" w14:textId="77777777" w:rsidR="00CF2D19" w:rsidRPr="00FE6F3C" w:rsidRDefault="00CF2D19" w:rsidP="00922A0F">
            <w:pPr>
              <w:rPr>
                <w:rFonts w:ascii="Times" w:hAnsi="Times"/>
                <w:sz w:val="20"/>
                <w:szCs w:val="20"/>
              </w:rPr>
            </w:pPr>
          </w:p>
        </w:tc>
        <w:tc>
          <w:tcPr>
            <w:tcW w:w="1984" w:type="dxa"/>
            <w:vMerge w:val="restart"/>
            <w:shd w:val="clear" w:color="auto" w:fill="auto"/>
          </w:tcPr>
          <w:p w14:paraId="508B169E" w14:textId="26468FD7" w:rsidR="00CF2D19" w:rsidRPr="00FE6F3C" w:rsidRDefault="00CF2D19" w:rsidP="00922A0F">
            <w:pPr>
              <w:rPr>
                <w:rFonts w:ascii="Times" w:hAnsi="Times"/>
                <w:sz w:val="20"/>
                <w:szCs w:val="20"/>
              </w:rPr>
            </w:pPr>
            <w:r w:rsidRPr="00FE6F3C">
              <w:rPr>
                <w:rFonts w:ascii="Times" w:hAnsi="Times"/>
                <w:sz w:val="20"/>
                <w:szCs w:val="20"/>
              </w:rPr>
              <w:t>Aumento das receitas orindas dos atuais clientes</w:t>
            </w:r>
          </w:p>
        </w:tc>
        <w:tc>
          <w:tcPr>
            <w:tcW w:w="5738" w:type="dxa"/>
            <w:shd w:val="clear" w:color="auto" w:fill="auto"/>
          </w:tcPr>
          <w:p w14:paraId="02EF8CBC" w14:textId="7C08E911" w:rsidR="00CF2D19" w:rsidRPr="00FE6F3C" w:rsidRDefault="00CF2D19" w:rsidP="00922A0F">
            <w:pPr>
              <w:rPr>
                <w:rFonts w:ascii="Times" w:hAnsi="Times"/>
                <w:sz w:val="20"/>
                <w:szCs w:val="20"/>
              </w:rPr>
            </w:pPr>
            <w:r w:rsidRPr="00FE6F3C">
              <w:rPr>
                <w:rFonts w:ascii="Times" w:hAnsi="Times"/>
                <w:sz w:val="20"/>
                <w:szCs w:val="20"/>
              </w:rPr>
              <w:t>Receitas e margens geradas pelos clientes existentes, decorrentes de produtos lançados nos últimos doze meses</w:t>
            </w:r>
          </w:p>
        </w:tc>
      </w:tr>
      <w:tr w:rsidR="00CF2D19" w:rsidRPr="00FE6F3C" w14:paraId="6B672CD3" w14:textId="77777777" w:rsidTr="00FE6F3C">
        <w:tc>
          <w:tcPr>
            <w:tcW w:w="1350" w:type="dxa"/>
            <w:vMerge/>
            <w:shd w:val="clear" w:color="auto" w:fill="auto"/>
          </w:tcPr>
          <w:p w14:paraId="06C574A8" w14:textId="77777777" w:rsidR="00CF2D19" w:rsidRPr="00FE6F3C" w:rsidRDefault="00CF2D19" w:rsidP="00922A0F">
            <w:pPr>
              <w:rPr>
                <w:rFonts w:ascii="Times" w:hAnsi="Times"/>
                <w:sz w:val="20"/>
                <w:szCs w:val="20"/>
              </w:rPr>
            </w:pPr>
          </w:p>
        </w:tc>
        <w:tc>
          <w:tcPr>
            <w:tcW w:w="1984" w:type="dxa"/>
            <w:vMerge/>
            <w:shd w:val="clear" w:color="auto" w:fill="auto"/>
          </w:tcPr>
          <w:p w14:paraId="6019124B" w14:textId="77777777" w:rsidR="00CF2D19" w:rsidRPr="00FE6F3C" w:rsidRDefault="00CF2D19" w:rsidP="00922A0F">
            <w:pPr>
              <w:rPr>
                <w:rFonts w:ascii="Times" w:hAnsi="Times"/>
                <w:sz w:val="20"/>
                <w:szCs w:val="20"/>
              </w:rPr>
            </w:pPr>
          </w:p>
        </w:tc>
        <w:tc>
          <w:tcPr>
            <w:tcW w:w="5738" w:type="dxa"/>
            <w:shd w:val="clear" w:color="auto" w:fill="auto"/>
          </w:tcPr>
          <w:p w14:paraId="3CDFA91A" w14:textId="702F8772" w:rsidR="00CF2D19" w:rsidRPr="00FE6F3C" w:rsidRDefault="00CF2D19" w:rsidP="00922A0F">
            <w:pPr>
              <w:rPr>
                <w:rFonts w:ascii="Times" w:hAnsi="Times"/>
                <w:sz w:val="20"/>
                <w:szCs w:val="20"/>
              </w:rPr>
            </w:pPr>
            <w:r w:rsidRPr="00FE6F3C">
              <w:rPr>
                <w:rFonts w:ascii="Times" w:hAnsi="Times"/>
                <w:sz w:val="20"/>
                <w:szCs w:val="20"/>
              </w:rPr>
              <w:t>Crescimento percentual das vendas para os clientes atuais</w:t>
            </w:r>
          </w:p>
        </w:tc>
      </w:tr>
      <w:tr w:rsidR="00CF2D19" w:rsidRPr="00FE6F3C" w14:paraId="16ABC632" w14:textId="77777777" w:rsidTr="00FE6F3C">
        <w:trPr>
          <w:trHeight w:val="492"/>
        </w:trPr>
        <w:tc>
          <w:tcPr>
            <w:tcW w:w="1350" w:type="dxa"/>
            <w:vMerge/>
            <w:shd w:val="clear" w:color="auto" w:fill="auto"/>
          </w:tcPr>
          <w:p w14:paraId="68EC5DCF" w14:textId="77777777" w:rsidR="00CF2D19" w:rsidRPr="00FE6F3C" w:rsidRDefault="00CF2D19" w:rsidP="00922A0F">
            <w:pPr>
              <w:rPr>
                <w:rFonts w:ascii="Times" w:hAnsi="Times"/>
                <w:sz w:val="20"/>
                <w:szCs w:val="20"/>
              </w:rPr>
            </w:pPr>
          </w:p>
        </w:tc>
        <w:tc>
          <w:tcPr>
            <w:tcW w:w="1984" w:type="dxa"/>
            <w:shd w:val="clear" w:color="auto" w:fill="auto"/>
          </w:tcPr>
          <w:p w14:paraId="4ED7C52F" w14:textId="3061B8C7" w:rsidR="00CF2D19" w:rsidRPr="00FE6F3C" w:rsidRDefault="00CF2D19" w:rsidP="00111DBE">
            <w:pPr>
              <w:rPr>
                <w:rFonts w:ascii="Times" w:hAnsi="Times"/>
                <w:sz w:val="20"/>
                <w:szCs w:val="20"/>
              </w:rPr>
            </w:pPr>
            <w:r w:rsidRPr="00FE6F3C">
              <w:rPr>
                <w:rFonts w:ascii="Times" w:hAnsi="Times"/>
                <w:sz w:val="20"/>
                <w:szCs w:val="20"/>
              </w:rPr>
              <w:t>Aumento da receita de novos clientes</w:t>
            </w:r>
          </w:p>
        </w:tc>
        <w:tc>
          <w:tcPr>
            <w:tcW w:w="5738" w:type="dxa"/>
            <w:shd w:val="clear" w:color="auto" w:fill="auto"/>
          </w:tcPr>
          <w:p w14:paraId="46B486FF" w14:textId="4BA7C767" w:rsidR="00CF2D19" w:rsidRPr="00FE6F3C" w:rsidRDefault="00CF2D19" w:rsidP="00922A0F">
            <w:pPr>
              <w:rPr>
                <w:rFonts w:ascii="Times" w:hAnsi="Times"/>
                <w:sz w:val="20"/>
                <w:szCs w:val="20"/>
              </w:rPr>
            </w:pPr>
            <w:r w:rsidRPr="00FE6F3C">
              <w:rPr>
                <w:rFonts w:ascii="Times" w:hAnsi="Times"/>
                <w:sz w:val="20"/>
                <w:szCs w:val="20"/>
              </w:rPr>
              <w:t>Receitas e margens decorrentes de novos clientes e novos produtos</w:t>
            </w:r>
          </w:p>
        </w:tc>
      </w:tr>
      <w:tr w:rsidR="00CF2D19" w:rsidRPr="00FE6F3C" w14:paraId="6881B9F3" w14:textId="77777777" w:rsidTr="00FE6F3C">
        <w:tc>
          <w:tcPr>
            <w:tcW w:w="1350" w:type="dxa"/>
            <w:vMerge/>
            <w:shd w:val="clear" w:color="auto" w:fill="auto"/>
          </w:tcPr>
          <w:p w14:paraId="201CD1D0" w14:textId="77777777" w:rsidR="00CF2D19" w:rsidRPr="00FE6F3C" w:rsidRDefault="00CF2D19" w:rsidP="00922A0F">
            <w:pPr>
              <w:rPr>
                <w:rFonts w:ascii="Times" w:hAnsi="Times"/>
                <w:sz w:val="20"/>
                <w:szCs w:val="20"/>
              </w:rPr>
            </w:pPr>
          </w:p>
        </w:tc>
        <w:tc>
          <w:tcPr>
            <w:tcW w:w="1984" w:type="dxa"/>
            <w:vMerge w:val="restart"/>
            <w:shd w:val="clear" w:color="auto" w:fill="auto"/>
          </w:tcPr>
          <w:p w14:paraId="0CA9DA47" w14:textId="53C78E65" w:rsidR="00CF2D19" w:rsidRPr="00FE6F3C" w:rsidRDefault="00CF2D19" w:rsidP="00922A0F">
            <w:pPr>
              <w:rPr>
                <w:rFonts w:ascii="Times" w:hAnsi="Times"/>
                <w:sz w:val="20"/>
                <w:szCs w:val="20"/>
              </w:rPr>
            </w:pPr>
            <w:r w:rsidRPr="00FE6F3C">
              <w:rPr>
                <w:rFonts w:ascii="Times" w:hAnsi="Times"/>
                <w:sz w:val="20"/>
                <w:szCs w:val="20"/>
              </w:rPr>
              <w:t>Gerenciamento dos custos do ciclo de vida</w:t>
            </w:r>
          </w:p>
        </w:tc>
        <w:tc>
          <w:tcPr>
            <w:tcW w:w="5738" w:type="dxa"/>
            <w:shd w:val="clear" w:color="auto" w:fill="auto"/>
          </w:tcPr>
          <w:p w14:paraId="6B2794BB" w14:textId="29AEA0D8" w:rsidR="00CF2D19" w:rsidRPr="00FE6F3C" w:rsidRDefault="00CF2D19" w:rsidP="00922A0F">
            <w:pPr>
              <w:rPr>
                <w:rFonts w:ascii="Times" w:hAnsi="Times"/>
                <w:sz w:val="20"/>
                <w:szCs w:val="20"/>
              </w:rPr>
            </w:pPr>
            <w:r w:rsidRPr="00FE6F3C">
              <w:rPr>
                <w:rFonts w:ascii="Times" w:hAnsi="Times"/>
                <w:sz w:val="20"/>
                <w:szCs w:val="20"/>
              </w:rPr>
              <w:t>Custos de manutenção como porcentagem do total dos custos de fabricação</w:t>
            </w:r>
          </w:p>
        </w:tc>
      </w:tr>
      <w:tr w:rsidR="00CF2D19" w:rsidRPr="00FE6F3C" w14:paraId="312C2EE0" w14:textId="77777777" w:rsidTr="00FE6F3C">
        <w:tc>
          <w:tcPr>
            <w:tcW w:w="1350" w:type="dxa"/>
            <w:vMerge/>
            <w:shd w:val="clear" w:color="auto" w:fill="auto"/>
          </w:tcPr>
          <w:p w14:paraId="2BCF5735" w14:textId="77777777" w:rsidR="00CF2D19" w:rsidRPr="00FE6F3C" w:rsidRDefault="00CF2D19" w:rsidP="00922A0F">
            <w:pPr>
              <w:rPr>
                <w:rFonts w:ascii="Times" w:hAnsi="Times"/>
                <w:sz w:val="20"/>
                <w:szCs w:val="20"/>
              </w:rPr>
            </w:pPr>
          </w:p>
        </w:tc>
        <w:tc>
          <w:tcPr>
            <w:tcW w:w="1984" w:type="dxa"/>
            <w:vMerge/>
            <w:shd w:val="clear" w:color="auto" w:fill="auto"/>
          </w:tcPr>
          <w:p w14:paraId="4C51680A" w14:textId="77777777" w:rsidR="00CF2D19" w:rsidRPr="00FE6F3C" w:rsidRDefault="00CF2D19" w:rsidP="00922A0F">
            <w:pPr>
              <w:rPr>
                <w:rFonts w:ascii="Times" w:hAnsi="Times"/>
                <w:sz w:val="20"/>
                <w:szCs w:val="20"/>
              </w:rPr>
            </w:pPr>
          </w:p>
        </w:tc>
        <w:tc>
          <w:tcPr>
            <w:tcW w:w="5738" w:type="dxa"/>
            <w:shd w:val="clear" w:color="auto" w:fill="auto"/>
          </w:tcPr>
          <w:p w14:paraId="6A113507" w14:textId="070F1F58" w:rsidR="00CF2D19" w:rsidRPr="00FE6F3C" w:rsidRDefault="00CF2D19" w:rsidP="00922A0F">
            <w:pPr>
              <w:rPr>
                <w:rFonts w:ascii="Times" w:hAnsi="Times"/>
                <w:sz w:val="20"/>
                <w:szCs w:val="20"/>
              </w:rPr>
            </w:pPr>
            <w:r w:rsidRPr="00FE6F3C">
              <w:rPr>
                <w:rFonts w:ascii="Times" w:hAnsi="Times"/>
                <w:sz w:val="20"/>
                <w:szCs w:val="20"/>
              </w:rPr>
              <w:t>Custos de descarte como porcentagem do total dos custos de fabricação</w:t>
            </w:r>
          </w:p>
        </w:tc>
      </w:tr>
      <w:tr w:rsidR="00CF2D19" w:rsidRPr="00FE6F3C" w14:paraId="6C5AA530" w14:textId="77777777" w:rsidTr="00FE6F3C">
        <w:tc>
          <w:tcPr>
            <w:tcW w:w="1350" w:type="dxa"/>
            <w:vMerge w:val="restart"/>
            <w:shd w:val="clear" w:color="auto" w:fill="auto"/>
          </w:tcPr>
          <w:p w14:paraId="55EA5DEF" w14:textId="78FB44CE" w:rsidR="00CF2D19" w:rsidRPr="00FE6F3C" w:rsidRDefault="00CF2D19" w:rsidP="00922A0F">
            <w:pPr>
              <w:rPr>
                <w:rFonts w:ascii="Times" w:hAnsi="Times"/>
                <w:sz w:val="20"/>
                <w:szCs w:val="20"/>
              </w:rPr>
            </w:pPr>
            <w:r w:rsidRPr="00FE6F3C">
              <w:rPr>
                <w:rFonts w:ascii="Times" w:hAnsi="Times"/>
                <w:sz w:val="20"/>
                <w:szCs w:val="20"/>
              </w:rPr>
              <w:t>Conexão dos processos de inovação com os objetivos da perspectiva de aprendizado e crescimento</w:t>
            </w:r>
          </w:p>
        </w:tc>
        <w:tc>
          <w:tcPr>
            <w:tcW w:w="1984" w:type="dxa"/>
            <w:shd w:val="clear" w:color="auto" w:fill="auto"/>
          </w:tcPr>
          <w:p w14:paraId="1B226CEC" w14:textId="5A8B9163" w:rsidR="00CF2D19" w:rsidRPr="00FE6F3C" w:rsidRDefault="00CF2D19" w:rsidP="00922A0F">
            <w:pPr>
              <w:rPr>
                <w:rFonts w:ascii="Times" w:hAnsi="Times"/>
                <w:sz w:val="20"/>
                <w:szCs w:val="20"/>
              </w:rPr>
            </w:pPr>
            <w:r w:rsidRPr="00FE6F3C">
              <w:rPr>
                <w:rFonts w:ascii="Times" w:hAnsi="Times"/>
                <w:sz w:val="20"/>
                <w:szCs w:val="20"/>
                <w:lang w:val="en-US"/>
              </w:rPr>
              <w:t>Alcançar profunda expertise funcional</w:t>
            </w:r>
          </w:p>
        </w:tc>
        <w:tc>
          <w:tcPr>
            <w:tcW w:w="5738" w:type="dxa"/>
            <w:shd w:val="clear" w:color="auto" w:fill="auto"/>
          </w:tcPr>
          <w:p w14:paraId="12B95E12" w14:textId="37557B3A" w:rsidR="00CF2D19" w:rsidRPr="00FE6F3C" w:rsidRDefault="00CF2D19" w:rsidP="00922A0F">
            <w:pPr>
              <w:rPr>
                <w:rFonts w:ascii="Times" w:hAnsi="Times"/>
                <w:sz w:val="20"/>
                <w:szCs w:val="20"/>
              </w:rPr>
            </w:pPr>
            <w:r w:rsidRPr="00FE6F3C">
              <w:rPr>
                <w:rFonts w:ascii="Times" w:hAnsi="Times"/>
                <w:sz w:val="20"/>
                <w:szCs w:val="20"/>
              </w:rPr>
              <w:t>Cobertura de habilidade estratégicas, nas principais posições de P&amp;D</w:t>
            </w:r>
          </w:p>
        </w:tc>
      </w:tr>
      <w:tr w:rsidR="00CF2D19" w:rsidRPr="00FE6F3C" w14:paraId="20528554" w14:textId="77777777" w:rsidTr="00FE6F3C">
        <w:tc>
          <w:tcPr>
            <w:tcW w:w="1350" w:type="dxa"/>
            <w:vMerge/>
            <w:shd w:val="clear" w:color="auto" w:fill="auto"/>
          </w:tcPr>
          <w:p w14:paraId="793184D6" w14:textId="77777777" w:rsidR="00CF2D19" w:rsidRPr="00FE6F3C" w:rsidRDefault="00CF2D19" w:rsidP="00922A0F">
            <w:pPr>
              <w:rPr>
                <w:rFonts w:ascii="Times" w:hAnsi="Times"/>
                <w:sz w:val="20"/>
                <w:szCs w:val="20"/>
              </w:rPr>
            </w:pPr>
          </w:p>
        </w:tc>
        <w:tc>
          <w:tcPr>
            <w:tcW w:w="1984" w:type="dxa"/>
            <w:vMerge w:val="restart"/>
            <w:shd w:val="clear" w:color="auto" w:fill="auto"/>
          </w:tcPr>
          <w:p w14:paraId="7BC2038B" w14:textId="18D1AC9A" w:rsidR="00CF2D19" w:rsidRPr="00FE6F3C" w:rsidRDefault="00CF2D19" w:rsidP="00922A0F">
            <w:pPr>
              <w:rPr>
                <w:rFonts w:ascii="Times" w:hAnsi="Times"/>
                <w:sz w:val="20"/>
                <w:szCs w:val="20"/>
                <w:lang w:val="en-US"/>
              </w:rPr>
            </w:pPr>
            <w:r w:rsidRPr="00FE6F3C">
              <w:rPr>
                <w:rFonts w:ascii="Times" w:hAnsi="Times"/>
                <w:sz w:val="20"/>
                <w:szCs w:val="20"/>
              </w:rPr>
              <w:t>Desenvolver equipes interdisciplinares e multifuncionais eficazes</w:t>
            </w:r>
          </w:p>
        </w:tc>
        <w:tc>
          <w:tcPr>
            <w:tcW w:w="5738" w:type="dxa"/>
            <w:shd w:val="clear" w:color="auto" w:fill="auto"/>
          </w:tcPr>
          <w:p w14:paraId="5D0EEACC" w14:textId="2EF063D2" w:rsidR="00CF2D19" w:rsidRPr="00FE6F3C" w:rsidRDefault="00CF2D19" w:rsidP="00FE6F3C">
            <w:pPr>
              <w:rPr>
                <w:rFonts w:ascii="Times" w:hAnsi="Times"/>
                <w:sz w:val="20"/>
                <w:szCs w:val="20"/>
              </w:rPr>
            </w:pPr>
            <w:r w:rsidRPr="00FE6F3C">
              <w:rPr>
                <w:rFonts w:ascii="Times" w:hAnsi="Times"/>
                <w:sz w:val="20"/>
                <w:szCs w:val="20"/>
              </w:rPr>
              <w:t xml:space="preserve">Porcentagem de empregados em P&amp;D que trabalham com eficiência </w:t>
            </w:r>
            <w:r w:rsidR="00FE6F3C">
              <w:rPr>
                <w:rFonts w:ascii="Times" w:hAnsi="Times"/>
                <w:sz w:val="20"/>
                <w:szCs w:val="20"/>
              </w:rPr>
              <w:t xml:space="preserve">em equipes interdisciplinares </w:t>
            </w:r>
            <w:r w:rsidRPr="00FE6F3C">
              <w:rPr>
                <w:rFonts w:ascii="Times" w:hAnsi="Times"/>
                <w:sz w:val="20"/>
                <w:szCs w:val="20"/>
              </w:rPr>
              <w:t>de desenvolvimento de produtos</w:t>
            </w:r>
          </w:p>
        </w:tc>
      </w:tr>
      <w:tr w:rsidR="00CF2D19" w:rsidRPr="00FE6F3C" w14:paraId="547EEA8C" w14:textId="77777777" w:rsidTr="00FE6F3C">
        <w:tc>
          <w:tcPr>
            <w:tcW w:w="1350" w:type="dxa"/>
            <w:vMerge/>
            <w:shd w:val="clear" w:color="auto" w:fill="auto"/>
          </w:tcPr>
          <w:p w14:paraId="11BE652B" w14:textId="77777777" w:rsidR="00CF2D19" w:rsidRPr="00FE6F3C" w:rsidRDefault="00CF2D19" w:rsidP="00922A0F">
            <w:pPr>
              <w:rPr>
                <w:rFonts w:ascii="Times" w:hAnsi="Times"/>
                <w:sz w:val="20"/>
                <w:szCs w:val="20"/>
              </w:rPr>
            </w:pPr>
          </w:p>
        </w:tc>
        <w:tc>
          <w:tcPr>
            <w:tcW w:w="1984" w:type="dxa"/>
            <w:vMerge/>
            <w:shd w:val="clear" w:color="auto" w:fill="auto"/>
          </w:tcPr>
          <w:p w14:paraId="503BEF6C" w14:textId="77777777" w:rsidR="00CF2D19" w:rsidRPr="00FE6F3C" w:rsidRDefault="00CF2D19" w:rsidP="00922A0F">
            <w:pPr>
              <w:rPr>
                <w:rFonts w:ascii="Times" w:hAnsi="Times"/>
                <w:sz w:val="20"/>
                <w:szCs w:val="20"/>
              </w:rPr>
            </w:pPr>
          </w:p>
        </w:tc>
        <w:tc>
          <w:tcPr>
            <w:tcW w:w="5738" w:type="dxa"/>
            <w:shd w:val="clear" w:color="auto" w:fill="auto"/>
          </w:tcPr>
          <w:p w14:paraId="265CE30B" w14:textId="23F8D6A0" w:rsidR="00CF2D19" w:rsidRPr="00FE6F3C" w:rsidRDefault="00CF2D19" w:rsidP="00922A0F">
            <w:pPr>
              <w:rPr>
                <w:rFonts w:ascii="Times" w:hAnsi="Times"/>
                <w:sz w:val="20"/>
                <w:szCs w:val="20"/>
              </w:rPr>
            </w:pPr>
            <w:r w:rsidRPr="00FE6F3C">
              <w:rPr>
                <w:rFonts w:ascii="Times" w:hAnsi="Times"/>
                <w:sz w:val="20"/>
                <w:szCs w:val="20"/>
              </w:rPr>
              <w:t>Porcentagem de empregados em P&amp;D capazes de liderar com eficácia a gestão de projetos de desenvolvimento</w:t>
            </w:r>
          </w:p>
        </w:tc>
      </w:tr>
      <w:tr w:rsidR="00CF2D19" w:rsidRPr="00FE6F3C" w14:paraId="510B5A2B" w14:textId="77777777" w:rsidTr="00FE6F3C">
        <w:tc>
          <w:tcPr>
            <w:tcW w:w="1350" w:type="dxa"/>
            <w:vMerge/>
            <w:shd w:val="clear" w:color="auto" w:fill="auto"/>
          </w:tcPr>
          <w:p w14:paraId="0E1CC478" w14:textId="77777777" w:rsidR="00CF2D19" w:rsidRPr="00FE6F3C" w:rsidRDefault="00CF2D19" w:rsidP="00922A0F">
            <w:pPr>
              <w:rPr>
                <w:rFonts w:ascii="Times" w:hAnsi="Times"/>
                <w:sz w:val="20"/>
                <w:szCs w:val="20"/>
              </w:rPr>
            </w:pPr>
          </w:p>
        </w:tc>
        <w:tc>
          <w:tcPr>
            <w:tcW w:w="1984" w:type="dxa"/>
            <w:shd w:val="clear" w:color="auto" w:fill="auto"/>
          </w:tcPr>
          <w:p w14:paraId="00A9E9D1" w14:textId="3B8EF8B4" w:rsidR="00CF2D19" w:rsidRPr="00FE6F3C" w:rsidRDefault="00CF2D19" w:rsidP="00922A0F">
            <w:pPr>
              <w:rPr>
                <w:rFonts w:ascii="Times" w:hAnsi="Times"/>
                <w:sz w:val="20"/>
                <w:szCs w:val="20"/>
              </w:rPr>
            </w:pPr>
            <w:r w:rsidRPr="00FE6F3C">
              <w:rPr>
                <w:rFonts w:ascii="Times" w:hAnsi="Times"/>
                <w:sz w:val="20"/>
                <w:szCs w:val="20"/>
              </w:rPr>
              <w:t>Aplicar tecnologia computacional para simulação e prototipagem virtual</w:t>
            </w:r>
          </w:p>
        </w:tc>
        <w:tc>
          <w:tcPr>
            <w:tcW w:w="5738" w:type="dxa"/>
            <w:shd w:val="clear" w:color="auto" w:fill="auto"/>
          </w:tcPr>
          <w:p w14:paraId="117BAF93" w14:textId="76E7E1B6" w:rsidR="00CF2D19" w:rsidRPr="00FE6F3C" w:rsidRDefault="00CF2D19" w:rsidP="00922A0F">
            <w:pPr>
              <w:rPr>
                <w:rFonts w:ascii="Times" w:hAnsi="Times"/>
                <w:sz w:val="20"/>
                <w:szCs w:val="20"/>
              </w:rPr>
            </w:pPr>
            <w:r w:rsidRPr="00FE6F3C">
              <w:rPr>
                <w:rFonts w:ascii="Times" w:hAnsi="Times"/>
                <w:sz w:val="20"/>
                <w:szCs w:val="20"/>
              </w:rPr>
              <w:t>Porcentagem de empregados em P&amp;D que dominam ferramentas avançadas de modelagem</w:t>
            </w:r>
          </w:p>
        </w:tc>
      </w:tr>
      <w:tr w:rsidR="00CF2D19" w:rsidRPr="00FE6F3C" w14:paraId="48AD27EB" w14:textId="77777777" w:rsidTr="00FE6F3C">
        <w:tc>
          <w:tcPr>
            <w:tcW w:w="1350" w:type="dxa"/>
            <w:vMerge/>
            <w:shd w:val="clear" w:color="auto" w:fill="auto"/>
          </w:tcPr>
          <w:p w14:paraId="34ABA8E5" w14:textId="77777777" w:rsidR="00CF2D19" w:rsidRPr="00FE6F3C" w:rsidRDefault="00CF2D19" w:rsidP="00922A0F">
            <w:pPr>
              <w:rPr>
                <w:rFonts w:ascii="Times" w:hAnsi="Times"/>
                <w:sz w:val="20"/>
                <w:szCs w:val="20"/>
              </w:rPr>
            </w:pPr>
          </w:p>
        </w:tc>
        <w:tc>
          <w:tcPr>
            <w:tcW w:w="1984" w:type="dxa"/>
            <w:shd w:val="clear" w:color="auto" w:fill="auto"/>
          </w:tcPr>
          <w:p w14:paraId="387B2DB6" w14:textId="35E13C5C" w:rsidR="00CF2D19" w:rsidRPr="00FE6F3C" w:rsidRDefault="00CF2D19" w:rsidP="00922A0F">
            <w:pPr>
              <w:rPr>
                <w:rFonts w:ascii="Times" w:hAnsi="Times"/>
                <w:sz w:val="20"/>
                <w:szCs w:val="20"/>
              </w:rPr>
            </w:pPr>
            <w:r w:rsidRPr="00FE6F3C">
              <w:rPr>
                <w:rFonts w:ascii="Times" w:hAnsi="Times"/>
                <w:sz w:val="20"/>
                <w:szCs w:val="20"/>
              </w:rPr>
              <w:t>Usar tecnologia para o rápido lançamento de produtos</w:t>
            </w:r>
          </w:p>
        </w:tc>
        <w:tc>
          <w:tcPr>
            <w:tcW w:w="5738" w:type="dxa"/>
            <w:shd w:val="clear" w:color="auto" w:fill="auto"/>
          </w:tcPr>
          <w:p w14:paraId="689574C2" w14:textId="1CD57508" w:rsidR="00CF2D19" w:rsidRPr="00FE6F3C" w:rsidRDefault="00CF2D19" w:rsidP="00922A0F">
            <w:pPr>
              <w:rPr>
                <w:rFonts w:ascii="Times" w:hAnsi="Times"/>
                <w:sz w:val="20"/>
                <w:szCs w:val="20"/>
              </w:rPr>
            </w:pPr>
            <w:r w:rsidRPr="00FE6F3C">
              <w:rPr>
                <w:rFonts w:ascii="Times" w:hAnsi="Times"/>
                <w:sz w:val="20"/>
                <w:szCs w:val="20"/>
              </w:rPr>
              <w:t>Porcentagem de produtos lançados com integração eficaz CAD/CAM</w:t>
            </w:r>
          </w:p>
        </w:tc>
      </w:tr>
      <w:tr w:rsidR="00CF2D19" w:rsidRPr="00FE6F3C" w14:paraId="04FEFDFC" w14:textId="77777777" w:rsidTr="00FE6F3C">
        <w:tc>
          <w:tcPr>
            <w:tcW w:w="1350" w:type="dxa"/>
            <w:vMerge/>
            <w:shd w:val="clear" w:color="auto" w:fill="auto"/>
          </w:tcPr>
          <w:p w14:paraId="5A98E0CF" w14:textId="77777777" w:rsidR="00CF2D19" w:rsidRPr="00FE6F3C" w:rsidRDefault="00CF2D19" w:rsidP="00922A0F">
            <w:pPr>
              <w:rPr>
                <w:rFonts w:ascii="Times" w:hAnsi="Times"/>
                <w:sz w:val="20"/>
                <w:szCs w:val="20"/>
              </w:rPr>
            </w:pPr>
          </w:p>
        </w:tc>
        <w:tc>
          <w:tcPr>
            <w:tcW w:w="1984" w:type="dxa"/>
            <w:vMerge w:val="restart"/>
            <w:shd w:val="clear" w:color="auto" w:fill="auto"/>
          </w:tcPr>
          <w:p w14:paraId="35F549D4" w14:textId="7D5DBF2D" w:rsidR="00CF2D19" w:rsidRPr="00FE6F3C" w:rsidRDefault="00111DBE" w:rsidP="00111DBE">
            <w:pPr>
              <w:rPr>
                <w:rFonts w:ascii="Times" w:hAnsi="Times"/>
                <w:sz w:val="20"/>
                <w:szCs w:val="20"/>
              </w:rPr>
            </w:pPr>
            <w:r w:rsidRPr="00FE6F3C">
              <w:rPr>
                <w:rFonts w:ascii="Times" w:hAnsi="Times"/>
                <w:sz w:val="20"/>
                <w:szCs w:val="20"/>
              </w:rPr>
              <w:t>Captar conhecimento</w:t>
            </w:r>
            <w:r w:rsidR="00CF2D19" w:rsidRPr="00FE6F3C">
              <w:rPr>
                <w:rFonts w:ascii="Times" w:hAnsi="Times"/>
                <w:sz w:val="20"/>
                <w:szCs w:val="20"/>
              </w:rPr>
              <w:t xml:space="preserve"> de </w:t>
            </w:r>
            <w:r w:rsidRPr="00FE6F3C">
              <w:rPr>
                <w:rFonts w:ascii="Times" w:hAnsi="Times"/>
                <w:sz w:val="20"/>
                <w:szCs w:val="20"/>
              </w:rPr>
              <w:t>ponta comunidade científica/</w:t>
            </w:r>
            <w:r w:rsidR="00CF2D19" w:rsidRPr="00FE6F3C">
              <w:rPr>
                <w:rFonts w:ascii="Times" w:hAnsi="Times"/>
                <w:sz w:val="20"/>
                <w:szCs w:val="20"/>
              </w:rPr>
              <w:t>tecnológica</w:t>
            </w:r>
          </w:p>
        </w:tc>
        <w:tc>
          <w:tcPr>
            <w:tcW w:w="5738" w:type="dxa"/>
            <w:shd w:val="clear" w:color="auto" w:fill="auto"/>
          </w:tcPr>
          <w:p w14:paraId="1E1E21AF" w14:textId="6AA2F0FF" w:rsidR="00CF2D19" w:rsidRPr="00FE6F3C" w:rsidRDefault="00CF2D19" w:rsidP="00922A0F">
            <w:pPr>
              <w:rPr>
                <w:rFonts w:ascii="Times" w:hAnsi="Times"/>
                <w:sz w:val="20"/>
                <w:szCs w:val="20"/>
              </w:rPr>
            </w:pPr>
            <w:r w:rsidRPr="00FE6F3C">
              <w:rPr>
                <w:rFonts w:ascii="Times" w:hAnsi="Times"/>
                <w:sz w:val="20"/>
                <w:szCs w:val="20"/>
              </w:rPr>
              <w:t>Número de novas idéias oriundas de fonts externas</w:t>
            </w:r>
          </w:p>
        </w:tc>
      </w:tr>
      <w:tr w:rsidR="00CF2D19" w:rsidRPr="00FE6F3C" w14:paraId="393FCB7C" w14:textId="77777777" w:rsidTr="00FE6F3C">
        <w:tc>
          <w:tcPr>
            <w:tcW w:w="1350" w:type="dxa"/>
            <w:vMerge/>
            <w:shd w:val="clear" w:color="auto" w:fill="auto"/>
          </w:tcPr>
          <w:p w14:paraId="1F331C9A" w14:textId="77777777" w:rsidR="00CF2D19" w:rsidRPr="00FE6F3C" w:rsidRDefault="00CF2D19" w:rsidP="00922A0F">
            <w:pPr>
              <w:rPr>
                <w:rFonts w:ascii="Times" w:hAnsi="Times"/>
                <w:sz w:val="20"/>
                <w:szCs w:val="20"/>
              </w:rPr>
            </w:pPr>
          </w:p>
        </w:tc>
        <w:tc>
          <w:tcPr>
            <w:tcW w:w="1984" w:type="dxa"/>
            <w:vMerge/>
            <w:shd w:val="clear" w:color="auto" w:fill="auto"/>
          </w:tcPr>
          <w:p w14:paraId="06DD1106" w14:textId="77777777" w:rsidR="00CF2D19" w:rsidRPr="00FE6F3C" w:rsidRDefault="00CF2D19" w:rsidP="00922A0F">
            <w:pPr>
              <w:rPr>
                <w:rFonts w:ascii="Times" w:hAnsi="Times"/>
                <w:sz w:val="20"/>
                <w:szCs w:val="20"/>
              </w:rPr>
            </w:pPr>
          </w:p>
        </w:tc>
        <w:tc>
          <w:tcPr>
            <w:tcW w:w="5738" w:type="dxa"/>
            <w:shd w:val="clear" w:color="auto" w:fill="auto"/>
          </w:tcPr>
          <w:p w14:paraId="69E2B4D2" w14:textId="5F6E1CCD" w:rsidR="00CF2D19" w:rsidRPr="00FE6F3C" w:rsidRDefault="00CF2D19" w:rsidP="00922A0F">
            <w:pPr>
              <w:rPr>
                <w:rFonts w:ascii="Times" w:hAnsi="Times"/>
                <w:sz w:val="20"/>
                <w:szCs w:val="20"/>
              </w:rPr>
            </w:pPr>
            <w:r w:rsidRPr="00FE6F3C">
              <w:rPr>
                <w:rFonts w:ascii="Times" w:hAnsi="Times"/>
                <w:sz w:val="20"/>
                <w:szCs w:val="20"/>
              </w:rPr>
              <w:t>Revisão pelos pares das atuais capacidades científicas e tecnológicas</w:t>
            </w:r>
          </w:p>
        </w:tc>
      </w:tr>
      <w:tr w:rsidR="00CF2D19" w:rsidRPr="00FE6F3C" w14:paraId="20B2BB61" w14:textId="77777777" w:rsidTr="00FE6F3C">
        <w:tc>
          <w:tcPr>
            <w:tcW w:w="1350" w:type="dxa"/>
            <w:vMerge/>
            <w:shd w:val="clear" w:color="auto" w:fill="auto"/>
          </w:tcPr>
          <w:p w14:paraId="6C5E49E3" w14:textId="77777777" w:rsidR="00CF2D19" w:rsidRPr="00FE6F3C" w:rsidRDefault="00CF2D19" w:rsidP="00922A0F">
            <w:pPr>
              <w:rPr>
                <w:rFonts w:ascii="Times" w:hAnsi="Times"/>
                <w:sz w:val="20"/>
                <w:szCs w:val="20"/>
              </w:rPr>
            </w:pPr>
          </w:p>
        </w:tc>
        <w:tc>
          <w:tcPr>
            <w:tcW w:w="1984" w:type="dxa"/>
            <w:vMerge w:val="restart"/>
            <w:shd w:val="clear" w:color="auto" w:fill="auto"/>
          </w:tcPr>
          <w:p w14:paraId="78458D7C" w14:textId="03CB31F0" w:rsidR="00CF2D19" w:rsidRPr="00FE6F3C" w:rsidRDefault="00CF2D19" w:rsidP="00922A0F">
            <w:pPr>
              <w:rPr>
                <w:rFonts w:ascii="Times" w:hAnsi="Times"/>
                <w:sz w:val="20"/>
                <w:szCs w:val="20"/>
              </w:rPr>
            </w:pPr>
            <w:r w:rsidRPr="00FE6F3C">
              <w:rPr>
                <w:rFonts w:ascii="Times" w:hAnsi="Times"/>
                <w:sz w:val="20"/>
                <w:szCs w:val="20"/>
                <w:lang w:val="en-US"/>
              </w:rPr>
              <w:t>Fomentar cultura de inovação</w:t>
            </w:r>
          </w:p>
        </w:tc>
        <w:tc>
          <w:tcPr>
            <w:tcW w:w="5738" w:type="dxa"/>
            <w:shd w:val="clear" w:color="auto" w:fill="auto"/>
          </w:tcPr>
          <w:p w14:paraId="1F51D059" w14:textId="2547726C" w:rsidR="00CF2D19" w:rsidRPr="00FE6F3C" w:rsidRDefault="00CF2D19" w:rsidP="00922A0F">
            <w:pPr>
              <w:rPr>
                <w:rFonts w:ascii="Times" w:hAnsi="Times"/>
                <w:sz w:val="20"/>
                <w:szCs w:val="20"/>
              </w:rPr>
            </w:pPr>
            <w:r w:rsidRPr="00FE6F3C">
              <w:rPr>
                <w:rFonts w:ascii="Times" w:hAnsi="Times"/>
                <w:sz w:val="20"/>
                <w:szCs w:val="20"/>
              </w:rPr>
              <w:t>Número de sugestões para novos produtos e recursos</w:t>
            </w:r>
          </w:p>
        </w:tc>
      </w:tr>
      <w:tr w:rsidR="00CF2D19" w:rsidRPr="00FE6F3C" w14:paraId="7F712BBB" w14:textId="77777777" w:rsidTr="00FE6F3C">
        <w:tc>
          <w:tcPr>
            <w:tcW w:w="1350" w:type="dxa"/>
            <w:vMerge/>
            <w:shd w:val="clear" w:color="auto" w:fill="auto"/>
          </w:tcPr>
          <w:p w14:paraId="3B1782A8" w14:textId="77777777" w:rsidR="00CF2D19" w:rsidRPr="00FE6F3C" w:rsidRDefault="00CF2D19" w:rsidP="00922A0F">
            <w:pPr>
              <w:rPr>
                <w:rFonts w:ascii="Times" w:hAnsi="Times"/>
                <w:sz w:val="20"/>
                <w:szCs w:val="20"/>
              </w:rPr>
            </w:pPr>
          </w:p>
        </w:tc>
        <w:tc>
          <w:tcPr>
            <w:tcW w:w="1984" w:type="dxa"/>
            <w:vMerge/>
            <w:shd w:val="clear" w:color="auto" w:fill="auto"/>
          </w:tcPr>
          <w:p w14:paraId="0FFC49F1" w14:textId="77777777" w:rsidR="00CF2D19" w:rsidRPr="00FE6F3C" w:rsidRDefault="00CF2D19" w:rsidP="00922A0F">
            <w:pPr>
              <w:rPr>
                <w:rFonts w:ascii="Times" w:hAnsi="Times"/>
                <w:sz w:val="20"/>
                <w:szCs w:val="20"/>
                <w:lang w:val="en-US"/>
              </w:rPr>
            </w:pPr>
          </w:p>
        </w:tc>
        <w:tc>
          <w:tcPr>
            <w:tcW w:w="5738" w:type="dxa"/>
            <w:shd w:val="clear" w:color="auto" w:fill="auto"/>
          </w:tcPr>
          <w:p w14:paraId="5CAD4D09" w14:textId="0DD4AF4E" w:rsidR="00CF2D19" w:rsidRPr="00FE6F3C" w:rsidRDefault="00CF2D19" w:rsidP="00111DBE">
            <w:pPr>
              <w:rPr>
                <w:rFonts w:ascii="Times" w:hAnsi="Times"/>
                <w:sz w:val="20"/>
                <w:szCs w:val="20"/>
              </w:rPr>
            </w:pPr>
            <w:r w:rsidRPr="00FE6F3C">
              <w:rPr>
                <w:rFonts w:ascii="Times" w:hAnsi="Times"/>
                <w:sz w:val="20"/>
                <w:szCs w:val="20"/>
              </w:rPr>
              <w:t>Pesquisa da cultura organizacion</w:t>
            </w:r>
            <w:r w:rsidR="00FE6F3C">
              <w:rPr>
                <w:rFonts w:ascii="Times" w:hAnsi="Times"/>
                <w:sz w:val="20"/>
                <w:szCs w:val="20"/>
              </w:rPr>
              <w:t>al sob os aspectos de inovação</w:t>
            </w:r>
          </w:p>
        </w:tc>
      </w:tr>
    </w:tbl>
    <w:p w14:paraId="718A9366" w14:textId="77777777" w:rsidR="00111DBE" w:rsidRPr="00FE6F3C" w:rsidRDefault="0053629B" w:rsidP="00E62CDE">
      <w:pPr>
        <w:jc w:val="center"/>
        <w:rPr>
          <w:rFonts w:ascii="Times" w:hAnsi="Times"/>
          <w:sz w:val="20"/>
          <w:szCs w:val="20"/>
          <w:lang w:eastAsia="en-US"/>
        </w:rPr>
      </w:pPr>
      <w:r w:rsidRPr="00FE6F3C">
        <w:rPr>
          <w:rFonts w:ascii="Times" w:hAnsi="Times"/>
          <w:sz w:val="20"/>
          <w:szCs w:val="20"/>
        </w:rPr>
        <w:t>Fonte: Adaptado de KAPLAN; NORTON, 2004.</w:t>
      </w:r>
    </w:p>
    <w:p w14:paraId="46776C31" w14:textId="6C45920F" w:rsidR="0053629B" w:rsidRPr="00FE6F3C" w:rsidRDefault="0053629B" w:rsidP="00111DBE">
      <w:pPr>
        <w:ind w:firstLine="720"/>
        <w:rPr>
          <w:rFonts w:ascii="Times" w:hAnsi="Times"/>
          <w:sz w:val="20"/>
          <w:szCs w:val="20"/>
          <w:lang w:eastAsia="en-US"/>
        </w:rPr>
      </w:pPr>
      <w:r w:rsidRPr="00FE6F3C">
        <w:rPr>
          <w:rFonts w:ascii="Times" w:hAnsi="Times"/>
          <w:sz w:val="20"/>
          <w:szCs w:val="20"/>
          <w:lang w:eastAsia="en-US"/>
        </w:rPr>
        <w:t>Os</w:t>
      </w:r>
      <w:r w:rsidRPr="00FE6F3C">
        <w:rPr>
          <w:rFonts w:ascii="Times" w:hAnsi="Times"/>
          <w:lang w:eastAsia="en-US"/>
        </w:rPr>
        <w:t xml:space="preserve"> indicadores apresentados neste quadro podem ser adequados ao perfil de cada organização. No que se refere a empresas em fase inicial de desenvolvimento, objeto deste estudo, as avaliações mais adequadas a sua realidade são quanto ao gerenciamento de portfólio de P&amp;D e ao processo de </w:t>
      </w:r>
      <w:r w:rsidRPr="00FE6F3C">
        <w:rPr>
          <w:rFonts w:ascii="Times" w:hAnsi="Times"/>
        </w:rPr>
        <w:t>projetar e desenvolver novos produtos e serviços.</w:t>
      </w:r>
    </w:p>
    <w:p w14:paraId="2C787944" w14:textId="77777777" w:rsidR="00CF2D19" w:rsidRPr="00FE6F3C" w:rsidRDefault="00CF2D19" w:rsidP="00922A0F">
      <w:pPr>
        <w:widowControl w:val="0"/>
        <w:autoSpaceDE w:val="0"/>
        <w:autoSpaceDN w:val="0"/>
        <w:adjustRightInd w:val="0"/>
        <w:ind w:firstLine="709"/>
        <w:jc w:val="both"/>
        <w:rPr>
          <w:rFonts w:ascii="Times" w:hAnsi="Times"/>
        </w:rPr>
      </w:pPr>
    </w:p>
    <w:p w14:paraId="566F3CFA" w14:textId="704AFD35" w:rsidR="004D68CE" w:rsidRPr="00FE6F3C" w:rsidRDefault="0073226B" w:rsidP="00922A0F">
      <w:pPr>
        <w:pStyle w:val="MediumGrid1-Accent22"/>
        <w:spacing w:after="120"/>
        <w:ind w:left="0"/>
        <w:jc w:val="both"/>
        <w:rPr>
          <w:rFonts w:ascii="Times" w:hAnsi="Times"/>
          <w:b/>
        </w:rPr>
      </w:pPr>
      <w:r w:rsidRPr="00FE6F3C">
        <w:rPr>
          <w:rFonts w:ascii="Times" w:hAnsi="Times"/>
          <w:b/>
        </w:rPr>
        <w:t>1.5</w:t>
      </w:r>
      <w:r w:rsidR="001F07F2" w:rsidRPr="00FE6F3C">
        <w:rPr>
          <w:rFonts w:ascii="Times" w:hAnsi="Times"/>
          <w:b/>
        </w:rPr>
        <w:t>.</w:t>
      </w:r>
      <w:r w:rsidR="004D68CE" w:rsidRPr="00FE6F3C">
        <w:rPr>
          <w:rFonts w:ascii="Times" w:hAnsi="Times"/>
          <w:b/>
        </w:rPr>
        <w:t xml:space="preserve">2 </w:t>
      </w:r>
      <w:r w:rsidR="00C3581A" w:rsidRPr="00FE6F3C">
        <w:rPr>
          <w:rFonts w:ascii="Times" w:hAnsi="Times"/>
          <w:b/>
        </w:rPr>
        <w:t>Navegador Skandia</w:t>
      </w:r>
    </w:p>
    <w:p w14:paraId="04831BC4" w14:textId="77777777" w:rsidR="004D68CE" w:rsidRPr="00FE6F3C" w:rsidRDefault="004D68CE"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O Navegador Skandia foi desenvolvido pela empresa de mesmo nome em 1994, com o objetivo de gerir e medir seus intangíveis estratégicos, buscando alavancar a competitividade e a rentabilidade da empresa.</w:t>
      </w:r>
      <w:r w:rsidR="00940F39" w:rsidRPr="00FE6F3C">
        <w:rPr>
          <w:rFonts w:ascii="Times" w:hAnsi="Times"/>
          <w:lang w:eastAsia="en-US"/>
        </w:rPr>
        <w:t xml:space="preserve"> </w:t>
      </w:r>
      <w:r w:rsidRPr="00FE6F3C">
        <w:rPr>
          <w:rFonts w:ascii="Times" w:hAnsi="Times"/>
          <w:lang w:eastAsia="en-US"/>
        </w:rPr>
        <w:t xml:space="preserve">Edvinsson e Malone (1998) utilizam uma metáfora visual em forma de uma casa para descrever o modelo composto por cinco focos: </w:t>
      </w:r>
    </w:p>
    <w:p w14:paraId="34CCD29F" w14:textId="77777777" w:rsidR="004D68CE" w:rsidRPr="00FE6F3C" w:rsidRDefault="006024E0"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i- Foco financeiro: R</w:t>
      </w:r>
      <w:r w:rsidR="004D68CE" w:rsidRPr="00FE6F3C">
        <w:rPr>
          <w:rFonts w:ascii="Times" w:hAnsi="Times"/>
          <w:lang w:eastAsia="en-US"/>
        </w:rPr>
        <w:t>epresentado pelo triângulo remete ao sótão da casa é o, voltado para o histórico baseado em dados contábeis</w:t>
      </w:r>
    </w:p>
    <w:p w14:paraId="30B8DBE1" w14:textId="77777777" w:rsidR="004D68CE" w:rsidRPr="00FE6F3C" w:rsidRDefault="004D68CE"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ii e iii- Foco no cliente e Foco no processo</w:t>
      </w:r>
      <w:r w:rsidR="006024E0" w:rsidRPr="00FE6F3C">
        <w:rPr>
          <w:rFonts w:ascii="Times" w:hAnsi="Times"/>
          <w:lang w:eastAsia="en-US"/>
        </w:rPr>
        <w:t>: R</w:t>
      </w:r>
      <w:r w:rsidRPr="00FE6F3C">
        <w:rPr>
          <w:rFonts w:ascii="Times" w:hAnsi="Times"/>
          <w:lang w:eastAsia="en-US"/>
        </w:rPr>
        <w:t>epresentado pelas paredes da casa é direcionado às atividades desempenhadas no presente. O primeiro avalia uma característica de capital intelectual, consiste nos relacionamentos existentes com os clientes, parceiros e fornecedores do negócio. O Segundo avalia o capital estrutural e consiste nos processos de negócio da empresa, as suas atividades, estrutura organizacional e infraestrutura.</w:t>
      </w:r>
    </w:p>
    <w:p w14:paraId="3ED81078" w14:textId="77777777" w:rsidR="004D68CE" w:rsidRPr="00FE6F3C" w:rsidRDefault="004D68CE"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 xml:space="preserve">iv- Foco de renovação e </w:t>
      </w:r>
      <w:r w:rsidR="006024E0" w:rsidRPr="00FE6F3C">
        <w:rPr>
          <w:rFonts w:ascii="Times" w:hAnsi="Times"/>
          <w:lang w:eastAsia="en-US"/>
        </w:rPr>
        <w:t>desenvolvimento (Foco de R&amp;D): É</w:t>
      </w:r>
      <w:r w:rsidRPr="00FE6F3C">
        <w:rPr>
          <w:rFonts w:ascii="Times" w:hAnsi="Times"/>
          <w:lang w:eastAsia="en-US"/>
        </w:rPr>
        <w:t xml:space="preserve"> o alicerce da casa e está voltado para o futuro, a outra parte do capital estrutural. Considera o desenvolvimento de novos produtos ou serviços, inovação dos processos de produção, desenvolvimento de novas competências, entre outras relacionadas.</w:t>
      </w:r>
    </w:p>
    <w:p w14:paraId="01FC9B3F" w14:textId="77777777" w:rsidR="004D68CE" w:rsidRPr="00FE6F3C" w:rsidRDefault="006024E0"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v - Foco humano: É</w:t>
      </w:r>
      <w:r w:rsidR="004D68CE" w:rsidRPr="00FE6F3C">
        <w:rPr>
          <w:rFonts w:ascii="Times" w:hAnsi="Times"/>
          <w:lang w:eastAsia="en-US"/>
        </w:rPr>
        <w:t xml:space="preserve"> a parte central da casa, representando o cerne da organização. Consiste nas capacidades, competências </w:t>
      </w:r>
      <w:r w:rsidR="00CA7B7B" w:rsidRPr="00FE6F3C">
        <w:rPr>
          <w:rFonts w:ascii="Times" w:hAnsi="Times"/>
          <w:lang w:eastAsia="en-US"/>
        </w:rPr>
        <w:t>e atitudes dos colaboradores, n</w:t>
      </w:r>
      <w:r w:rsidR="004D68CE" w:rsidRPr="00FE6F3C">
        <w:rPr>
          <w:rFonts w:ascii="Times" w:hAnsi="Times"/>
          <w:lang w:eastAsia="en-US"/>
        </w:rPr>
        <w:t>a cultura e filosofia da organização. É propriedade de cada indivíduo e acrescenta valor à empresa.</w:t>
      </w:r>
    </w:p>
    <w:p w14:paraId="52DC7695" w14:textId="77777777" w:rsidR="00D260E1" w:rsidRPr="00FE6F3C" w:rsidRDefault="004D68CE"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Observa-se que cabe a cada organização optar pelos indicadores claros,</w:t>
      </w:r>
      <w:r w:rsidR="006024E0" w:rsidRPr="00FE6F3C">
        <w:rPr>
          <w:rFonts w:ascii="Times" w:hAnsi="Times"/>
          <w:lang w:eastAsia="en-US"/>
        </w:rPr>
        <w:t xml:space="preserve"> precisos,</w:t>
      </w:r>
      <w:r w:rsidRPr="00FE6F3C">
        <w:rPr>
          <w:rFonts w:ascii="Times" w:hAnsi="Times"/>
          <w:lang w:eastAsia="en-US"/>
        </w:rPr>
        <w:t xml:space="preserve"> de fácil medição e que </w:t>
      </w:r>
      <w:r w:rsidR="002504F5" w:rsidRPr="00FE6F3C">
        <w:rPr>
          <w:rFonts w:ascii="Times" w:hAnsi="Times"/>
          <w:lang w:eastAsia="en-US"/>
        </w:rPr>
        <w:t>melhor reflitam a sua realidade</w:t>
      </w:r>
      <w:r w:rsidR="00A41FC9" w:rsidRPr="00FE6F3C">
        <w:rPr>
          <w:rFonts w:ascii="Times" w:hAnsi="Times"/>
          <w:lang w:eastAsia="en-US"/>
        </w:rPr>
        <w:t xml:space="preserve"> (EDVINSSON; MALONE, 1998)</w:t>
      </w:r>
    </w:p>
    <w:p w14:paraId="03981426" w14:textId="65514606" w:rsidR="0053629B" w:rsidRPr="00FE6F3C" w:rsidRDefault="0053629B"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 xml:space="preserve">A seguir estão apresentados os indicadores sugeridos para avaliação sobre o foco de </w:t>
      </w:r>
      <w:r w:rsidR="00D31E72" w:rsidRPr="00FE6F3C">
        <w:rPr>
          <w:rFonts w:ascii="Times" w:hAnsi="Times"/>
          <w:lang w:eastAsia="en-US"/>
        </w:rPr>
        <w:t>i</w:t>
      </w:r>
      <w:r w:rsidRPr="00FE6F3C">
        <w:rPr>
          <w:rFonts w:ascii="Times" w:hAnsi="Times"/>
          <w:lang w:eastAsia="en-US"/>
        </w:rPr>
        <w:t>novação e desenvolvimento, que são aplicáveis a mensuração da inovação (EDVINSSON; MALONE, 1998):</w:t>
      </w:r>
    </w:p>
    <w:p w14:paraId="7C49B81D" w14:textId="77777777" w:rsidR="0053629B" w:rsidRPr="00FE6F3C" w:rsidRDefault="0053629B" w:rsidP="00922A0F">
      <w:pPr>
        <w:widowControl w:val="0"/>
        <w:autoSpaceDE w:val="0"/>
        <w:autoSpaceDN w:val="0"/>
        <w:adjustRightInd w:val="0"/>
        <w:jc w:val="both"/>
        <w:rPr>
          <w:rFonts w:ascii="Times" w:hAnsi="Times"/>
          <w:lang w:eastAsia="en-US"/>
        </w:rPr>
      </w:pPr>
    </w:p>
    <w:p w14:paraId="33292739" w14:textId="5CC331EC" w:rsidR="0053629B" w:rsidRPr="00FE6F3C" w:rsidRDefault="0053629B" w:rsidP="00BB2B1F">
      <w:pPr>
        <w:widowControl w:val="0"/>
        <w:autoSpaceDE w:val="0"/>
        <w:autoSpaceDN w:val="0"/>
        <w:adjustRightInd w:val="0"/>
        <w:jc w:val="center"/>
        <w:rPr>
          <w:rFonts w:ascii="Times" w:hAnsi="Times"/>
          <w:sz w:val="20"/>
          <w:szCs w:val="20"/>
          <w:lang w:eastAsia="en-US"/>
        </w:rPr>
      </w:pPr>
      <w:r w:rsidRPr="00FE6F3C">
        <w:rPr>
          <w:rFonts w:ascii="Times" w:hAnsi="Times"/>
          <w:sz w:val="20"/>
          <w:szCs w:val="20"/>
          <w:lang w:eastAsia="en-US"/>
        </w:rPr>
        <w:t>Quadro 3 - Indicadores de inovação utilizados no navegador Skandia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53629B" w:rsidRPr="00FE6F3C" w14:paraId="433BD227" w14:textId="77777777" w:rsidTr="00B96BB3">
        <w:tc>
          <w:tcPr>
            <w:tcW w:w="9042" w:type="dxa"/>
            <w:shd w:val="clear" w:color="auto" w:fill="auto"/>
          </w:tcPr>
          <w:p w14:paraId="4CD284C2"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Gasto com desenvolvimento de competência/empregado</w:t>
            </w:r>
          </w:p>
        </w:tc>
      </w:tr>
      <w:tr w:rsidR="0053629B" w:rsidRPr="00FE6F3C" w14:paraId="5BE64C23" w14:textId="77777777" w:rsidTr="00B96BB3">
        <w:tc>
          <w:tcPr>
            <w:tcW w:w="9042" w:type="dxa"/>
            <w:shd w:val="clear" w:color="auto" w:fill="auto"/>
          </w:tcPr>
          <w:p w14:paraId="68FA0D8A"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Índice de satisfação dos empregados</w:t>
            </w:r>
          </w:p>
        </w:tc>
      </w:tr>
      <w:tr w:rsidR="0053629B" w:rsidRPr="00FE6F3C" w14:paraId="01580717" w14:textId="77777777" w:rsidTr="00B96BB3">
        <w:tc>
          <w:tcPr>
            <w:tcW w:w="9042" w:type="dxa"/>
            <w:shd w:val="clear" w:color="auto" w:fill="auto"/>
          </w:tcPr>
          <w:p w14:paraId="2D03AEDC" w14:textId="77777777" w:rsidR="0053629B" w:rsidRPr="00FE6F3C" w:rsidRDefault="0053629B" w:rsidP="00922A0F">
            <w:pPr>
              <w:widowControl w:val="0"/>
              <w:autoSpaceDE w:val="0"/>
              <w:autoSpaceDN w:val="0"/>
              <w:adjustRightInd w:val="0"/>
              <w:jc w:val="both"/>
              <w:rPr>
                <w:rFonts w:ascii="Times" w:hAnsi="Times"/>
                <w:sz w:val="20"/>
                <w:szCs w:val="20"/>
                <w:lang w:val="en-US" w:eastAsia="en-US"/>
              </w:rPr>
            </w:pPr>
            <w:r w:rsidRPr="00FE6F3C">
              <w:rPr>
                <w:rFonts w:ascii="Times" w:hAnsi="Times"/>
                <w:sz w:val="20"/>
                <w:szCs w:val="20"/>
                <w:lang w:val="en-US" w:eastAsia="en-US"/>
              </w:rPr>
              <w:t>Investimentos em relacionamentos/ clients</w:t>
            </w:r>
          </w:p>
        </w:tc>
      </w:tr>
      <w:tr w:rsidR="0053629B" w:rsidRPr="00FE6F3C" w14:paraId="1AB0E2F8" w14:textId="77777777" w:rsidTr="00B96BB3">
        <w:tc>
          <w:tcPr>
            <w:tcW w:w="9042" w:type="dxa"/>
            <w:shd w:val="clear" w:color="auto" w:fill="auto"/>
          </w:tcPr>
          <w:p w14:paraId="2914B6AD"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Porcentagem de horas de treinamento</w:t>
            </w:r>
          </w:p>
        </w:tc>
      </w:tr>
      <w:tr w:rsidR="0053629B" w:rsidRPr="00FE6F3C" w14:paraId="0C43C3BA" w14:textId="77777777" w:rsidTr="00B96BB3">
        <w:tc>
          <w:tcPr>
            <w:tcW w:w="9042" w:type="dxa"/>
            <w:shd w:val="clear" w:color="auto" w:fill="auto"/>
          </w:tcPr>
          <w:p w14:paraId="0EFFF417"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Porcentagem de horas de desenvolvimento</w:t>
            </w:r>
          </w:p>
        </w:tc>
      </w:tr>
      <w:tr w:rsidR="0053629B" w:rsidRPr="00FE6F3C" w14:paraId="26909006" w14:textId="77777777" w:rsidTr="00B96BB3">
        <w:tc>
          <w:tcPr>
            <w:tcW w:w="9042" w:type="dxa"/>
            <w:shd w:val="clear" w:color="auto" w:fill="auto"/>
          </w:tcPr>
          <w:p w14:paraId="1EB87C98" w14:textId="77777777" w:rsidR="0053629B" w:rsidRPr="00FE6F3C" w:rsidRDefault="0053629B" w:rsidP="00922A0F">
            <w:pPr>
              <w:widowControl w:val="0"/>
              <w:autoSpaceDE w:val="0"/>
              <w:autoSpaceDN w:val="0"/>
              <w:adjustRightInd w:val="0"/>
              <w:jc w:val="both"/>
              <w:rPr>
                <w:rFonts w:ascii="Times" w:hAnsi="Times"/>
                <w:sz w:val="20"/>
                <w:szCs w:val="20"/>
                <w:lang w:val="en-US" w:eastAsia="en-US"/>
              </w:rPr>
            </w:pPr>
            <w:r w:rsidRPr="00FE6F3C">
              <w:rPr>
                <w:rFonts w:ascii="Times" w:hAnsi="Times"/>
                <w:sz w:val="20"/>
                <w:szCs w:val="20"/>
                <w:lang w:val="en-US" w:eastAsia="en-US"/>
              </w:rPr>
              <w:t>Porcentagem de oportunidades</w:t>
            </w:r>
          </w:p>
        </w:tc>
      </w:tr>
      <w:tr w:rsidR="0053629B" w:rsidRPr="00FE6F3C" w14:paraId="6ACC3804" w14:textId="77777777" w:rsidTr="00B96BB3">
        <w:tc>
          <w:tcPr>
            <w:tcW w:w="9042" w:type="dxa"/>
            <w:shd w:val="clear" w:color="auto" w:fill="auto"/>
          </w:tcPr>
          <w:p w14:paraId="12F20C3D"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Despesas de P&amp;D/despesas administrativas</w:t>
            </w:r>
          </w:p>
        </w:tc>
      </w:tr>
      <w:tr w:rsidR="0053629B" w:rsidRPr="00FE6F3C" w14:paraId="5AFCA192" w14:textId="77777777" w:rsidTr="00B96BB3">
        <w:tc>
          <w:tcPr>
            <w:tcW w:w="9042" w:type="dxa"/>
            <w:shd w:val="clear" w:color="auto" w:fill="auto"/>
          </w:tcPr>
          <w:p w14:paraId="378DEE52" w14:textId="77777777" w:rsidR="0053629B" w:rsidRPr="00FE6F3C" w:rsidRDefault="0053629B" w:rsidP="00922A0F">
            <w:pPr>
              <w:widowControl w:val="0"/>
              <w:autoSpaceDE w:val="0"/>
              <w:autoSpaceDN w:val="0"/>
              <w:adjustRightInd w:val="0"/>
              <w:jc w:val="both"/>
              <w:rPr>
                <w:rFonts w:ascii="Times" w:hAnsi="Times"/>
                <w:sz w:val="20"/>
                <w:szCs w:val="20"/>
                <w:lang w:val="en-US" w:eastAsia="en-US"/>
              </w:rPr>
            </w:pPr>
            <w:r w:rsidRPr="00FE6F3C">
              <w:rPr>
                <w:rFonts w:ascii="Times" w:hAnsi="Times"/>
                <w:sz w:val="20"/>
                <w:szCs w:val="20"/>
                <w:lang w:val="en-US" w:eastAsia="en-US"/>
              </w:rPr>
              <w:t>Despesas de treinamento/empregado</w:t>
            </w:r>
          </w:p>
        </w:tc>
      </w:tr>
      <w:tr w:rsidR="0053629B" w:rsidRPr="00FE6F3C" w14:paraId="30DBE1B2" w14:textId="77777777" w:rsidTr="00B96BB3">
        <w:tc>
          <w:tcPr>
            <w:tcW w:w="9042" w:type="dxa"/>
            <w:shd w:val="clear" w:color="auto" w:fill="auto"/>
          </w:tcPr>
          <w:p w14:paraId="28CF3974"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Despesas de treinamento /despesas administrativas</w:t>
            </w:r>
          </w:p>
        </w:tc>
      </w:tr>
      <w:tr w:rsidR="0053629B" w:rsidRPr="00FE6F3C" w14:paraId="6596AF40" w14:textId="77777777" w:rsidTr="00B96BB3">
        <w:tc>
          <w:tcPr>
            <w:tcW w:w="9042" w:type="dxa"/>
            <w:shd w:val="clear" w:color="auto" w:fill="auto"/>
          </w:tcPr>
          <w:p w14:paraId="7E6E393C"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Despesas de desenvolvimento de novos produtos /despesas administrativas</w:t>
            </w:r>
          </w:p>
        </w:tc>
      </w:tr>
      <w:tr w:rsidR="0053629B" w:rsidRPr="00FE6F3C" w14:paraId="5E904936" w14:textId="77777777" w:rsidTr="00B96BB3">
        <w:tc>
          <w:tcPr>
            <w:tcW w:w="9042" w:type="dxa"/>
            <w:shd w:val="clear" w:color="auto" w:fill="auto"/>
          </w:tcPr>
          <w:p w14:paraId="60CE1F36"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Porcentagem de empregados com menos de 40 anos</w:t>
            </w:r>
          </w:p>
        </w:tc>
      </w:tr>
      <w:tr w:rsidR="0053629B" w:rsidRPr="00FE6F3C" w14:paraId="4A43B173" w14:textId="77777777" w:rsidTr="00B96BB3">
        <w:tc>
          <w:tcPr>
            <w:tcW w:w="9042" w:type="dxa"/>
            <w:shd w:val="clear" w:color="auto" w:fill="auto"/>
          </w:tcPr>
          <w:p w14:paraId="60557A5A"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Despesas de desenvolvimento de TI/despesas de TI</w:t>
            </w:r>
          </w:p>
        </w:tc>
      </w:tr>
      <w:tr w:rsidR="0053629B" w:rsidRPr="00FE6F3C" w14:paraId="46533E6E" w14:textId="77777777" w:rsidTr="00B96BB3">
        <w:tc>
          <w:tcPr>
            <w:tcW w:w="9042" w:type="dxa"/>
            <w:shd w:val="clear" w:color="auto" w:fill="auto"/>
          </w:tcPr>
          <w:p w14:paraId="21FB720E"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Despesas de treinamento em TI/despesas de TI</w:t>
            </w:r>
          </w:p>
        </w:tc>
      </w:tr>
      <w:tr w:rsidR="0053629B" w:rsidRPr="00FE6F3C" w14:paraId="3CC42275" w14:textId="77777777" w:rsidTr="00B96BB3">
        <w:tc>
          <w:tcPr>
            <w:tcW w:w="9042" w:type="dxa"/>
            <w:shd w:val="clear" w:color="auto" w:fill="auto"/>
          </w:tcPr>
          <w:p w14:paraId="028ED669"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Recursos investidos em P&amp;D/investimento total (%)</w:t>
            </w:r>
          </w:p>
        </w:tc>
      </w:tr>
      <w:tr w:rsidR="0053629B" w:rsidRPr="00FE6F3C" w14:paraId="57303702" w14:textId="77777777" w:rsidTr="00B96BB3">
        <w:tc>
          <w:tcPr>
            <w:tcW w:w="9042" w:type="dxa"/>
            <w:shd w:val="clear" w:color="auto" w:fill="auto"/>
          </w:tcPr>
          <w:p w14:paraId="4B6AB1B5"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Número de oportunidade de negócios captadas junto à base de clientes</w:t>
            </w:r>
          </w:p>
        </w:tc>
      </w:tr>
      <w:tr w:rsidR="0053629B" w:rsidRPr="00FE6F3C" w14:paraId="790C28F5" w14:textId="77777777" w:rsidTr="00B96BB3">
        <w:tc>
          <w:tcPr>
            <w:tcW w:w="9042" w:type="dxa"/>
            <w:shd w:val="clear" w:color="auto" w:fill="auto"/>
          </w:tcPr>
          <w:p w14:paraId="6FBB21CA"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Idade média dos clientes, nível educacional, rendimentos</w:t>
            </w:r>
          </w:p>
        </w:tc>
      </w:tr>
      <w:tr w:rsidR="0053629B" w:rsidRPr="00FE6F3C" w14:paraId="3778FBFD" w14:textId="77777777" w:rsidTr="00B96BB3">
        <w:tc>
          <w:tcPr>
            <w:tcW w:w="9042" w:type="dxa"/>
            <w:shd w:val="clear" w:color="auto" w:fill="auto"/>
          </w:tcPr>
          <w:p w14:paraId="628C3277"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Duração media dos clientes em meses</w:t>
            </w:r>
          </w:p>
        </w:tc>
      </w:tr>
      <w:tr w:rsidR="0053629B" w:rsidRPr="00FE6F3C" w14:paraId="2694070F" w14:textId="77777777" w:rsidTr="00B96BB3">
        <w:tc>
          <w:tcPr>
            <w:tcW w:w="9042" w:type="dxa"/>
            <w:shd w:val="clear" w:color="auto" w:fill="auto"/>
          </w:tcPr>
          <w:p w14:paraId="3767DCF2"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 em treinamento/clientes ($) Comunicações diretas com os clientes/ano</w:t>
            </w:r>
          </w:p>
        </w:tc>
      </w:tr>
      <w:tr w:rsidR="0053629B" w:rsidRPr="00FE6F3C" w14:paraId="755BCE58" w14:textId="77777777" w:rsidTr="00B96BB3">
        <w:tc>
          <w:tcPr>
            <w:tcW w:w="9042" w:type="dxa"/>
            <w:shd w:val="clear" w:color="auto" w:fill="auto"/>
          </w:tcPr>
          <w:p w14:paraId="17DF8772"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Despesas não relacionadas ao produto/cliente/ano ($)</w:t>
            </w:r>
          </w:p>
        </w:tc>
      </w:tr>
      <w:tr w:rsidR="0053629B" w:rsidRPr="00FE6F3C" w14:paraId="711EA2FA" w14:textId="77777777" w:rsidTr="00B96BB3">
        <w:tc>
          <w:tcPr>
            <w:tcW w:w="9042" w:type="dxa"/>
            <w:shd w:val="clear" w:color="auto" w:fill="auto"/>
          </w:tcPr>
          <w:p w14:paraId="5E07ED12"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Investimentos no desenvolvimento de novos mercados ($)</w:t>
            </w:r>
          </w:p>
        </w:tc>
      </w:tr>
      <w:tr w:rsidR="0053629B" w:rsidRPr="00FE6F3C" w14:paraId="468EC6AF" w14:textId="77777777" w:rsidTr="00B96BB3">
        <w:tc>
          <w:tcPr>
            <w:tcW w:w="9042" w:type="dxa"/>
            <w:tcBorders>
              <w:bottom w:val="single" w:sz="4" w:space="0" w:color="auto"/>
            </w:tcBorders>
            <w:shd w:val="clear" w:color="auto" w:fill="auto"/>
          </w:tcPr>
          <w:p w14:paraId="3F5F500D"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Investimentos no desenvolvimento de capital estrutural ($)</w:t>
            </w:r>
          </w:p>
        </w:tc>
      </w:tr>
      <w:tr w:rsidR="00007E10" w:rsidRPr="00FE6F3C" w14:paraId="45A0FC4D" w14:textId="77777777" w:rsidTr="00007E10">
        <w:tc>
          <w:tcPr>
            <w:tcW w:w="9042" w:type="dxa"/>
            <w:tcBorders>
              <w:left w:val="nil"/>
              <w:bottom w:val="nil"/>
              <w:right w:val="nil"/>
            </w:tcBorders>
            <w:shd w:val="clear" w:color="auto" w:fill="auto"/>
          </w:tcPr>
          <w:p w14:paraId="155DAC20" w14:textId="06D63B32" w:rsidR="00007E10" w:rsidRPr="00FE6F3C" w:rsidRDefault="00007E10" w:rsidP="00007E10">
            <w:pPr>
              <w:widowControl w:val="0"/>
              <w:tabs>
                <w:tab w:val="left" w:pos="283"/>
                <w:tab w:val="right" w:pos="8243"/>
              </w:tabs>
              <w:autoSpaceDE w:val="0"/>
              <w:autoSpaceDN w:val="0"/>
              <w:adjustRightInd w:val="0"/>
              <w:jc w:val="right"/>
              <w:rPr>
                <w:rFonts w:ascii="Times" w:hAnsi="Times"/>
                <w:sz w:val="20"/>
                <w:szCs w:val="20"/>
                <w:lang w:eastAsia="en-US"/>
              </w:rPr>
            </w:pPr>
            <w:r w:rsidRPr="00FE6F3C">
              <w:rPr>
                <w:rFonts w:ascii="Times" w:hAnsi="Times"/>
                <w:sz w:val="20"/>
                <w:szCs w:val="20"/>
                <w:lang w:eastAsia="en-US"/>
              </w:rPr>
              <w:tab/>
            </w:r>
            <w:r w:rsidRPr="00FE6F3C">
              <w:rPr>
                <w:rFonts w:ascii="Times" w:hAnsi="Times"/>
                <w:sz w:val="20"/>
                <w:szCs w:val="20"/>
                <w:lang w:eastAsia="en-US"/>
              </w:rPr>
              <w:tab/>
              <w:t>Continua</w:t>
            </w:r>
          </w:p>
        </w:tc>
      </w:tr>
      <w:tr w:rsidR="00007E10" w:rsidRPr="00FE6F3C" w14:paraId="57DBB294" w14:textId="77777777" w:rsidTr="00007E10">
        <w:tc>
          <w:tcPr>
            <w:tcW w:w="9042" w:type="dxa"/>
            <w:tcBorders>
              <w:top w:val="nil"/>
              <w:left w:val="nil"/>
              <w:right w:val="nil"/>
            </w:tcBorders>
            <w:shd w:val="clear" w:color="auto" w:fill="auto"/>
          </w:tcPr>
          <w:p w14:paraId="08163AD5" w14:textId="5F98B44D" w:rsidR="00007E10" w:rsidRPr="00FE6F3C" w:rsidRDefault="00007E10" w:rsidP="00007E10">
            <w:pPr>
              <w:widowControl w:val="0"/>
              <w:tabs>
                <w:tab w:val="left" w:pos="6231"/>
                <w:tab w:val="right" w:pos="8826"/>
              </w:tabs>
              <w:autoSpaceDE w:val="0"/>
              <w:autoSpaceDN w:val="0"/>
              <w:adjustRightInd w:val="0"/>
              <w:rPr>
                <w:rFonts w:ascii="Times" w:hAnsi="Times"/>
                <w:sz w:val="20"/>
                <w:szCs w:val="20"/>
                <w:lang w:val="en-US" w:eastAsia="en-US"/>
              </w:rPr>
            </w:pPr>
            <w:r w:rsidRPr="00FE6F3C">
              <w:rPr>
                <w:rFonts w:ascii="Times" w:hAnsi="Times"/>
                <w:sz w:val="20"/>
                <w:szCs w:val="20"/>
                <w:lang w:eastAsia="en-US"/>
              </w:rPr>
              <w:tab/>
            </w:r>
            <w:r w:rsidRPr="00FE6F3C">
              <w:rPr>
                <w:rFonts w:ascii="Times" w:hAnsi="Times"/>
                <w:sz w:val="20"/>
                <w:szCs w:val="20"/>
                <w:lang w:eastAsia="en-US"/>
              </w:rPr>
              <w:tab/>
              <w:t>Conclusão</w:t>
            </w:r>
          </w:p>
        </w:tc>
      </w:tr>
      <w:tr w:rsidR="00BB2B1F" w:rsidRPr="00FE6F3C" w14:paraId="3E4D8960" w14:textId="77777777" w:rsidTr="00007E10">
        <w:tc>
          <w:tcPr>
            <w:tcW w:w="9042" w:type="dxa"/>
            <w:shd w:val="clear" w:color="auto" w:fill="auto"/>
          </w:tcPr>
          <w:p w14:paraId="58EE0548" w14:textId="60172E59" w:rsidR="00BB2B1F" w:rsidRPr="00FE6F3C" w:rsidRDefault="00BB2B1F" w:rsidP="00BB2B1F">
            <w:pPr>
              <w:widowControl w:val="0"/>
              <w:autoSpaceDE w:val="0"/>
              <w:autoSpaceDN w:val="0"/>
              <w:adjustRightInd w:val="0"/>
              <w:jc w:val="center"/>
              <w:rPr>
                <w:rFonts w:ascii="Times" w:hAnsi="Times"/>
                <w:b/>
                <w:sz w:val="20"/>
                <w:szCs w:val="20"/>
                <w:lang w:val="en-US" w:eastAsia="en-US"/>
              </w:rPr>
            </w:pPr>
            <w:r w:rsidRPr="00FE6F3C">
              <w:rPr>
                <w:rFonts w:ascii="Times" w:hAnsi="Times"/>
                <w:b/>
                <w:sz w:val="20"/>
                <w:szCs w:val="20"/>
                <w:lang w:eastAsia="en-US"/>
              </w:rPr>
              <w:t>Indicadores de inovação utilizados no navegador Skandia</w:t>
            </w:r>
          </w:p>
        </w:tc>
      </w:tr>
      <w:tr w:rsidR="0053629B" w:rsidRPr="00FE6F3C" w14:paraId="4BF541DD" w14:textId="77777777" w:rsidTr="00B96BB3">
        <w:tc>
          <w:tcPr>
            <w:tcW w:w="9042" w:type="dxa"/>
            <w:shd w:val="clear" w:color="auto" w:fill="auto"/>
          </w:tcPr>
          <w:p w14:paraId="6E68F7BF" w14:textId="77777777" w:rsidR="0053629B" w:rsidRPr="00FE6F3C" w:rsidRDefault="0053629B" w:rsidP="00922A0F">
            <w:pPr>
              <w:widowControl w:val="0"/>
              <w:autoSpaceDE w:val="0"/>
              <w:autoSpaceDN w:val="0"/>
              <w:adjustRightInd w:val="0"/>
              <w:jc w:val="both"/>
              <w:rPr>
                <w:rFonts w:ascii="Times" w:hAnsi="Times"/>
                <w:sz w:val="20"/>
                <w:szCs w:val="20"/>
                <w:lang w:val="en-US" w:eastAsia="en-US"/>
              </w:rPr>
            </w:pPr>
            <w:r w:rsidRPr="00FE6F3C">
              <w:rPr>
                <w:rFonts w:ascii="Times" w:hAnsi="Times"/>
                <w:sz w:val="20"/>
                <w:szCs w:val="20"/>
                <w:lang w:val="en-US" w:eastAsia="en-US"/>
              </w:rPr>
              <w:t>Valor do sistema EDI ($)</w:t>
            </w:r>
          </w:p>
        </w:tc>
      </w:tr>
      <w:tr w:rsidR="0053629B" w:rsidRPr="00FE6F3C" w14:paraId="00418863" w14:textId="77777777" w:rsidTr="00B96BB3">
        <w:tc>
          <w:tcPr>
            <w:tcW w:w="9042" w:type="dxa"/>
            <w:shd w:val="clear" w:color="auto" w:fill="auto"/>
          </w:tcPr>
          <w:p w14:paraId="1AEC8F48" w14:textId="77777777" w:rsidR="0053629B" w:rsidRPr="00FE6F3C" w:rsidRDefault="0053629B" w:rsidP="00922A0F">
            <w:pPr>
              <w:widowControl w:val="0"/>
              <w:autoSpaceDE w:val="0"/>
              <w:autoSpaceDN w:val="0"/>
              <w:adjustRightInd w:val="0"/>
              <w:jc w:val="both"/>
              <w:rPr>
                <w:rFonts w:ascii="Times" w:hAnsi="Times"/>
                <w:sz w:val="20"/>
                <w:szCs w:val="20"/>
                <w:lang w:val="en-US" w:eastAsia="en-US"/>
              </w:rPr>
            </w:pPr>
            <w:r w:rsidRPr="00FE6F3C">
              <w:rPr>
                <w:rFonts w:ascii="Times" w:hAnsi="Times"/>
                <w:i/>
                <w:sz w:val="20"/>
                <w:szCs w:val="20"/>
                <w:lang w:val="en-US" w:eastAsia="en-US"/>
              </w:rPr>
              <w:t>Upgrade</w:t>
            </w:r>
            <w:r w:rsidRPr="00FE6F3C">
              <w:rPr>
                <w:rFonts w:ascii="Times" w:hAnsi="Times"/>
                <w:sz w:val="20"/>
                <w:szCs w:val="20"/>
                <w:lang w:val="en-US" w:eastAsia="en-US"/>
              </w:rPr>
              <w:t xml:space="preserve"> do sistema EDI ($)</w:t>
            </w:r>
          </w:p>
        </w:tc>
      </w:tr>
      <w:tr w:rsidR="0053629B" w:rsidRPr="00FE6F3C" w14:paraId="196CB56A" w14:textId="77777777" w:rsidTr="00B96BB3">
        <w:tc>
          <w:tcPr>
            <w:tcW w:w="9042" w:type="dxa"/>
            <w:shd w:val="clear" w:color="auto" w:fill="auto"/>
          </w:tcPr>
          <w:p w14:paraId="6D19FF86" w14:textId="77777777" w:rsidR="0053629B" w:rsidRPr="00FE6F3C" w:rsidRDefault="0053629B" w:rsidP="00922A0F">
            <w:pPr>
              <w:widowControl w:val="0"/>
              <w:autoSpaceDE w:val="0"/>
              <w:autoSpaceDN w:val="0"/>
              <w:adjustRightInd w:val="0"/>
              <w:jc w:val="both"/>
              <w:rPr>
                <w:rFonts w:ascii="Times" w:hAnsi="Times"/>
                <w:sz w:val="20"/>
                <w:szCs w:val="20"/>
                <w:lang w:val="en-US" w:eastAsia="en-US"/>
              </w:rPr>
            </w:pPr>
            <w:r w:rsidRPr="00FE6F3C">
              <w:rPr>
                <w:rFonts w:ascii="Times" w:hAnsi="Times"/>
                <w:sz w:val="20"/>
                <w:szCs w:val="20"/>
                <w:lang w:val="en-US" w:eastAsia="en-US"/>
              </w:rPr>
              <w:t>Capacidade do sistema EDI</w:t>
            </w:r>
          </w:p>
        </w:tc>
      </w:tr>
      <w:tr w:rsidR="0053629B" w:rsidRPr="00FE6F3C" w14:paraId="76A50818" w14:textId="77777777" w:rsidTr="00B96BB3">
        <w:tc>
          <w:tcPr>
            <w:tcW w:w="9042" w:type="dxa"/>
            <w:shd w:val="clear" w:color="auto" w:fill="auto"/>
          </w:tcPr>
          <w:p w14:paraId="7A785D6D"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Proporção de novos produtos (menos de dois anos) em relação à linha complete de produtos da empresa (%)</w:t>
            </w:r>
          </w:p>
        </w:tc>
      </w:tr>
      <w:tr w:rsidR="0053629B" w:rsidRPr="00FE6F3C" w14:paraId="5BD2C009" w14:textId="77777777" w:rsidTr="00B96BB3">
        <w:tc>
          <w:tcPr>
            <w:tcW w:w="9042" w:type="dxa"/>
            <w:shd w:val="clear" w:color="auto" w:fill="auto"/>
          </w:tcPr>
          <w:p w14:paraId="34347755"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Investimentos de P&amp;D em pesquisa básica (%)</w:t>
            </w:r>
          </w:p>
        </w:tc>
      </w:tr>
      <w:tr w:rsidR="0053629B" w:rsidRPr="00FE6F3C" w14:paraId="7A8E7025" w14:textId="77777777" w:rsidTr="00B96BB3">
        <w:tc>
          <w:tcPr>
            <w:tcW w:w="9042" w:type="dxa"/>
            <w:shd w:val="clear" w:color="auto" w:fill="auto"/>
          </w:tcPr>
          <w:p w14:paraId="3F1DF009" w14:textId="77777777" w:rsidR="0053629B" w:rsidRPr="00FE6F3C" w:rsidRDefault="0053629B"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Investimentos de P&amp;D em projeto do produto (%)</w:t>
            </w:r>
          </w:p>
        </w:tc>
      </w:tr>
      <w:tr w:rsidR="00CF2D19" w:rsidRPr="00FE6F3C" w14:paraId="541B2815" w14:textId="77777777" w:rsidTr="00007E10">
        <w:tc>
          <w:tcPr>
            <w:tcW w:w="9042" w:type="dxa"/>
            <w:shd w:val="clear" w:color="auto" w:fill="auto"/>
          </w:tcPr>
          <w:p w14:paraId="0274C0F5" w14:textId="39A02DA1"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Investimentos de P&amp;D em aplicações (%)</w:t>
            </w:r>
          </w:p>
        </w:tc>
      </w:tr>
      <w:tr w:rsidR="00CF2D19" w:rsidRPr="00FE6F3C" w14:paraId="68A9A1E0" w14:textId="77777777" w:rsidTr="00007E10">
        <w:tc>
          <w:tcPr>
            <w:tcW w:w="9042" w:type="dxa"/>
            <w:shd w:val="clear" w:color="auto" w:fill="auto"/>
          </w:tcPr>
          <w:p w14:paraId="08A6236C" w14:textId="4EB3FEB1"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 em suporte e treinamento relativos a novos produtos ($)</w:t>
            </w:r>
          </w:p>
        </w:tc>
      </w:tr>
      <w:tr w:rsidR="00CF2D19" w:rsidRPr="00FE6F3C" w14:paraId="43DEB981" w14:textId="77777777" w:rsidTr="00007E10">
        <w:tc>
          <w:tcPr>
            <w:tcW w:w="9042" w:type="dxa"/>
            <w:shd w:val="clear" w:color="auto" w:fill="auto"/>
          </w:tcPr>
          <w:p w14:paraId="02139243" w14:textId="527F674D"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Idade media das patentes da empresa</w:t>
            </w:r>
          </w:p>
        </w:tc>
      </w:tr>
      <w:tr w:rsidR="00CF2D19" w:rsidRPr="00FE6F3C" w14:paraId="72AAD448" w14:textId="77777777" w:rsidTr="00007E10">
        <w:tc>
          <w:tcPr>
            <w:tcW w:w="9042" w:type="dxa"/>
            <w:shd w:val="clear" w:color="auto" w:fill="auto"/>
          </w:tcPr>
          <w:p w14:paraId="40680C40" w14:textId="1E9EB09D"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Patentes em fase de registro</w:t>
            </w:r>
          </w:p>
        </w:tc>
      </w:tr>
      <w:tr w:rsidR="00CF2D19" w:rsidRPr="00FE6F3C" w14:paraId="258796AF" w14:textId="77777777" w:rsidTr="00007E10">
        <w:tc>
          <w:tcPr>
            <w:tcW w:w="9042" w:type="dxa"/>
            <w:shd w:val="clear" w:color="auto" w:fill="auto"/>
          </w:tcPr>
          <w:p w14:paraId="5E560841" w14:textId="5DAC6EB8"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Despesas de marketing/linha de produto ($)</w:t>
            </w:r>
          </w:p>
        </w:tc>
      </w:tr>
      <w:tr w:rsidR="00CF2D19" w:rsidRPr="00FE6F3C" w14:paraId="577FD4CA" w14:textId="77777777" w:rsidTr="00007E10">
        <w:tc>
          <w:tcPr>
            <w:tcW w:w="9042" w:type="dxa"/>
            <w:shd w:val="clear" w:color="auto" w:fill="auto"/>
          </w:tcPr>
          <w:p w14:paraId="686A77B9" w14:textId="5E132864"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Porcentagem das horas de “método e tecnologia” (%)</w:t>
            </w:r>
          </w:p>
        </w:tc>
      </w:tr>
      <w:tr w:rsidR="00CF2D19" w:rsidRPr="00FE6F3C" w14:paraId="379E11B5" w14:textId="77777777" w:rsidTr="00007E10">
        <w:tc>
          <w:tcPr>
            <w:tcW w:w="9042" w:type="dxa"/>
            <w:shd w:val="clear" w:color="auto" w:fill="auto"/>
          </w:tcPr>
          <w:p w14:paraId="715DD415" w14:textId="461A0BC5"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Compras medias dos clientes/ ano ($)</w:t>
            </w:r>
          </w:p>
        </w:tc>
      </w:tr>
      <w:tr w:rsidR="00CF2D19" w:rsidRPr="00FE6F3C" w14:paraId="7566940D" w14:textId="77777777" w:rsidTr="00007E10">
        <w:tc>
          <w:tcPr>
            <w:tcW w:w="9042" w:type="dxa"/>
            <w:shd w:val="clear" w:color="auto" w:fill="auto"/>
          </w:tcPr>
          <w:p w14:paraId="3BCAFD5C" w14:textId="7B4AAA8F"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 em programas de serviço/suporte/ treinamento para novos clientes</w:t>
            </w:r>
          </w:p>
        </w:tc>
      </w:tr>
      <w:tr w:rsidR="00CF2D19" w:rsidRPr="00FE6F3C" w14:paraId="3B42F880" w14:textId="77777777" w:rsidTr="00007E10">
        <w:tc>
          <w:tcPr>
            <w:tcW w:w="9042" w:type="dxa"/>
            <w:shd w:val="clear" w:color="auto" w:fill="auto"/>
          </w:tcPr>
          <w:p w14:paraId="5501A5D0" w14:textId="13441B79"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Número médio de contatos/clientes/ano</w:t>
            </w:r>
          </w:p>
        </w:tc>
      </w:tr>
      <w:tr w:rsidR="00CF2D19" w:rsidRPr="00FE6F3C" w14:paraId="551A781E" w14:textId="77777777" w:rsidTr="00007E10">
        <w:tc>
          <w:tcPr>
            <w:tcW w:w="9042" w:type="dxa"/>
            <w:shd w:val="clear" w:color="auto" w:fill="auto"/>
          </w:tcPr>
          <w:p w14:paraId="163A494B" w14:textId="737F07BD"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Investimentos em programas de análise de parceiros estratégicos ($)</w:t>
            </w:r>
          </w:p>
        </w:tc>
      </w:tr>
      <w:tr w:rsidR="00CF2D19" w:rsidRPr="00FE6F3C" w14:paraId="0009A57E" w14:textId="77777777" w:rsidTr="00007E10">
        <w:tc>
          <w:tcPr>
            <w:tcW w:w="9042" w:type="dxa"/>
            <w:tcBorders>
              <w:bottom w:val="outset" w:sz="6" w:space="0" w:color="auto"/>
            </w:tcBorders>
            <w:shd w:val="clear" w:color="auto" w:fill="auto"/>
          </w:tcPr>
          <w:p w14:paraId="48AF16C7" w14:textId="0D1E740C"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Produtos (ou componentes) da empresa projetados por parceiros (%)</w:t>
            </w:r>
          </w:p>
        </w:tc>
      </w:tr>
      <w:tr w:rsidR="00B33A55" w:rsidRPr="00FE6F3C" w14:paraId="35B56DC4" w14:textId="77777777" w:rsidTr="00007E10">
        <w:tc>
          <w:tcPr>
            <w:tcW w:w="9042" w:type="dxa"/>
            <w:shd w:val="clear" w:color="auto" w:fill="auto"/>
          </w:tcPr>
          <w:p w14:paraId="5A381CCB" w14:textId="77777777" w:rsidR="00B33A55" w:rsidRPr="00FE6F3C" w:rsidRDefault="00B33A55" w:rsidP="00B33A55">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Porcentagem de treinamento, serviço e suporte aos clientes fornecido por parceiros (%)</w:t>
            </w:r>
          </w:p>
        </w:tc>
      </w:tr>
      <w:tr w:rsidR="00CF2D19" w:rsidRPr="00FE6F3C" w14:paraId="70692216" w14:textId="77777777" w:rsidTr="00007E10">
        <w:tc>
          <w:tcPr>
            <w:tcW w:w="9042" w:type="dxa"/>
            <w:shd w:val="clear" w:color="auto" w:fill="auto"/>
          </w:tcPr>
          <w:p w14:paraId="02A0DDC9" w14:textId="0C4D9D6F"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Programas comuns de treinamento entre empresas e parceiros ($)</w:t>
            </w:r>
          </w:p>
        </w:tc>
      </w:tr>
      <w:tr w:rsidR="00CF2D19" w:rsidRPr="00FE6F3C" w14:paraId="3B95492E" w14:textId="77777777" w:rsidTr="00007E10">
        <w:tc>
          <w:tcPr>
            <w:tcW w:w="9042" w:type="dxa"/>
            <w:shd w:val="clear" w:color="auto" w:fill="auto"/>
          </w:tcPr>
          <w:p w14:paraId="6913E717" w14:textId="69252BCC"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Novos produtos em fase de desenvolvimento</w:t>
            </w:r>
          </w:p>
        </w:tc>
      </w:tr>
      <w:tr w:rsidR="00CF2D19" w:rsidRPr="00FE6F3C" w14:paraId="34656514" w14:textId="77777777" w:rsidTr="00007E10">
        <w:tc>
          <w:tcPr>
            <w:tcW w:w="9042" w:type="dxa"/>
            <w:shd w:val="clear" w:color="auto" w:fill="auto"/>
          </w:tcPr>
          <w:p w14:paraId="00F7903F" w14:textId="30E37FD8"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Taxa histórica de novos produtos da empresa que chegaram ao Mercado (%)</w:t>
            </w:r>
          </w:p>
        </w:tc>
      </w:tr>
      <w:tr w:rsidR="00CF2D19" w:rsidRPr="00FE6F3C" w14:paraId="02269892" w14:textId="77777777" w:rsidTr="00007E10">
        <w:tc>
          <w:tcPr>
            <w:tcW w:w="9042" w:type="dxa"/>
            <w:shd w:val="clear" w:color="auto" w:fill="auto"/>
          </w:tcPr>
          <w:p w14:paraId="44A17C33" w14:textId="1DB7C15A"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Expectativa histórica de vida de novos produtos</w:t>
            </w:r>
          </w:p>
        </w:tc>
      </w:tr>
      <w:tr w:rsidR="00CF2D19" w:rsidRPr="00FE6F3C" w14:paraId="5B5F2443" w14:textId="77777777" w:rsidTr="00007E10">
        <w:tc>
          <w:tcPr>
            <w:tcW w:w="9042" w:type="dxa"/>
            <w:shd w:val="clear" w:color="auto" w:fill="auto"/>
          </w:tcPr>
          <w:p w14:paraId="58A209CF" w14:textId="6BFF04EA"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Número de patentes da empresa</w:t>
            </w:r>
          </w:p>
        </w:tc>
      </w:tr>
      <w:tr w:rsidR="00CF2D19" w:rsidRPr="00FE6F3C" w14:paraId="0AA346F9" w14:textId="77777777" w:rsidTr="00007E10">
        <w:tc>
          <w:tcPr>
            <w:tcW w:w="9042" w:type="dxa"/>
            <w:shd w:val="clear" w:color="auto" w:fill="auto"/>
          </w:tcPr>
          <w:p w14:paraId="2953B068" w14:textId="34E672FC"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Valor do sistema de informação gerenciais da empresa</w:t>
            </w:r>
          </w:p>
        </w:tc>
      </w:tr>
      <w:tr w:rsidR="00CF2D19" w:rsidRPr="00FE6F3C" w14:paraId="31D9901C" w14:textId="77777777" w:rsidTr="00007E10">
        <w:tc>
          <w:tcPr>
            <w:tcW w:w="9042" w:type="dxa"/>
            <w:shd w:val="clear" w:color="auto" w:fill="auto"/>
          </w:tcPr>
          <w:p w14:paraId="350C3EFF" w14:textId="027A42FD"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Contribuição do sistema de informações gerencias às receitas corporativas</w:t>
            </w:r>
          </w:p>
        </w:tc>
      </w:tr>
      <w:tr w:rsidR="00CF2D19" w:rsidRPr="00FE6F3C" w14:paraId="275BD2F1" w14:textId="77777777" w:rsidTr="00007E10">
        <w:tc>
          <w:tcPr>
            <w:tcW w:w="9042" w:type="dxa"/>
            <w:shd w:val="clear" w:color="auto" w:fill="auto"/>
          </w:tcPr>
          <w:p w14:paraId="7333DABF" w14:textId="08B81D47"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Valor do sistema de engenharia do projeto da empresa</w:t>
            </w:r>
          </w:p>
        </w:tc>
      </w:tr>
      <w:tr w:rsidR="00CF2D19" w:rsidRPr="00FE6F3C" w14:paraId="5499A0D2" w14:textId="77777777" w:rsidTr="00007E10">
        <w:tc>
          <w:tcPr>
            <w:tcW w:w="9042" w:type="dxa"/>
            <w:shd w:val="clear" w:color="auto" w:fill="auto"/>
          </w:tcPr>
          <w:p w14:paraId="53CF5917" w14:textId="24BB6D7C"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Contribuição do sistema de informações sobre vendas corporativas para as receitas da empresa</w:t>
            </w:r>
          </w:p>
        </w:tc>
      </w:tr>
      <w:tr w:rsidR="00CF2D19" w:rsidRPr="00FE6F3C" w14:paraId="4FB7D1AC" w14:textId="77777777" w:rsidTr="00007E10">
        <w:tc>
          <w:tcPr>
            <w:tcW w:w="9042" w:type="dxa"/>
            <w:shd w:val="clear" w:color="auto" w:fill="auto"/>
          </w:tcPr>
          <w:p w14:paraId="26D4E091" w14:textId="59F399C3"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Valor do sistema de controle do processo</w:t>
            </w:r>
          </w:p>
        </w:tc>
      </w:tr>
      <w:tr w:rsidR="00CF2D19" w:rsidRPr="00FE6F3C" w14:paraId="613CD7F4" w14:textId="77777777" w:rsidTr="00007E10">
        <w:tc>
          <w:tcPr>
            <w:tcW w:w="9042" w:type="dxa"/>
            <w:shd w:val="clear" w:color="auto" w:fill="auto"/>
          </w:tcPr>
          <w:p w14:paraId="56FA73E4" w14:textId="76359B95"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Contribuição do sistema de controle do processo para receitas corporativas</w:t>
            </w:r>
          </w:p>
        </w:tc>
      </w:tr>
      <w:tr w:rsidR="00CF2D19" w:rsidRPr="00FE6F3C" w14:paraId="0AD53AB2" w14:textId="77777777" w:rsidTr="00007E10">
        <w:tc>
          <w:tcPr>
            <w:tcW w:w="9042" w:type="dxa"/>
            <w:shd w:val="clear" w:color="auto" w:fill="auto"/>
          </w:tcPr>
          <w:p w14:paraId="3A4F2F45" w14:textId="31396853"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Valor das redes de comunicação corporativas</w:t>
            </w:r>
          </w:p>
        </w:tc>
      </w:tr>
      <w:tr w:rsidR="00CF2D19" w:rsidRPr="00FE6F3C" w14:paraId="41178BBE" w14:textId="77777777" w:rsidTr="00007E10">
        <w:tc>
          <w:tcPr>
            <w:tcW w:w="9042" w:type="dxa"/>
            <w:shd w:val="clear" w:color="auto" w:fill="auto"/>
          </w:tcPr>
          <w:p w14:paraId="54078F76" w14:textId="3F58DBC1" w:rsidR="00CF2D19" w:rsidRPr="00FE6F3C" w:rsidRDefault="00CF2D19" w:rsidP="00922A0F">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Contribuição da rede de comunicação corporativo às receitas da empresa</w:t>
            </w:r>
          </w:p>
        </w:tc>
      </w:tr>
    </w:tbl>
    <w:p w14:paraId="5E6598AF" w14:textId="63FFBB44" w:rsidR="0053629B" w:rsidRPr="00FE6F3C" w:rsidRDefault="0053629B" w:rsidP="00B85EBE">
      <w:pPr>
        <w:jc w:val="center"/>
        <w:rPr>
          <w:rFonts w:ascii="Times" w:hAnsi="Times"/>
          <w:sz w:val="20"/>
          <w:szCs w:val="20"/>
        </w:rPr>
      </w:pPr>
      <w:r w:rsidRPr="00FE6F3C">
        <w:rPr>
          <w:rFonts w:ascii="Times" w:hAnsi="Times"/>
          <w:sz w:val="20"/>
          <w:szCs w:val="20"/>
        </w:rPr>
        <w:t xml:space="preserve">Fonte: </w:t>
      </w:r>
      <w:r w:rsidRPr="00FE6F3C">
        <w:rPr>
          <w:rFonts w:ascii="Times" w:hAnsi="Times"/>
          <w:sz w:val="20"/>
          <w:szCs w:val="20"/>
          <w:lang w:eastAsia="en-US"/>
        </w:rPr>
        <w:t>Adaptado de EDVINSSON; MALONE (1998)</w:t>
      </w:r>
    </w:p>
    <w:p w14:paraId="6EBE22E5" w14:textId="77777777" w:rsidR="00446653" w:rsidRPr="00FE6F3C" w:rsidRDefault="00446653" w:rsidP="00922A0F">
      <w:pPr>
        <w:jc w:val="both"/>
        <w:outlineLvl w:val="0"/>
        <w:rPr>
          <w:rFonts w:ascii="Times" w:hAnsi="Times"/>
          <w:b/>
        </w:rPr>
      </w:pPr>
    </w:p>
    <w:p w14:paraId="0F4DAA33" w14:textId="77777777" w:rsidR="00732E56" w:rsidRPr="00FE6F3C" w:rsidRDefault="00732E56" w:rsidP="00922A0F">
      <w:pPr>
        <w:pStyle w:val="MediumGrid1-Accent22"/>
        <w:spacing w:after="120"/>
        <w:ind w:left="0"/>
        <w:jc w:val="both"/>
        <w:rPr>
          <w:rFonts w:ascii="Times" w:hAnsi="Times"/>
          <w:b/>
        </w:rPr>
      </w:pPr>
      <w:r w:rsidRPr="00FE6F3C">
        <w:rPr>
          <w:rFonts w:ascii="Times" w:hAnsi="Times"/>
          <w:b/>
        </w:rPr>
        <w:t xml:space="preserve">2 </w:t>
      </w:r>
      <w:r w:rsidR="00257136" w:rsidRPr="00FE6F3C">
        <w:rPr>
          <w:rFonts w:ascii="Times" w:hAnsi="Times"/>
          <w:b/>
        </w:rPr>
        <w:t>–</w:t>
      </w:r>
      <w:r w:rsidR="00424F4C" w:rsidRPr="00FE6F3C">
        <w:rPr>
          <w:rFonts w:ascii="Times" w:hAnsi="Times"/>
          <w:b/>
        </w:rPr>
        <w:t xml:space="preserve"> Metodologia</w:t>
      </w:r>
    </w:p>
    <w:p w14:paraId="3FA1FF96" w14:textId="3C083561" w:rsidR="00C700DB" w:rsidRPr="00FE6F3C" w:rsidRDefault="00257136" w:rsidP="00922A0F">
      <w:pPr>
        <w:widowControl w:val="0"/>
        <w:autoSpaceDE w:val="0"/>
        <w:autoSpaceDN w:val="0"/>
        <w:adjustRightInd w:val="0"/>
        <w:ind w:firstLine="709"/>
        <w:jc w:val="both"/>
        <w:rPr>
          <w:rFonts w:ascii="Times" w:hAnsi="Times"/>
          <w:color w:val="000000" w:themeColor="text1"/>
          <w:lang w:eastAsia="en-US"/>
        </w:rPr>
      </w:pPr>
      <w:r w:rsidRPr="00FE6F3C">
        <w:rPr>
          <w:rFonts w:ascii="Times" w:hAnsi="Times"/>
          <w:color w:val="000000" w:themeColor="text1"/>
          <w:lang w:eastAsia="en-US"/>
        </w:rPr>
        <w:t>Este trabalho foi conduzido através de estudo de caso</w:t>
      </w:r>
      <w:r w:rsidR="00EF0757" w:rsidRPr="00FE6F3C">
        <w:rPr>
          <w:rFonts w:ascii="Times" w:hAnsi="Times"/>
          <w:color w:val="000000" w:themeColor="text1"/>
          <w:lang w:eastAsia="en-US"/>
        </w:rPr>
        <w:t xml:space="preserve"> </w:t>
      </w:r>
      <w:r w:rsidRPr="00FE6F3C">
        <w:rPr>
          <w:rFonts w:ascii="Times" w:hAnsi="Times"/>
          <w:color w:val="000000" w:themeColor="text1"/>
          <w:lang w:eastAsia="en-US"/>
        </w:rPr>
        <w:t>(Yin, 2010)</w:t>
      </w:r>
      <w:r w:rsidR="00EF0757" w:rsidRPr="00FE6F3C">
        <w:rPr>
          <w:rFonts w:ascii="Times" w:hAnsi="Times"/>
          <w:color w:val="000000" w:themeColor="text1"/>
          <w:lang w:eastAsia="en-US"/>
        </w:rPr>
        <w:t xml:space="preserve">, caracterizado como </w:t>
      </w:r>
      <w:r w:rsidR="00C700DB" w:rsidRPr="00FE6F3C">
        <w:rPr>
          <w:rFonts w:ascii="Times" w:hAnsi="Times"/>
          <w:color w:val="000000" w:themeColor="text1"/>
          <w:lang w:eastAsia="en-US"/>
        </w:rPr>
        <w:t xml:space="preserve"> uma investigação empírica que estuda um fenômeno contemporâneo em profundidade e em seu contexto de vida real. Nesta seção</w:t>
      </w:r>
      <w:r w:rsidR="00EF0757" w:rsidRPr="00FE6F3C">
        <w:rPr>
          <w:rFonts w:ascii="Times" w:hAnsi="Times"/>
          <w:color w:val="000000" w:themeColor="text1"/>
          <w:lang w:eastAsia="en-US"/>
        </w:rPr>
        <w:t>,</w:t>
      </w:r>
      <w:r w:rsidR="00C700DB" w:rsidRPr="00FE6F3C">
        <w:rPr>
          <w:rFonts w:ascii="Times" w:hAnsi="Times"/>
          <w:color w:val="000000" w:themeColor="text1"/>
          <w:lang w:eastAsia="en-US"/>
        </w:rPr>
        <w:t xml:space="preserve"> será apresentado o protocolo do estudo de caso, contendo d</w:t>
      </w:r>
      <w:r w:rsidR="00EF0757" w:rsidRPr="00FE6F3C">
        <w:rPr>
          <w:rFonts w:ascii="Times" w:hAnsi="Times"/>
          <w:color w:val="000000" w:themeColor="text1"/>
          <w:lang w:eastAsia="en-US"/>
        </w:rPr>
        <w:t>escrição</w:t>
      </w:r>
      <w:r w:rsidR="00C700DB" w:rsidRPr="00FE6F3C">
        <w:rPr>
          <w:rFonts w:ascii="Times" w:hAnsi="Times"/>
          <w:color w:val="000000" w:themeColor="text1"/>
          <w:lang w:eastAsia="en-US"/>
        </w:rPr>
        <w:t xml:space="preserve"> detalhada dos procedimentos seguidos na pesquisa, </w:t>
      </w:r>
      <w:r w:rsidR="00EF0757" w:rsidRPr="00FE6F3C">
        <w:rPr>
          <w:rFonts w:ascii="Times" w:hAnsi="Times"/>
          <w:color w:val="000000" w:themeColor="text1"/>
          <w:lang w:eastAsia="en-US"/>
        </w:rPr>
        <w:t xml:space="preserve">para que </w:t>
      </w:r>
      <w:r w:rsidR="00C700DB" w:rsidRPr="00FE6F3C">
        <w:rPr>
          <w:rFonts w:ascii="Times" w:hAnsi="Times"/>
          <w:color w:val="000000" w:themeColor="text1"/>
          <w:lang w:eastAsia="en-US"/>
        </w:rPr>
        <w:t>a mesma, ou um de seus procedimentos, possam ser repetidos, aumentando a confiabilidade do método (</w:t>
      </w:r>
      <w:r w:rsidR="00C700DB" w:rsidRPr="00FE6F3C">
        <w:rPr>
          <w:rFonts w:ascii="Times" w:hAnsi="Times"/>
          <w:caps/>
          <w:color w:val="000000" w:themeColor="text1"/>
          <w:lang w:eastAsia="en-US"/>
        </w:rPr>
        <w:t>Yin</w:t>
      </w:r>
      <w:r w:rsidR="00C700DB" w:rsidRPr="00FE6F3C">
        <w:rPr>
          <w:rFonts w:ascii="Times" w:hAnsi="Times"/>
          <w:color w:val="000000" w:themeColor="text1"/>
          <w:lang w:eastAsia="en-US"/>
        </w:rPr>
        <w:t>, 2010).</w:t>
      </w:r>
    </w:p>
    <w:p w14:paraId="57FFB3B1" w14:textId="3A59D9E7" w:rsidR="008D7890" w:rsidRPr="00FE6F3C" w:rsidRDefault="008D7890" w:rsidP="00922A0F">
      <w:pPr>
        <w:ind w:firstLine="709"/>
        <w:jc w:val="both"/>
        <w:rPr>
          <w:rFonts w:ascii="Times" w:hAnsi="Times"/>
          <w:color w:val="000000" w:themeColor="text1"/>
          <w:highlight w:val="yellow"/>
          <w:lang w:eastAsia="en-US"/>
        </w:rPr>
      </w:pPr>
      <w:r w:rsidRPr="00FE6F3C">
        <w:rPr>
          <w:rFonts w:ascii="Times" w:hAnsi="Times"/>
          <w:color w:val="000000" w:themeColor="text1"/>
          <w:lang w:eastAsia="en-US"/>
        </w:rPr>
        <w:t xml:space="preserve">O objeto de estudo foi a primeira edição do </w:t>
      </w:r>
      <w:r w:rsidRPr="00FE6F3C">
        <w:rPr>
          <w:rFonts w:ascii="Times" w:hAnsi="Times"/>
          <w:color w:val="000000" w:themeColor="text1"/>
        </w:rPr>
        <w:t xml:space="preserve">Fundo da Série </w:t>
      </w:r>
      <w:r w:rsidR="00860AFA" w:rsidRPr="00FE6F3C">
        <w:rPr>
          <w:rFonts w:ascii="Times" w:hAnsi="Times"/>
          <w:color w:val="000000" w:themeColor="text1"/>
        </w:rPr>
        <w:t>CRIATEC</w:t>
      </w:r>
      <w:r w:rsidR="009E3616" w:rsidRPr="00FE6F3C">
        <w:rPr>
          <w:rFonts w:ascii="Times" w:hAnsi="Times"/>
          <w:color w:val="000000" w:themeColor="text1"/>
        </w:rPr>
        <w:t xml:space="preserve"> </w:t>
      </w:r>
      <w:r w:rsidRPr="00FE6F3C">
        <w:rPr>
          <w:rFonts w:ascii="Times" w:hAnsi="Times"/>
          <w:color w:val="000000" w:themeColor="text1"/>
        </w:rPr>
        <w:t xml:space="preserve">lançado pelo BNDES em </w:t>
      </w:r>
      <w:r w:rsidR="0062385F" w:rsidRPr="00FE6F3C">
        <w:rPr>
          <w:rFonts w:ascii="Times" w:hAnsi="Times"/>
          <w:color w:val="000000" w:themeColor="text1"/>
        </w:rPr>
        <w:t>2007</w:t>
      </w:r>
      <w:r w:rsidR="0062385F" w:rsidRPr="00FE6F3C">
        <w:rPr>
          <w:rFonts w:ascii="Times" w:hAnsi="Times"/>
          <w:color w:val="000000" w:themeColor="text1"/>
          <w:lang w:eastAsia="en-US"/>
        </w:rPr>
        <w:t>.</w:t>
      </w:r>
      <w:r w:rsidRPr="00FE6F3C">
        <w:rPr>
          <w:rFonts w:ascii="Times" w:hAnsi="Times"/>
          <w:color w:val="000000" w:themeColor="text1"/>
          <w:lang w:eastAsia="en-US"/>
        </w:rPr>
        <w:t xml:space="preserve"> O governo brasileiro tem exercido importante papel no desenvolvimento do mercado de </w:t>
      </w:r>
      <w:r w:rsidRPr="00FE6F3C">
        <w:rPr>
          <w:rFonts w:ascii="Times" w:hAnsi="Times"/>
          <w:i/>
          <w:iCs/>
          <w:color w:val="000000" w:themeColor="text1"/>
          <w:lang w:eastAsia="en-US"/>
        </w:rPr>
        <w:t xml:space="preserve">VC, </w:t>
      </w:r>
      <w:r w:rsidRPr="00FE6F3C">
        <w:rPr>
          <w:rFonts w:ascii="Times" w:hAnsi="Times"/>
          <w:color w:val="000000" w:themeColor="text1"/>
          <w:lang w:eastAsia="en-US"/>
        </w:rPr>
        <w:t xml:space="preserve">através de seus veículos e instrumentos de política pública, caracterizando o investimento em inovação por meio de capital de risco público. Um dos veículos utilizados pelo governo federal é o programa de apoio à capital semente </w:t>
      </w:r>
      <w:r w:rsidR="00860AFA" w:rsidRPr="00FE6F3C">
        <w:rPr>
          <w:rFonts w:ascii="Times" w:hAnsi="Times"/>
          <w:color w:val="000000" w:themeColor="text1"/>
          <w:lang w:eastAsia="en-US"/>
        </w:rPr>
        <w:t>CRIATEC</w:t>
      </w:r>
      <w:r w:rsidRPr="00FE6F3C">
        <w:rPr>
          <w:rFonts w:ascii="Times" w:hAnsi="Times"/>
          <w:color w:val="000000" w:themeColor="text1"/>
          <w:lang w:eastAsia="en-US"/>
        </w:rPr>
        <w:t xml:space="preserve">, que disponibilizou grande volume de recursos através do </w:t>
      </w:r>
      <w:r w:rsidRPr="00FE6F3C">
        <w:rPr>
          <w:rFonts w:ascii="Times" w:hAnsi="Times"/>
          <w:color w:val="000000" w:themeColor="text1"/>
        </w:rPr>
        <w:t>(BNDES)</w:t>
      </w:r>
      <w:r w:rsidRPr="00FE6F3C">
        <w:rPr>
          <w:rFonts w:ascii="Times" w:hAnsi="Times"/>
          <w:color w:val="000000" w:themeColor="text1"/>
          <w:lang w:eastAsia="en-US"/>
        </w:rPr>
        <w:t xml:space="preserve">. Além desse, o governo também disponibiliza capital de risco público no Programa Inovar/Inovar Semente e nos Fóruns </w:t>
      </w:r>
      <w:r w:rsidR="001D4EEE" w:rsidRPr="00FE6F3C">
        <w:rPr>
          <w:rFonts w:ascii="Times" w:hAnsi="Times"/>
          <w:color w:val="000000" w:themeColor="text1"/>
          <w:lang w:eastAsia="en-US"/>
        </w:rPr>
        <w:t xml:space="preserve">FINEP, </w:t>
      </w:r>
      <w:r w:rsidRPr="00FE6F3C">
        <w:rPr>
          <w:rFonts w:ascii="Times" w:hAnsi="Times"/>
          <w:color w:val="000000" w:themeColor="text1"/>
          <w:lang w:eastAsia="en-US"/>
        </w:rPr>
        <w:t xml:space="preserve">da </w:t>
      </w:r>
      <w:r w:rsidRPr="00FE6F3C">
        <w:rPr>
          <w:rFonts w:ascii="Times" w:hAnsi="Times"/>
          <w:color w:val="000000" w:themeColor="text1"/>
        </w:rPr>
        <w:t xml:space="preserve">Financiadora de Estudos e Projetos - </w:t>
      </w:r>
      <w:r w:rsidRPr="00FE6F3C">
        <w:rPr>
          <w:rFonts w:ascii="Times" w:hAnsi="Times"/>
          <w:color w:val="000000" w:themeColor="text1"/>
          <w:lang w:eastAsia="en-US"/>
        </w:rPr>
        <w:t xml:space="preserve">FINEP e pelo </w:t>
      </w:r>
      <w:r w:rsidR="000E1413" w:rsidRPr="00FE6F3C">
        <w:rPr>
          <w:rFonts w:ascii="Times" w:hAnsi="Times"/>
          <w:color w:val="000000" w:themeColor="text1"/>
          <w:lang w:eastAsia="en-US"/>
        </w:rPr>
        <w:t xml:space="preserve">programa Capital Empreendedor do </w:t>
      </w:r>
      <w:r w:rsidRPr="00FE6F3C">
        <w:rPr>
          <w:rFonts w:ascii="Times" w:hAnsi="Times"/>
          <w:color w:val="000000" w:themeColor="text1"/>
        </w:rPr>
        <w:t>Serviço Brasileiro de Apoio às Micro e Pequenas Empresas</w:t>
      </w:r>
      <w:r w:rsidRPr="00FE6F3C">
        <w:rPr>
          <w:rFonts w:ascii="Times" w:hAnsi="Times"/>
          <w:color w:val="000000" w:themeColor="text1"/>
          <w:lang w:eastAsia="en-US"/>
        </w:rPr>
        <w:t xml:space="preserve"> (SEBRAE).</w:t>
      </w:r>
      <w:r w:rsidRPr="00FE6F3C">
        <w:rPr>
          <w:rFonts w:ascii="Times" w:hAnsi="Times"/>
          <w:color w:val="000000" w:themeColor="text1"/>
        </w:rPr>
        <w:t xml:space="preserve"> </w:t>
      </w:r>
    </w:p>
    <w:p w14:paraId="079D602D" w14:textId="24093F1F" w:rsidR="008D7890" w:rsidRPr="00FE6F3C" w:rsidRDefault="008D7890" w:rsidP="00922A0F">
      <w:pPr>
        <w:ind w:firstLine="709"/>
        <w:jc w:val="both"/>
        <w:rPr>
          <w:rFonts w:ascii="Times" w:hAnsi="Times"/>
          <w:color w:val="000000" w:themeColor="text1"/>
          <w:lang w:val="en-US" w:eastAsia="en-US"/>
        </w:rPr>
      </w:pPr>
      <w:r w:rsidRPr="00FE6F3C">
        <w:rPr>
          <w:rFonts w:ascii="Times" w:hAnsi="Times"/>
          <w:color w:val="000000" w:themeColor="text1"/>
          <w:lang w:val="en-US" w:eastAsia="en-US"/>
        </w:rPr>
        <w:t xml:space="preserve">A escolha por este fundo </w:t>
      </w:r>
      <w:r w:rsidR="00860AFA" w:rsidRPr="00FE6F3C">
        <w:rPr>
          <w:rFonts w:ascii="Times" w:hAnsi="Times"/>
          <w:color w:val="000000" w:themeColor="text1"/>
          <w:lang w:val="en-US" w:eastAsia="en-US"/>
        </w:rPr>
        <w:t>CRIATEC</w:t>
      </w:r>
      <w:r w:rsidR="00842AFC" w:rsidRPr="00FE6F3C">
        <w:rPr>
          <w:rFonts w:ascii="Times" w:hAnsi="Times"/>
          <w:color w:val="000000" w:themeColor="text1"/>
          <w:lang w:val="en-US" w:eastAsia="en-US"/>
        </w:rPr>
        <w:t xml:space="preserve"> </w:t>
      </w:r>
      <w:r w:rsidRPr="00FE6F3C">
        <w:rPr>
          <w:rFonts w:ascii="Times" w:hAnsi="Times"/>
          <w:color w:val="000000" w:themeColor="text1"/>
          <w:lang w:val="en-US" w:eastAsia="en-US"/>
        </w:rPr>
        <w:t>está fundamentada no fato do acesso público à informações sobre as empresas investidas, diferentemente da maioria dos fundos de venture capital, que adotam a política de manter em sigilo sua carteira de investimentos.</w:t>
      </w:r>
    </w:p>
    <w:p w14:paraId="75050520" w14:textId="77777777" w:rsidR="00701C8D" w:rsidRPr="00FE6F3C" w:rsidRDefault="00701C8D" w:rsidP="00922A0F">
      <w:pPr>
        <w:widowControl w:val="0"/>
        <w:autoSpaceDE w:val="0"/>
        <w:autoSpaceDN w:val="0"/>
        <w:adjustRightInd w:val="0"/>
        <w:ind w:firstLine="709"/>
        <w:jc w:val="both"/>
        <w:rPr>
          <w:rFonts w:ascii="Times" w:hAnsi="Times"/>
          <w:color w:val="FF0000"/>
          <w:highlight w:val="green"/>
          <w:lang w:val="en-US" w:eastAsia="en-US"/>
        </w:rPr>
      </w:pPr>
    </w:p>
    <w:p w14:paraId="42CFE719" w14:textId="0413AF90" w:rsidR="0032402B" w:rsidRPr="00FE6F3C" w:rsidRDefault="00155EF6" w:rsidP="00922A0F">
      <w:pPr>
        <w:pStyle w:val="ListParagraph"/>
        <w:numPr>
          <w:ilvl w:val="1"/>
          <w:numId w:val="34"/>
        </w:numPr>
        <w:jc w:val="both"/>
        <w:rPr>
          <w:rFonts w:ascii="Times" w:hAnsi="Times"/>
        </w:rPr>
      </w:pPr>
      <w:r w:rsidRPr="00FE6F3C">
        <w:rPr>
          <w:rFonts w:ascii="Times" w:hAnsi="Times"/>
          <w:b/>
        </w:rPr>
        <w:t>Coleta de dados</w:t>
      </w:r>
    </w:p>
    <w:p w14:paraId="77D5E8F8" w14:textId="51F8467C" w:rsidR="00D05F65" w:rsidRPr="00FE6F3C" w:rsidRDefault="00D05F65" w:rsidP="00922A0F">
      <w:pPr>
        <w:autoSpaceDE w:val="0"/>
        <w:autoSpaceDN w:val="0"/>
        <w:adjustRightInd w:val="0"/>
        <w:ind w:firstLine="720"/>
        <w:jc w:val="both"/>
        <w:rPr>
          <w:rFonts w:ascii="Times" w:hAnsi="Times"/>
          <w:lang w:eastAsia="en-US"/>
        </w:rPr>
      </w:pPr>
      <w:r w:rsidRPr="00FE6F3C">
        <w:rPr>
          <w:rFonts w:ascii="Times" w:hAnsi="Times"/>
          <w:color w:val="000000"/>
        </w:rPr>
        <w:t xml:space="preserve">A </w:t>
      </w:r>
      <w:r w:rsidR="00155EF6" w:rsidRPr="00FE6F3C">
        <w:rPr>
          <w:rFonts w:ascii="Times" w:hAnsi="Times"/>
          <w:color w:val="000000"/>
        </w:rPr>
        <w:t>fase</w:t>
      </w:r>
      <w:r w:rsidRPr="00FE6F3C">
        <w:rPr>
          <w:rFonts w:ascii="Times" w:hAnsi="Times"/>
          <w:color w:val="000000"/>
        </w:rPr>
        <w:t xml:space="preserve"> empírica deste estudo foi desenvolvida a partir das abordagens </w:t>
      </w:r>
      <w:r w:rsidR="00155EF6" w:rsidRPr="00FE6F3C">
        <w:rPr>
          <w:rFonts w:ascii="Times" w:hAnsi="Times"/>
          <w:color w:val="000000"/>
        </w:rPr>
        <w:t>quali</w:t>
      </w:r>
      <w:r w:rsidR="008A194F" w:rsidRPr="00FE6F3C">
        <w:rPr>
          <w:rFonts w:ascii="Times" w:hAnsi="Times"/>
        </w:rPr>
        <w:t>tativa e qua</w:t>
      </w:r>
      <w:r w:rsidR="00155EF6" w:rsidRPr="00FE6F3C">
        <w:rPr>
          <w:rFonts w:ascii="Times" w:hAnsi="Times"/>
        </w:rPr>
        <w:t>nti</w:t>
      </w:r>
      <w:r w:rsidR="008A194F" w:rsidRPr="00FE6F3C">
        <w:rPr>
          <w:rFonts w:ascii="Times" w:hAnsi="Times"/>
        </w:rPr>
        <w:t>tativa,</w:t>
      </w:r>
      <w:r w:rsidR="00155EF6" w:rsidRPr="00FE6F3C">
        <w:rPr>
          <w:rFonts w:ascii="Times" w:hAnsi="Times"/>
        </w:rPr>
        <w:t xml:space="preserve"> conforme descrição a seguir.</w:t>
      </w:r>
    </w:p>
    <w:p w14:paraId="782C2AE8" w14:textId="5B6B296E" w:rsidR="00D05F65" w:rsidRPr="00FE6F3C" w:rsidRDefault="00D05F65" w:rsidP="00922A0F">
      <w:pPr>
        <w:autoSpaceDE w:val="0"/>
        <w:autoSpaceDN w:val="0"/>
        <w:adjustRightInd w:val="0"/>
        <w:ind w:firstLine="360"/>
        <w:jc w:val="both"/>
        <w:rPr>
          <w:rFonts w:ascii="Times" w:hAnsi="Times"/>
          <w:lang w:eastAsia="en-US"/>
        </w:rPr>
      </w:pPr>
    </w:p>
    <w:p w14:paraId="70EA347A" w14:textId="1FBAEB61" w:rsidR="00155EF6" w:rsidRPr="00FE6F3C" w:rsidRDefault="00155EF6" w:rsidP="00922A0F">
      <w:pPr>
        <w:pStyle w:val="ListParagraph"/>
        <w:numPr>
          <w:ilvl w:val="2"/>
          <w:numId w:val="34"/>
        </w:numPr>
        <w:autoSpaceDE w:val="0"/>
        <w:autoSpaceDN w:val="0"/>
        <w:adjustRightInd w:val="0"/>
        <w:jc w:val="both"/>
        <w:rPr>
          <w:rFonts w:ascii="Times" w:hAnsi="Times"/>
          <w:b/>
        </w:rPr>
      </w:pPr>
      <w:r w:rsidRPr="00FE6F3C">
        <w:rPr>
          <w:rFonts w:ascii="Times" w:hAnsi="Times"/>
          <w:b/>
          <w:lang w:eastAsia="en-US"/>
        </w:rPr>
        <w:t xml:space="preserve">Etapa qualitativa </w:t>
      </w:r>
    </w:p>
    <w:p w14:paraId="64C10257" w14:textId="651F0AA6" w:rsidR="00177F11" w:rsidRPr="00FE6F3C" w:rsidRDefault="004D1D68" w:rsidP="00922A0F">
      <w:pPr>
        <w:autoSpaceDE w:val="0"/>
        <w:autoSpaceDN w:val="0"/>
        <w:adjustRightInd w:val="0"/>
        <w:ind w:firstLine="709"/>
        <w:jc w:val="both"/>
        <w:rPr>
          <w:rFonts w:ascii="Times" w:hAnsi="Times"/>
          <w:color w:val="000000"/>
        </w:rPr>
      </w:pPr>
      <w:r w:rsidRPr="00FE6F3C">
        <w:rPr>
          <w:rFonts w:ascii="Times" w:hAnsi="Times"/>
          <w:color w:val="000000"/>
        </w:rPr>
        <w:t xml:space="preserve"> </w:t>
      </w:r>
      <w:r w:rsidR="00732E56" w:rsidRPr="00FE6F3C">
        <w:rPr>
          <w:rFonts w:ascii="Times" w:hAnsi="Times"/>
        </w:rPr>
        <w:t xml:space="preserve">Na </w:t>
      </w:r>
      <w:r w:rsidR="001B3D14" w:rsidRPr="00FE6F3C">
        <w:rPr>
          <w:rFonts w:ascii="Times" w:hAnsi="Times"/>
        </w:rPr>
        <w:t>primeira</w:t>
      </w:r>
      <w:r w:rsidR="00732E56" w:rsidRPr="00FE6F3C">
        <w:rPr>
          <w:rFonts w:ascii="Times" w:hAnsi="Times"/>
        </w:rPr>
        <w:t xml:space="preserve"> etapa</w:t>
      </w:r>
      <w:r w:rsidRPr="00FE6F3C">
        <w:rPr>
          <w:rFonts w:ascii="Times" w:hAnsi="Times"/>
        </w:rPr>
        <w:t xml:space="preserve">, foram realizadas entrevistas </w:t>
      </w:r>
      <w:r w:rsidR="00FC4769" w:rsidRPr="00FE6F3C">
        <w:rPr>
          <w:rFonts w:ascii="Times" w:hAnsi="Times"/>
        </w:rPr>
        <w:t>abertas</w:t>
      </w:r>
      <w:r w:rsidR="00155EF6" w:rsidRPr="00FE6F3C">
        <w:rPr>
          <w:rFonts w:ascii="Times" w:hAnsi="Times"/>
        </w:rPr>
        <w:t xml:space="preserve"> </w:t>
      </w:r>
      <w:r w:rsidR="00732E56" w:rsidRPr="00FE6F3C">
        <w:rPr>
          <w:rFonts w:ascii="Times" w:hAnsi="Times"/>
        </w:rPr>
        <w:t>com</w:t>
      </w:r>
      <w:r w:rsidRPr="00FE6F3C">
        <w:rPr>
          <w:rFonts w:ascii="Times" w:hAnsi="Times"/>
        </w:rPr>
        <w:t xml:space="preserve"> os </w:t>
      </w:r>
      <w:r w:rsidR="00192D4E" w:rsidRPr="00FE6F3C">
        <w:rPr>
          <w:rFonts w:ascii="Times" w:hAnsi="Times"/>
        </w:rPr>
        <w:t xml:space="preserve">dois </w:t>
      </w:r>
      <w:r w:rsidRPr="00FE6F3C">
        <w:rPr>
          <w:rFonts w:ascii="Times" w:hAnsi="Times"/>
        </w:rPr>
        <w:t xml:space="preserve">gestores do </w:t>
      </w:r>
      <w:r w:rsidR="00860AFA" w:rsidRPr="00FE6F3C">
        <w:rPr>
          <w:rFonts w:ascii="Times" w:hAnsi="Times"/>
        </w:rPr>
        <w:t>CRIATEC</w:t>
      </w:r>
      <w:r w:rsidR="00192D4E" w:rsidRPr="00FE6F3C">
        <w:rPr>
          <w:rFonts w:ascii="Times" w:hAnsi="Times"/>
        </w:rPr>
        <w:t xml:space="preserve"> </w:t>
      </w:r>
      <w:r w:rsidRPr="00FE6F3C">
        <w:rPr>
          <w:rFonts w:ascii="Times" w:hAnsi="Times"/>
        </w:rPr>
        <w:t>I</w:t>
      </w:r>
      <w:r w:rsidR="00192D4E" w:rsidRPr="00FE6F3C">
        <w:rPr>
          <w:rFonts w:ascii="Times" w:hAnsi="Times"/>
        </w:rPr>
        <w:t>. A gestão dos recursos do fundo é realizada através de consórcio formado entre Antera Gestão de Recursos S.A. e a Inseed Investimentos Ltda, do Grupo Instituto Inovação S.A, contratado</w:t>
      </w:r>
      <w:r w:rsidR="00177F11" w:rsidRPr="00FE6F3C">
        <w:rPr>
          <w:rFonts w:ascii="Times" w:hAnsi="Times"/>
        </w:rPr>
        <w:t>s</w:t>
      </w:r>
      <w:r w:rsidR="00192D4E" w:rsidRPr="00FE6F3C">
        <w:rPr>
          <w:rFonts w:ascii="Times" w:hAnsi="Times"/>
        </w:rPr>
        <w:t xml:space="preserve"> através de edital público.</w:t>
      </w:r>
      <w:r w:rsidR="002F65CC" w:rsidRPr="00FE6F3C">
        <w:rPr>
          <w:rFonts w:ascii="Times" w:hAnsi="Times"/>
          <w:color w:val="000000"/>
          <w:highlight w:val="green"/>
        </w:rPr>
        <w:t xml:space="preserve"> </w:t>
      </w:r>
    </w:p>
    <w:p w14:paraId="6774BF75" w14:textId="08681054" w:rsidR="00177F11" w:rsidRPr="00FE6F3C" w:rsidRDefault="00177F11" w:rsidP="00B96BB3">
      <w:pPr>
        <w:ind w:firstLine="709"/>
        <w:jc w:val="both"/>
        <w:rPr>
          <w:rFonts w:ascii="Times" w:hAnsi="Times"/>
        </w:rPr>
      </w:pPr>
      <w:r w:rsidRPr="00FE6F3C">
        <w:rPr>
          <w:rFonts w:ascii="Times" w:hAnsi="Times"/>
        </w:rPr>
        <w:t xml:space="preserve">Para conhecer o fundo e entender a dinâmica da avaliação de intangíveis utilizada, foram realizadas entrevistas com um diretor de cada uma das gestoras do consórcio do </w:t>
      </w:r>
      <w:r w:rsidR="00860AFA" w:rsidRPr="00FE6F3C">
        <w:rPr>
          <w:rFonts w:ascii="Times" w:hAnsi="Times"/>
        </w:rPr>
        <w:t>CRIATEC</w:t>
      </w:r>
      <w:r w:rsidRPr="00FE6F3C">
        <w:rPr>
          <w:rFonts w:ascii="Times" w:hAnsi="Times"/>
        </w:rPr>
        <w:t xml:space="preserve"> I, onde foi descrito o processo para a obtenção de crédito através do fundo, a metodologia utilizada para avaliação das empresas investidas e a definição do percentual de participação do fundo.</w:t>
      </w:r>
      <w:r w:rsidR="005C270E" w:rsidRPr="00FE6F3C">
        <w:rPr>
          <w:rFonts w:ascii="Times" w:hAnsi="Times"/>
        </w:rPr>
        <w:t xml:space="preserve"> As entrevistas foram abertas, sendo uma delas realizada por telefone e outra presencial.</w:t>
      </w:r>
    </w:p>
    <w:p w14:paraId="23067FD9" w14:textId="0982B45E" w:rsidR="00155EF6" w:rsidRPr="00FE6F3C" w:rsidRDefault="00192D4E" w:rsidP="00922A0F">
      <w:pPr>
        <w:autoSpaceDE w:val="0"/>
        <w:autoSpaceDN w:val="0"/>
        <w:adjustRightInd w:val="0"/>
        <w:ind w:firstLine="709"/>
        <w:jc w:val="both"/>
        <w:rPr>
          <w:rFonts w:ascii="Times" w:hAnsi="Times"/>
          <w:color w:val="000000"/>
        </w:rPr>
      </w:pPr>
      <w:r w:rsidRPr="00FE6F3C">
        <w:rPr>
          <w:rFonts w:ascii="Times" w:hAnsi="Times"/>
          <w:color w:val="000000"/>
        </w:rPr>
        <w:t xml:space="preserve">Esta etapa foi importante para </w:t>
      </w:r>
      <w:r w:rsidR="00177F11" w:rsidRPr="00FE6F3C">
        <w:rPr>
          <w:rFonts w:ascii="Times" w:hAnsi="Times"/>
        </w:rPr>
        <w:t>identificar o contexto da avaliação das empresas a serem estudadas no presente trabalho, no que diz respeito ao aporte de VC para a inovação tecnológica a ser desenvolvida por elas.</w:t>
      </w:r>
    </w:p>
    <w:p w14:paraId="47FA8486" w14:textId="70BAE716" w:rsidR="002F65CC" w:rsidRPr="00FE6F3C" w:rsidRDefault="002F65CC" w:rsidP="00922A0F">
      <w:pPr>
        <w:autoSpaceDE w:val="0"/>
        <w:autoSpaceDN w:val="0"/>
        <w:adjustRightInd w:val="0"/>
        <w:jc w:val="both"/>
        <w:rPr>
          <w:rFonts w:ascii="Times" w:hAnsi="Times"/>
          <w:color w:val="000000"/>
        </w:rPr>
      </w:pPr>
    </w:p>
    <w:p w14:paraId="4D403219" w14:textId="24CAEA0D" w:rsidR="002F65CC" w:rsidRPr="00FE6F3C" w:rsidRDefault="002F65CC" w:rsidP="00922A0F">
      <w:pPr>
        <w:pStyle w:val="ListParagraph"/>
        <w:numPr>
          <w:ilvl w:val="2"/>
          <w:numId w:val="34"/>
        </w:numPr>
        <w:autoSpaceDE w:val="0"/>
        <w:autoSpaceDN w:val="0"/>
        <w:adjustRightInd w:val="0"/>
        <w:jc w:val="both"/>
        <w:rPr>
          <w:rFonts w:ascii="Times" w:hAnsi="Times"/>
          <w:b/>
          <w:color w:val="000000"/>
        </w:rPr>
      </w:pPr>
      <w:r w:rsidRPr="00FE6F3C">
        <w:rPr>
          <w:rFonts w:ascii="Times" w:hAnsi="Times"/>
          <w:b/>
          <w:color w:val="000000"/>
        </w:rPr>
        <w:t>Etapa quantitativa</w:t>
      </w:r>
    </w:p>
    <w:p w14:paraId="7CD13FD0" w14:textId="266DB118" w:rsidR="000A0E14" w:rsidRPr="00FE6F3C" w:rsidRDefault="000A0E14" w:rsidP="00B96BB3">
      <w:pPr>
        <w:ind w:firstLine="709"/>
        <w:jc w:val="both"/>
        <w:rPr>
          <w:rFonts w:ascii="Times" w:hAnsi="Times"/>
        </w:rPr>
      </w:pPr>
      <w:r w:rsidRPr="00FE6F3C">
        <w:rPr>
          <w:rFonts w:ascii="Times" w:hAnsi="Times"/>
        </w:rPr>
        <w:t xml:space="preserve">Numa segunda etapa, foram entrevistados </w:t>
      </w:r>
      <w:r w:rsidR="00B96BB3" w:rsidRPr="00FE6F3C">
        <w:rPr>
          <w:rFonts w:ascii="Times" w:hAnsi="Times"/>
        </w:rPr>
        <w:t xml:space="preserve">diretores das empresas que obtiveram investimentos do CRIATEC I e participaram ativamente do processo seleção </w:t>
      </w:r>
      <w:r w:rsidRPr="00FE6F3C">
        <w:rPr>
          <w:rFonts w:ascii="Times" w:hAnsi="Times"/>
        </w:rPr>
        <w:t xml:space="preserve">das </w:t>
      </w:r>
      <w:r w:rsidR="00B96BB3" w:rsidRPr="00FE6F3C">
        <w:rPr>
          <w:rFonts w:ascii="Times" w:hAnsi="Times"/>
        </w:rPr>
        <w:t>mesmas pelo fundo</w:t>
      </w:r>
      <w:r w:rsidRPr="00FE6F3C">
        <w:rPr>
          <w:rFonts w:ascii="Times" w:hAnsi="Times"/>
        </w:rPr>
        <w:t xml:space="preserve">. Com base em levantamento de quais </w:t>
      </w:r>
      <w:r w:rsidR="005C270E" w:rsidRPr="00FE6F3C">
        <w:rPr>
          <w:rFonts w:ascii="Times" w:hAnsi="Times"/>
        </w:rPr>
        <w:t xml:space="preserve">negócios </w:t>
      </w:r>
      <w:r w:rsidR="00B96BB3" w:rsidRPr="00FE6F3C">
        <w:rPr>
          <w:rFonts w:ascii="Times" w:hAnsi="Times"/>
        </w:rPr>
        <w:t>foram contemplado</w:t>
      </w:r>
      <w:r w:rsidRPr="00FE6F3C">
        <w:rPr>
          <w:rFonts w:ascii="Times" w:hAnsi="Times"/>
        </w:rPr>
        <w:t>s com investimento, foi definido o grupo para estudo a fim de observar, sob o ponto de vista das investidas, como se deu o processo sele</w:t>
      </w:r>
      <w:r w:rsidR="00D26CF3" w:rsidRPr="00FE6F3C">
        <w:rPr>
          <w:rFonts w:ascii="Times" w:hAnsi="Times"/>
        </w:rPr>
        <w:t>tivo.</w:t>
      </w:r>
      <w:r w:rsidRPr="00FE6F3C">
        <w:rPr>
          <w:rFonts w:ascii="Times" w:hAnsi="Times"/>
        </w:rPr>
        <w:t xml:space="preserve"> Nest</w:t>
      </w:r>
      <w:r w:rsidR="00D26CF3" w:rsidRPr="00FE6F3C">
        <w:rPr>
          <w:rFonts w:ascii="Times" w:hAnsi="Times"/>
        </w:rPr>
        <w:t>a estapa</w:t>
      </w:r>
      <w:r w:rsidRPr="00FE6F3C">
        <w:rPr>
          <w:rFonts w:ascii="Times" w:hAnsi="Times"/>
        </w:rPr>
        <w:t>foi dedicada maior atenção a análise dos indicadores de inovação</w:t>
      </w:r>
      <w:r w:rsidR="00D26CF3" w:rsidRPr="00FE6F3C">
        <w:rPr>
          <w:rFonts w:ascii="Times" w:hAnsi="Times"/>
        </w:rPr>
        <w:t>, buscando entender quais foram considerados e se o grau de inovação foi considerado neste processo</w:t>
      </w:r>
      <w:r w:rsidR="005C270E" w:rsidRPr="00FE6F3C">
        <w:rPr>
          <w:rFonts w:ascii="Times" w:hAnsi="Times"/>
        </w:rPr>
        <w:t>.</w:t>
      </w:r>
      <w:r w:rsidR="00D26CF3" w:rsidRPr="00FE6F3C">
        <w:rPr>
          <w:rFonts w:ascii="Times" w:hAnsi="Times"/>
        </w:rPr>
        <w:t xml:space="preserve"> </w:t>
      </w:r>
      <w:r w:rsidRPr="00FE6F3C">
        <w:rPr>
          <w:rFonts w:ascii="Times" w:hAnsi="Times"/>
        </w:rPr>
        <w:t xml:space="preserve">De todas as empresas que buscaram investimento de capital de risco do </w:t>
      </w:r>
      <w:r w:rsidR="00860AFA" w:rsidRPr="00FE6F3C">
        <w:rPr>
          <w:rFonts w:ascii="Times" w:hAnsi="Times"/>
        </w:rPr>
        <w:t>CRIATEC</w:t>
      </w:r>
      <w:r w:rsidRPr="00FE6F3C">
        <w:rPr>
          <w:rFonts w:ascii="Times" w:hAnsi="Times"/>
        </w:rPr>
        <w:t xml:space="preserve"> I, 42 delas chegaram a fase de </w:t>
      </w:r>
      <w:r w:rsidRPr="00FE6F3C">
        <w:rPr>
          <w:rFonts w:ascii="Times" w:hAnsi="Times"/>
          <w:i/>
        </w:rPr>
        <w:t>due dilligence</w:t>
      </w:r>
      <w:r w:rsidRPr="00FE6F3C">
        <w:rPr>
          <w:rFonts w:ascii="Times" w:hAnsi="Times"/>
        </w:rPr>
        <w:t xml:space="preserve">, das quais 36 tiveram o aporte aprovado. Foi realizado contato telefônico e por e-mail com todas estas. Neste conjunto 7 haviam sido desinvestidas até a data do levantamento e, por isso, algumas destas não aceitaram participar da pesquisa, algumas outras não manifestaram interesse. Sendo assim o número total de respondentes foi 13, correspondendo a 36% do total ou 45% do total excluindo aquelas já desinvestidas. </w:t>
      </w:r>
    </w:p>
    <w:p w14:paraId="028A05C7" w14:textId="77777777" w:rsidR="000A0E14" w:rsidRPr="00FE6F3C" w:rsidRDefault="000A0E14" w:rsidP="00922A0F">
      <w:pPr>
        <w:ind w:firstLine="709"/>
        <w:jc w:val="both"/>
        <w:rPr>
          <w:rFonts w:ascii="Times" w:hAnsi="Times"/>
        </w:rPr>
      </w:pPr>
      <w:r w:rsidRPr="00FE6F3C">
        <w:rPr>
          <w:rFonts w:ascii="Times" w:hAnsi="Times"/>
        </w:rPr>
        <w:t xml:space="preserve">Quanto a diversificação regional, o Sudeste foi a região com maior quantidade de empresas investidas, seguida pelo Nordeste. Conforme apresentado nas demonstrações financeiras do Fundo, de 30 de junho de 2014, 20% do PL deve ser investido em empresas da região nordeste. </w:t>
      </w:r>
    </w:p>
    <w:p w14:paraId="1781B4A4" w14:textId="040C5679" w:rsidR="000A0E14" w:rsidRPr="00FE6F3C" w:rsidRDefault="000A0E14" w:rsidP="00922A0F">
      <w:pPr>
        <w:autoSpaceDE w:val="0"/>
        <w:autoSpaceDN w:val="0"/>
        <w:adjustRightInd w:val="0"/>
        <w:ind w:firstLine="709"/>
        <w:jc w:val="both"/>
        <w:rPr>
          <w:rFonts w:ascii="Times" w:hAnsi="Times"/>
          <w:color w:val="000000"/>
        </w:rPr>
      </w:pPr>
      <w:r w:rsidRPr="00FE6F3C">
        <w:rPr>
          <w:rFonts w:ascii="Times" w:hAnsi="Times"/>
        </w:rPr>
        <w:t>No que se refere ao setor de atuação, houve diversificação da carteira, conforme previsto pelo regulamento do fundo, com maiores participações nos setores de saúde humana (28%), agronegócio (25%) e multisetorial (19%), atividades com perfil inovador.</w:t>
      </w:r>
    </w:p>
    <w:p w14:paraId="7A205BFD" w14:textId="7132F7A0" w:rsidR="00256E4C" w:rsidRPr="00FE6F3C" w:rsidRDefault="002F65CC" w:rsidP="00922A0F">
      <w:pPr>
        <w:autoSpaceDE w:val="0"/>
        <w:autoSpaceDN w:val="0"/>
        <w:adjustRightInd w:val="0"/>
        <w:ind w:firstLine="709"/>
        <w:jc w:val="both"/>
        <w:rPr>
          <w:rFonts w:ascii="Times" w:hAnsi="Times"/>
        </w:rPr>
      </w:pPr>
      <w:r w:rsidRPr="00FE6F3C">
        <w:rPr>
          <w:rFonts w:ascii="Times" w:hAnsi="Times"/>
          <w:bCs/>
        </w:rPr>
        <w:t>C</w:t>
      </w:r>
      <w:r w:rsidR="00155EF6" w:rsidRPr="00FE6F3C">
        <w:rPr>
          <w:rFonts w:ascii="Times" w:hAnsi="Times"/>
          <w:bCs/>
        </w:rPr>
        <w:t xml:space="preserve">om </w:t>
      </w:r>
      <w:r w:rsidR="00B30BDE" w:rsidRPr="00FE6F3C">
        <w:rPr>
          <w:rFonts w:ascii="Times" w:hAnsi="Times"/>
          <w:bCs/>
        </w:rPr>
        <w:t>base</w:t>
      </w:r>
      <w:r w:rsidR="008D4B4B" w:rsidRPr="00FE6F3C">
        <w:rPr>
          <w:rFonts w:ascii="Times" w:hAnsi="Times"/>
          <w:bCs/>
        </w:rPr>
        <w:t xml:space="preserve"> na revisão de literatura</w:t>
      </w:r>
      <w:r w:rsidR="00834D63" w:rsidRPr="00FE6F3C">
        <w:rPr>
          <w:rFonts w:ascii="Times" w:hAnsi="Times"/>
          <w:bCs/>
        </w:rPr>
        <w:t>,</w:t>
      </w:r>
      <w:r w:rsidRPr="00FE6F3C">
        <w:rPr>
          <w:rFonts w:ascii="Times" w:hAnsi="Times"/>
          <w:bCs/>
        </w:rPr>
        <w:t xml:space="preserve"> </w:t>
      </w:r>
      <w:r w:rsidR="008D4B4B" w:rsidRPr="00FE6F3C">
        <w:rPr>
          <w:rFonts w:ascii="Times" w:hAnsi="Times"/>
          <w:bCs/>
        </w:rPr>
        <w:t>foi formulado o</w:t>
      </w:r>
      <w:r w:rsidR="00732E56" w:rsidRPr="00FE6F3C">
        <w:rPr>
          <w:rFonts w:ascii="Times" w:hAnsi="Times"/>
          <w:bCs/>
        </w:rPr>
        <w:t xml:space="preserve"> questionário </w:t>
      </w:r>
      <w:r w:rsidR="00FC4769" w:rsidRPr="00FE6F3C">
        <w:rPr>
          <w:rFonts w:ascii="Times" w:hAnsi="Times"/>
          <w:bCs/>
        </w:rPr>
        <w:t xml:space="preserve">estruturado </w:t>
      </w:r>
      <w:bookmarkStart w:id="3" w:name="_Hlk527366894"/>
      <w:r w:rsidR="00732E56" w:rsidRPr="00FE6F3C">
        <w:rPr>
          <w:rFonts w:ascii="Times" w:hAnsi="Times"/>
          <w:bCs/>
        </w:rPr>
        <w:t>para as entrevis</w:t>
      </w:r>
      <w:r w:rsidR="008D4B4B" w:rsidRPr="00FE6F3C">
        <w:rPr>
          <w:rFonts w:ascii="Times" w:hAnsi="Times"/>
          <w:bCs/>
        </w:rPr>
        <w:t>tas</w:t>
      </w:r>
      <w:r w:rsidRPr="00FE6F3C">
        <w:rPr>
          <w:rFonts w:ascii="Times" w:hAnsi="Times"/>
        </w:rPr>
        <w:t xml:space="preserve">. </w:t>
      </w:r>
      <w:r w:rsidRPr="00FE6F3C">
        <w:rPr>
          <w:rFonts w:ascii="Times" w:hAnsi="Times"/>
          <w:bCs/>
        </w:rPr>
        <w:t>P</w:t>
      </w:r>
      <w:r w:rsidR="00155EF6" w:rsidRPr="00FE6F3C">
        <w:rPr>
          <w:rFonts w:ascii="Times" w:hAnsi="Times"/>
          <w:bCs/>
        </w:rPr>
        <w:t xml:space="preserve">ara </w:t>
      </w:r>
      <w:bookmarkEnd w:id="3"/>
      <w:r w:rsidR="00155EF6" w:rsidRPr="00FE6F3C">
        <w:rPr>
          <w:rFonts w:ascii="Times" w:hAnsi="Times"/>
          <w:bCs/>
        </w:rPr>
        <w:t>a construção do questionário</w:t>
      </w:r>
      <w:r w:rsidR="00834D63" w:rsidRPr="00FE6F3C">
        <w:rPr>
          <w:rFonts w:ascii="Times" w:hAnsi="Times"/>
          <w:bCs/>
        </w:rPr>
        <w:t>,</w:t>
      </w:r>
      <w:r w:rsidR="00256E4C" w:rsidRPr="00FE6F3C">
        <w:rPr>
          <w:rFonts w:ascii="Times" w:hAnsi="Times"/>
          <w:bCs/>
        </w:rPr>
        <w:t xml:space="preserve">foi </w:t>
      </w:r>
      <w:r w:rsidR="00834D63" w:rsidRPr="00FE6F3C">
        <w:rPr>
          <w:rFonts w:ascii="Times" w:hAnsi="Times"/>
          <w:bCs/>
        </w:rPr>
        <w:t xml:space="preserve">realizada </w:t>
      </w:r>
      <w:r w:rsidR="00256E4C" w:rsidRPr="00FE6F3C">
        <w:rPr>
          <w:rFonts w:ascii="Times" w:hAnsi="Times"/>
          <w:bCs/>
        </w:rPr>
        <w:t>um</w:t>
      </w:r>
      <w:r w:rsidR="00834D63" w:rsidRPr="00FE6F3C">
        <w:rPr>
          <w:rFonts w:ascii="Times" w:hAnsi="Times"/>
          <w:bCs/>
        </w:rPr>
        <w:t>a correlação</w:t>
      </w:r>
      <w:r w:rsidR="00256E4C" w:rsidRPr="00FE6F3C">
        <w:rPr>
          <w:rFonts w:ascii="Times" w:hAnsi="Times"/>
          <w:bCs/>
        </w:rPr>
        <w:t xml:space="preserve"> dos indicadores de inovação mais frequentes propostos pelo Manual de Oslo </w:t>
      </w:r>
      <w:r w:rsidR="00256E4C" w:rsidRPr="00FE6F3C">
        <w:rPr>
          <w:rFonts w:ascii="Times" w:hAnsi="Times"/>
          <w:color w:val="000000"/>
        </w:rPr>
        <w:t xml:space="preserve">e pelos modelos de avaliação de intangíveis BSC e </w:t>
      </w:r>
      <w:r w:rsidR="00256E4C" w:rsidRPr="00FE6F3C">
        <w:rPr>
          <w:rFonts w:ascii="Times" w:hAnsi="Times"/>
          <w:i/>
          <w:color w:val="000000"/>
        </w:rPr>
        <w:t>Skandia</w:t>
      </w:r>
      <w:r w:rsidR="00256E4C" w:rsidRPr="00FE6F3C">
        <w:rPr>
          <w:rFonts w:ascii="Times" w:hAnsi="Times"/>
          <w:color w:val="000000"/>
        </w:rPr>
        <w:t xml:space="preserve"> a fim de</w:t>
      </w:r>
      <w:r w:rsidR="00256E4C" w:rsidRPr="00FE6F3C">
        <w:rPr>
          <w:rFonts w:ascii="Times" w:hAnsi="Times"/>
        </w:rPr>
        <w:t xml:space="preserve"> realizar uma abordagem abrangente.</w:t>
      </w:r>
    </w:p>
    <w:p w14:paraId="23B8615F" w14:textId="7BA33B03" w:rsidR="001D1789" w:rsidRPr="00FE6F3C" w:rsidRDefault="00834D63" w:rsidP="00922A0F">
      <w:pPr>
        <w:widowControl w:val="0"/>
        <w:autoSpaceDE w:val="0"/>
        <w:autoSpaceDN w:val="0"/>
        <w:adjustRightInd w:val="0"/>
        <w:ind w:firstLine="709"/>
        <w:jc w:val="both"/>
        <w:rPr>
          <w:rFonts w:ascii="Times" w:hAnsi="Times"/>
          <w:color w:val="000000"/>
        </w:rPr>
      </w:pPr>
      <w:r w:rsidRPr="00FE6F3C">
        <w:rPr>
          <w:rFonts w:ascii="Times" w:hAnsi="Times"/>
          <w:color w:val="000000"/>
        </w:rPr>
        <w:t>Decidiu-se</w:t>
      </w:r>
      <w:r w:rsidR="001D1789" w:rsidRPr="00FE6F3C">
        <w:rPr>
          <w:rFonts w:ascii="Times" w:hAnsi="Times"/>
          <w:color w:val="000000"/>
        </w:rPr>
        <w:t xml:space="preserve"> então</w:t>
      </w:r>
      <w:r w:rsidR="00155EF6" w:rsidRPr="00FE6F3C">
        <w:rPr>
          <w:rFonts w:ascii="Times" w:hAnsi="Times"/>
          <w:color w:val="000000"/>
        </w:rPr>
        <w:t>,</w:t>
      </w:r>
      <w:r w:rsidR="001D1789" w:rsidRPr="00FE6F3C">
        <w:rPr>
          <w:rFonts w:ascii="Times" w:hAnsi="Times"/>
          <w:color w:val="000000"/>
        </w:rPr>
        <w:t xml:space="preserve"> pela utilização de indicadores internacionalmente aceitos, fundamentados nas recomendações do Manual de Oslo, representando as indicações da OCDE com relação à mensuração da inovação, e indicadores propostos nos modelos de mensuração de ativos intangíveis baseados nos métodos</w:t>
      </w:r>
      <w:r w:rsidR="001D1789" w:rsidRPr="00FE6F3C">
        <w:rPr>
          <w:rFonts w:ascii="Times" w:hAnsi="Times"/>
          <w:i/>
          <w:color w:val="000000"/>
        </w:rPr>
        <w:t xml:space="preserve"> Scorecard</w:t>
      </w:r>
      <w:r w:rsidR="001D1789" w:rsidRPr="00FE6F3C">
        <w:rPr>
          <w:rFonts w:ascii="Times" w:hAnsi="Times"/>
          <w:color w:val="000000"/>
        </w:rPr>
        <w:t xml:space="preserve">, o </w:t>
      </w:r>
      <w:r w:rsidR="00007E10" w:rsidRPr="00FE6F3C">
        <w:rPr>
          <w:rFonts w:ascii="Times" w:hAnsi="Times"/>
          <w:color w:val="000000"/>
        </w:rPr>
        <w:t xml:space="preserve">BSC </w:t>
      </w:r>
      <w:r w:rsidR="001D1789" w:rsidRPr="00FE6F3C">
        <w:rPr>
          <w:rFonts w:ascii="Times" w:hAnsi="Times"/>
          <w:color w:val="000000"/>
        </w:rPr>
        <w:t>–(</w:t>
      </w:r>
      <w:r w:rsidR="001D1789" w:rsidRPr="00FE6F3C">
        <w:rPr>
          <w:rFonts w:ascii="Times" w:hAnsi="Times"/>
          <w:caps/>
          <w:color w:val="000000"/>
        </w:rPr>
        <w:t>Kaplan</w:t>
      </w:r>
      <w:r w:rsidR="001D1789" w:rsidRPr="00FE6F3C">
        <w:rPr>
          <w:rFonts w:ascii="Times" w:hAnsi="Times"/>
          <w:color w:val="000000"/>
        </w:rPr>
        <w:t xml:space="preserve"> e </w:t>
      </w:r>
      <w:r w:rsidR="001D1789" w:rsidRPr="00FE6F3C">
        <w:rPr>
          <w:rFonts w:ascii="Times" w:hAnsi="Times"/>
          <w:caps/>
          <w:color w:val="000000"/>
        </w:rPr>
        <w:t>Norton</w:t>
      </w:r>
      <w:r w:rsidR="001D1789" w:rsidRPr="00FE6F3C">
        <w:rPr>
          <w:rFonts w:ascii="Times" w:hAnsi="Times"/>
          <w:color w:val="000000"/>
        </w:rPr>
        <w:t xml:space="preserve">, 2004) e </w:t>
      </w:r>
      <w:r w:rsidR="00007E10" w:rsidRPr="00FE6F3C">
        <w:rPr>
          <w:rFonts w:ascii="Times" w:hAnsi="Times"/>
          <w:i/>
          <w:color w:val="000000"/>
        </w:rPr>
        <w:t>Skandia</w:t>
      </w:r>
      <w:r w:rsidR="001D1789" w:rsidRPr="00FE6F3C">
        <w:rPr>
          <w:rFonts w:ascii="Times" w:hAnsi="Times"/>
          <w:color w:val="000000"/>
        </w:rPr>
        <w:t xml:space="preserve"> (</w:t>
      </w:r>
      <w:r w:rsidR="001D1789" w:rsidRPr="00FE6F3C">
        <w:rPr>
          <w:rFonts w:ascii="Times" w:hAnsi="Times"/>
          <w:caps/>
          <w:color w:val="000000"/>
        </w:rPr>
        <w:t>Edivisson</w:t>
      </w:r>
      <w:r w:rsidR="001D1789" w:rsidRPr="00FE6F3C">
        <w:rPr>
          <w:rFonts w:ascii="Times" w:hAnsi="Times"/>
          <w:color w:val="000000"/>
        </w:rPr>
        <w:t xml:space="preserve"> e </w:t>
      </w:r>
      <w:r w:rsidR="001D1789" w:rsidRPr="00FE6F3C">
        <w:rPr>
          <w:rFonts w:ascii="Times" w:hAnsi="Times"/>
          <w:caps/>
          <w:color w:val="000000"/>
        </w:rPr>
        <w:t>Malone</w:t>
      </w:r>
      <w:r w:rsidR="00B96BB3" w:rsidRPr="00FE6F3C">
        <w:rPr>
          <w:rFonts w:ascii="Times" w:hAnsi="Times"/>
          <w:color w:val="000000"/>
        </w:rPr>
        <w:t>, 1998), apresentados no Quadro 4</w:t>
      </w:r>
      <w:r w:rsidR="001D1789" w:rsidRPr="00FE6F3C">
        <w:rPr>
          <w:rFonts w:ascii="Times" w:hAnsi="Times"/>
          <w:color w:val="000000"/>
        </w:rPr>
        <w:t>:</w:t>
      </w:r>
    </w:p>
    <w:p w14:paraId="737C2DBC" w14:textId="77777777" w:rsidR="001D1789" w:rsidRPr="00FE6F3C" w:rsidRDefault="001D1789" w:rsidP="00922A0F">
      <w:pPr>
        <w:autoSpaceDE w:val="0"/>
        <w:autoSpaceDN w:val="0"/>
        <w:adjustRightInd w:val="0"/>
        <w:jc w:val="both"/>
        <w:rPr>
          <w:rFonts w:ascii="Times" w:hAnsi="Times"/>
          <w:color w:val="000000"/>
        </w:rPr>
      </w:pPr>
    </w:p>
    <w:p w14:paraId="7DF37649" w14:textId="6BAC7324" w:rsidR="001D1789" w:rsidRPr="00FE6F3C" w:rsidRDefault="001D1789" w:rsidP="00007E10">
      <w:pPr>
        <w:autoSpaceDE w:val="0"/>
        <w:autoSpaceDN w:val="0"/>
        <w:adjustRightInd w:val="0"/>
        <w:jc w:val="center"/>
        <w:rPr>
          <w:rFonts w:ascii="Times" w:hAnsi="Times"/>
          <w:color w:val="000000"/>
          <w:sz w:val="20"/>
          <w:szCs w:val="20"/>
        </w:rPr>
      </w:pPr>
      <w:r w:rsidRPr="00FE6F3C">
        <w:rPr>
          <w:rFonts w:ascii="Times" w:hAnsi="Times"/>
          <w:color w:val="000000"/>
          <w:sz w:val="20"/>
          <w:szCs w:val="20"/>
        </w:rPr>
        <w:t>Quadro 4 – Indicadores de inovação selecionados na literatura pesquisada</w:t>
      </w:r>
    </w:p>
    <w:tbl>
      <w:tblPr>
        <w:tblpPr w:leftFromText="180" w:rightFromText="180" w:vertAnchor="text" w:tblpX="108" w:tblpY="1"/>
        <w:tblOverlap w:val="never"/>
        <w:tblW w:w="0" w:type="auto"/>
        <w:tblLook w:val="0000" w:firstRow="0" w:lastRow="0" w:firstColumn="0" w:lastColumn="0" w:noHBand="0" w:noVBand="0"/>
      </w:tblPr>
      <w:tblGrid>
        <w:gridCol w:w="1161"/>
        <w:gridCol w:w="1720"/>
        <w:gridCol w:w="1115"/>
        <w:gridCol w:w="5103"/>
      </w:tblGrid>
      <w:tr w:rsidR="001D1789" w:rsidRPr="00FE6F3C" w14:paraId="2718F73D" w14:textId="77777777" w:rsidTr="00B96BB3">
        <w:trPr>
          <w:cantSplit/>
          <w:trHeight w:val="312"/>
        </w:trPr>
        <w:tc>
          <w:tcPr>
            <w:tcW w:w="1161" w:type="dxa"/>
            <w:tcBorders>
              <w:top w:val="single" w:sz="3" w:space="0" w:color="000000"/>
              <w:left w:val="single" w:sz="3" w:space="0" w:color="000000"/>
              <w:bottom w:val="single" w:sz="2" w:space="0" w:color="000000"/>
              <w:right w:val="single" w:sz="3" w:space="0" w:color="000000"/>
            </w:tcBorders>
          </w:tcPr>
          <w:p w14:paraId="000DCB6E" w14:textId="77777777" w:rsidR="001D1789" w:rsidRPr="00FE6F3C" w:rsidRDefault="001D1789" w:rsidP="000921E3">
            <w:pPr>
              <w:tabs>
                <w:tab w:val="left" w:pos="1826"/>
              </w:tabs>
              <w:autoSpaceDE w:val="0"/>
              <w:autoSpaceDN w:val="0"/>
              <w:adjustRightInd w:val="0"/>
              <w:jc w:val="center"/>
              <w:rPr>
                <w:rFonts w:ascii="Times" w:hAnsi="Times"/>
                <w:b/>
                <w:sz w:val="20"/>
                <w:szCs w:val="20"/>
                <w:lang w:val="en"/>
              </w:rPr>
            </w:pPr>
            <w:r w:rsidRPr="00FE6F3C">
              <w:rPr>
                <w:rFonts w:ascii="Times" w:hAnsi="Times"/>
                <w:b/>
                <w:sz w:val="20"/>
                <w:szCs w:val="20"/>
                <w:lang w:val="en"/>
              </w:rPr>
              <w:t>Aspecto pesquisado</w:t>
            </w:r>
          </w:p>
        </w:tc>
        <w:tc>
          <w:tcPr>
            <w:tcW w:w="1720" w:type="dxa"/>
            <w:tcBorders>
              <w:top w:val="single" w:sz="3" w:space="0" w:color="000000"/>
              <w:left w:val="single" w:sz="3" w:space="0" w:color="000000"/>
              <w:bottom w:val="single" w:sz="2" w:space="0" w:color="000000"/>
              <w:right w:val="single" w:sz="3" w:space="0" w:color="000000"/>
            </w:tcBorders>
          </w:tcPr>
          <w:p w14:paraId="2C41E6A5" w14:textId="77777777" w:rsidR="001D1789" w:rsidRPr="00FE6F3C" w:rsidRDefault="001D1789" w:rsidP="000921E3">
            <w:pPr>
              <w:tabs>
                <w:tab w:val="left" w:pos="1826"/>
              </w:tabs>
              <w:autoSpaceDE w:val="0"/>
              <w:autoSpaceDN w:val="0"/>
              <w:adjustRightInd w:val="0"/>
              <w:jc w:val="center"/>
              <w:rPr>
                <w:rFonts w:ascii="Times" w:hAnsi="Times"/>
                <w:b/>
                <w:sz w:val="20"/>
                <w:szCs w:val="20"/>
                <w:lang w:val="en"/>
              </w:rPr>
            </w:pPr>
            <w:r w:rsidRPr="00FE6F3C">
              <w:rPr>
                <w:rFonts w:ascii="Times" w:hAnsi="Times"/>
                <w:b/>
                <w:sz w:val="20"/>
                <w:szCs w:val="20"/>
                <w:lang w:val="en"/>
              </w:rPr>
              <w:t>Grupos</w:t>
            </w:r>
          </w:p>
        </w:tc>
        <w:tc>
          <w:tcPr>
            <w:tcW w:w="1115" w:type="dxa"/>
            <w:tcBorders>
              <w:top w:val="single" w:sz="3" w:space="0" w:color="000000"/>
              <w:left w:val="single" w:sz="3" w:space="0" w:color="000000"/>
              <w:bottom w:val="single" w:sz="2" w:space="0" w:color="000000"/>
              <w:right w:val="single" w:sz="3" w:space="0" w:color="000000"/>
            </w:tcBorders>
          </w:tcPr>
          <w:p w14:paraId="773A1DCF" w14:textId="77777777" w:rsidR="001D1789" w:rsidRPr="00FE6F3C" w:rsidRDefault="001D1789" w:rsidP="000921E3">
            <w:pPr>
              <w:tabs>
                <w:tab w:val="left" w:pos="1826"/>
              </w:tabs>
              <w:autoSpaceDE w:val="0"/>
              <w:autoSpaceDN w:val="0"/>
              <w:adjustRightInd w:val="0"/>
              <w:jc w:val="center"/>
              <w:rPr>
                <w:rFonts w:ascii="Times" w:hAnsi="Times"/>
                <w:b/>
                <w:sz w:val="20"/>
                <w:szCs w:val="20"/>
                <w:lang w:val="en"/>
              </w:rPr>
            </w:pPr>
            <w:r w:rsidRPr="00FE6F3C">
              <w:rPr>
                <w:rFonts w:ascii="Times" w:hAnsi="Times"/>
                <w:b/>
                <w:sz w:val="20"/>
                <w:szCs w:val="20"/>
                <w:lang w:val="en"/>
              </w:rPr>
              <w:t>Ativo Intangível</w:t>
            </w:r>
          </w:p>
        </w:tc>
        <w:tc>
          <w:tcPr>
            <w:tcW w:w="5103" w:type="dxa"/>
            <w:tcBorders>
              <w:top w:val="single" w:sz="3" w:space="0" w:color="000000"/>
              <w:left w:val="single" w:sz="3" w:space="0" w:color="000000"/>
              <w:bottom w:val="single" w:sz="3" w:space="0" w:color="000000"/>
              <w:right w:val="single" w:sz="3" w:space="0" w:color="000000"/>
            </w:tcBorders>
          </w:tcPr>
          <w:p w14:paraId="0B967BD3" w14:textId="77777777" w:rsidR="001D1789" w:rsidRPr="00FE6F3C" w:rsidRDefault="001D1789" w:rsidP="000921E3">
            <w:pPr>
              <w:tabs>
                <w:tab w:val="left" w:pos="1826"/>
              </w:tabs>
              <w:autoSpaceDE w:val="0"/>
              <w:autoSpaceDN w:val="0"/>
              <w:adjustRightInd w:val="0"/>
              <w:jc w:val="center"/>
              <w:rPr>
                <w:rFonts w:ascii="Times" w:hAnsi="Times"/>
                <w:b/>
                <w:sz w:val="20"/>
                <w:szCs w:val="20"/>
                <w:lang w:val="en"/>
              </w:rPr>
            </w:pPr>
            <w:r w:rsidRPr="00FE6F3C">
              <w:rPr>
                <w:rFonts w:ascii="Times" w:hAnsi="Times"/>
                <w:b/>
                <w:sz w:val="20"/>
                <w:szCs w:val="20"/>
                <w:lang w:val="en"/>
              </w:rPr>
              <w:t>Indicador</w:t>
            </w:r>
          </w:p>
        </w:tc>
      </w:tr>
      <w:tr w:rsidR="00AA01B2" w:rsidRPr="00FE6F3C" w14:paraId="39A0E03B" w14:textId="77777777" w:rsidTr="00007E10">
        <w:trPr>
          <w:trHeight w:val="1"/>
        </w:trPr>
        <w:tc>
          <w:tcPr>
            <w:tcW w:w="1161" w:type="dxa"/>
            <w:vMerge w:val="restart"/>
            <w:tcBorders>
              <w:top w:val="single" w:sz="2" w:space="0" w:color="000000"/>
              <w:left w:val="single" w:sz="2" w:space="0" w:color="000000"/>
              <w:bottom w:val="single" w:sz="2" w:space="0" w:color="000000"/>
              <w:right w:val="single" w:sz="3" w:space="0" w:color="000000"/>
            </w:tcBorders>
          </w:tcPr>
          <w:p w14:paraId="03D1B1BC"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Insumos</w:t>
            </w:r>
          </w:p>
          <w:p w14:paraId="1E9C3338"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720" w:type="dxa"/>
            <w:vMerge w:val="restart"/>
            <w:tcBorders>
              <w:top w:val="single" w:sz="2" w:space="0" w:color="000000"/>
              <w:left w:val="single" w:sz="3" w:space="0" w:color="000000"/>
              <w:bottom w:val="single" w:sz="2" w:space="0" w:color="000000"/>
              <w:right w:val="single" w:sz="3" w:space="0" w:color="000000"/>
            </w:tcBorders>
          </w:tcPr>
          <w:p w14:paraId="6965AE7A"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Pesquisa &amp; Desenvolvimento (P&amp;D</w:t>
            </w:r>
            <w:r w:rsidRPr="00FE6F3C">
              <w:rPr>
                <w:rFonts w:ascii="Times" w:hAnsi="Times"/>
                <w:sz w:val="20"/>
                <w:szCs w:val="20"/>
              </w:rPr>
              <w:t>)</w:t>
            </w:r>
          </w:p>
        </w:tc>
        <w:tc>
          <w:tcPr>
            <w:tcW w:w="1115" w:type="dxa"/>
            <w:vMerge w:val="restart"/>
            <w:tcBorders>
              <w:top w:val="single" w:sz="2" w:space="0" w:color="000000"/>
              <w:left w:val="single" w:sz="3" w:space="0" w:color="000000"/>
              <w:bottom w:val="single" w:sz="2" w:space="0" w:color="000000"/>
              <w:right w:val="single" w:sz="3" w:space="0" w:color="000000"/>
            </w:tcBorders>
          </w:tcPr>
          <w:p w14:paraId="7CE374EE" w14:textId="426FBFBC" w:rsidR="00AA01B2" w:rsidRPr="00FE6F3C" w:rsidRDefault="00AA01B2"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Capital de inovação</w:t>
            </w:r>
          </w:p>
        </w:tc>
        <w:tc>
          <w:tcPr>
            <w:tcW w:w="5103" w:type="dxa"/>
            <w:tcBorders>
              <w:top w:val="single" w:sz="3" w:space="0" w:color="000000"/>
              <w:left w:val="single" w:sz="3" w:space="0" w:color="000000"/>
              <w:bottom w:val="single" w:sz="3" w:space="0" w:color="000000"/>
              <w:right w:val="single" w:sz="3" w:space="0" w:color="000000"/>
            </w:tcBorders>
          </w:tcPr>
          <w:p w14:paraId="3D09BCE8"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Recursos alocados em pesquisa e inovação interna</w:t>
            </w:r>
          </w:p>
        </w:tc>
      </w:tr>
      <w:tr w:rsidR="00AA01B2" w:rsidRPr="00FE6F3C" w14:paraId="7CE161F1" w14:textId="77777777" w:rsidTr="00007E10">
        <w:trPr>
          <w:trHeight w:val="1"/>
        </w:trPr>
        <w:tc>
          <w:tcPr>
            <w:tcW w:w="1161" w:type="dxa"/>
            <w:vMerge/>
            <w:tcBorders>
              <w:left w:val="single" w:sz="2" w:space="0" w:color="000000"/>
              <w:bottom w:val="single" w:sz="2" w:space="0" w:color="000000"/>
              <w:right w:val="single" w:sz="3" w:space="0" w:color="000000"/>
            </w:tcBorders>
          </w:tcPr>
          <w:p w14:paraId="6BC70A01"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720" w:type="dxa"/>
            <w:vMerge/>
            <w:tcBorders>
              <w:left w:val="single" w:sz="3" w:space="0" w:color="000000"/>
              <w:bottom w:val="single" w:sz="2" w:space="0" w:color="000000"/>
              <w:right w:val="single" w:sz="3" w:space="0" w:color="000000"/>
            </w:tcBorders>
          </w:tcPr>
          <w:p w14:paraId="4DD7A8A5"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115" w:type="dxa"/>
            <w:vMerge/>
            <w:tcBorders>
              <w:left w:val="single" w:sz="3" w:space="0" w:color="000000"/>
              <w:bottom w:val="single" w:sz="2" w:space="0" w:color="000000"/>
              <w:right w:val="single" w:sz="3" w:space="0" w:color="000000"/>
            </w:tcBorders>
          </w:tcPr>
          <w:p w14:paraId="656DAB83"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3B59BE2C"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 xml:space="preserve">Recursos alocados em aquisição de P&amp;D extramuros </w:t>
            </w:r>
          </w:p>
        </w:tc>
      </w:tr>
      <w:tr w:rsidR="00AA01B2" w:rsidRPr="00FE6F3C" w14:paraId="72BB90F5" w14:textId="77777777" w:rsidTr="00007E10">
        <w:trPr>
          <w:trHeight w:val="1"/>
        </w:trPr>
        <w:tc>
          <w:tcPr>
            <w:tcW w:w="1161" w:type="dxa"/>
            <w:vMerge/>
            <w:tcBorders>
              <w:left w:val="single" w:sz="2" w:space="0" w:color="000000"/>
              <w:bottom w:val="single" w:sz="2" w:space="0" w:color="000000"/>
              <w:right w:val="single" w:sz="3" w:space="0" w:color="000000"/>
            </w:tcBorders>
          </w:tcPr>
          <w:p w14:paraId="6D775116"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720" w:type="dxa"/>
            <w:vMerge/>
            <w:tcBorders>
              <w:left w:val="single" w:sz="3" w:space="0" w:color="000000"/>
              <w:bottom w:val="single" w:sz="2" w:space="0" w:color="000000"/>
              <w:right w:val="single" w:sz="3" w:space="0" w:color="000000"/>
            </w:tcBorders>
          </w:tcPr>
          <w:p w14:paraId="156EA09F"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115" w:type="dxa"/>
            <w:vMerge/>
            <w:tcBorders>
              <w:left w:val="single" w:sz="3" w:space="0" w:color="000000"/>
              <w:bottom w:val="single" w:sz="2" w:space="0" w:color="000000"/>
              <w:right w:val="single" w:sz="3" w:space="0" w:color="000000"/>
            </w:tcBorders>
          </w:tcPr>
          <w:p w14:paraId="5014AF54"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449712DD" w14:textId="77777777" w:rsidR="00AA01B2" w:rsidRPr="00FE6F3C" w:rsidRDefault="00AA01B2" w:rsidP="000921E3">
            <w:pPr>
              <w:tabs>
                <w:tab w:val="left" w:pos="1826"/>
              </w:tabs>
              <w:autoSpaceDE w:val="0"/>
              <w:autoSpaceDN w:val="0"/>
              <w:adjustRightInd w:val="0"/>
              <w:jc w:val="both"/>
              <w:rPr>
                <w:rFonts w:ascii="Times" w:hAnsi="Times"/>
                <w:sz w:val="20"/>
                <w:szCs w:val="20"/>
              </w:rPr>
            </w:pPr>
            <w:r w:rsidRPr="00FE6F3C">
              <w:rPr>
                <w:rFonts w:ascii="Times" w:hAnsi="Times"/>
                <w:color w:val="000000"/>
                <w:sz w:val="20"/>
                <w:szCs w:val="20"/>
              </w:rPr>
              <w:t xml:space="preserve">Recursos alocados em </w:t>
            </w:r>
            <w:r w:rsidRPr="00FE6F3C">
              <w:rPr>
                <w:rFonts w:ascii="Times" w:hAnsi="Times"/>
                <w:sz w:val="20"/>
                <w:szCs w:val="20"/>
              </w:rPr>
              <w:t>aquisição de outros conhecimentos externos</w:t>
            </w:r>
          </w:p>
        </w:tc>
      </w:tr>
      <w:tr w:rsidR="00AA01B2" w:rsidRPr="00FE6F3C" w14:paraId="595AAC1B" w14:textId="77777777" w:rsidTr="00007E10">
        <w:trPr>
          <w:trHeight w:val="1"/>
        </w:trPr>
        <w:tc>
          <w:tcPr>
            <w:tcW w:w="1161" w:type="dxa"/>
            <w:vMerge/>
            <w:tcBorders>
              <w:left w:val="single" w:sz="2" w:space="0" w:color="000000"/>
              <w:bottom w:val="single" w:sz="2" w:space="0" w:color="000000"/>
              <w:right w:val="single" w:sz="3" w:space="0" w:color="000000"/>
            </w:tcBorders>
          </w:tcPr>
          <w:p w14:paraId="20B4FDB1"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720" w:type="dxa"/>
            <w:vMerge/>
            <w:tcBorders>
              <w:left w:val="single" w:sz="3" w:space="0" w:color="000000"/>
              <w:bottom w:val="single" w:sz="2" w:space="0" w:color="000000"/>
              <w:right w:val="single" w:sz="3" w:space="0" w:color="000000"/>
            </w:tcBorders>
          </w:tcPr>
          <w:p w14:paraId="5A753E59" w14:textId="77777777" w:rsidR="00AA01B2" w:rsidRPr="00FE6F3C" w:rsidRDefault="00AA01B2" w:rsidP="000921E3">
            <w:pPr>
              <w:tabs>
                <w:tab w:val="left" w:pos="1280"/>
              </w:tabs>
              <w:autoSpaceDE w:val="0"/>
              <w:autoSpaceDN w:val="0"/>
              <w:adjustRightInd w:val="0"/>
              <w:jc w:val="both"/>
              <w:rPr>
                <w:rFonts w:ascii="Times" w:hAnsi="Times"/>
                <w:color w:val="000000"/>
                <w:sz w:val="20"/>
                <w:szCs w:val="20"/>
              </w:rPr>
            </w:pPr>
          </w:p>
        </w:tc>
        <w:tc>
          <w:tcPr>
            <w:tcW w:w="1115" w:type="dxa"/>
            <w:vMerge/>
            <w:tcBorders>
              <w:left w:val="single" w:sz="3" w:space="0" w:color="000000"/>
              <w:bottom w:val="single" w:sz="2" w:space="0" w:color="000000"/>
              <w:right w:val="single" w:sz="3" w:space="0" w:color="000000"/>
            </w:tcBorders>
          </w:tcPr>
          <w:p w14:paraId="5EE5CE5F" w14:textId="77777777" w:rsidR="00AA01B2" w:rsidRPr="00FE6F3C" w:rsidRDefault="00AA01B2" w:rsidP="000921E3">
            <w:pPr>
              <w:tabs>
                <w:tab w:val="left" w:pos="1280"/>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312AFDE3" w14:textId="77777777" w:rsidR="00AA01B2" w:rsidRPr="00FE6F3C" w:rsidRDefault="00AA01B2" w:rsidP="000921E3">
            <w:pPr>
              <w:tabs>
                <w:tab w:val="left" w:pos="1280"/>
              </w:tabs>
              <w:autoSpaceDE w:val="0"/>
              <w:autoSpaceDN w:val="0"/>
              <w:adjustRightInd w:val="0"/>
              <w:jc w:val="both"/>
              <w:rPr>
                <w:rFonts w:ascii="Times" w:hAnsi="Times"/>
                <w:color w:val="000000"/>
                <w:sz w:val="20"/>
                <w:szCs w:val="20"/>
              </w:rPr>
            </w:pPr>
            <w:r w:rsidRPr="00FE6F3C">
              <w:rPr>
                <w:rFonts w:ascii="Times" w:hAnsi="Times"/>
                <w:color w:val="000000"/>
                <w:sz w:val="20"/>
                <w:szCs w:val="20"/>
              </w:rPr>
              <w:t xml:space="preserve">Recursos alocados em </w:t>
            </w:r>
            <w:r w:rsidRPr="00FE6F3C">
              <w:rPr>
                <w:rFonts w:ascii="Times" w:hAnsi="Times"/>
                <w:sz w:val="20"/>
                <w:szCs w:val="20"/>
              </w:rPr>
              <w:t>aquisição de bens de capital</w:t>
            </w:r>
          </w:p>
        </w:tc>
      </w:tr>
      <w:tr w:rsidR="00AA01B2" w:rsidRPr="00FE6F3C" w14:paraId="5CC6E12D" w14:textId="77777777" w:rsidTr="00007E10">
        <w:trPr>
          <w:trHeight w:val="1"/>
        </w:trPr>
        <w:tc>
          <w:tcPr>
            <w:tcW w:w="1161" w:type="dxa"/>
            <w:vMerge/>
            <w:tcBorders>
              <w:left w:val="single" w:sz="2" w:space="0" w:color="000000"/>
              <w:bottom w:val="single" w:sz="2" w:space="0" w:color="000000"/>
              <w:right w:val="single" w:sz="3" w:space="0" w:color="000000"/>
            </w:tcBorders>
          </w:tcPr>
          <w:p w14:paraId="06895BF5" w14:textId="77777777" w:rsidR="00AA01B2" w:rsidRPr="00FE6F3C" w:rsidRDefault="00AA01B2" w:rsidP="000921E3">
            <w:pPr>
              <w:tabs>
                <w:tab w:val="left" w:pos="1826"/>
              </w:tabs>
              <w:autoSpaceDE w:val="0"/>
              <w:autoSpaceDN w:val="0"/>
              <w:adjustRightInd w:val="0"/>
              <w:jc w:val="both"/>
              <w:rPr>
                <w:rFonts w:ascii="Times" w:hAnsi="Times"/>
                <w:sz w:val="20"/>
                <w:szCs w:val="20"/>
              </w:rPr>
            </w:pPr>
          </w:p>
        </w:tc>
        <w:tc>
          <w:tcPr>
            <w:tcW w:w="1720" w:type="dxa"/>
            <w:vMerge/>
            <w:tcBorders>
              <w:left w:val="single" w:sz="3" w:space="0" w:color="000000"/>
              <w:bottom w:val="single" w:sz="2" w:space="0" w:color="000000"/>
              <w:right w:val="single" w:sz="3" w:space="0" w:color="000000"/>
            </w:tcBorders>
          </w:tcPr>
          <w:p w14:paraId="5E9978CE" w14:textId="77777777" w:rsidR="00AA01B2" w:rsidRPr="00FE6F3C" w:rsidRDefault="00AA01B2" w:rsidP="000921E3">
            <w:pPr>
              <w:tabs>
                <w:tab w:val="left" w:pos="1826"/>
              </w:tabs>
              <w:autoSpaceDE w:val="0"/>
              <w:autoSpaceDN w:val="0"/>
              <w:adjustRightInd w:val="0"/>
              <w:jc w:val="both"/>
              <w:rPr>
                <w:rFonts w:ascii="Times" w:hAnsi="Times"/>
                <w:sz w:val="20"/>
                <w:szCs w:val="20"/>
              </w:rPr>
            </w:pPr>
          </w:p>
        </w:tc>
        <w:tc>
          <w:tcPr>
            <w:tcW w:w="1115" w:type="dxa"/>
            <w:vMerge/>
            <w:tcBorders>
              <w:left w:val="single" w:sz="3" w:space="0" w:color="000000"/>
              <w:bottom w:val="single" w:sz="2" w:space="0" w:color="000000"/>
              <w:right w:val="single" w:sz="3" w:space="0" w:color="000000"/>
            </w:tcBorders>
          </w:tcPr>
          <w:p w14:paraId="40BC5685" w14:textId="77777777" w:rsidR="00AA01B2" w:rsidRPr="00FE6F3C" w:rsidRDefault="00AA01B2" w:rsidP="000921E3">
            <w:pPr>
              <w:tabs>
                <w:tab w:val="left" w:pos="1826"/>
              </w:tabs>
              <w:autoSpaceDE w:val="0"/>
              <w:autoSpaceDN w:val="0"/>
              <w:adjustRightInd w:val="0"/>
              <w:jc w:val="both"/>
              <w:rPr>
                <w:rFonts w:ascii="Times" w:hAnsi="Times"/>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1450046F"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r w:rsidRPr="00FE6F3C">
              <w:rPr>
                <w:rFonts w:ascii="Times" w:hAnsi="Times"/>
                <w:sz w:val="20"/>
                <w:szCs w:val="20"/>
              </w:rPr>
              <w:t>Outras preparações para inovações de produto e de processo</w:t>
            </w:r>
          </w:p>
        </w:tc>
      </w:tr>
      <w:tr w:rsidR="00AA01B2" w:rsidRPr="00FE6F3C" w14:paraId="308EDE9A" w14:textId="77777777" w:rsidTr="00007E10">
        <w:trPr>
          <w:trHeight w:val="221"/>
        </w:trPr>
        <w:tc>
          <w:tcPr>
            <w:tcW w:w="1161" w:type="dxa"/>
            <w:vMerge/>
            <w:tcBorders>
              <w:left w:val="single" w:sz="2" w:space="0" w:color="000000"/>
              <w:bottom w:val="single" w:sz="2" w:space="0" w:color="000000"/>
              <w:right w:val="single" w:sz="3" w:space="0" w:color="000000"/>
            </w:tcBorders>
          </w:tcPr>
          <w:p w14:paraId="54B966CB" w14:textId="77777777" w:rsidR="00AA01B2" w:rsidRPr="00FE6F3C" w:rsidRDefault="00AA01B2" w:rsidP="000921E3">
            <w:pPr>
              <w:tabs>
                <w:tab w:val="left" w:pos="1826"/>
              </w:tabs>
              <w:autoSpaceDE w:val="0"/>
              <w:autoSpaceDN w:val="0"/>
              <w:adjustRightInd w:val="0"/>
              <w:jc w:val="both"/>
              <w:rPr>
                <w:rFonts w:ascii="Times" w:hAnsi="Times"/>
                <w:sz w:val="20"/>
                <w:szCs w:val="20"/>
              </w:rPr>
            </w:pPr>
          </w:p>
        </w:tc>
        <w:tc>
          <w:tcPr>
            <w:tcW w:w="1720" w:type="dxa"/>
            <w:vMerge/>
            <w:tcBorders>
              <w:left w:val="single" w:sz="3" w:space="0" w:color="000000"/>
              <w:bottom w:val="single" w:sz="2" w:space="0" w:color="000000"/>
              <w:right w:val="single" w:sz="3" w:space="0" w:color="000000"/>
            </w:tcBorders>
          </w:tcPr>
          <w:p w14:paraId="67A965B7" w14:textId="77777777" w:rsidR="00AA01B2" w:rsidRPr="00FE6F3C" w:rsidRDefault="00AA01B2" w:rsidP="000921E3">
            <w:pPr>
              <w:widowControl w:val="0"/>
              <w:tabs>
                <w:tab w:val="left" w:pos="-1"/>
                <w:tab w:val="left" w:pos="220"/>
              </w:tabs>
              <w:autoSpaceDE w:val="0"/>
              <w:autoSpaceDN w:val="0"/>
              <w:adjustRightInd w:val="0"/>
              <w:jc w:val="both"/>
              <w:rPr>
                <w:rFonts w:ascii="Times" w:hAnsi="Times"/>
                <w:sz w:val="20"/>
                <w:szCs w:val="20"/>
              </w:rPr>
            </w:pPr>
          </w:p>
        </w:tc>
        <w:tc>
          <w:tcPr>
            <w:tcW w:w="1115" w:type="dxa"/>
            <w:vMerge/>
            <w:tcBorders>
              <w:left w:val="single" w:sz="3" w:space="0" w:color="000000"/>
              <w:bottom w:val="single" w:sz="2" w:space="0" w:color="000000"/>
              <w:right w:val="single" w:sz="3" w:space="0" w:color="000000"/>
            </w:tcBorders>
          </w:tcPr>
          <w:p w14:paraId="68B013DD" w14:textId="77777777" w:rsidR="00AA01B2" w:rsidRPr="00FE6F3C" w:rsidRDefault="00AA01B2" w:rsidP="000921E3">
            <w:pPr>
              <w:widowControl w:val="0"/>
              <w:tabs>
                <w:tab w:val="left" w:pos="-1"/>
                <w:tab w:val="left" w:pos="220"/>
              </w:tabs>
              <w:autoSpaceDE w:val="0"/>
              <w:autoSpaceDN w:val="0"/>
              <w:adjustRightInd w:val="0"/>
              <w:jc w:val="both"/>
              <w:rPr>
                <w:rFonts w:ascii="Times" w:hAnsi="Times"/>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45F70530" w14:textId="77777777" w:rsidR="00AA01B2" w:rsidRPr="00FE6F3C" w:rsidRDefault="00AA01B2" w:rsidP="000921E3">
            <w:pPr>
              <w:widowControl w:val="0"/>
              <w:tabs>
                <w:tab w:val="left" w:pos="-1"/>
                <w:tab w:val="left" w:pos="220"/>
              </w:tabs>
              <w:autoSpaceDE w:val="0"/>
              <w:autoSpaceDN w:val="0"/>
              <w:adjustRightInd w:val="0"/>
              <w:jc w:val="both"/>
              <w:rPr>
                <w:rFonts w:ascii="Times" w:hAnsi="Times"/>
                <w:sz w:val="20"/>
                <w:szCs w:val="20"/>
                <w:lang w:eastAsia="en-US"/>
              </w:rPr>
            </w:pPr>
            <w:r w:rsidRPr="00FE6F3C">
              <w:rPr>
                <w:rFonts w:ascii="Times" w:hAnsi="Times"/>
                <w:sz w:val="20"/>
                <w:szCs w:val="20"/>
              </w:rPr>
              <w:t>Relação entre as despesas com inovação/P&amp;D e o faturamento</w:t>
            </w:r>
          </w:p>
        </w:tc>
      </w:tr>
      <w:tr w:rsidR="00AA01B2" w:rsidRPr="00FE6F3C" w14:paraId="3F0620D6" w14:textId="77777777" w:rsidTr="00007E10">
        <w:trPr>
          <w:trHeight w:val="1"/>
        </w:trPr>
        <w:tc>
          <w:tcPr>
            <w:tcW w:w="1161" w:type="dxa"/>
            <w:vMerge/>
            <w:tcBorders>
              <w:left w:val="single" w:sz="2" w:space="0" w:color="000000"/>
              <w:bottom w:val="single" w:sz="2" w:space="0" w:color="000000"/>
              <w:right w:val="single" w:sz="3" w:space="0" w:color="000000"/>
            </w:tcBorders>
          </w:tcPr>
          <w:p w14:paraId="73FE7D74"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720" w:type="dxa"/>
            <w:vMerge/>
            <w:tcBorders>
              <w:left w:val="single" w:sz="3" w:space="0" w:color="000000"/>
              <w:bottom w:val="single" w:sz="2" w:space="0" w:color="000000"/>
              <w:right w:val="single" w:sz="3" w:space="0" w:color="000000"/>
            </w:tcBorders>
          </w:tcPr>
          <w:p w14:paraId="051FBE3C"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115" w:type="dxa"/>
            <w:vMerge/>
            <w:tcBorders>
              <w:left w:val="single" w:sz="3" w:space="0" w:color="000000"/>
              <w:bottom w:val="single" w:sz="2" w:space="0" w:color="000000"/>
              <w:right w:val="single" w:sz="3" w:space="0" w:color="000000"/>
            </w:tcBorders>
          </w:tcPr>
          <w:p w14:paraId="2DD1B746"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6170CA1A"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lang w:val="en"/>
              </w:rPr>
            </w:pPr>
            <w:r w:rsidRPr="00FE6F3C">
              <w:rPr>
                <w:rFonts w:ascii="Times" w:hAnsi="Times"/>
                <w:color w:val="000000"/>
                <w:sz w:val="20"/>
                <w:szCs w:val="20"/>
                <w:lang w:val="en"/>
              </w:rPr>
              <w:t>Treinamento</w:t>
            </w:r>
          </w:p>
        </w:tc>
      </w:tr>
      <w:tr w:rsidR="00AA01B2" w:rsidRPr="00FE6F3C" w14:paraId="2CB2D026" w14:textId="77777777" w:rsidTr="00007E10">
        <w:trPr>
          <w:trHeight w:val="233"/>
        </w:trPr>
        <w:tc>
          <w:tcPr>
            <w:tcW w:w="1161" w:type="dxa"/>
            <w:vMerge/>
            <w:tcBorders>
              <w:left w:val="single" w:sz="2" w:space="0" w:color="000000"/>
              <w:bottom w:val="single" w:sz="2" w:space="0" w:color="000000"/>
              <w:right w:val="single" w:sz="3" w:space="0" w:color="000000"/>
            </w:tcBorders>
          </w:tcPr>
          <w:p w14:paraId="69267FF7"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lang w:val="en"/>
              </w:rPr>
            </w:pPr>
          </w:p>
        </w:tc>
        <w:tc>
          <w:tcPr>
            <w:tcW w:w="1720" w:type="dxa"/>
            <w:vMerge w:val="restart"/>
            <w:tcBorders>
              <w:top w:val="single" w:sz="3" w:space="0" w:color="000000"/>
              <w:left w:val="single" w:sz="3" w:space="0" w:color="000000"/>
              <w:bottom w:val="single" w:sz="2" w:space="0" w:color="000000"/>
              <w:right w:val="single" w:sz="3" w:space="0" w:color="000000"/>
            </w:tcBorders>
          </w:tcPr>
          <w:p w14:paraId="050818DA"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lang w:val="en"/>
              </w:rPr>
            </w:pPr>
            <w:r w:rsidRPr="00FE6F3C">
              <w:rPr>
                <w:rFonts w:ascii="Times" w:hAnsi="Times"/>
                <w:color w:val="000000"/>
                <w:sz w:val="20"/>
                <w:szCs w:val="20"/>
                <w:lang w:val="en"/>
              </w:rPr>
              <w:t>Patentes</w:t>
            </w:r>
          </w:p>
        </w:tc>
        <w:tc>
          <w:tcPr>
            <w:tcW w:w="1115" w:type="dxa"/>
            <w:vMerge w:val="restart"/>
            <w:tcBorders>
              <w:top w:val="single" w:sz="3" w:space="0" w:color="000000"/>
              <w:left w:val="single" w:sz="3" w:space="0" w:color="000000"/>
              <w:bottom w:val="single" w:sz="2" w:space="0" w:color="000000"/>
              <w:right w:val="single" w:sz="3" w:space="0" w:color="000000"/>
            </w:tcBorders>
          </w:tcPr>
          <w:p w14:paraId="22AE08D0"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lang w:val="en"/>
              </w:rPr>
            </w:pPr>
            <w:r w:rsidRPr="00FE6F3C">
              <w:rPr>
                <w:rFonts w:ascii="Times" w:hAnsi="Times"/>
                <w:color w:val="000000"/>
                <w:sz w:val="20"/>
                <w:szCs w:val="20"/>
              </w:rPr>
              <w:t>Capital de inovação</w:t>
            </w:r>
          </w:p>
        </w:tc>
        <w:tc>
          <w:tcPr>
            <w:tcW w:w="5103" w:type="dxa"/>
            <w:tcBorders>
              <w:top w:val="single" w:sz="3" w:space="0" w:color="000000"/>
              <w:left w:val="single" w:sz="3" w:space="0" w:color="000000"/>
              <w:bottom w:val="single" w:sz="3" w:space="0" w:color="000000"/>
              <w:right w:val="single" w:sz="3" w:space="0" w:color="000000"/>
            </w:tcBorders>
          </w:tcPr>
          <w:p w14:paraId="0994CE16" w14:textId="77777777" w:rsidR="00AA01B2" w:rsidRPr="00FE6F3C" w:rsidRDefault="00AA01B2" w:rsidP="000921E3">
            <w:pPr>
              <w:tabs>
                <w:tab w:val="left" w:pos="1826"/>
              </w:tabs>
              <w:autoSpaceDE w:val="0"/>
              <w:autoSpaceDN w:val="0"/>
              <w:adjustRightInd w:val="0"/>
              <w:jc w:val="both"/>
              <w:rPr>
                <w:rFonts w:ascii="Times" w:hAnsi="Times"/>
                <w:sz w:val="20"/>
                <w:szCs w:val="20"/>
                <w:lang w:val="en"/>
              </w:rPr>
            </w:pPr>
            <w:r w:rsidRPr="00FE6F3C">
              <w:rPr>
                <w:rFonts w:ascii="Times" w:hAnsi="Times"/>
                <w:color w:val="000000"/>
                <w:sz w:val="20"/>
                <w:szCs w:val="20"/>
                <w:lang w:val="en"/>
              </w:rPr>
              <w:t xml:space="preserve">Número de patentes registradas </w:t>
            </w:r>
          </w:p>
        </w:tc>
      </w:tr>
      <w:tr w:rsidR="00AA01B2" w:rsidRPr="00FE6F3C" w14:paraId="0EE6069D" w14:textId="77777777" w:rsidTr="00007E10">
        <w:trPr>
          <w:trHeight w:val="216"/>
        </w:trPr>
        <w:tc>
          <w:tcPr>
            <w:tcW w:w="1161" w:type="dxa"/>
            <w:vMerge/>
            <w:tcBorders>
              <w:left w:val="single" w:sz="2" w:space="0" w:color="000000"/>
              <w:bottom w:val="single" w:sz="2" w:space="0" w:color="000000"/>
              <w:right w:val="single" w:sz="3" w:space="0" w:color="000000"/>
            </w:tcBorders>
          </w:tcPr>
          <w:p w14:paraId="62E81772"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720" w:type="dxa"/>
            <w:vMerge/>
            <w:tcBorders>
              <w:left w:val="single" w:sz="3" w:space="0" w:color="000000"/>
              <w:bottom w:val="single" w:sz="2" w:space="0" w:color="000000"/>
              <w:right w:val="single" w:sz="3" w:space="0" w:color="000000"/>
            </w:tcBorders>
          </w:tcPr>
          <w:p w14:paraId="7CD861DA"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1115" w:type="dxa"/>
            <w:vMerge/>
            <w:tcBorders>
              <w:left w:val="single" w:sz="3" w:space="0" w:color="000000"/>
              <w:bottom w:val="single" w:sz="2" w:space="0" w:color="000000"/>
              <w:right w:val="single" w:sz="3" w:space="0" w:color="000000"/>
            </w:tcBorders>
          </w:tcPr>
          <w:p w14:paraId="142EE88D"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2" w:space="0" w:color="000000"/>
              <w:right w:val="single" w:sz="3" w:space="0" w:color="000000"/>
            </w:tcBorders>
          </w:tcPr>
          <w:p w14:paraId="669C228A" w14:textId="77777777" w:rsidR="00AA01B2" w:rsidRPr="00FE6F3C" w:rsidRDefault="00AA01B2"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Número de patentes registradas / número de funcionários</w:t>
            </w:r>
          </w:p>
        </w:tc>
      </w:tr>
      <w:tr w:rsidR="00007E10" w:rsidRPr="00FE6F3C" w14:paraId="6A2001AE" w14:textId="77777777" w:rsidTr="00007E10">
        <w:trPr>
          <w:trHeight w:val="216"/>
        </w:trPr>
        <w:tc>
          <w:tcPr>
            <w:tcW w:w="1161" w:type="dxa"/>
            <w:vMerge/>
            <w:tcBorders>
              <w:left w:val="single" w:sz="2" w:space="0" w:color="000000"/>
              <w:bottom w:val="single" w:sz="2" w:space="0" w:color="000000"/>
              <w:right w:val="single" w:sz="2" w:space="0" w:color="000000"/>
            </w:tcBorders>
          </w:tcPr>
          <w:p w14:paraId="5EB97C49"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1720" w:type="dxa"/>
            <w:tcBorders>
              <w:top w:val="single" w:sz="2" w:space="0" w:color="000000"/>
              <w:left w:val="single" w:sz="2" w:space="0" w:color="000000"/>
              <w:bottom w:val="single" w:sz="2" w:space="0" w:color="000000"/>
              <w:right w:val="single" w:sz="2" w:space="0" w:color="000000"/>
            </w:tcBorders>
          </w:tcPr>
          <w:p w14:paraId="2318BEFA" w14:textId="77777777" w:rsidR="00007E10" w:rsidRPr="00FE6F3C" w:rsidRDefault="00007E10" w:rsidP="000921E3">
            <w:pPr>
              <w:ind w:right="113"/>
              <w:jc w:val="both"/>
              <w:rPr>
                <w:rFonts w:ascii="Times" w:hAnsi="Times"/>
                <w:sz w:val="20"/>
                <w:szCs w:val="20"/>
              </w:rPr>
            </w:pPr>
            <w:r w:rsidRPr="00FE6F3C">
              <w:rPr>
                <w:rFonts w:ascii="Times" w:hAnsi="Times"/>
                <w:sz w:val="20"/>
                <w:szCs w:val="20"/>
              </w:rPr>
              <w:t>Recursos humanos</w:t>
            </w:r>
          </w:p>
          <w:p w14:paraId="0CE1D8AF" w14:textId="77777777" w:rsidR="00007E10" w:rsidRPr="00FE6F3C" w:rsidRDefault="00007E10" w:rsidP="000921E3">
            <w:pPr>
              <w:tabs>
                <w:tab w:val="left" w:pos="1826"/>
              </w:tabs>
              <w:autoSpaceDE w:val="0"/>
              <w:autoSpaceDN w:val="0"/>
              <w:adjustRightInd w:val="0"/>
              <w:jc w:val="center"/>
              <w:rPr>
                <w:rFonts w:ascii="Times" w:hAnsi="Times"/>
                <w:color w:val="000000"/>
                <w:sz w:val="20"/>
                <w:szCs w:val="20"/>
              </w:rPr>
            </w:pPr>
          </w:p>
        </w:tc>
        <w:tc>
          <w:tcPr>
            <w:tcW w:w="1115" w:type="dxa"/>
            <w:tcBorders>
              <w:top w:val="single" w:sz="2" w:space="0" w:color="000000"/>
              <w:left w:val="single" w:sz="2" w:space="0" w:color="000000"/>
              <w:bottom w:val="single" w:sz="2" w:space="0" w:color="000000"/>
              <w:right w:val="single" w:sz="2" w:space="0" w:color="000000"/>
            </w:tcBorders>
          </w:tcPr>
          <w:p w14:paraId="4F427516" w14:textId="0763316C" w:rsidR="00007E10" w:rsidRPr="00FE6F3C" w:rsidRDefault="00007E10"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Capital humano</w:t>
            </w:r>
          </w:p>
        </w:tc>
        <w:tc>
          <w:tcPr>
            <w:tcW w:w="5103" w:type="dxa"/>
            <w:tcBorders>
              <w:top w:val="single" w:sz="2" w:space="0" w:color="000000"/>
              <w:left w:val="single" w:sz="2" w:space="0" w:color="000000"/>
              <w:bottom w:val="single" w:sz="2" w:space="0" w:color="000000"/>
              <w:right w:val="single" w:sz="2" w:space="0" w:color="000000"/>
            </w:tcBorders>
          </w:tcPr>
          <w:p w14:paraId="439299B8" w14:textId="036BC358" w:rsidR="00007E10" w:rsidRPr="00FE6F3C" w:rsidRDefault="00007E10" w:rsidP="00007E10">
            <w:pPr>
              <w:tabs>
                <w:tab w:val="left" w:pos="1826"/>
              </w:tabs>
              <w:autoSpaceDE w:val="0"/>
              <w:autoSpaceDN w:val="0"/>
              <w:adjustRightInd w:val="0"/>
              <w:jc w:val="center"/>
              <w:rPr>
                <w:rFonts w:ascii="Times" w:hAnsi="Times"/>
                <w:color w:val="000000"/>
                <w:sz w:val="20"/>
                <w:szCs w:val="20"/>
              </w:rPr>
            </w:pPr>
            <w:r w:rsidRPr="00FE6F3C">
              <w:rPr>
                <w:rFonts w:ascii="Times" w:hAnsi="Times"/>
                <w:sz w:val="20"/>
                <w:szCs w:val="20"/>
              </w:rPr>
              <w:t>Fatores relativos aos conhecimentos, tais como carência em pessoa qualificado, carência de informações</w:t>
            </w:r>
          </w:p>
        </w:tc>
      </w:tr>
      <w:tr w:rsidR="00007E10" w:rsidRPr="00FE6F3C" w14:paraId="54E07517" w14:textId="77777777" w:rsidTr="00007E10">
        <w:trPr>
          <w:trHeight w:val="1"/>
        </w:trPr>
        <w:tc>
          <w:tcPr>
            <w:tcW w:w="1161" w:type="dxa"/>
            <w:vMerge/>
            <w:tcBorders>
              <w:left w:val="single" w:sz="2" w:space="0" w:color="000000"/>
              <w:bottom w:val="single" w:sz="2" w:space="0" w:color="000000"/>
              <w:right w:val="single" w:sz="3" w:space="0" w:color="000000"/>
            </w:tcBorders>
          </w:tcPr>
          <w:p w14:paraId="29987FE4" w14:textId="77777777" w:rsidR="00007E10" w:rsidRPr="00FE6F3C" w:rsidRDefault="00007E10" w:rsidP="000921E3">
            <w:pPr>
              <w:tabs>
                <w:tab w:val="left" w:pos="1826"/>
              </w:tabs>
              <w:autoSpaceDE w:val="0"/>
              <w:autoSpaceDN w:val="0"/>
              <w:adjustRightInd w:val="0"/>
              <w:jc w:val="both"/>
              <w:rPr>
                <w:rFonts w:ascii="Times" w:hAnsi="Times"/>
                <w:sz w:val="20"/>
                <w:szCs w:val="20"/>
              </w:rPr>
            </w:pPr>
          </w:p>
        </w:tc>
        <w:tc>
          <w:tcPr>
            <w:tcW w:w="1720" w:type="dxa"/>
            <w:vMerge w:val="restart"/>
            <w:tcBorders>
              <w:top w:val="single" w:sz="2" w:space="0" w:color="000000"/>
              <w:left w:val="single" w:sz="3" w:space="0" w:color="000000"/>
              <w:bottom w:val="single" w:sz="2" w:space="0" w:color="000000"/>
              <w:right w:val="single" w:sz="3" w:space="0" w:color="000000"/>
            </w:tcBorders>
          </w:tcPr>
          <w:p w14:paraId="5A6F12E9" w14:textId="77777777" w:rsidR="00007E10" w:rsidRPr="00FE6F3C" w:rsidRDefault="00007E10" w:rsidP="000921E3">
            <w:pPr>
              <w:ind w:right="113"/>
              <w:jc w:val="both"/>
              <w:rPr>
                <w:rFonts w:ascii="Times" w:hAnsi="Times"/>
                <w:sz w:val="20"/>
                <w:szCs w:val="20"/>
              </w:rPr>
            </w:pPr>
            <w:r w:rsidRPr="00FE6F3C">
              <w:rPr>
                <w:rFonts w:ascii="Times" w:hAnsi="Times"/>
                <w:sz w:val="20"/>
                <w:szCs w:val="20"/>
              </w:rPr>
              <w:t>Recursos humanos</w:t>
            </w:r>
          </w:p>
          <w:p w14:paraId="7235609D" w14:textId="77777777" w:rsidR="00007E10" w:rsidRPr="00FE6F3C" w:rsidRDefault="00007E10" w:rsidP="000921E3">
            <w:pPr>
              <w:tabs>
                <w:tab w:val="left" w:pos="1826"/>
              </w:tabs>
              <w:autoSpaceDE w:val="0"/>
              <w:autoSpaceDN w:val="0"/>
              <w:adjustRightInd w:val="0"/>
              <w:jc w:val="both"/>
              <w:rPr>
                <w:rFonts w:ascii="Times" w:hAnsi="Times"/>
                <w:sz w:val="20"/>
                <w:szCs w:val="20"/>
              </w:rPr>
            </w:pPr>
          </w:p>
        </w:tc>
        <w:tc>
          <w:tcPr>
            <w:tcW w:w="1115" w:type="dxa"/>
            <w:vMerge w:val="restart"/>
            <w:tcBorders>
              <w:top w:val="single" w:sz="2" w:space="0" w:color="000000"/>
              <w:left w:val="single" w:sz="3" w:space="0" w:color="000000"/>
              <w:bottom w:val="single" w:sz="2" w:space="0" w:color="000000"/>
              <w:right w:val="single" w:sz="3" w:space="0" w:color="000000"/>
            </w:tcBorders>
          </w:tcPr>
          <w:p w14:paraId="04C85D6D" w14:textId="77777777"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color w:val="000000"/>
                <w:sz w:val="20"/>
                <w:szCs w:val="20"/>
              </w:rPr>
              <w:t>Capital humano</w:t>
            </w:r>
          </w:p>
        </w:tc>
        <w:tc>
          <w:tcPr>
            <w:tcW w:w="5103" w:type="dxa"/>
            <w:tcBorders>
              <w:top w:val="single" w:sz="2" w:space="0" w:color="000000"/>
              <w:left w:val="single" w:sz="3" w:space="0" w:color="000000"/>
              <w:bottom w:val="single" w:sz="3" w:space="0" w:color="000000"/>
              <w:right w:val="single" w:sz="3" w:space="0" w:color="000000"/>
            </w:tcBorders>
          </w:tcPr>
          <w:p w14:paraId="15B4D1C7" w14:textId="3EE98418" w:rsidR="00007E10" w:rsidRPr="00FE6F3C" w:rsidRDefault="00B85EBE"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Número de empregados de P&amp;D</w:t>
            </w:r>
            <w:r w:rsidR="00007E10" w:rsidRPr="00FE6F3C">
              <w:rPr>
                <w:rFonts w:ascii="Times" w:hAnsi="Times"/>
                <w:color w:val="000000"/>
                <w:sz w:val="20"/>
                <w:szCs w:val="20"/>
              </w:rPr>
              <w:t xml:space="preserve"> </w:t>
            </w:r>
          </w:p>
        </w:tc>
      </w:tr>
      <w:tr w:rsidR="00007E10" w:rsidRPr="00FE6F3C" w14:paraId="10B7127D" w14:textId="77777777" w:rsidTr="00007E10">
        <w:trPr>
          <w:trHeight w:val="1"/>
        </w:trPr>
        <w:tc>
          <w:tcPr>
            <w:tcW w:w="1161" w:type="dxa"/>
            <w:vMerge/>
            <w:tcBorders>
              <w:left w:val="single" w:sz="2" w:space="0" w:color="000000"/>
              <w:bottom w:val="single" w:sz="2" w:space="0" w:color="000000"/>
              <w:right w:val="single" w:sz="3" w:space="0" w:color="000000"/>
            </w:tcBorders>
          </w:tcPr>
          <w:p w14:paraId="41F8DD3B"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1720" w:type="dxa"/>
            <w:vMerge/>
            <w:tcBorders>
              <w:left w:val="single" w:sz="3" w:space="0" w:color="000000"/>
              <w:bottom w:val="single" w:sz="2" w:space="0" w:color="000000"/>
              <w:right w:val="single" w:sz="3" w:space="0" w:color="000000"/>
            </w:tcBorders>
          </w:tcPr>
          <w:p w14:paraId="034BED2A"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1115" w:type="dxa"/>
            <w:vMerge/>
            <w:tcBorders>
              <w:left w:val="single" w:sz="3" w:space="0" w:color="000000"/>
              <w:bottom w:val="single" w:sz="2" w:space="0" w:color="000000"/>
              <w:right w:val="single" w:sz="3" w:space="0" w:color="000000"/>
            </w:tcBorders>
          </w:tcPr>
          <w:p w14:paraId="12D617BD"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3A5958F9" w14:textId="2647CAFB"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color w:val="000000"/>
                <w:sz w:val="20"/>
                <w:szCs w:val="20"/>
              </w:rPr>
              <w:t>Núme</w:t>
            </w:r>
            <w:r w:rsidR="00B85EBE" w:rsidRPr="00FE6F3C">
              <w:rPr>
                <w:rFonts w:ascii="Times" w:hAnsi="Times"/>
                <w:color w:val="000000"/>
                <w:sz w:val="20"/>
                <w:szCs w:val="20"/>
              </w:rPr>
              <w:t xml:space="preserve">ro de pesquisadores e de </w:t>
            </w:r>
            <w:r w:rsidRPr="00FE6F3C">
              <w:rPr>
                <w:rFonts w:ascii="Times" w:hAnsi="Times"/>
                <w:color w:val="000000"/>
                <w:sz w:val="20"/>
                <w:szCs w:val="20"/>
              </w:rPr>
              <w:t xml:space="preserve">pessoal administrativo </w:t>
            </w:r>
          </w:p>
        </w:tc>
      </w:tr>
      <w:tr w:rsidR="00007E10" w:rsidRPr="00FE6F3C" w14:paraId="4375601B" w14:textId="77777777" w:rsidTr="00007E10">
        <w:trPr>
          <w:trHeight w:val="1"/>
        </w:trPr>
        <w:tc>
          <w:tcPr>
            <w:tcW w:w="1161" w:type="dxa"/>
            <w:vMerge/>
            <w:tcBorders>
              <w:left w:val="single" w:sz="2" w:space="0" w:color="000000"/>
              <w:bottom w:val="single" w:sz="2" w:space="0" w:color="000000"/>
              <w:right w:val="single" w:sz="3" w:space="0" w:color="000000"/>
            </w:tcBorders>
          </w:tcPr>
          <w:p w14:paraId="5A4D0A91"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1720" w:type="dxa"/>
            <w:vMerge/>
            <w:tcBorders>
              <w:left w:val="single" w:sz="3" w:space="0" w:color="000000"/>
              <w:bottom w:val="single" w:sz="2" w:space="0" w:color="000000"/>
              <w:right w:val="single" w:sz="3" w:space="0" w:color="000000"/>
            </w:tcBorders>
          </w:tcPr>
          <w:p w14:paraId="589B4F9D"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1115" w:type="dxa"/>
            <w:vMerge/>
            <w:tcBorders>
              <w:left w:val="single" w:sz="3" w:space="0" w:color="000000"/>
              <w:bottom w:val="single" w:sz="2" w:space="0" w:color="000000"/>
              <w:right w:val="single" w:sz="3" w:space="0" w:color="000000"/>
            </w:tcBorders>
          </w:tcPr>
          <w:p w14:paraId="594A2C4D"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0D925FE4" w14:textId="48E5B97D"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lang w:eastAsia="en-US"/>
              </w:rPr>
              <w:t>Índice de satisfação dos empregados</w:t>
            </w:r>
          </w:p>
        </w:tc>
      </w:tr>
      <w:tr w:rsidR="00007E10" w:rsidRPr="00FE6F3C" w14:paraId="6F1C23B6" w14:textId="77777777" w:rsidTr="00007E10">
        <w:trPr>
          <w:trHeight w:val="1"/>
        </w:trPr>
        <w:tc>
          <w:tcPr>
            <w:tcW w:w="1161" w:type="dxa"/>
            <w:vMerge/>
            <w:tcBorders>
              <w:left w:val="single" w:sz="2" w:space="0" w:color="000000"/>
              <w:bottom w:val="single" w:sz="2" w:space="0" w:color="000000"/>
              <w:right w:val="single" w:sz="3" w:space="0" w:color="000000"/>
            </w:tcBorders>
          </w:tcPr>
          <w:p w14:paraId="08F4C115" w14:textId="77777777" w:rsidR="00007E10" w:rsidRPr="00FE6F3C" w:rsidRDefault="00007E10" w:rsidP="000921E3">
            <w:pPr>
              <w:tabs>
                <w:tab w:val="left" w:pos="1826"/>
              </w:tabs>
              <w:autoSpaceDE w:val="0"/>
              <w:autoSpaceDN w:val="0"/>
              <w:adjustRightInd w:val="0"/>
              <w:jc w:val="both"/>
              <w:rPr>
                <w:rFonts w:ascii="Times" w:hAnsi="Times"/>
                <w:sz w:val="20"/>
                <w:szCs w:val="20"/>
                <w:lang w:eastAsia="en-US"/>
              </w:rPr>
            </w:pPr>
          </w:p>
        </w:tc>
        <w:tc>
          <w:tcPr>
            <w:tcW w:w="1720" w:type="dxa"/>
            <w:vMerge/>
            <w:tcBorders>
              <w:left w:val="single" w:sz="3" w:space="0" w:color="000000"/>
              <w:bottom w:val="single" w:sz="2" w:space="0" w:color="000000"/>
              <w:right w:val="single" w:sz="3" w:space="0" w:color="000000"/>
            </w:tcBorders>
          </w:tcPr>
          <w:p w14:paraId="309FEADE" w14:textId="77777777" w:rsidR="00007E10" w:rsidRPr="00FE6F3C" w:rsidRDefault="00007E10" w:rsidP="000921E3">
            <w:pPr>
              <w:tabs>
                <w:tab w:val="left" w:pos="1826"/>
              </w:tabs>
              <w:autoSpaceDE w:val="0"/>
              <w:autoSpaceDN w:val="0"/>
              <w:adjustRightInd w:val="0"/>
              <w:jc w:val="both"/>
              <w:rPr>
                <w:rFonts w:ascii="Times" w:hAnsi="Times"/>
                <w:sz w:val="20"/>
                <w:szCs w:val="20"/>
                <w:lang w:eastAsia="en-US"/>
              </w:rPr>
            </w:pPr>
          </w:p>
        </w:tc>
        <w:tc>
          <w:tcPr>
            <w:tcW w:w="1115" w:type="dxa"/>
            <w:vMerge/>
            <w:tcBorders>
              <w:left w:val="single" w:sz="3" w:space="0" w:color="000000"/>
              <w:bottom w:val="single" w:sz="2" w:space="0" w:color="000000"/>
              <w:right w:val="single" w:sz="3" w:space="0" w:color="000000"/>
            </w:tcBorders>
          </w:tcPr>
          <w:p w14:paraId="02020EE2" w14:textId="77777777" w:rsidR="00007E10" w:rsidRPr="00FE6F3C" w:rsidRDefault="00007E10" w:rsidP="000921E3">
            <w:pPr>
              <w:tabs>
                <w:tab w:val="left" w:pos="1826"/>
              </w:tabs>
              <w:autoSpaceDE w:val="0"/>
              <w:autoSpaceDN w:val="0"/>
              <w:adjustRightInd w:val="0"/>
              <w:jc w:val="both"/>
              <w:rPr>
                <w:rFonts w:ascii="Times" w:hAnsi="Times"/>
                <w:sz w:val="20"/>
                <w:szCs w:val="20"/>
                <w:lang w:eastAsia="en-US"/>
              </w:rPr>
            </w:pPr>
          </w:p>
        </w:tc>
        <w:tc>
          <w:tcPr>
            <w:tcW w:w="5103" w:type="dxa"/>
            <w:tcBorders>
              <w:top w:val="single" w:sz="3" w:space="0" w:color="000000"/>
              <w:left w:val="single" w:sz="3" w:space="0" w:color="000000"/>
              <w:bottom w:val="single" w:sz="3" w:space="0" w:color="000000"/>
              <w:right w:val="single" w:sz="3" w:space="0" w:color="000000"/>
            </w:tcBorders>
          </w:tcPr>
          <w:p w14:paraId="2401AB7A" w14:textId="005F04EC"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lang w:eastAsia="en-US"/>
              </w:rPr>
              <w:t>Porcentagem de horas de treinamento</w:t>
            </w:r>
          </w:p>
        </w:tc>
      </w:tr>
      <w:tr w:rsidR="00007E10" w:rsidRPr="00FE6F3C" w14:paraId="408211E1" w14:textId="77777777" w:rsidTr="00007E10">
        <w:trPr>
          <w:trHeight w:val="1"/>
        </w:trPr>
        <w:tc>
          <w:tcPr>
            <w:tcW w:w="1161" w:type="dxa"/>
            <w:vMerge w:val="restart"/>
            <w:tcBorders>
              <w:top w:val="single" w:sz="2" w:space="0" w:color="000000"/>
              <w:left w:val="single" w:sz="2" w:space="0" w:color="000000"/>
              <w:bottom w:val="single" w:sz="2" w:space="0" w:color="000000"/>
              <w:right w:val="single" w:sz="2" w:space="0" w:color="000000"/>
            </w:tcBorders>
          </w:tcPr>
          <w:p w14:paraId="33F1CE17" w14:textId="77777777" w:rsidR="00007E10" w:rsidRPr="00FE6F3C" w:rsidRDefault="00007E10" w:rsidP="00007E10">
            <w:pPr>
              <w:tabs>
                <w:tab w:val="left" w:pos="1826"/>
              </w:tabs>
              <w:autoSpaceDE w:val="0"/>
              <w:autoSpaceDN w:val="0"/>
              <w:adjustRightInd w:val="0"/>
              <w:rPr>
                <w:rFonts w:ascii="Times" w:hAnsi="Times"/>
                <w:color w:val="000000"/>
                <w:sz w:val="20"/>
                <w:szCs w:val="20"/>
              </w:rPr>
            </w:pPr>
            <w:r w:rsidRPr="00FE6F3C">
              <w:rPr>
                <w:rFonts w:ascii="Times" w:hAnsi="Times"/>
                <w:color w:val="000000"/>
                <w:sz w:val="20"/>
                <w:szCs w:val="20"/>
              </w:rPr>
              <w:t>Processos</w:t>
            </w:r>
          </w:p>
          <w:p w14:paraId="5E7C15C1" w14:textId="77777777" w:rsidR="00007E10" w:rsidRPr="00FE6F3C" w:rsidRDefault="00007E10" w:rsidP="00007E10">
            <w:pPr>
              <w:widowControl w:val="0"/>
              <w:autoSpaceDE w:val="0"/>
              <w:autoSpaceDN w:val="0"/>
              <w:adjustRightInd w:val="0"/>
              <w:jc w:val="both"/>
              <w:rPr>
                <w:rFonts w:ascii="Times" w:hAnsi="Times"/>
                <w:sz w:val="20"/>
                <w:szCs w:val="20"/>
              </w:rPr>
            </w:pPr>
          </w:p>
          <w:p w14:paraId="75E05487" w14:textId="77777777" w:rsidR="00007E10" w:rsidRPr="00FE6F3C" w:rsidRDefault="00007E10" w:rsidP="000921E3">
            <w:pPr>
              <w:tabs>
                <w:tab w:val="left" w:pos="1826"/>
              </w:tabs>
              <w:autoSpaceDE w:val="0"/>
              <w:autoSpaceDN w:val="0"/>
              <w:adjustRightInd w:val="0"/>
              <w:jc w:val="both"/>
              <w:rPr>
                <w:rFonts w:ascii="Times" w:hAnsi="Times"/>
                <w:sz w:val="20"/>
                <w:szCs w:val="20"/>
                <w:lang w:eastAsia="en-US"/>
              </w:rPr>
            </w:pPr>
          </w:p>
        </w:tc>
        <w:tc>
          <w:tcPr>
            <w:tcW w:w="1720" w:type="dxa"/>
            <w:vMerge w:val="restart"/>
            <w:tcBorders>
              <w:top w:val="single" w:sz="2" w:space="0" w:color="000000"/>
              <w:left w:val="single" w:sz="2" w:space="0" w:color="000000"/>
              <w:right w:val="single" w:sz="3" w:space="0" w:color="000000"/>
            </w:tcBorders>
          </w:tcPr>
          <w:p w14:paraId="595B7F4E" w14:textId="77777777" w:rsidR="00007E10" w:rsidRPr="00FE6F3C" w:rsidRDefault="00007E10" w:rsidP="00007E10">
            <w:pPr>
              <w:tabs>
                <w:tab w:val="left" w:pos="1826"/>
              </w:tabs>
              <w:autoSpaceDE w:val="0"/>
              <w:autoSpaceDN w:val="0"/>
              <w:adjustRightInd w:val="0"/>
              <w:ind w:right="113"/>
              <w:rPr>
                <w:rFonts w:ascii="Times" w:hAnsi="Times"/>
                <w:color w:val="000000"/>
                <w:sz w:val="20"/>
                <w:szCs w:val="20"/>
              </w:rPr>
            </w:pPr>
            <w:r w:rsidRPr="00FE6F3C">
              <w:rPr>
                <w:rFonts w:ascii="Times" w:hAnsi="Times"/>
                <w:color w:val="000000"/>
                <w:sz w:val="20"/>
                <w:szCs w:val="20"/>
              </w:rPr>
              <w:t>Apropriabilidade</w:t>
            </w:r>
          </w:p>
          <w:p w14:paraId="3A17C5EA" w14:textId="262FA649" w:rsidR="00007E10" w:rsidRPr="00FE6F3C" w:rsidRDefault="00007E10" w:rsidP="000921E3">
            <w:pPr>
              <w:tabs>
                <w:tab w:val="left" w:pos="1826"/>
              </w:tabs>
              <w:autoSpaceDE w:val="0"/>
              <w:autoSpaceDN w:val="0"/>
              <w:adjustRightInd w:val="0"/>
              <w:jc w:val="both"/>
              <w:rPr>
                <w:rFonts w:ascii="Times" w:hAnsi="Times"/>
                <w:sz w:val="20"/>
                <w:szCs w:val="20"/>
                <w:lang w:eastAsia="en-US"/>
              </w:rPr>
            </w:pPr>
            <w:r w:rsidRPr="00FE6F3C">
              <w:rPr>
                <w:rFonts w:ascii="Times" w:hAnsi="Times"/>
                <w:color w:val="000000"/>
                <w:sz w:val="20"/>
                <w:szCs w:val="20"/>
              </w:rPr>
              <w:t xml:space="preserve">das </w:t>
            </w:r>
            <w:r w:rsidRPr="00FE6F3C">
              <w:rPr>
                <w:rFonts w:ascii="Times" w:hAnsi="Times"/>
                <w:color w:val="000000"/>
                <w:sz w:val="20"/>
                <w:szCs w:val="20"/>
                <w:lang w:val="en"/>
              </w:rPr>
              <w:t>Inovações</w:t>
            </w:r>
          </w:p>
        </w:tc>
        <w:tc>
          <w:tcPr>
            <w:tcW w:w="1115" w:type="dxa"/>
            <w:vMerge w:val="restart"/>
            <w:tcBorders>
              <w:top w:val="single" w:sz="2" w:space="0" w:color="000000"/>
              <w:left w:val="single" w:sz="3" w:space="0" w:color="000000"/>
              <w:right w:val="single" w:sz="3" w:space="0" w:color="000000"/>
            </w:tcBorders>
          </w:tcPr>
          <w:p w14:paraId="3D107A0D" w14:textId="0D0AF4EC" w:rsidR="00007E10" w:rsidRPr="00FE6F3C" w:rsidRDefault="00007E10" w:rsidP="000921E3">
            <w:pPr>
              <w:tabs>
                <w:tab w:val="left" w:pos="1826"/>
              </w:tabs>
              <w:autoSpaceDE w:val="0"/>
              <w:autoSpaceDN w:val="0"/>
              <w:adjustRightInd w:val="0"/>
              <w:jc w:val="both"/>
              <w:rPr>
                <w:rFonts w:ascii="Times" w:hAnsi="Times"/>
                <w:sz w:val="20"/>
                <w:szCs w:val="20"/>
                <w:lang w:eastAsia="en-US"/>
              </w:rPr>
            </w:pPr>
            <w:r w:rsidRPr="00FE6F3C">
              <w:rPr>
                <w:rFonts w:ascii="Times" w:hAnsi="Times"/>
                <w:color w:val="000000"/>
                <w:sz w:val="20"/>
                <w:szCs w:val="20"/>
              </w:rPr>
              <w:t>Capital de processos</w:t>
            </w:r>
          </w:p>
        </w:tc>
        <w:tc>
          <w:tcPr>
            <w:tcW w:w="5103" w:type="dxa"/>
            <w:tcBorders>
              <w:top w:val="single" w:sz="3" w:space="0" w:color="000000"/>
              <w:left w:val="single" w:sz="3" w:space="0" w:color="000000"/>
              <w:bottom w:val="single" w:sz="3" w:space="0" w:color="000000"/>
              <w:right w:val="single" w:sz="3" w:space="0" w:color="000000"/>
            </w:tcBorders>
          </w:tcPr>
          <w:p w14:paraId="3C27089C" w14:textId="7862B043" w:rsidR="00007E10" w:rsidRPr="00FE6F3C" w:rsidRDefault="00007E10" w:rsidP="000921E3">
            <w:pPr>
              <w:tabs>
                <w:tab w:val="left" w:pos="1826"/>
              </w:tabs>
              <w:autoSpaceDE w:val="0"/>
              <w:autoSpaceDN w:val="0"/>
              <w:adjustRightInd w:val="0"/>
              <w:jc w:val="both"/>
              <w:rPr>
                <w:rFonts w:ascii="Times" w:hAnsi="Times"/>
                <w:sz w:val="20"/>
                <w:szCs w:val="20"/>
                <w:lang w:eastAsia="en-US"/>
              </w:rPr>
            </w:pPr>
            <w:r w:rsidRPr="00FE6F3C">
              <w:rPr>
                <w:rFonts w:ascii="Times" w:hAnsi="Times"/>
                <w:color w:val="000000"/>
                <w:sz w:val="20"/>
                <w:szCs w:val="20"/>
              </w:rPr>
              <w:t xml:space="preserve">Métodos formais de proteção de inovações </w:t>
            </w:r>
          </w:p>
        </w:tc>
      </w:tr>
      <w:tr w:rsidR="00007E10" w:rsidRPr="00FE6F3C" w14:paraId="0624E8D3" w14:textId="77777777" w:rsidTr="00007E10">
        <w:trPr>
          <w:trHeight w:val="1"/>
        </w:trPr>
        <w:tc>
          <w:tcPr>
            <w:tcW w:w="1161" w:type="dxa"/>
            <w:vMerge/>
            <w:tcBorders>
              <w:left w:val="single" w:sz="2" w:space="0" w:color="000000"/>
              <w:bottom w:val="single" w:sz="2" w:space="0" w:color="000000"/>
              <w:right w:val="single" w:sz="2" w:space="0" w:color="000000"/>
            </w:tcBorders>
          </w:tcPr>
          <w:p w14:paraId="726E8A0F"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bottom w:val="single" w:sz="3" w:space="0" w:color="000000"/>
              <w:right w:val="single" w:sz="3" w:space="0" w:color="000000"/>
            </w:tcBorders>
          </w:tcPr>
          <w:p w14:paraId="15B36088" w14:textId="77777777" w:rsidR="00007E10" w:rsidRPr="00FE6F3C" w:rsidRDefault="00007E10" w:rsidP="00007E10">
            <w:pPr>
              <w:tabs>
                <w:tab w:val="left" w:pos="1826"/>
              </w:tabs>
              <w:autoSpaceDE w:val="0"/>
              <w:autoSpaceDN w:val="0"/>
              <w:adjustRightInd w:val="0"/>
              <w:ind w:right="113"/>
              <w:rPr>
                <w:rFonts w:ascii="Times" w:hAnsi="Times"/>
                <w:color w:val="000000"/>
                <w:sz w:val="20"/>
                <w:szCs w:val="20"/>
              </w:rPr>
            </w:pPr>
          </w:p>
        </w:tc>
        <w:tc>
          <w:tcPr>
            <w:tcW w:w="1115" w:type="dxa"/>
            <w:vMerge/>
            <w:tcBorders>
              <w:left w:val="single" w:sz="3" w:space="0" w:color="000000"/>
              <w:bottom w:val="single" w:sz="3" w:space="0" w:color="000000"/>
              <w:right w:val="single" w:sz="3" w:space="0" w:color="000000"/>
            </w:tcBorders>
          </w:tcPr>
          <w:p w14:paraId="1D8AF748"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773D4FA2" w14:textId="51049A94" w:rsidR="00007E10" w:rsidRPr="00FE6F3C" w:rsidRDefault="00007E10"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 xml:space="preserve">Métodos informais de proteção de inovações </w:t>
            </w:r>
          </w:p>
        </w:tc>
      </w:tr>
      <w:tr w:rsidR="00007E10" w:rsidRPr="00FE6F3C" w14:paraId="6132F9A4" w14:textId="77777777" w:rsidTr="00007E10">
        <w:trPr>
          <w:trHeight w:val="1"/>
        </w:trPr>
        <w:tc>
          <w:tcPr>
            <w:tcW w:w="1161" w:type="dxa"/>
            <w:vMerge/>
            <w:tcBorders>
              <w:left w:val="single" w:sz="2" w:space="0" w:color="000000"/>
              <w:bottom w:val="single" w:sz="2" w:space="0" w:color="000000"/>
              <w:right w:val="single" w:sz="2" w:space="0" w:color="000000"/>
            </w:tcBorders>
          </w:tcPr>
          <w:p w14:paraId="15A272FF"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val="restart"/>
            <w:tcBorders>
              <w:left w:val="single" w:sz="2" w:space="0" w:color="000000"/>
              <w:right w:val="single" w:sz="3" w:space="0" w:color="000000"/>
            </w:tcBorders>
          </w:tcPr>
          <w:p w14:paraId="14226666" w14:textId="7B9FEB68" w:rsidR="00007E10" w:rsidRPr="00FE6F3C" w:rsidRDefault="00007E10" w:rsidP="00007E10">
            <w:pPr>
              <w:tabs>
                <w:tab w:val="left" w:pos="1826"/>
              </w:tabs>
              <w:autoSpaceDE w:val="0"/>
              <w:autoSpaceDN w:val="0"/>
              <w:adjustRightInd w:val="0"/>
              <w:ind w:right="113"/>
              <w:rPr>
                <w:rFonts w:ascii="Times" w:hAnsi="Times"/>
                <w:color w:val="000000"/>
                <w:sz w:val="20"/>
                <w:szCs w:val="20"/>
              </w:rPr>
            </w:pPr>
            <w:r w:rsidRPr="00FE6F3C">
              <w:rPr>
                <w:rFonts w:ascii="Times" w:hAnsi="Times"/>
                <w:sz w:val="20"/>
                <w:szCs w:val="20"/>
              </w:rPr>
              <w:t>Fatores que dificultam as atividades de inovação de produtos e serviços</w:t>
            </w:r>
          </w:p>
        </w:tc>
        <w:tc>
          <w:tcPr>
            <w:tcW w:w="1115" w:type="dxa"/>
            <w:vMerge w:val="restart"/>
            <w:tcBorders>
              <w:left w:val="single" w:sz="3" w:space="0" w:color="000000"/>
              <w:right w:val="single" w:sz="3" w:space="0" w:color="000000"/>
            </w:tcBorders>
          </w:tcPr>
          <w:p w14:paraId="06BF0EA8" w14:textId="4116E506" w:rsidR="00007E10" w:rsidRPr="00FE6F3C" w:rsidRDefault="00007E10"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Capital de processos</w:t>
            </w:r>
          </w:p>
        </w:tc>
        <w:tc>
          <w:tcPr>
            <w:tcW w:w="5103" w:type="dxa"/>
            <w:tcBorders>
              <w:top w:val="single" w:sz="3" w:space="0" w:color="000000"/>
              <w:left w:val="single" w:sz="3" w:space="0" w:color="000000"/>
              <w:bottom w:val="single" w:sz="3" w:space="0" w:color="000000"/>
              <w:right w:val="single" w:sz="3" w:space="0" w:color="000000"/>
            </w:tcBorders>
          </w:tcPr>
          <w:p w14:paraId="6AA1EDF6" w14:textId="265CF4EB" w:rsidR="00007E10" w:rsidRPr="00FE6F3C" w:rsidRDefault="00007E10" w:rsidP="000921E3">
            <w:pPr>
              <w:tabs>
                <w:tab w:val="left" w:pos="1826"/>
              </w:tabs>
              <w:autoSpaceDE w:val="0"/>
              <w:autoSpaceDN w:val="0"/>
              <w:adjustRightInd w:val="0"/>
              <w:jc w:val="both"/>
              <w:rPr>
                <w:rFonts w:ascii="Times" w:hAnsi="Times"/>
                <w:color w:val="000000"/>
                <w:sz w:val="20"/>
                <w:szCs w:val="20"/>
              </w:rPr>
            </w:pPr>
            <w:r w:rsidRPr="00FE6F3C">
              <w:rPr>
                <w:rFonts w:ascii="Times" w:hAnsi="Times"/>
                <w:sz w:val="20"/>
                <w:szCs w:val="20"/>
              </w:rPr>
              <w:t>Riscos percebidos como excessivos</w:t>
            </w:r>
          </w:p>
        </w:tc>
      </w:tr>
      <w:tr w:rsidR="00007E10" w:rsidRPr="00FE6F3C" w14:paraId="0B7DEEBC" w14:textId="77777777" w:rsidTr="00007E10">
        <w:trPr>
          <w:trHeight w:val="1"/>
        </w:trPr>
        <w:tc>
          <w:tcPr>
            <w:tcW w:w="1161" w:type="dxa"/>
            <w:vMerge/>
            <w:tcBorders>
              <w:left w:val="single" w:sz="2" w:space="0" w:color="000000"/>
              <w:bottom w:val="single" w:sz="2" w:space="0" w:color="000000"/>
              <w:right w:val="single" w:sz="2" w:space="0" w:color="000000"/>
            </w:tcBorders>
          </w:tcPr>
          <w:p w14:paraId="6D9259C4"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228AA9C5"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3C9F9DE5"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52791DED" w14:textId="793C4968"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Custo muito elevado</w:t>
            </w:r>
          </w:p>
        </w:tc>
      </w:tr>
      <w:tr w:rsidR="00007E10" w:rsidRPr="00FE6F3C" w14:paraId="7BE8A8D5" w14:textId="77777777" w:rsidTr="00007E10">
        <w:trPr>
          <w:trHeight w:val="1"/>
        </w:trPr>
        <w:tc>
          <w:tcPr>
            <w:tcW w:w="1161" w:type="dxa"/>
            <w:vMerge/>
            <w:tcBorders>
              <w:left w:val="single" w:sz="2" w:space="0" w:color="000000"/>
              <w:bottom w:val="single" w:sz="2" w:space="0" w:color="000000"/>
              <w:right w:val="single" w:sz="2" w:space="0" w:color="000000"/>
            </w:tcBorders>
          </w:tcPr>
          <w:p w14:paraId="552BF5F3"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12874678"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6AA71F3D"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28666976" w14:textId="27A1F2D5"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Carência de recursos próprios</w:t>
            </w:r>
          </w:p>
        </w:tc>
      </w:tr>
      <w:tr w:rsidR="00007E10" w:rsidRPr="00FE6F3C" w14:paraId="36C0A579" w14:textId="77777777" w:rsidTr="00007E10">
        <w:trPr>
          <w:trHeight w:val="1"/>
        </w:trPr>
        <w:tc>
          <w:tcPr>
            <w:tcW w:w="1161" w:type="dxa"/>
            <w:vMerge/>
            <w:tcBorders>
              <w:left w:val="single" w:sz="2" w:space="0" w:color="000000"/>
              <w:bottom w:val="single" w:sz="2" w:space="0" w:color="000000"/>
              <w:right w:val="single" w:sz="2" w:space="0" w:color="000000"/>
            </w:tcBorders>
          </w:tcPr>
          <w:p w14:paraId="14141C41"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628CA328"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485C228D"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11A66014" w14:textId="1798F45E"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Carência de recuros de terceiros</w:t>
            </w:r>
          </w:p>
        </w:tc>
      </w:tr>
      <w:tr w:rsidR="00007E10" w:rsidRPr="00FE6F3C" w14:paraId="20450336" w14:textId="77777777" w:rsidTr="00007E10">
        <w:trPr>
          <w:trHeight w:val="1"/>
        </w:trPr>
        <w:tc>
          <w:tcPr>
            <w:tcW w:w="1161" w:type="dxa"/>
            <w:vMerge/>
            <w:tcBorders>
              <w:left w:val="single" w:sz="2" w:space="0" w:color="000000"/>
              <w:bottom w:val="single" w:sz="2" w:space="0" w:color="000000"/>
              <w:right w:val="single" w:sz="2" w:space="0" w:color="000000"/>
            </w:tcBorders>
          </w:tcPr>
          <w:p w14:paraId="52D84349"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4D9A21A8"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2D0A1794"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773751AB" w14:textId="1298EC49"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Potencial inovador (P&amp;D, design, etc) insuficiente</w:t>
            </w:r>
          </w:p>
        </w:tc>
      </w:tr>
      <w:tr w:rsidR="00007E10" w:rsidRPr="00FE6F3C" w14:paraId="36CF9B0D" w14:textId="77777777" w:rsidTr="00007E10">
        <w:trPr>
          <w:trHeight w:val="1"/>
        </w:trPr>
        <w:tc>
          <w:tcPr>
            <w:tcW w:w="1161" w:type="dxa"/>
            <w:vMerge/>
            <w:tcBorders>
              <w:left w:val="single" w:sz="2" w:space="0" w:color="000000"/>
              <w:bottom w:val="single" w:sz="2" w:space="0" w:color="000000"/>
              <w:right w:val="single" w:sz="2" w:space="0" w:color="000000"/>
            </w:tcBorders>
          </w:tcPr>
          <w:p w14:paraId="15927081"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2DF2B199"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5293FEEA"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12A74A07" w14:textId="557C1784"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Carência em pessoal qualificado</w:t>
            </w:r>
          </w:p>
        </w:tc>
      </w:tr>
      <w:tr w:rsidR="00007E10" w:rsidRPr="00FE6F3C" w14:paraId="76EDE80E" w14:textId="77777777" w:rsidTr="00007E10">
        <w:trPr>
          <w:trHeight w:val="1"/>
        </w:trPr>
        <w:tc>
          <w:tcPr>
            <w:tcW w:w="1161" w:type="dxa"/>
            <w:vMerge/>
            <w:tcBorders>
              <w:left w:val="single" w:sz="2" w:space="0" w:color="000000"/>
              <w:bottom w:val="single" w:sz="2" w:space="0" w:color="000000"/>
              <w:right w:val="single" w:sz="2" w:space="0" w:color="000000"/>
            </w:tcBorders>
          </w:tcPr>
          <w:p w14:paraId="2BCD1C5F"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76C630F7"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2C51665F"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49D1210E" w14:textId="1FEC565A"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Carência de informações sobre a tecnologia</w:t>
            </w:r>
          </w:p>
        </w:tc>
      </w:tr>
      <w:tr w:rsidR="00007E10" w:rsidRPr="00FE6F3C" w14:paraId="6300EE11" w14:textId="77777777" w:rsidTr="00007E10">
        <w:trPr>
          <w:trHeight w:val="1"/>
        </w:trPr>
        <w:tc>
          <w:tcPr>
            <w:tcW w:w="1161" w:type="dxa"/>
            <w:vMerge/>
            <w:tcBorders>
              <w:left w:val="single" w:sz="2" w:space="0" w:color="000000"/>
              <w:bottom w:val="single" w:sz="2" w:space="0" w:color="000000"/>
              <w:right w:val="single" w:sz="2" w:space="0" w:color="000000"/>
            </w:tcBorders>
          </w:tcPr>
          <w:p w14:paraId="293F0D8B"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72F754D3"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157E1FDC"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2299027B" w14:textId="35B9E3A9"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Carência de informações sobre os mercados</w:t>
            </w:r>
          </w:p>
        </w:tc>
      </w:tr>
      <w:tr w:rsidR="00007E10" w:rsidRPr="00FE6F3C" w14:paraId="6FE4525C" w14:textId="77777777" w:rsidTr="00007E10">
        <w:trPr>
          <w:trHeight w:val="1"/>
        </w:trPr>
        <w:tc>
          <w:tcPr>
            <w:tcW w:w="1161" w:type="dxa"/>
            <w:vMerge/>
            <w:tcBorders>
              <w:left w:val="single" w:sz="2" w:space="0" w:color="000000"/>
              <w:bottom w:val="single" w:sz="2" w:space="0" w:color="000000"/>
              <w:right w:val="single" w:sz="2" w:space="0" w:color="000000"/>
            </w:tcBorders>
          </w:tcPr>
          <w:p w14:paraId="7F763D3C"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76183442"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1999C5C9"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3B456299" w14:textId="253877E7"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Deficiências na disponibilização de serviços externos</w:t>
            </w:r>
          </w:p>
        </w:tc>
      </w:tr>
      <w:tr w:rsidR="00007E10" w:rsidRPr="00FE6F3C" w14:paraId="399703FA" w14:textId="77777777" w:rsidTr="00007E10">
        <w:trPr>
          <w:trHeight w:val="1"/>
        </w:trPr>
        <w:tc>
          <w:tcPr>
            <w:tcW w:w="1161" w:type="dxa"/>
            <w:vMerge/>
            <w:tcBorders>
              <w:left w:val="single" w:sz="2" w:space="0" w:color="000000"/>
              <w:bottom w:val="single" w:sz="2" w:space="0" w:color="000000"/>
              <w:right w:val="single" w:sz="2" w:space="0" w:color="000000"/>
            </w:tcBorders>
          </w:tcPr>
          <w:p w14:paraId="3C2CBC6A"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1B44F910"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4013AA63"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4D7C6E0F" w14:textId="71804F15"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Dificuldade para encontrar parceiros para cooperação</w:t>
            </w:r>
          </w:p>
        </w:tc>
      </w:tr>
      <w:tr w:rsidR="00007E10" w:rsidRPr="00FE6F3C" w14:paraId="4BC9E755" w14:textId="77777777" w:rsidTr="00007E10">
        <w:trPr>
          <w:trHeight w:val="1"/>
        </w:trPr>
        <w:tc>
          <w:tcPr>
            <w:tcW w:w="1161" w:type="dxa"/>
            <w:vMerge/>
            <w:tcBorders>
              <w:left w:val="single" w:sz="2" w:space="0" w:color="000000"/>
              <w:bottom w:val="single" w:sz="2" w:space="0" w:color="000000"/>
              <w:right w:val="single" w:sz="2" w:space="0" w:color="000000"/>
            </w:tcBorders>
          </w:tcPr>
          <w:p w14:paraId="5ECCEF8E"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770EFF5D"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15677864"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3D82537E" w14:textId="1BBC8A90"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Inflexibilidade organizacionais no interior da empresa</w:t>
            </w:r>
          </w:p>
        </w:tc>
      </w:tr>
      <w:tr w:rsidR="00007E10" w:rsidRPr="00FE6F3C" w14:paraId="19CC51D7" w14:textId="77777777" w:rsidTr="00007E10">
        <w:trPr>
          <w:trHeight w:val="1"/>
        </w:trPr>
        <w:tc>
          <w:tcPr>
            <w:tcW w:w="1161" w:type="dxa"/>
            <w:vMerge/>
            <w:tcBorders>
              <w:left w:val="single" w:sz="2" w:space="0" w:color="000000"/>
              <w:bottom w:val="single" w:sz="2" w:space="0" w:color="000000"/>
              <w:right w:val="single" w:sz="2" w:space="0" w:color="000000"/>
            </w:tcBorders>
          </w:tcPr>
          <w:p w14:paraId="3C5BC30D"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27569960"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4046AE93"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72A407CE" w14:textId="4E6C5D14"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Incapacidade de direcionar funcionários para as atividades de inovação em virtude dos requisitos da produção</w:t>
            </w:r>
          </w:p>
        </w:tc>
      </w:tr>
      <w:tr w:rsidR="00007E10" w:rsidRPr="00FE6F3C" w14:paraId="2048FA08" w14:textId="77777777" w:rsidTr="00007E10">
        <w:trPr>
          <w:trHeight w:val="1"/>
        </w:trPr>
        <w:tc>
          <w:tcPr>
            <w:tcW w:w="1161" w:type="dxa"/>
            <w:vMerge/>
            <w:tcBorders>
              <w:left w:val="single" w:sz="2" w:space="0" w:color="000000"/>
              <w:bottom w:val="single" w:sz="2" w:space="0" w:color="000000"/>
              <w:right w:val="single" w:sz="2" w:space="0" w:color="000000"/>
            </w:tcBorders>
          </w:tcPr>
          <w:p w14:paraId="0AF51156"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76A6C810"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7755F403"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377F0E00" w14:textId="2AACCB31"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Demanda incerta para bens ou serviços inovadores</w:t>
            </w:r>
          </w:p>
        </w:tc>
      </w:tr>
      <w:tr w:rsidR="00007E10" w:rsidRPr="00FE6F3C" w14:paraId="0A8C4AC4" w14:textId="77777777" w:rsidTr="00007E10">
        <w:trPr>
          <w:trHeight w:val="1"/>
        </w:trPr>
        <w:tc>
          <w:tcPr>
            <w:tcW w:w="1161" w:type="dxa"/>
            <w:vMerge/>
            <w:tcBorders>
              <w:left w:val="single" w:sz="2" w:space="0" w:color="000000"/>
              <w:bottom w:val="single" w:sz="2" w:space="0" w:color="000000"/>
              <w:right w:val="single" w:sz="2" w:space="0" w:color="000000"/>
            </w:tcBorders>
          </w:tcPr>
          <w:p w14:paraId="678D191E"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2B097A7A"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25AC6759"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620590AE" w14:textId="431CF5BA"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Mercado potencial dominado pelas empresas estabelecidas</w:t>
            </w:r>
          </w:p>
        </w:tc>
      </w:tr>
      <w:tr w:rsidR="00007E10" w:rsidRPr="00FE6F3C" w14:paraId="5E884C4A" w14:textId="77777777" w:rsidTr="00007E10">
        <w:trPr>
          <w:trHeight w:val="1"/>
        </w:trPr>
        <w:tc>
          <w:tcPr>
            <w:tcW w:w="1161" w:type="dxa"/>
            <w:vMerge/>
            <w:tcBorders>
              <w:left w:val="single" w:sz="2" w:space="0" w:color="000000"/>
              <w:bottom w:val="single" w:sz="2" w:space="0" w:color="000000"/>
              <w:right w:val="single" w:sz="2" w:space="0" w:color="000000"/>
            </w:tcBorders>
          </w:tcPr>
          <w:p w14:paraId="34B5EAC8"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41FCCF66"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1AAD669B"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09460707" w14:textId="2DE3AE4B"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Carência de infra-estrutura</w:t>
            </w:r>
          </w:p>
        </w:tc>
      </w:tr>
      <w:tr w:rsidR="00007E10" w:rsidRPr="00FE6F3C" w14:paraId="40C46F3B" w14:textId="77777777" w:rsidTr="00007E10">
        <w:trPr>
          <w:trHeight w:val="1"/>
        </w:trPr>
        <w:tc>
          <w:tcPr>
            <w:tcW w:w="1161" w:type="dxa"/>
            <w:vMerge/>
            <w:tcBorders>
              <w:left w:val="single" w:sz="2" w:space="0" w:color="000000"/>
              <w:bottom w:val="single" w:sz="2" w:space="0" w:color="000000"/>
              <w:right w:val="single" w:sz="2" w:space="0" w:color="000000"/>
            </w:tcBorders>
          </w:tcPr>
          <w:p w14:paraId="46102E6F"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75D23B60"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1D3CD706"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4211D27A" w14:textId="4AEC0D43"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Fragilidade dos direitos de propriedade</w:t>
            </w:r>
          </w:p>
        </w:tc>
      </w:tr>
      <w:tr w:rsidR="00007E10" w:rsidRPr="00FE6F3C" w14:paraId="2E6FD3E8" w14:textId="77777777" w:rsidTr="00007E10">
        <w:trPr>
          <w:trHeight w:val="1"/>
        </w:trPr>
        <w:tc>
          <w:tcPr>
            <w:tcW w:w="1161" w:type="dxa"/>
            <w:vMerge/>
            <w:tcBorders>
              <w:left w:val="single" w:sz="2" w:space="0" w:color="000000"/>
              <w:bottom w:val="single" w:sz="2" w:space="0" w:color="000000"/>
              <w:right w:val="single" w:sz="2" w:space="0" w:color="000000"/>
            </w:tcBorders>
          </w:tcPr>
          <w:p w14:paraId="2A82AE95"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7270659D"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5CF72FEB"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11F63C31" w14:textId="1321364A"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 xml:space="preserve">Legislação, regulações, padrões, tributação </w:t>
            </w:r>
          </w:p>
        </w:tc>
      </w:tr>
      <w:tr w:rsidR="00007E10" w:rsidRPr="00FE6F3C" w14:paraId="3C112256" w14:textId="77777777" w:rsidTr="00007E10">
        <w:trPr>
          <w:trHeight w:val="1"/>
        </w:trPr>
        <w:tc>
          <w:tcPr>
            <w:tcW w:w="1161" w:type="dxa"/>
            <w:vMerge/>
            <w:tcBorders>
              <w:left w:val="single" w:sz="2" w:space="0" w:color="000000"/>
              <w:bottom w:val="single" w:sz="2" w:space="0" w:color="000000"/>
              <w:right w:val="single" w:sz="2" w:space="0" w:color="000000"/>
            </w:tcBorders>
          </w:tcPr>
          <w:p w14:paraId="4B2C611E"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right w:val="single" w:sz="3" w:space="0" w:color="000000"/>
            </w:tcBorders>
          </w:tcPr>
          <w:p w14:paraId="0096A9E6"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right w:val="single" w:sz="3" w:space="0" w:color="000000"/>
            </w:tcBorders>
          </w:tcPr>
          <w:p w14:paraId="2F00828B"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419CEBDC" w14:textId="785F2371"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Não necessidade de inovar decorrente de inovações antigas</w:t>
            </w:r>
          </w:p>
        </w:tc>
      </w:tr>
      <w:tr w:rsidR="00007E10" w:rsidRPr="00FE6F3C" w14:paraId="47B74973" w14:textId="77777777" w:rsidTr="00007E10">
        <w:trPr>
          <w:trHeight w:val="1"/>
        </w:trPr>
        <w:tc>
          <w:tcPr>
            <w:tcW w:w="1161" w:type="dxa"/>
            <w:vMerge/>
            <w:tcBorders>
              <w:left w:val="single" w:sz="2" w:space="0" w:color="000000"/>
              <w:bottom w:val="single" w:sz="2" w:space="0" w:color="000000"/>
              <w:right w:val="single" w:sz="2" w:space="0" w:color="000000"/>
            </w:tcBorders>
          </w:tcPr>
          <w:p w14:paraId="4319991A"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left w:val="single" w:sz="2" w:space="0" w:color="000000"/>
              <w:bottom w:val="single" w:sz="2" w:space="0" w:color="000000"/>
              <w:right w:val="single" w:sz="3" w:space="0" w:color="000000"/>
            </w:tcBorders>
          </w:tcPr>
          <w:p w14:paraId="48135A5A" w14:textId="77777777" w:rsidR="00007E10" w:rsidRPr="00FE6F3C" w:rsidRDefault="00007E10" w:rsidP="00007E10">
            <w:pPr>
              <w:tabs>
                <w:tab w:val="left" w:pos="1826"/>
              </w:tabs>
              <w:autoSpaceDE w:val="0"/>
              <w:autoSpaceDN w:val="0"/>
              <w:adjustRightInd w:val="0"/>
              <w:ind w:right="113"/>
              <w:rPr>
                <w:rFonts w:ascii="Times" w:hAnsi="Times"/>
                <w:sz w:val="20"/>
                <w:szCs w:val="20"/>
              </w:rPr>
            </w:pPr>
          </w:p>
        </w:tc>
        <w:tc>
          <w:tcPr>
            <w:tcW w:w="1115" w:type="dxa"/>
            <w:vMerge/>
            <w:tcBorders>
              <w:left w:val="single" w:sz="3" w:space="0" w:color="000000"/>
              <w:bottom w:val="single" w:sz="2" w:space="0" w:color="000000"/>
              <w:right w:val="single" w:sz="3" w:space="0" w:color="000000"/>
            </w:tcBorders>
          </w:tcPr>
          <w:p w14:paraId="297E1BB8"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3" w:space="0" w:color="000000"/>
              <w:bottom w:val="single" w:sz="3" w:space="0" w:color="000000"/>
              <w:right w:val="single" w:sz="3" w:space="0" w:color="000000"/>
            </w:tcBorders>
          </w:tcPr>
          <w:p w14:paraId="65FA2055" w14:textId="5D89A22F"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rPr>
              <w:t>Não necessidade decorrente de falta de demanda por inovações</w:t>
            </w:r>
          </w:p>
        </w:tc>
      </w:tr>
      <w:tr w:rsidR="00007E10" w:rsidRPr="00FE6F3C" w14:paraId="006AA00C" w14:textId="77777777" w:rsidTr="00007E10">
        <w:trPr>
          <w:trHeight w:val="1"/>
        </w:trPr>
        <w:tc>
          <w:tcPr>
            <w:tcW w:w="1161" w:type="dxa"/>
            <w:vMerge/>
            <w:tcBorders>
              <w:left w:val="single" w:sz="2" w:space="0" w:color="000000"/>
              <w:bottom w:val="single" w:sz="2" w:space="0" w:color="000000"/>
              <w:right w:val="single" w:sz="2" w:space="0" w:color="000000"/>
            </w:tcBorders>
          </w:tcPr>
          <w:p w14:paraId="490886D4"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val="restart"/>
            <w:tcBorders>
              <w:top w:val="single" w:sz="2" w:space="0" w:color="000000"/>
              <w:left w:val="single" w:sz="2" w:space="0" w:color="000000"/>
              <w:right w:val="single" w:sz="2" w:space="0" w:color="000000"/>
            </w:tcBorders>
          </w:tcPr>
          <w:p w14:paraId="67295159" w14:textId="158AA4A2" w:rsidR="00007E10" w:rsidRPr="00FE6F3C" w:rsidRDefault="00007E10" w:rsidP="00007E10">
            <w:pPr>
              <w:tabs>
                <w:tab w:val="left" w:pos="1826"/>
              </w:tabs>
              <w:autoSpaceDE w:val="0"/>
              <w:autoSpaceDN w:val="0"/>
              <w:adjustRightInd w:val="0"/>
              <w:ind w:right="113"/>
              <w:rPr>
                <w:rFonts w:ascii="Times" w:hAnsi="Times"/>
                <w:sz w:val="20"/>
                <w:szCs w:val="20"/>
              </w:rPr>
            </w:pPr>
            <w:r w:rsidRPr="00FE6F3C">
              <w:rPr>
                <w:rFonts w:ascii="Times" w:hAnsi="Times"/>
                <w:sz w:val="20"/>
                <w:szCs w:val="20"/>
                <w:lang w:eastAsia="en-US"/>
              </w:rPr>
              <w:t>Interações</w:t>
            </w:r>
          </w:p>
        </w:tc>
        <w:tc>
          <w:tcPr>
            <w:tcW w:w="1115" w:type="dxa"/>
            <w:vMerge w:val="restart"/>
            <w:tcBorders>
              <w:top w:val="single" w:sz="2" w:space="0" w:color="000000"/>
              <w:left w:val="single" w:sz="2" w:space="0" w:color="000000"/>
              <w:right w:val="single" w:sz="2" w:space="0" w:color="000000"/>
            </w:tcBorders>
          </w:tcPr>
          <w:p w14:paraId="3722B779" w14:textId="02DA9E24" w:rsidR="00007E10" w:rsidRPr="00FE6F3C" w:rsidRDefault="00007E10"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Capital de processos</w:t>
            </w:r>
          </w:p>
        </w:tc>
        <w:tc>
          <w:tcPr>
            <w:tcW w:w="5103" w:type="dxa"/>
            <w:tcBorders>
              <w:top w:val="single" w:sz="3" w:space="0" w:color="000000"/>
              <w:left w:val="single" w:sz="2" w:space="0" w:color="000000"/>
              <w:bottom w:val="single" w:sz="3" w:space="0" w:color="000000"/>
              <w:right w:val="single" w:sz="3" w:space="0" w:color="000000"/>
            </w:tcBorders>
          </w:tcPr>
          <w:p w14:paraId="49E56543" w14:textId="17F18E67"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lang w:eastAsia="en-US"/>
              </w:rPr>
              <w:t xml:space="preserve">Cooperação com outras empresas ou instituições </w:t>
            </w:r>
            <w:r w:rsidRPr="00FE6F3C">
              <w:rPr>
                <w:rFonts w:ascii="Times" w:hAnsi="Times"/>
                <w:sz w:val="20"/>
                <w:szCs w:val="20"/>
              </w:rPr>
              <w:t>para pesquisas especializadas.</w:t>
            </w:r>
          </w:p>
        </w:tc>
      </w:tr>
      <w:tr w:rsidR="00007E10" w:rsidRPr="00FE6F3C" w14:paraId="53721E17" w14:textId="77777777" w:rsidTr="00007E10">
        <w:trPr>
          <w:trHeight w:val="1"/>
        </w:trPr>
        <w:tc>
          <w:tcPr>
            <w:tcW w:w="1161" w:type="dxa"/>
            <w:vMerge/>
            <w:tcBorders>
              <w:left w:val="single" w:sz="2" w:space="0" w:color="000000"/>
              <w:bottom w:val="single" w:sz="2" w:space="0" w:color="000000"/>
              <w:right w:val="single" w:sz="2" w:space="0" w:color="000000"/>
            </w:tcBorders>
          </w:tcPr>
          <w:p w14:paraId="38644B83"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vMerge/>
            <w:tcBorders>
              <w:top w:val="single" w:sz="2" w:space="0" w:color="000000"/>
              <w:left w:val="single" w:sz="2" w:space="0" w:color="000000"/>
              <w:bottom w:val="single" w:sz="2" w:space="0" w:color="000000"/>
              <w:right w:val="single" w:sz="2" w:space="0" w:color="000000"/>
            </w:tcBorders>
          </w:tcPr>
          <w:p w14:paraId="7AB1BFD2" w14:textId="77777777" w:rsidR="00007E10" w:rsidRPr="00FE6F3C" w:rsidRDefault="00007E10" w:rsidP="00007E10">
            <w:pPr>
              <w:tabs>
                <w:tab w:val="left" w:pos="1826"/>
              </w:tabs>
              <w:autoSpaceDE w:val="0"/>
              <w:autoSpaceDN w:val="0"/>
              <w:adjustRightInd w:val="0"/>
              <w:ind w:right="113"/>
              <w:rPr>
                <w:rFonts w:ascii="Times" w:hAnsi="Times"/>
                <w:sz w:val="20"/>
                <w:szCs w:val="20"/>
                <w:lang w:eastAsia="en-US"/>
              </w:rPr>
            </w:pPr>
          </w:p>
        </w:tc>
        <w:tc>
          <w:tcPr>
            <w:tcW w:w="1115" w:type="dxa"/>
            <w:vMerge/>
            <w:tcBorders>
              <w:top w:val="single" w:sz="2" w:space="0" w:color="000000"/>
              <w:left w:val="single" w:sz="2" w:space="0" w:color="000000"/>
              <w:bottom w:val="single" w:sz="2" w:space="0" w:color="000000"/>
              <w:right w:val="single" w:sz="2" w:space="0" w:color="000000"/>
            </w:tcBorders>
          </w:tcPr>
          <w:p w14:paraId="1018D653" w14:textId="77777777" w:rsidR="00007E10" w:rsidRPr="00FE6F3C" w:rsidRDefault="00007E10" w:rsidP="000921E3">
            <w:pPr>
              <w:tabs>
                <w:tab w:val="left" w:pos="1826"/>
              </w:tabs>
              <w:autoSpaceDE w:val="0"/>
              <w:autoSpaceDN w:val="0"/>
              <w:adjustRightInd w:val="0"/>
              <w:jc w:val="both"/>
              <w:rPr>
                <w:rFonts w:ascii="Times" w:hAnsi="Times"/>
                <w:color w:val="000000"/>
                <w:sz w:val="20"/>
                <w:szCs w:val="20"/>
              </w:rPr>
            </w:pPr>
          </w:p>
        </w:tc>
        <w:tc>
          <w:tcPr>
            <w:tcW w:w="5103" w:type="dxa"/>
            <w:tcBorders>
              <w:top w:val="single" w:sz="3" w:space="0" w:color="000000"/>
              <w:left w:val="single" w:sz="2" w:space="0" w:color="000000"/>
              <w:bottom w:val="single" w:sz="3" w:space="0" w:color="000000"/>
              <w:right w:val="single" w:sz="3" w:space="0" w:color="000000"/>
            </w:tcBorders>
          </w:tcPr>
          <w:p w14:paraId="23E2EB85" w14:textId="5BF92ADA" w:rsidR="00007E10" w:rsidRPr="00FE6F3C" w:rsidRDefault="00007E10" w:rsidP="000921E3">
            <w:pPr>
              <w:tabs>
                <w:tab w:val="left" w:pos="1826"/>
              </w:tabs>
              <w:autoSpaceDE w:val="0"/>
              <w:autoSpaceDN w:val="0"/>
              <w:adjustRightInd w:val="0"/>
              <w:jc w:val="both"/>
              <w:rPr>
                <w:rFonts w:ascii="Times" w:hAnsi="Times"/>
                <w:sz w:val="20"/>
                <w:szCs w:val="20"/>
                <w:lang w:eastAsia="en-US"/>
              </w:rPr>
            </w:pPr>
            <w:r w:rsidRPr="00FE6F3C">
              <w:rPr>
                <w:rFonts w:ascii="Times" w:hAnsi="Times"/>
                <w:sz w:val="20"/>
                <w:szCs w:val="20"/>
              </w:rPr>
              <w:t>A idéia que deu origem ao negócio da sua empresa foi oriundo de interação com universidade?</w:t>
            </w:r>
          </w:p>
        </w:tc>
      </w:tr>
      <w:tr w:rsidR="00007E10" w:rsidRPr="00FE6F3C" w14:paraId="0A858D64" w14:textId="77777777" w:rsidTr="00007E10">
        <w:trPr>
          <w:trHeight w:val="1"/>
        </w:trPr>
        <w:tc>
          <w:tcPr>
            <w:tcW w:w="1161" w:type="dxa"/>
            <w:vMerge/>
            <w:tcBorders>
              <w:left w:val="single" w:sz="2" w:space="0" w:color="000000"/>
              <w:bottom w:val="single" w:sz="2" w:space="0" w:color="000000"/>
              <w:right w:val="single" w:sz="2" w:space="0" w:color="000000"/>
            </w:tcBorders>
          </w:tcPr>
          <w:p w14:paraId="1E7A54AE" w14:textId="77777777" w:rsidR="00007E10" w:rsidRPr="00FE6F3C" w:rsidRDefault="00007E10" w:rsidP="00007E10">
            <w:pPr>
              <w:tabs>
                <w:tab w:val="left" w:pos="1826"/>
              </w:tabs>
              <w:autoSpaceDE w:val="0"/>
              <w:autoSpaceDN w:val="0"/>
              <w:adjustRightInd w:val="0"/>
              <w:rPr>
                <w:rFonts w:ascii="Times" w:hAnsi="Times"/>
                <w:color w:val="000000"/>
                <w:sz w:val="20"/>
                <w:szCs w:val="20"/>
              </w:rPr>
            </w:pPr>
          </w:p>
        </w:tc>
        <w:tc>
          <w:tcPr>
            <w:tcW w:w="1720" w:type="dxa"/>
            <w:tcBorders>
              <w:top w:val="single" w:sz="2" w:space="0" w:color="000000"/>
              <w:left w:val="single" w:sz="2" w:space="0" w:color="000000"/>
              <w:bottom w:val="single" w:sz="2" w:space="0" w:color="000000"/>
              <w:right w:val="single" w:sz="2" w:space="0" w:color="000000"/>
            </w:tcBorders>
          </w:tcPr>
          <w:p w14:paraId="560F4956" w14:textId="408DF3BE" w:rsidR="00007E10" w:rsidRPr="00FE6F3C" w:rsidRDefault="00007E10" w:rsidP="00007E10">
            <w:pPr>
              <w:tabs>
                <w:tab w:val="left" w:pos="1826"/>
              </w:tabs>
              <w:autoSpaceDE w:val="0"/>
              <w:autoSpaceDN w:val="0"/>
              <w:adjustRightInd w:val="0"/>
              <w:ind w:right="113"/>
              <w:rPr>
                <w:rFonts w:ascii="Times" w:hAnsi="Times"/>
                <w:sz w:val="20"/>
                <w:szCs w:val="20"/>
                <w:lang w:eastAsia="en-US"/>
              </w:rPr>
            </w:pPr>
            <w:r w:rsidRPr="00FE6F3C">
              <w:rPr>
                <w:rFonts w:ascii="Times" w:hAnsi="Times"/>
                <w:sz w:val="20"/>
                <w:szCs w:val="20"/>
              </w:rPr>
              <w:t>Indicadores bibliométricos</w:t>
            </w:r>
          </w:p>
        </w:tc>
        <w:tc>
          <w:tcPr>
            <w:tcW w:w="1115" w:type="dxa"/>
            <w:tcBorders>
              <w:top w:val="single" w:sz="2" w:space="0" w:color="000000"/>
              <w:left w:val="single" w:sz="2" w:space="0" w:color="000000"/>
              <w:bottom w:val="single" w:sz="2" w:space="0" w:color="000000"/>
              <w:right w:val="single" w:sz="2" w:space="0" w:color="000000"/>
            </w:tcBorders>
          </w:tcPr>
          <w:p w14:paraId="237D55F0" w14:textId="20CCA5A1" w:rsidR="00007E10" w:rsidRPr="00FE6F3C" w:rsidRDefault="00007E10"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Capital de processos</w:t>
            </w:r>
          </w:p>
        </w:tc>
        <w:tc>
          <w:tcPr>
            <w:tcW w:w="5103" w:type="dxa"/>
            <w:tcBorders>
              <w:top w:val="single" w:sz="3" w:space="0" w:color="000000"/>
              <w:left w:val="single" w:sz="2" w:space="0" w:color="000000"/>
              <w:bottom w:val="single" w:sz="3" w:space="0" w:color="000000"/>
              <w:right w:val="single" w:sz="3" w:space="0" w:color="000000"/>
            </w:tcBorders>
          </w:tcPr>
          <w:p w14:paraId="1A56AF08" w14:textId="6AB999AE" w:rsidR="00007E10" w:rsidRPr="00FE6F3C" w:rsidRDefault="00007E10" w:rsidP="000921E3">
            <w:pPr>
              <w:tabs>
                <w:tab w:val="left" w:pos="1826"/>
              </w:tabs>
              <w:autoSpaceDE w:val="0"/>
              <w:autoSpaceDN w:val="0"/>
              <w:adjustRightInd w:val="0"/>
              <w:jc w:val="both"/>
              <w:rPr>
                <w:rFonts w:ascii="Times" w:hAnsi="Times"/>
                <w:sz w:val="20"/>
                <w:szCs w:val="20"/>
              </w:rPr>
            </w:pPr>
            <w:r w:rsidRPr="00FE6F3C">
              <w:rPr>
                <w:rFonts w:ascii="Times" w:hAnsi="Times"/>
                <w:sz w:val="20"/>
                <w:szCs w:val="20"/>
                <w:lang w:val="en-US" w:eastAsia="en-US"/>
              </w:rPr>
              <w:t>Publicaçõ</w:t>
            </w:r>
            <w:r w:rsidR="00B85EBE" w:rsidRPr="00FE6F3C">
              <w:rPr>
                <w:rFonts w:ascii="Times" w:hAnsi="Times"/>
                <w:sz w:val="20"/>
                <w:szCs w:val="20"/>
                <w:lang w:val="en-US" w:eastAsia="en-US"/>
              </w:rPr>
              <w:t>es científicas (bibliométricas)</w:t>
            </w:r>
          </w:p>
        </w:tc>
      </w:tr>
      <w:tr w:rsidR="00007E10" w:rsidRPr="00FE6F3C" w14:paraId="6750C371" w14:textId="77777777" w:rsidTr="00B85EBE">
        <w:trPr>
          <w:trHeight w:val="499"/>
        </w:trPr>
        <w:tc>
          <w:tcPr>
            <w:tcW w:w="1161" w:type="dxa"/>
            <w:tcBorders>
              <w:top w:val="single" w:sz="2" w:space="0" w:color="000000"/>
              <w:left w:val="single" w:sz="2" w:space="0" w:color="000000"/>
              <w:bottom w:val="single" w:sz="2" w:space="0" w:color="000000"/>
              <w:right w:val="single" w:sz="2" w:space="0" w:color="000000"/>
            </w:tcBorders>
          </w:tcPr>
          <w:p w14:paraId="245C7714" w14:textId="2066C61B" w:rsidR="00007E10" w:rsidRPr="00FE6F3C" w:rsidRDefault="00007E10" w:rsidP="00007E10">
            <w:pPr>
              <w:tabs>
                <w:tab w:val="left" w:pos="1826"/>
              </w:tabs>
              <w:autoSpaceDE w:val="0"/>
              <w:autoSpaceDN w:val="0"/>
              <w:adjustRightInd w:val="0"/>
              <w:rPr>
                <w:rFonts w:ascii="Times" w:hAnsi="Times"/>
                <w:color w:val="000000"/>
                <w:sz w:val="20"/>
                <w:szCs w:val="20"/>
              </w:rPr>
            </w:pPr>
            <w:r w:rsidRPr="00FE6F3C">
              <w:rPr>
                <w:rFonts w:ascii="Times" w:hAnsi="Times"/>
                <w:sz w:val="20"/>
                <w:szCs w:val="20"/>
                <w:lang w:val="en-US" w:eastAsia="en-US"/>
              </w:rPr>
              <w:t>Produtos</w:t>
            </w:r>
          </w:p>
        </w:tc>
        <w:tc>
          <w:tcPr>
            <w:tcW w:w="1720" w:type="dxa"/>
            <w:tcBorders>
              <w:top w:val="single" w:sz="2" w:space="0" w:color="000000"/>
              <w:left w:val="single" w:sz="2" w:space="0" w:color="000000"/>
              <w:bottom w:val="single" w:sz="2" w:space="0" w:color="000000"/>
              <w:right w:val="single" w:sz="2" w:space="0" w:color="000000"/>
            </w:tcBorders>
          </w:tcPr>
          <w:p w14:paraId="0A510C77" w14:textId="21CABD8C" w:rsidR="00007E10" w:rsidRPr="00FE6F3C" w:rsidRDefault="00007E10" w:rsidP="00007E10">
            <w:pPr>
              <w:tabs>
                <w:tab w:val="left" w:pos="1826"/>
              </w:tabs>
              <w:autoSpaceDE w:val="0"/>
              <w:autoSpaceDN w:val="0"/>
              <w:adjustRightInd w:val="0"/>
              <w:ind w:right="113"/>
              <w:rPr>
                <w:rFonts w:ascii="Times" w:hAnsi="Times"/>
                <w:sz w:val="20"/>
                <w:szCs w:val="20"/>
              </w:rPr>
            </w:pPr>
            <w:r w:rsidRPr="00FE6F3C">
              <w:rPr>
                <w:rFonts w:ascii="Times" w:hAnsi="Times"/>
                <w:sz w:val="20"/>
                <w:szCs w:val="20"/>
              </w:rPr>
              <w:t>Impacto da inovação</w:t>
            </w:r>
          </w:p>
        </w:tc>
        <w:tc>
          <w:tcPr>
            <w:tcW w:w="1115" w:type="dxa"/>
            <w:tcBorders>
              <w:top w:val="single" w:sz="2" w:space="0" w:color="000000"/>
              <w:left w:val="single" w:sz="2" w:space="0" w:color="000000"/>
              <w:bottom w:val="single" w:sz="2" w:space="0" w:color="000000"/>
              <w:right w:val="single" w:sz="2" w:space="0" w:color="000000"/>
            </w:tcBorders>
          </w:tcPr>
          <w:p w14:paraId="6257EEAB" w14:textId="79D65F20" w:rsidR="00007E10" w:rsidRPr="00FE6F3C" w:rsidRDefault="00007E10" w:rsidP="000921E3">
            <w:pPr>
              <w:tabs>
                <w:tab w:val="left" w:pos="1826"/>
              </w:tabs>
              <w:autoSpaceDE w:val="0"/>
              <w:autoSpaceDN w:val="0"/>
              <w:adjustRightInd w:val="0"/>
              <w:jc w:val="both"/>
              <w:rPr>
                <w:rFonts w:ascii="Times" w:hAnsi="Times"/>
                <w:color w:val="000000"/>
                <w:sz w:val="20"/>
                <w:szCs w:val="20"/>
              </w:rPr>
            </w:pPr>
            <w:r w:rsidRPr="00FE6F3C">
              <w:rPr>
                <w:rFonts w:ascii="Times" w:hAnsi="Times"/>
                <w:color w:val="000000"/>
                <w:sz w:val="20"/>
                <w:szCs w:val="20"/>
              </w:rPr>
              <w:t>Capital de inovação</w:t>
            </w:r>
          </w:p>
        </w:tc>
        <w:tc>
          <w:tcPr>
            <w:tcW w:w="5103" w:type="dxa"/>
            <w:tcBorders>
              <w:top w:val="single" w:sz="3" w:space="0" w:color="000000"/>
              <w:left w:val="single" w:sz="2" w:space="0" w:color="000000"/>
              <w:bottom w:val="single" w:sz="2" w:space="0" w:color="000000"/>
              <w:right w:val="single" w:sz="2" w:space="0" w:color="000000"/>
            </w:tcBorders>
          </w:tcPr>
          <w:p w14:paraId="300C4277" w14:textId="77777777" w:rsidR="00007E10" w:rsidRPr="00FE6F3C" w:rsidRDefault="00007E10" w:rsidP="00007E10">
            <w:pPr>
              <w:widowControl w:val="0"/>
              <w:autoSpaceDE w:val="0"/>
              <w:autoSpaceDN w:val="0"/>
              <w:adjustRightInd w:val="0"/>
              <w:jc w:val="both"/>
              <w:rPr>
                <w:rFonts w:ascii="Times" w:hAnsi="Times"/>
                <w:sz w:val="20"/>
                <w:szCs w:val="20"/>
                <w:lang w:eastAsia="en-US"/>
              </w:rPr>
            </w:pPr>
            <w:r w:rsidRPr="00FE6F3C">
              <w:rPr>
                <w:rFonts w:ascii="Times" w:hAnsi="Times"/>
                <w:sz w:val="20"/>
                <w:szCs w:val="20"/>
                <w:lang w:eastAsia="en-US"/>
              </w:rPr>
              <w:t xml:space="preserve">Porcentagem das vendas dos produtos novos ou melhorados </w:t>
            </w:r>
          </w:p>
          <w:p w14:paraId="626C1439" w14:textId="77777777" w:rsidR="00007E10" w:rsidRPr="00FE6F3C" w:rsidRDefault="00007E10" w:rsidP="000921E3">
            <w:pPr>
              <w:tabs>
                <w:tab w:val="left" w:pos="1826"/>
              </w:tabs>
              <w:autoSpaceDE w:val="0"/>
              <w:autoSpaceDN w:val="0"/>
              <w:adjustRightInd w:val="0"/>
              <w:jc w:val="both"/>
              <w:rPr>
                <w:rFonts w:ascii="Times" w:hAnsi="Times"/>
                <w:sz w:val="20"/>
                <w:szCs w:val="20"/>
                <w:lang w:val="en-US" w:eastAsia="en-US"/>
              </w:rPr>
            </w:pPr>
          </w:p>
        </w:tc>
      </w:tr>
    </w:tbl>
    <w:p w14:paraId="56CB4F46" w14:textId="3DF637C8" w:rsidR="001D1789" w:rsidRPr="00FE6F3C" w:rsidRDefault="00F51F53" w:rsidP="00007E10">
      <w:pPr>
        <w:jc w:val="center"/>
        <w:rPr>
          <w:rFonts w:ascii="Times" w:hAnsi="Times"/>
          <w:sz w:val="20"/>
          <w:szCs w:val="20"/>
        </w:rPr>
      </w:pPr>
      <w:r w:rsidRPr="00FE6F3C">
        <w:rPr>
          <w:rFonts w:ascii="Times" w:hAnsi="Times"/>
          <w:sz w:val="20"/>
          <w:szCs w:val="20"/>
        </w:rPr>
        <w:t>Fonte: COSTA</w:t>
      </w:r>
      <w:r w:rsidR="001D1789" w:rsidRPr="00FE6F3C">
        <w:rPr>
          <w:rFonts w:ascii="Times" w:hAnsi="Times"/>
          <w:sz w:val="20"/>
          <w:szCs w:val="20"/>
        </w:rPr>
        <w:t>, 2015.</w:t>
      </w:r>
    </w:p>
    <w:p w14:paraId="1B4E3E4A" w14:textId="77777777" w:rsidR="001D1789" w:rsidRPr="00FE6F3C" w:rsidRDefault="001D1789" w:rsidP="00922A0F">
      <w:pPr>
        <w:autoSpaceDE w:val="0"/>
        <w:autoSpaceDN w:val="0"/>
        <w:adjustRightInd w:val="0"/>
        <w:jc w:val="both"/>
        <w:rPr>
          <w:rFonts w:ascii="Times" w:hAnsi="Times"/>
          <w:lang w:eastAsia="en-US"/>
        </w:rPr>
      </w:pPr>
    </w:p>
    <w:p w14:paraId="56AEFDE7" w14:textId="51CA1401" w:rsidR="00256E4C" w:rsidRPr="00FE6F3C" w:rsidRDefault="00256E4C" w:rsidP="00922A0F">
      <w:pPr>
        <w:autoSpaceDE w:val="0"/>
        <w:autoSpaceDN w:val="0"/>
        <w:adjustRightInd w:val="0"/>
        <w:ind w:firstLine="709"/>
        <w:jc w:val="both"/>
        <w:rPr>
          <w:rFonts w:ascii="Times" w:hAnsi="Times"/>
          <w:color w:val="000000"/>
        </w:rPr>
      </w:pPr>
      <w:r w:rsidRPr="00FE6F3C">
        <w:rPr>
          <w:rFonts w:ascii="Times" w:hAnsi="Times"/>
          <w:color w:val="000000"/>
        </w:rPr>
        <w:t xml:space="preserve">Vale destacar que o </w:t>
      </w:r>
      <w:r w:rsidRPr="00FE6F3C">
        <w:rPr>
          <w:rFonts w:ascii="Times" w:hAnsi="Times"/>
          <w:bCs/>
        </w:rPr>
        <w:t xml:space="preserve">Manual de Oslo </w:t>
      </w:r>
      <w:r w:rsidRPr="00FE6F3C">
        <w:rPr>
          <w:rFonts w:ascii="Times" w:hAnsi="Times"/>
          <w:color w:val="000000"/>
        </w:rPr>
        <w:t xml:space="preserve">foi elaborado de acordo com a realidade de países desenvolvidos, por isto, para seleção de indicadores, procurou-se observar aqueles considerados adequados à realidade brasileira e ao perfil do público alvo do </w:t>
      </w:r>
      <w:r w:rsidR="00860AFA" w:rsidRPr="00FE6F3C">
        <w:rPr>
          <w:rFonts w:ascii="Times" w:hAnsi="Times"/>
          <w:color w:val="000000"/>
        </w:rPr>
        <w:t>CRIATEC</w:t>
      </w:r>
      <w:r w:rsidRPr="00FE6F3C">
        <w:rPr>
          <w:rFonts w:ascii="Times" w:hAnsi="Times"/>
          <w:color w:val="000000"/>
        </w:rPr>
        <w:t xml:space="preserve"> I, ou seja, empresas jovens de pequeno e médio porte. Desta forma, foram selecionados 39 indicadores, agrupados em 5 diferentes grupos: P&amp;D; patentes; apropriabilidade das inovações; fatores que dificultam as atividades de inovação de produtos e serviços; interações; impacto da inovação; indicadores bibliométricos e recursos humanos. </w:t>
      </w:r>
    </w:p>
    <w:p w14:paraId="7FB1AE24" w14:textId="77777777" w:rsidR="002F65CC" w:rsidRPr="00FE6F3C" w:rsidRDefault="002F65CC" w:rsidP="00922A0F">
      <w:pPr>
        <w:autoSpaceDE w:val="0"/>
        <w:autoSpaceDN w:val="0"/>
        <w:adjustRightInd w:val="0"/>
        <w:ind w:firstLine="709"/>
        <w:jc w:val="both"/>
        <w:rPr>
          <w:rFonts w:ascii="Times" w:hAnsi="Times"/>
          <w:color w:val="000000"/>
        </w:rPr>
      </w:pPr>
    </w:p>
    <w:p w14:paraId="36019957" w14:textId="4CBE849E" w:rsidR="002F65CC" w:rsidRPr="00FE6F3C" w:rsidRDefault="00424F4C" w:rsidP="00922A0F">
      <w:pPr>
        <w:pStyle w:val="ListParagraph"/>
        <w:widowControl w:val="0"/>
        <w:numPr>
          <w:ilvl w:val="0"/>
          <w:numId w:val="34"/>
        </w:numPr>
        <w:autoSpaceDE w:val="0"/>
        <w:autoSpaceDN w:val="0"/>
        <w:adjustRightInd w:val="0"/>
        <w:spacing w:after="120"/>
        <w:jc w:val="both"/>
        <w:outlineLvl w:val="0"/>
        <w:rPr>
          <w:rFonts w:ascii="Times" w:hAnsi="Times"/>
          <w:lang w:eastAsia="en-US"/>
        </w:rPr>
      </w:pPr>
      <w:r w:rsidRPr="00FE6F3C">
        <w:rPr>
          <w:rFonts w:ascii="Times" w:hAnsi="Times"/>
          <w:b/>
        </w:rPr>
        <w:t>- Análise e Discussão dos Dados</w:t>
      </w:r>
    </w:p>
    <w:p w14:paraId="69699D96" w14:textId="62A8B673" w:rsidR="002F65CC" w:rsidRPr="00FE6F3C" w:rsidRDefault="002F65CC" w:rsidP="00922A0F">
      <w:pPr>
        <w:ind w:firstLine="360"/>
        <w:jc w:val="both"/>
        <w:rPr>
          <w:rFonts w:ascii="Times" w:hAnsi="Times"/>
          <w:b/>
          <w:lang w:eastAsia="en-US"/>
        </w:rPr>
      </w:pPr>
      <w:r w:rsidRPr="00FE6F3C">
        <w:rPr>
          <w:rFonts w:ascii="Times" w:hAnsi="Times"/>
          <w:lang w:eastAsia="en-US"/>
        </w:rPr>
        <w:t xml:space="preserve">A análise da dados foi dividida em três subseções: </w:t>
      </w:r>
      <w:r w:rsidR="00857009" w:rsidRPr="00FE6F3C">
        <w:rPr>
          <w:rFonts w:ascii="Times" w:hAnsi="Times"/>
          <w:lang w:eastAsia="en-US"/>
        </w:rPr>
        <w:t>(</w:t>
      </w:r>
      <w:r w:rsidRPr="00FE6F3C">
        <w:rPr>
          <w:rFonts w:ascii="Times" w:hAnsi="Times"/>
          <w:lang w:eastAsia="en-US"/>
        </w:rPr>
        <w:t>1</w:t>
      </w:r>
      <w:r w:rsidR="00857009" w:rsidRPr="00FE6F3C">
        <w:rPr>
          <w:rFonts w:ascii="Times" w:hAnsi="Times"/>
          <w:lang w:eastAsia="en-US"/>
        </w:rPr>
        <w:t>)</w:t>
      </w:r>
      <w:r w:rsidRPr="00FE6F3C">
        <w:rPr>
          <w:rFonts w:ascii="Times" w:hAnsi="Times"/>
          <w:lang w:eastAsia="en-US"/>
        </w:rPr>
        <w:t xml:space="preserve"> </w:t>
      </w:r>
      <w:r w:rsidR="00857009" w:rsidRPr="00FE6F3C">
        <w:rPr>
          <w:rFonts w:ascii="Times" w:hAnsi="Times"/>
          <w:lang w:eastAsia="en-US"/>
        </w:rPr>
        <w:t>a visão dos</w:t>
      </w:r>
      <w:r w:rsidRPr="00FE6F3C">
        <w:rPr>
          <w:rFonts w:ascii="Times" w:hAnsi="Times"/>
          <w:lang w:eastAsia="en-US"/>
        </w:rPr>
        <w:t xml:space="preserve"> gestores; </w:t>
      </w:r>
      <w:r w:rsidR="00857009" w:rsidRPr="00FE6F3C">
        <w:rPr>
          <w:rFonts w:ascii="Times" w:hAnsi="Times"/>
          <w:lang w:eastAsia="en-US"/>
        </w:rPr>
        <w:t>(</w:t>
      </w:r>
      <w:r w:rsidRPr="00FE6F3C">
        <w:rPr>
          <w:rFonts w:ascii="Times" w:hAnsi="Times"/>
          <w:lang w:eastAsia="en-US"/>
        </w:rPr>
        <w:t>2</w:t>
      </w:r>
      <w:r w:rsidR="00857009" w:rsidRPr="00FE6F3C">
        <w:rPr>
          <w:rFonts w:ascii="Times" w:hAnsi="Times"/>
          <w:lang w:eastAsia="en-US"/>
        </w:rPr>
        <w:t>)</w:t>
      </w:r>
      <w:r w:rsidRPr="00FE6F3C">
        <w:rPr>
          <w:rFonts w:ascii="Times" w:hAnsi="Times"/>
          <w:lang w:eastAsia="en-US"/>
        </w:rPr>
        <w:t xml:space="preserve"> a</w:t>
      </w:r>
      <w:r w:rsidR="00857009" w:rsidRPr="00FE6F3C">
        <w:rPr>
          <w:rFonts w:ascii="Times" w:hAnsi="Times"/>
          <w:lang w:eastAsia="en-US"/>
        </w:rPr>
        <w:t xml:space="preserve"> visão das empresas </w:t>
      </w:r>
      <w:r w:rsidRPr="00FE6F3C">
        <w:rPr>
          <w:rFonts w:ascii="Times" w:hAnsi="Times"/>
          <w:lang w:eastAsia="en-US"/>
        </w:rPr>
        <w:t xml:space="preserve">e </w:t>
      </w:r>
      <w:r w:rsidR="00857009" w:rsidRPr="00FE6F3C">
        <w:rPr>
          <w:rFonts w:ascii="Times" w:hAnsi="Times"/>
          <w:lang w:eastAsia="en-US"/>
        </w:rPr>
        <w:t>(</w:t>
      </w:r>
      <w:r w:rsidRPr="00FE6F3C">
        <w:rPr>
          <w:rFonts w:ascii="Times" w:hAnsi="Times"/>
          <w:lang w:eastAsia="en-US"/>
        </w:rPr>
        <w:t>3</w:t>
      </w:r>
      <w:r w:rsidR="00857009" w:rsidRPr="00FE6F3C">
        <w:rPr>
          <w:rFonts w:ascii="Times" w:hAnsi="Times"/>
          <w:lang w:eastAsia="en-US"/>
        </w:rPr>
        <w:t>)</w:t>
      </w:r>
      <w:r w:rsidRPr="00FE6F3C">
        <w:rPr>
          <w:rFonts w:ascii="Times" w:hAnsi="Times"/>
          <w:lang w:eastAsia="en-US"/>
        </w:rPr>
        <w:t xml:space="preserve"> análise comparativa.</w:t>
      </w:r>
    </w:p>
    <w:p w14:paraId="2D669E08" w14:textId="77777777" w:rsidR="0013186A" w:rsidRPr="00FE6F3C" w:rsidRDefault="0013186A" w:rsidP="00922A0F">
      <w:pPr>
        <w:spacing w:after="120"/>
        <w:jc w:val="both"/>
        <w:rPr>
          <w:rFonts w:ascii="Times" w:hAnsi="Times"/>
          <w:b/>
        </w:rPr>
      </w:pPr>
    </w:p>
    <w:p w14:paraId="5E643E66" w14:textId="606F6AF2" w:rsidR="00732E56" w:rsidRPr="00FE6F3C" w:rsidRDefault="00732E56" w:rsidP="00922A0F">
      <w:pPr>
        <w:spacing w:after="120"/>
        <w:jc w:val="both"/>
        <w:rPr>
          <w:rFonts w:ascii="Times" w:hAnsi="Times"/>
          <w:b/>
        </w:rPr>
      </w:pPr>
      <w:r w:rsidRPr="00FE6F3C">
        <w:rPr>
          <w:rFonts w:ascii="Times" w:hAnsi="Times"/>
          <w:b/>
        </w:rPr>
        <w:t>3.1</w:t>
      </w:r>
      <w:r w:rsidR="007220B6" w:rsidRPr="00FE6F3C">
        <w:rPr>
          <w:rFonts w:ascii="Times" w:hAnsi="Times"/>
          <w:b/>
        </w:rPr>
        <w:t xml:space="preserve"> -  </w:t>
      </w:r>
      <w:r w:rsidR="00114566" w:rsidRPr="00FE6F3C">
        <w:rPr>
          <w:rFonts w:ascii="Times" w:hAnsi="Times"/>
          <w:b/>
        </w:rPr>
        <w:t xml:space="preserve"> </w:t>
      </w:r>
      <w:r w:rsidR="00857009" w:rsidRPr="00FE6F3C">
        <w:rPr>
          <w:rFonts w:ascii="Times" w:hAnsi="Times"/>
          <w:b/>
        </w:rPr>
        <w:t>A</w:t>
      </w:r>
      <w:r w:rsidR="00114566" w:rsidRPr="00FE6F3C">
        <w:rPr>
          <w:rFonts w:ascii="Times" w:hAnsi="Times"/>
          <w:b/>
        </w:rPr>
        <w:t xml:space="preserve"> </w:t>
      </w:r>
      <w:r w:rsidRPr="00FE6F3C">
        <w:rPr>
          <w:rFonts w:ascii="Times" w:hAnsi="Times"/>
          <w:b/>
        </w:rPr>
        <w:t>visão dos gestores</w:t>
      </w:r>
    </w:p>
    <w:p w14:paraId="10880E86" w14:textId="542FFD58" w:rsidR="00732E56" w:rsidRPr="00FE6F3C" w:rsidRDefault="00732E56" w:rsidP="00922A0F">
      <w:pPr>
        <w:ind w:firstLine="709"/>
        <w:jc w:val="both"/>
        <w:rPr>
          <w:rFonts w:ascii="Times" w:hAnsi="Times"/>
        </w:rPr>
      </w:pPr>
      <w:r w:rsidRPr="00FE6F3C">
        <w:rPr>
          <w:rFonts w:ascii="Times" w:hAnsi="Times"/>
        </w:rPr>
        <w:t>Para conhecer o fundo e entender a dinâmica da avaliação</w:t>
      </w:r>
      <w:r w:rsidR="00F51F53" w:rsidRPr="00FE6F3C">
        <w:rPr>
          <w:rFonts w:ascii="Times" w:hAnsi="Times"/>
        </w:rPr>
        <w:t xml:space="preserve"> de intangíveis utilizada, foram realizadas</w:t>
      </w:r>
      <w:r w:rsidRPr="00FE6F3C">
        <w:rPr>
          <w:rFonts w:ascii="Times" w:hAnsi="Times"/>
        </w:rPr>
        <w:t xml:space="preserve"> </w:t>
      </w:r>
      <w:r w:rsidR="00F51F53" w:rsidRPr="00FE6F3C">
        <w:rPr>
          <w:rFonts w:ascii="Times" w:hAnsi="Times"/>
        </w:rPr>
        <w:t>entrevistas com</w:t>
      </w:r>
      <w:r w:rsidRPr="00FE6F3C">
        <w:rPr>
          <w:rFonts w:ascii="Times" w:hAnsi="Times"/>
        </w:rPr>
        <w:t xml:space="preserve"> </w:t>
      </w:r>
      <w:r w:rsidR="00F51F53" w:rsidRPr="00FE6F3C">
        <w:rPr>
          <w:rFonts w:ascii="Times" w:hAnsi="Times"/>
        </w:rPr>
        <w:t>um diretor de cada uma das duas gestoras responsáveis pela gestão dos recursos do fundo</w:t>
      </w:r>
      <w:r w:rsidR="00834D63" w:rsidRPr="00FE6F3C">
        <w:rPr>
          <w:rFonts w:ascii="Times" w:hAnsi="Times"/>
        </w:rPr>
        <w:t xml:space="preserve">, </w:t>
      </w:r>
      <w:r w:rsidR="0013186A" w:rsidRPr="00FE6F3C">
        <w:rPr>
          <w:rFonts w:ascii="Times" w:hAnsi="Times"/>
        </w:rPr>
        <w:t xml:space="preserve">tendo sido </w:t>
      </w:r>
      <w:r w:rsidRPr="00FE6F3C">
        <w:rPr>
          <w:rFonts w:ascii="Times" w:hAnsi="Times"/>
        </w:rPr>
        <w:t>descrito</w:t>
      </w:r>
      <w:r w:rsidR="0013186A" w:rsidRPr="00FE6F3C">
        <w:rPr>
          <w:rFonts w:ascii="Times" w:hAnsi="Times"/>
        </w:rPr>
        <w:t>s</w:t>
      </w:r>
      <w:r w:rsidRPr="00FE6F3C">
        <w:rPr>
          <w:rFonts w:ascii="Times" w:hAnsi="Times"/>
        </w:rPr>
        <w:t xml:space="preserve"> o processo </w:t>
      </w:r>
      <w:r w:rsidR="00647988" w:rsidRPr="00FE6F3C">
        <w:rPr>
          <w:rFonts w:ascii="Times" w:hAnsi="Times"/>
        </w:rPr>
        <w:t>de</w:t>
      </w:r>
      <w:r w:rsidRPr="00FE6F3C">
        <w:rPr>
          <w:rFonts w:ascii="Times" w:hAnsi="Times"/>
        </w:rPr>
        <w:t xml:space="preserve"> obtenção de crédito através do fundo, a metodologia utilizada para avaliação das empresas investidas e a definição do percentual de participação do fundo.</w:t>
      </w:r>
    </w:p>
    <w:p w14:paraId="4EA1D3D1" w14:textId="0D193923" w:rsidR="00732E56" w:rsidRPr="00FE6F3C" w:rsidRDefault="00732E56" w:rsidP="00922A0F">
      <w:pPr>
        <w:ind w:firstLine="709"/>
        <w:jc w:val="both"/>
        <w:rPr>
          <w:rFonts w:ascii="Times" w:hAnsi="Times"/>
        </w:rPr>
      </w:pPr>
      <w:r w:rsidRPr="00FE6F3C">
        <w:rPr>
          <w:rFonts w:ascii="Times" w:hAnsi="Times"/>
        </w:rPr>
        <w:tab/>
        <w:t xml:space="preserve"> </w:t>
      </w:r>
      <w:r w:rsidR="001A6E33" w:rsidRPr="00FE6F3C">
        <w:rPr>
          <w:rFonts w:ascii="Times" w:hAnsi="Times"/>
        </w:rPr>
        <w:t xml:space="preserve">Foi observado que </w:t>
      </w:r>
      <w:r w:rsidR="00860AFA" w:rsidRPr="00FE6F3C">
        <w:rPr>
          <w:rFonts w:ascii="Times" w:hAnsi="Times"/>
        </w:rPr>
        <w:t>o consórcio de gestores</w:t>
      </w:r>
      <w:r w:rsidRPr="00FE6F3C">
        <w:rPr>
          <w:rFonts w:ascii="Times" w:hAnsi="Times"/>
        </w:rPr>
        <w:t xml:space="preserve"> </w:t>
      </w:r>
      <w:r w:rsidR="00EA3E10" w:rsidRPr="00FE6F3C">
        <w:rPr>
          <w:rFonts w:ascii="Times" w:hAnsi="Times"/>
        </w:rPr>
        <w:t>buscou</w:t>
      </w:r>
      <w:r w:rsidRPr="00FE6F3C">
        <w:rPr>
          <w:rFonts w:ascii="Times" w:hAnsi="Times"/>
        </w:rPr>
        <w:t xml:space="preserve"> desenhar um modelo de </w:t>
      </w:r>
      <w:r w:rsidRPr="00FE6F3C">
        <w:rPr>
          <w:rFonts w:ascii="Times" w:hAnsi="Times"/>
          <w:i/>
        </w:rPr>
        <w:t>valuation</w:t>
      </w:r>
      <w:r w:rsidRPr="00FE6F3C">
        <w:rPr>
          <w:rFonts w:ascii="Times" w:hAnsi="Times"/>
        </w:rPr>
        <w:t xml:space="preserve"> adequado à realidade das empresas alvo, baseado nos modelos existentes no mercado e na experiência prática dos profissionais da equipe.</w:t>
      </w:r>
      <w:r w:rsidR="001242B3" w:rsidRPr="00FE6F3C">
        <w:rPr>
          <w:rFonts w:ascii="Times" w:hAnsi="Times"/>
        </w:rPr>
        <w:t xml:space="preserve"> </w:t>
      </w:r>
      <w:r w:rsidR="008C4F34" w:rsidRPr="00FE6F3C">
        <w:rPr>
          <w:rFonts w:ascii="Times" w:hAnsi="Times"/>
        </w:rPr>
        <w:t>Desta forma</w:t>
      </w:r>
      <w:r w:rsidR="0013186A" w:rsidRPr="00FE6F3C">
        <w:rPr>
          <w:rFonts w:ascii="Times" w:hAnsi="Times"/>
        </w:rPr>
        <w:t>,</w:t>
      </w:r>
      <w:r w:rsidR="008C4F34" w:rsidRPr="00FE6F3C">
        <w:rPr>
          <w:rFonts w:ascii="Times" w:hAnsi="Times"/>
        </w:rPr>
        <w:t xml:space="preserve"> era</w:t>
      </w:r>
      <w:r w:rsidR="0013186A" w:rsidRPr="00FE6F3C">
        <w:rPr>
          <w:rFonts w:ascii="Times" w:hAnsi="Times"/>
        </w:rPr>
        <w:t xml:space="preserve"> </w:t>
      </w:r>
      <w:r w:rsidR="00301F12" w:rsidRPr="00FE6F3C">
        <w:rPr>
          <w:rFonts w:ascii="Times" w:hAnsi="Times"/>
        </w:rPr>
        <w:t>realizado</w:t>
      </w:r>
      <w:r w:rsidRPr="00FE6F3C">
        <w:rPr>
          <w:rFonts w:ascii="Times" w:hAnsi="Times"/>
        </w:rPr>
        <w:t xml:space="preserve"> um primeiro filtro </w:t>
      </w:r>
      <w:r w:rsidR="008C4F34" w:rsidRPr="00FE6F3C">
        <w:rPr>
          <w:rFonts w:ascii="Times" w:hAnsi="Times"/>
        </w:rPr>
        <w:t>para</w:t>
      </w:r>
      <w:r w:rsidRPr="00FE6F3C">
        <w:rPr>
          <w:rFonts w:ascii="Times" w:hAnsi="Times"/>
        </w:rPr>
        <w:t xml:space="preserve"> análise inicial da empresa através do exame de seis critérios de seleção:</w:t>
      </w:r>
    </w:p>
    <w:p w14:paraId="3147C80D" w14:textId="77777777" w:rsidR="00732E56" w:rsidRPr="00FE6F3C" w:rsidRDefault="008C4F34" w:rsidP="00922A0F">
      <w:pPr>
        <w:numPr>
          <w:ilvl w:val="0"/>
          <w:numId w:val="18"/>
        </w:numPr>
        <w:ind w:left="0" w:firstLine="709"/>
        <w:jc w:val="both"/>
        <w:rPr>
          <w:rFonts w:ascii="Times" w:hAnsi="Times"/>
        </w:rPr>
      </w:pPr>
      <w:r w:rsidRPr="00FE6F3C">
        <w:rPr>
          <w:rFonts w:ascii="Times" w:hAnsi="Times"/>
        </w:rPr>
        <w:t>Tecnologia – Observação d</w:t>
      </w:r>
      <w:r w:rsidR="00732E56" w:rsidRPr="00FE6F3C">
        <w:rPr>
          <w:rFonts w:ascii="Times" w:hAnsi="Times"/>
        </w:rPr>
        <w:t>o diferencial tecnológico e/ou competitivo do negócio com relação aos concorrentes.</w:t>
      </w:r>
    </w:p>
    <w:p w14:paraId="29D26D5F" w14:textId="77777777" w:rsidR="00732E56" w:rsidRPr="00FE6F3C" w:rsidRDefault="00732E56" w:rsidP="00922A0F">
      <w:pPr>
        <w:numPr>
          <w:ilvl w:val="0"/>
          <w:numId w:val="18"/>
        </w:numPr>
        <w:ind w:left="0" w:firstLine="709"/>
        <w:jc w:val="both"/>
        <w:rPr>
          <w:rFonts w:ascii="Times" w:hAnsi="Times"/>
        </w:rPr>
      </w:pPr>
      <w:r w:rsidRPr="00FE6F3C">
        <w:rPr>
          <w:rFonts w:ascii="Times" w:hAnsi="Times"/>
        </w:rPr>
        <w:t>Mercado – Análise da solução de um problema de mercado claro e com relevância na economia.</w:t>
      </w:r>
    </w:p>
    <w:p w14:paraId="08BA9667" w14:textId="77777777" w:rsidR="00732E56" w:rsidRPr="00FE6F3C" w:rsidRDefault="00732E56" w:rsidP="00922A0F">
      <w:pPr>
        <w:numPr>
          <w:ilvl w:val="0"/>
          <w:numId w:val="18"/>
        </w:numPr>
        <w:ind w:left="0" w:firstLine="709"/>
        <w:jc w:val="both"/>
        <w:rPr>
          <w:rFonts w:ascii="Times" w:hAnsi="Times"/>
        </w:rPr>
      </w:pPr>
      <w:r w:rsidRPr="00FE6F3C">
        <w:rPr>
          <w:rFonts w:ascii="Times" w:hAnsi="Times"/>
        </w:rPr>
        <w:t>Em</w:t>
      </w:r>
      <w:r w:rsidR="008C4F34" w:rsidRPr="00FE6F3C">
        <w:rPr>
          <w:rFonts w:ascii="Times" w:hAnsi="Times"/>
        </w:rPr>
        <w:t>preendedor/Equipe – Investigação d</w:t>
      </w:r>
      <w:r w:rsidRPr="00FE6F3C">
        <w:rPr>
          <w:rFonts w:ascii="Times" w:hAnsi="Times"/>
        </w:rPr>
        <w:t>a competência do(s) empreendedor (es) com grande diferencial e bom relacionamento.</w:t>
      </w:r>
    </w:p>
    <w:p w14:paraId="7928AC6E" w14:textId="77777777" w:rsidR="00732E56" w:rsidRPr="00FE6F3C" w:rsidRDefault="00732E56" w:rsidP="00922A0F">
      <w:pPr>
        <w:numPr>
          <w:ilvl w:val="0"/>
          <w:numId w:val="18"/>
        </w:numPr>
        <w:ind w:left="0" w:firstLine="709"/>
        <w:jc w:val="both"/>
        <w:rPr>
          <w:rFonts w:ascii="Times" w:hAnsi="Times"/>
        </w:rPr>
      </w:pPr>
      <w:r w:rsidRPr="00FE6F3C">
        <w:rPr>
          <w:rFonts w:ascii="Times" w:hAnsi="Times"/>
        </w:rPr>
        <w:t xml:space="preserve">Resultado financeiro – </w:t>
      </w:r>
      <w:r w:rsidR="008C4F34" w:rsidRPr="00FE6F3C">
        <w:rPr>
          <w:rFonts w:ascii="Times" w:hAnsi="Times"/>
        </w:rPr>
        <w:t>Análise do potencial de retorno financeiro significativo</w:t>
      </w:r>
      <w:r w:rsidRPr="00FE6F3C">
        <w:rPr>
          <w:rFonts w:ascii="Times" w:hAnsi="Times"/>
        </w:rPr>
        <w:t>.</w:t>
      </w:r>
    </w:p>
    <w:p w14:paraId="286BEEF3" w14:textId="77777777" w:rsidR="00732E56" w:rsidRPr="00FE6F3C" w:rsidRDefault="00732E56" w:rsidP="00922A0F">
      <w:pPr>
        <w:numPr>
          <w:ilvl w:val="0"/>
          <w:numId w:val="18"/>
        </w:numPr>
        <w:ind w:left="0" w:firstLine="709"/>
        <w:jc w:val="both"/>
        <w:rPr>
          <w:rFonts w:ascii="Times" w:hAnsi="Times"/>
        </w:rPr>
      </w:pPr>
      <w:r w:rsidRPr="00FE6F3C">
        <w:rPr>
          <w:rFonts w:ascii="Times" w:hAnsi="Times"/>
        </w:rPr>
        <w:t>Necessidade de capital – A</w:t>
      </w:r>
      <w:r w:rsidR="008C4F34" w:rsidRPr="00FE6F3C">
        <w:rPr>
          <w:rFonts w:ascii="Times" w:hAnsi="Times"/>
        </w:rPr>
        <w:t>valiação da</w:t>
      </w:r>
      <w:r w:rsidRPr="00FE6F3C">
        <w:rPr>
          <w:rFonts w:ascii="Times" w:hAnsi="Times"/>
        </w:rPr>
        <w:t xml:space="preserve"> </w:t>
      </w:r>
      <w:r w:rsidR="008C4F34" w:rsidRPr="00FE6F3C">
        <w:rPr>
          <w:rFonts w:ascii="Times" w:hAnsi="Times"/>
        </w:rPr>
        <w:t xml:space="preserve">adequação da </w:t>
      </w:r>
      <w:r w:rsidRPr="00FE6F3C">
        <w:rPr>
          <w:rFonts w:ascii="Times" w:hAnsi="Times"/>
        </w:rPr>
        <w:t xml:space="preserve">necessidade de capital de empresa ao perfil do fundo e </w:t>
      </w:r>
      <w:r w:rsidR="008C4F34" w:rsidRPr="00FE6F3C">
        <w:rPr>
          <w:rFonts w:ascii="Times" w:hAnsi="Times"/>
        </w:rPr>
        <w:t>d</w:t>
      </w:r>
      <w:r w:rsidRPr="00FE6F3C">
        <w:rPr>
          <w:rFonts w:ascii="Times" w:hAnsi="Times"/>
        </w:rPr>
        <w:t xml:space="preserve">o aporte </w:t>
      </w:r>
      <w:r w:rsidR="008C4F34" w:rsidRPr="00FE6F3C">
        <w:rPr>
          <w:rFonts w:ascii="Times" w:hAnsi="Times"/>
        </w:rPr>
        <w:t>à capacidade</w:t>
      </w:r>
      <w:r w:rsidRPr="00FE6F3C">
        <w:rPr>
          <w:rFonts w:ascii="Times" w:hAnsi="Times"/>
        </w:rPr>
        <w:t xml:space="preserve"> de levar a empresa ao próximo estágio.</w:t>
      </w:r>
    </w:p>
    <w:p w14:paraId="4FBAA4D6" w14:textId="77777777" w:rsidR="00732E56" w:rsidRPr="00FE6F3C" w:rsidRDefault="00732E56" w:rsidP="00922A0F">
      <w:pPr>
        <w:numPr>
          <w:ilvl w:val="0"/>
          <w:numId w:val="18"/>
        </w:numPr>
        <w:ind w:left="0" w:firstLine="709"/>
        <w:jc w:val="both"/>
        <w:rPr>
          <w:rFonts w:ascii="Times" w:hAnsi="Times"/>
        </w:rPr>
      </w:pPr>
      <w:r w:rsidRPr="00FE6F3C">
        <w:rPr>
          <w:rFonts w:ascii="Times" w:hAnsi="Times"/>
        </w:rPr>
        <w:t>Desinvestimento – Pesquisa por potenciais compradores.</w:t>
      </w:r>
    </w:p>
    <w:p w14:paraId="4652874C" w14:textId="1A6FC2C3" w:rsidR="00732E56" w:rsidRPr="00FE6F3C" w:rsidRDefault="00732E56" w:rsidP="00922A0F">
      <w:pPr>
        <w:ind w:firstLine="709"/>
        <w:jc w:val="both"/>
        <w:rPr>
          <w:rFonts w:ascii="Times" w:hAnsi="Times"/>
        </w:rPr>
      </w:pPr>
      <w:r w:rsidRPr="00FE6F3C">
        <w:rPr>
          <w:rFonts w:ascii="Times" w:hAnsi="Times"/>
        </w:rPr>
        <w:tab/>
      </w:r>
      <w:r w:rsidR="0013186A" w:rsidRPr="00FE6F3C">
        <w:rPr>
          <w:rFonts w:ascii="Times" w:hAnsi="Times"/>
        </w:rPr>
        <w:t xml:space="preserve">Os gestores pesquisados indicam que </w:t>
      </w:r>
      <w:r w:rsidR="00860AFA" w:rsidRPr="00FE6F3C">
        <w:rPr>
          <w:rFonts w:ascii="Times" w:hAnsi="Times"/>
        </w:rPr>
        <w:t>a</w:t>
      </w:r>
      <w:r w:rsidRPr="00FE6F3C">
        <w:rPr>
          <w:rFonts w:ascii="Times" w:hAnsi="Times"/>
        </w:rPr>
        <w:t xml:space="preserve"> política de investimentos do </w:t>
      </w:r>
      <w:r w:rsidR="00860AFA" w:rsidRPr="00FE6F3C">
        <w:rPr>
          <w:rFonts w:ascii="Times" w:hAnsi="Times"/>
        </w:rPr>
        <w:t xml:space="preserve">CRIATEC </w:t>
      </w:r>
      <w:r w:rsidRPr="00FE6F3C">
        <w:rPr>
          <w:rFonts w:ascii="Times" w:hAnsi="Times"/>
        </w:rPr>
        <w:t xml:space="preserve">I é baseada na análise do percentual de participação que o fundo pretende obter no negócio. </w:t>
      </w:r>
      <w:r w:rsidR="0013186A" w:rsidRPr="00FE6F3C">
        <w:rPr>
          <w:rFonts w:ascii="Times" w:hAnsi="Times"/>
        </w:rPr>
        <w:t>Na visão dos entrevistados</w:t>
      </w:r>
      <w:r w:rsidR="00860AFA" w:rsidRPr="00FE6F3C">
        <w:rPr>
          <w:rFonts w:ascii="Times" w:hAnsi="Times"/>
        </w:rPr>
        <w:t xml:space="preserve"> é</w:t>
      </w:r>
      <w:r w:rsidRPr="00FE6F3C">
        <w:rPr>
          <w:rFonts w:ascii="Times" w:hAnsi="Times"/>
        </w:rPr>
        <w:t xml:space="preserve"> extremamente importante que este </w:t>
      </w:r>
      <w:r w:rsidR="001A6E33" w:rsidRPr="00FE6F3C">
        <w:rPr>
          <w:rFonts w:ascii="Times" w:hAnsi="Times"/>
        </w:rPr>
        <w:t>percentual</w:t>
      </w:r>
      <w:r w:rsidRPr="00FE6F3C">
        <w:rPr>
          <w:rFonts w:ascii="Times" w:hAnsi="Times"/>
        </w:rPr>
        <w:t xml:space="preserve"> esteja alinhado com os interesses de todas as partes envolvidas de forma a evitar posteriores conflitos. </w:t>
      </w:r>
    </w:p>
    <w:p w14:paraId="671D5B7A" w14:textId="12DF7FBE" w:rsidR="00732E56" w:rsidRPr="00FE6F3C" w:rsidRDefault="00732E56" w:rsidP="00922A0F">
      <w:pPr>
        <w:ind w:firstLine="709"/>
        <w:jc w:val="both"/>
        <w:rPr>
          <w:rFonts w:ascii="Times" w:hAnsi="Times"/>
        </w:rPr>
      </w:pPr>
      <w:r w:rsidRPr="00FE6F3C">
        <w:rPr>
          <w:rFonts w:ascii="Times" w:hAnsi="Times"/>
        </w:rPr>
        <w:tab/>
      </w:r>
      <w:r w:rsidR="000A0E14" w:rsidRPr="00FE6F3C">
        <w:rPr>
          <w:rFonts w:ascii="Times" w:hAnsi="Times"/>
        </w:rPr>
        <w:t xml:space="preserve">Conforme explicação dos gestores, </w:t>
      </w:r>
      <w:r w:rsidR="00860AFA" w:rsidRPr="00FE6F3C">
        <w:rPr>
          <w:rFonts w:ascii="Times" w:hAnsi="Times"/>
        </w:rPr>
        <w:t>a</w:t>
      </w:r>
      <w:r w:rsidRPr="00FE6F3C">
        <w:rPr>
          <w:rFonts w:ascii="Times" w:hAnsi="Times"/>
        </w:rPr>
        <w:t xml:space="preserve"> participação </w:t>
      </w:r>
      <w:r w:rsidR="001A6E33" w:rsidRPr="00FE6F3C">
        <w:rPr>
          <w:rFonts w:ascii="Times" w:hAnsi="Times"/>
        </w:rPr>
        <w:t>calculada pel</w:t>
      </w:r>
      <w:r w:rsidRPr="00FE6F3C">
        <w:rPr>
          <w:rFonts w:ascii="Times" w:hAnsi="Times"/>
        </w:rPr>
        <w:t xml:space="preserve">o </w:t>
      </w:r>
      <w:r w:rsidR="00860AFA" w:rsidRPr="00FE6F3C">
        <w:rPr>
          <w:rFonts w:ascii="Times" w:hAnsi="Times"/>
        </w:rPr>
        <w:t>CRIATEC</w:t>
      </w:r>
      <w:r w:rsidRPr="00FE6F3C">
        <w:rPr>
          <w:rFonts w:ascii="Times" w:hAnsi="Times"/>
        </w:rPr>
        <w:t xml:space="preserve"> I é baseada em uma tabela que possui 3 eixos: Potencial, Risco Financeiro e Risco de Desenvolvimento. A combinação entre estes indicadores irá gerar o percentual de participação do fundo no negócio.</w:t>
      </w:r>
    </w:p>
    <w:p w14:paraId="6C4B5499" w14:textId="2334653B" w:rsidR="001E4F6D" w:rsidRPr="00FE6F3C" w:rsidRDefault="00732E56" w:rsidP="00922A0F">
      <w:pPr>
        <w:ind w:firstLine="709"/>
        <w:jc w:val="both"/>
        <w:rPr>
          <w:rFonts w:ascii="Times" w:hAnsi="Times"/>
        </w:rPr>
      </w:pPr>
      <w:r w:rsidRPr="00FE6F3C">
        <w:rPr>
          <w:rFonts w:ascii="Times" w:hAnsi="Times"/>
        </w:rPr>
        <w:t>Para a definição de cada indicador é calculado o seu risco individualmente baseado em indicadores e atribuídas notas a cada um deles.</w:t>
      </w:r>
      <w:r w:rsidR="00BC31FE" w:rsidRPr="00FE6F3C">
        <w:rPr>
          <w:rFonts w:ascii="Times" w:hAnsi="Times"/>
        </w:rPr>
        <w:t xml:space="preserve"> Para a avaliação do potencial do negócio investiga-se o potencial de multiplicação do valor investido. Quanto ao risco financeiro são analisadas a evolução histórica e a posição financeira atual da empresa. O Risco de desenvolvimento é avaliado</w:t>
      </w:r>
      <w:r w:rsidR="000A0E14" w:rsidRPr="00FE6F3C">
        <w:rPr>
          <w:rFonts w:ascii="Times" w:hAnsi="Times"/>
        </w:rPr>
        <w:t>, segundo os gestores entrevistados ,</w:t>
      </w:r>
      <w:r w:rsidR="00BC31FE" w:rsidRPr="00FE6F3C">
        <w:rPr>
          <w:rFonts w:ascii="Times" w:hAnsi="Times"/>
        </w:rPr>
        <w:t xml:space="preserve"> de forma diferente para cada estágio da empresa analisando o estágio de desenvolvimento da tecnologia, mercado e equipe.</w:t>
      </w:r>
      <w:r w:rsidRPr="00FE6F3C">
        <w:rPr>
          <w:rFonts w:ascii="Times" w:hAnsi="Times"/>
        </w:rPr>
        <w:t xml:space="preserve"> </w:t>
      </w:r>
    </w:p>
    <w:p w14:paraId="6D4997A0" w14:textId="2C1C4DAB" w:rsidR="00B85EBE" w:rsidRPr="00FE6F3C" w:rsidRDefault="001E4F6D" w:rsidP="00007E10">
      <w:pPr>
        <w:ind w:firstLine="709"/>
        <w:jc w:val="both"/>
        <w:rPr>
          <w:rFonts w:ascii="Times" w:hAnsi="Times"/>
        </w:rPr>
      </w:pPr>
      <w:r w:rsidRPr="00FE6F3C">
        <w:rPr>
          <w:rFonts w:ascii="Times" w:hAnsi="Times"/>
        </w:rPr>
        <w:t xml:space="preserve">É possível observar </w:t>
      </w:r>
      <w:r w:rsidR="00541017" w:rsidRPr="00FE6F3C">
        <w:rPr>
          <w:rFonts w:ascii="Times" w:hAnsi="Times"/>
        </w:rPr>
        <w:t>que a</w:t>
      </w:r>
      <w:r w:rsidR="00541017" w:rsidRPr="00FE6F3C">
        <w:rPr>
          <w:rFonts w:ascii="Times" w:hAnsi="Times"/>
          <w:lang w:eastAsia="en-US"/>
        </w:rPr>
        <w:t xml:space="preserve"> matriz com os percentuais de participação</w:t>
      </w:r>
      <w:r w:rsidR="00541017" w:rsidRPr="00FE6F3C">
        <w:rPr>
          <w:rFonts w:ascii="Times" w:hAnsi="Times"/>
        </w:rPr>
        <w:t xml:space="preserve"> de investimento do fundo </w:t>
      </w:r>
      <w:r w:rsidRPr="00FE6F3C">
        <w:rPr>
          <w:rFonts w:ascii="Times" w:hAnsi="Times"/>
        </w:rPr>
        <w:t xml:space="preserve">é </w:t>
      </w:r>
      <w:r w:rsidR="00C04569" w:rsidRPr="00FE6F3C">
        <w:rPr>
          <w:rFonts w:ascii="Times" w:hAnsi="Times"/>
        </w:rPr>
        <w:t xml:space="preserve">fundamentada </w:t>
      </w:r>
      <w:r w:rsidRPr="00FE6F3C">
        <w:rPr>
          <w:rFonts w:ascii="Times" w:hAnsi="Times"/>
        </w:rPr>
        <w:t>no método Venture Capital, em que o investimento é baseado no retorno financeiro pretendido, considerando o valor futuro estimado</w:t>
      </w:r>
    </w:p>
    <w:p w14:paraId="417962BE" w14:textId="77777777" w:rsidR="00B85EBE" w:rsidRPr="00FE6F3C" w:rsidRDefault="00B85EBE" w:rsidP="00007E10">
      <w:pPr>
        <w:ind w:firstLine="709"/>
        <w:jc w:val="both"/>
        <w:rPr>
          <w:rFonts w:ascii="Times" w:hAnsi="Times"/>
        </w:rPr>
      </w:pPr>
    </w:p>
    <w:p w14:paraId="68CDE7FD" w14:textId="77777777" w:rsidR="00B85EBE" w:rsidRPr="00FE6F3C" w:rsidRDefault="00B85EBE" w:rsidP="00007E10">
      <w:pPr>
        <w:ind w:firstLine="709"/>
        <w:jc w:val="both"/>
        <w:rPr>
          <w:rFonts w:ascii="Times" w:hAnsi="Times"/>
        </w:rPr>
      </w:pPr>
    </w:p>
    <w:p w14:paraId="65C97545" w14:textId="6C03595F" w:rsidR="00007E10" w:rsidRPr="00FE6F3C" w:rsidRDefault="00007E10" w:rsidP="00007E10">
      <w:pPr>
        <w:ind w:firstLine="709"/>
        <w:jc w:val="both"/>
        <w:rPr>
          <w:rFonts w:ascii="Times" w:hAnsi="Times"/>
        </w:rPr>
      </w:pPr>
    </w:p>
    <w:p w14:paraId="3ADB492E" w14:textId="7CA4C8D5" w:rsidR="00732E56" w:rsidRPr="00FE6F3C" w:rsidRDefault="00732E56" w:rsidP="00007E10">
      <w:pPr>
        <w:jc w:val="both"/>
        <w:rPr>
          <w:rFonts w:ascii="Times" w:hAnsi="Times"/>
        </w:rPr>
      </w:pPr>
      <w:r w:rsidRPr="00FE6F3C">
        <w:rPr>
          <w:rFonts w:ascii="Times" w:hAnsi="Times"/>
          <w:b/>
        </w:rPr>
        <w:t>3.2</w:t>
      </w:r>
      <w:r w:rsidR="00857009" w:rsidRPr="00FE6F3C">
        <w:rPr>
          <w:rFonts w:ascii="Times" w:hAnsi="Times"/>
          <w:b/>
        </w:rPr>
        <w:t xml:space="preserve"> A</w:t>
      </w:r>
      <w:r w:rsidR="002A351E" w:rsidRPr="00FE6F3C">
        <w:rPr>
          <w:rFonts w:ascii="Times" w:hAnsi="Times"/>
          <w:b/>
        </w:rPr>
        <w:t xml:space="preserve"> visão das empresas</w:t>
      </w:r>
    </w:p>
    <w:p w14:paraId="07CC7DB0" w14:textId="05A131F0" w:rsidR="00732E56" w:rsidRPr="00FE6F3C" w:rsidRDefault="00732E56" w:rsidP="00922A0F">
      <w:pPr>
        <w:ind w:firstLine="709"/>
        <w:jc w:val="both"/>
        <w:rPr>
          <w:rFonts w:ascii="Times" w:hAnsi="Times"/>
          <w:color w:val="000000"/>
        </w:rPr>
      </w:pPr>
      <w:bookmarkStart w:id="4" w:name="OLE_LINK13"/>
      <w:r w:rsidRPr="00FE6F3C">
        <w:rPr>
          <w:rFonts w:ascii="Times" w:hAnsi="Times"/>
          <w:color w:val="000000"/>
        </w:rPr>
        <w:t>Foi observado qu</w:t>
      </w:r>
      <w:r w:rsidR="00BC31FE" w:rsidRPr="00FE6F3C">
        <w:rPr>
          <w:rFonts w:ascii="Times" w:hAnsi="Times"/>
          <w:color w:val="000000"/>
        </w:rPr>
        <w:t xml:space="preserve">e a maior parte das empresas </w:t>
      </w:r>
      <w:r w:rsidR="00721F1C" w:rsidRPr="00FE6F3C">
        <w:rPr>
          <w:rFonts w:ascii="Times" w:hAnsi="Times"/>
          <w:color w:val="000000"/>
        </w:rPr>
        <w:t xml:space="preserve">pesquisadas </w:t>
      </w:r>
      <w:r w:rsidR="00BC31FE" w:rsidRPr="00FE6F3C">
        <w:rPr>
          <w:rFonts w:ascii="Times" w:hAnsi="Times"/>
          <w:color w:val="000000"/>
        </w:rPr>
        <w:t>(</w:t>
      </w:r>
      <w:r w:rsidR="00517E52" w:rsidRPr="00FE6F3C">
        <w:rPr>
          <w:rFonts w:ascii="Times" w:hAnsi="Times"/>
          <w:color w:val="000000"/>
        </w:rPr>
        <w:t>54</w:t>
      </w:r>
      <w:r w:rsidRPr="00FE6F3C">
        <w:rPr>
          <w:rFonts w:ascii="Times" w:hAnsi="Times"/>
          <w:color w:val="000000"/>
        </w:rPr>
        <w:t>%</w:t>
      </w:r>
      <w:r w:rsidR="00BC31FE" w:rsidRPr="00FE6F3C">
        <w:rPr>
          <w:rFonts w:ascii="Times" w:hAnsi="Times"/>
          <w:color w:val="000000"/>
        </w:rPr>
        <w:t>)</w:t>
      </w:r>
      <w:r w:rsidRPr="00FE6F3C">
        <w:rPr>
          <w:rFonts w:ascii="Times" w:hAnsi="Times"/>
          <w:color w:val="000000"/>
        </w:rPr>
        <w:t xml:space="preserve"> atuam entre 5 e 10 anos no mercado porém o estágio de desenvolvimento mostrou-se em diversificados níveis</w:t>
      </w:r>
      <w:r w:rsidR="0013759A" w:rsidRPr="00FE6F3C">
        <w:rPr>
          <w:rFonts w:ascii="Times" w:hAnsi="Times"/>
          <w:color w:val="000000"/>
        </w:rPr>
        <w:t>.</w:t>
      </w:r>
      <w:bookmarkEnd w:id="4"/>
      <w:r w:rsidR="0013759A" w:rsidRPr="00FE6F3C">
        <w:rPr>
          <w:rFonts w:ascii="Times" w:hAnsi="Times"/>
          <w:color w:val="000000"/>
        </w:rPr>
        <w:t xml:space="preserve"> </w:t>
      </w:r>
      <w:r w:rsidRPr="00FE6F3C">
        <w:rPr>
          <w:rFonts w:ascii="Times" w:hAnsi="Times"/>
          <w:color w:val="000000"/>
        </w:rPr>
        <w:t>É possível observar ainda que nenhuma das empresa possui mais de 20 anos de atuação ou está no estágio de maturidade, o que ratifica o perfil de investimento em capital semente para empresas nascentes.</w:t>
      </w:r>
    </w:p>
    <w:p w14:paraId="4AFE7140" w14:textId="77777777" w:rsidR="00732E56" w:rsidRPr="00FE6F3C" w:rsidRDefault="00732E56" w:rsidP="00922A0F">
      <w:pPr>
        <w:widowControl w:val="0"/>
        <w:autoSpaceDE w:val="0"/>
        <w:autoSpaceDN w:val="0"/>
        <w:adjustRightInd w:val="0"/>
        <w:ind w:firstLine="709"/>
        <w:jc w:val="both"/>
        <w:rPr>
          <w:rFonts w:ascii="Times" w:hAnsi="Times"/>
          <w:lang w:eastAsia="en-US"/>
        </w:rPr>
      </w:pPr>
      <w:r w:rsidRPr="00FE6F3C">
        <w:rPr>
          <w:rFonts w:ascii="Times" w:hAnsi="Times"/>
          <w:color w:val="000000"/>
        </w:rPr>
        <w:tab/>
        <w:t xml:space="preserve">O grupo pesquisado é composto por 78% de empresas que atuam no setor de serviços e 22% na indústria. </w:t>
      </w:r>
    </w:p>
    <w:p w14:paraId="1E4B7374" w14:textId="14058A66" w:rsidR="00732E56" w:rsidRPr="00FE6F3C" w:rsidRDefault="00732E56" w:rsidP="00922A0F">
      <w:pPr>
        <w:pStyle w:val="FootnoteText"/>
        <w:ind w:firstLine="709"/>
        <w:jc w:val="both"/>
        <w:rPr>
          <w:rFonts w:ascii="Times" w:hAnsi="Times"/>
          <w:sz w:val="24"/>
          <w:szCs w:val="24"/>
          <w:lang w:val="pt-BR" w:eastAsia="en-US"/>
        </w:rPr>
      </w:pPr>
      <w:r w:rsidRPr="00FE6F3C">
        <w:rPr>
          <w:rFonts w:ascii="Times" w:hAnsi="Times"/>
          <w:sz w:val="24"/>
          <w:szCs w:val="24"/>
          <w:lang w:val="pt-BR" w:eastAsia="en-US"/>
        </w:rPr>
        <w:tab/>
        <w:t>O percentual de 5</w:t>
      </w:r>
      <w:r w:rsidR="00517E52" w:rsidRPr="00FE6F3C">
        <w:rPr>
          <w:rFonts w:ascii="Times" w:hAnsi="Times"/>
          <w:sz w:val="24"/>
          <w:szCs w:val="24"/>
          <w:lang w:val="pt-BR" w:eastAsia="en-US"/>
        </w:rPr>
        <w:t>8</w:t>
      </w:r>
      <w:r w:rsidRPr="00FE6F3C">
        <w:rPr>
          <w:rFonts w:ascii="Times" w:hAnsi="Times"/>
          <w:sz w:val="24"/>
          <w:szCs w:val="24"/>
          <w:lang w:val="pt-BR" w:eastAsia="en-US"/>
        </w:rPr>
        <w:t>% das empresas entrevistad</w:t>
      </w:r>
      <w:r w:rsidR="00E16576" w:rsidRPr="00FE6F3C">
        <w:rPr>
          <w:rFonts w:ascii="Times" w:hAnsi="Times"/>
          <w:sz w:val="24"/>
          <w:szCs w:val="24"/>
          <w:lang w:val="pt-BR" w:eastAsia="en-US"/>
        </w:rPr>
        <w:t>as passaram por incubadoras e 50</w:t>
      </w:r>
      <w:r w:rsidRPr="00FE6F3C">
        <w:rPr>
          <w:rFonts w:ascii="Times" w:hAnsi="Times"/>
          <w:sz w:val="24"/>
          <w:szCs w:val="24"/>
          <w:lang w:val="pt-BR" w:eastAsia="en-US"/>
        </w:rPr>
        <w:t xml:space="preserve">% delas iniciaram seu projeto a partir de estudos desenvolvidos na academia. Estes dados evidenciam a interação entre Universidade – Governo – Empresa como forma de geração de riqueza a partir da universidade, conforme modelo da Hélice Tríplice de Henry Etzkowitz e Loet Leydesdorff (1996). Sendo assim, o </w:t>
      </w:r>
      <w:r w:rsidR="00860AFA" w:rsidRPr="00FE6F3C">
        <w:rPr>
          <w:rFonts w:ascii="Times" w:hAnsi="Times"/>
          <w:sz w:val="24"/>
          <w:szCs w:val="24"/>
          <w:lang w:val="pt-BR" w:eastAsia="en-US"/>
        </w:rPr>
        <w:t>CRIATEC</w:t>
      </w:r>
      <w:r w:rsidRPr="00FE6F3C">
        <w:rPr>
          <w:rFonts w:ascii="Times" w:hAnsi="Times"/>
          <w:sz w:val="24"/>
          <w:szCs w:val="24"/>
          <w:lang w:val="pt-BR" w:eastAsia="en-US"/>
        </w:rPr>
        <w:t xml:space="preserve"> I, atua como o Governo neste contexto</w:t>
      </w:r>
      <w:r w:rsidR="00E16576" w:rsidRPr="00FE6F3C">
        <w:rPr>
          <w:rFonts w:ascii="Times" w:hAnsi="Times"/>
          <w:sz w:val="24"/>
          <w:szCs w:val="24"/>
          <w:lang w:val="pt-BR" w:eastAsia="en-US"/>
        </w:rPr>
        <w:t>,</w:t>
      </w:r>
      <w:r w:rsidRPr="00FE6F3C">
        <w:rPr>
          <w:rFonts w:ascii="Times" w:hAnsi="Times"/>
          <w:sz w:val="24"/>
          <w:szCs w:val="24"/>
          <w:lang w:val="pt-BR" w:eastAsia="en-US"/>
        </w:rPr>
        <w:t xml:space="preserve"> através da oferta de capital de risco público.</w:t>
      </w:r>
    </w:p>
    <w:p w14:paraId="4F98DC64" w14:textId="77777777" w:rsidR="00732E56" w:rsidRPr="00FE6F3C" w:rsidRDefault="00732E56" w:rsidP="00922A0F">
      <w:pPr>
        <w:widowControl w:val="0"/>
        <w:autoSpaceDE w:val="0"/>
        <w:autoSpaceDN w:val="0"/>
        <w:adjustRightInd w:val="0"/>
        <w:ind w:firstLine="709"/>
        <w:jc w:val="both"/>
        <w:rPr>
          <w:rFonts w:ascii="Times" w:hAnsi="Times"/>
        </w:rPr>
      </w:pPr>
      <w:r w:rsidRPr="00FE6F3C">
        <w:rPr>
          <w:rFonts w:ascii="Times" w:hAnsi="Times"/>
        </w:rPr>
        <w:t>Quanto aos indicadores de inovação foi perguntado quais deles foram avaliados e</w:t>
      </w:r>
      <w:r w:rsidR="005C1A4B" w:rsidRPr="00FE6F3C">
        <w:rPr>
          <w:rFonts w:ascii="Times" w:hAnsi="Times"/>
        </w:rPr>
        <w:t xml:space="preserve">, para </w:t>
      </w:r>
      <w:r w:rsidRPr="00FE6F3C">
        <w:rPr>
          <w:rFonts w:ascii="Times" w:hAnsi="Times"/>
        </w:rPr>
        <w:t>aqueles que foram</w:t>
      </w:r>
      <w:r w:rsidR="005C1A4B" w:rsidRPr="00FE6F3C">
        <w:rPr>
          <w:rFonts w:ascii="Times" w:hAnsi="Times"/>
        </w:rPr>
        <w:t>,</w:t>
      </w:r>
      <w:r w:rsidRPr="00FE6F3C">
        <w:rPr>
          <w:rFonts w:ascii="Times" w:hAnsi="Times"/>
        </w:rPr>
        <w:t xml:space="preserve"> foi solicitado que apontasse </w:t>
      </w:r>
      <w:r w:rsidR="005C1A4B" w:rsidRPr="00FE6F3C">
        <w:rPr>
          <w:rFonts w:ascii="Times" w:hAnsi="Times"/>
        </w:rPr>
        <w:t>os</w:t>
      </w:r>
      <w:r w:rsidRPr="00FE6F3C">
        <w:rPr>
          <w:rFonts w:ascii="Times" w:hAnsi="Times"/>
        </w:rPr>
        <w:t xml:space="preserve"> que tiveram alta relevância para a obtenção do investimento.</w:t>
      </w:r>
      <w:r w:rsidR="00355A05" w:rsidRPr="00FE6F3C">
        <w:rPr>
          <w:rFonts w:ascii="Times" w:hAnsi="Times"/>
        </w:rPr>
        <w:t xml:space="preserve"> Foram utilizados 39 indicadores, agrupados em 5 grupos</w:t>
      </w:r>
      <w:r w:rsidR="00BC31FE" w:rsidRPr="00FE6F3C">
        <w:rPr>
          <w:rFonts w:ascii="Times" w:hAnsi="Times"/>
        </w:rPr>
        <w:t>.</w:t>
      </w:r>
      <w:r w:rsidR="00355A05" w:rsidRPr="00FE6F3C">
        <w:rPr>
          <w:rFonts w:ascii="Times" w:hAnsi="Times"/>
        </w:rPr>
        <w:t xml:space="preserve"> </w:t>
      </w:r>
    </w:p>
    <w:p w14:paraId="364BCB76" w14:textId="77777777" w:rsidR="00732E56" w:rsidRPr="00FE6F3C" w:rsidRDefault="00BC31FE" w:rsidP="00922A0F">
      <w:pPr>
        <w:widowControl w:val="0"/>
        <w:autoSpaceDE w:val="0"/>
        <w:autoSpaceDN w:val="0"/>
        <w:adjustRightInd w:val="0"/>
        <w:ind w:firstLine="709"/>
        <w:jc w:val="both"/>
        <w:rPr>
          <w:rFonts w:ascii="Times" w:hAnsi="Times"/>
        </w:rPr>
      </w:pPr>
      <w:r w:rsidRPr="00FE6F3C">
        <w:rPr>
          <w:rFonts w:ascii="Times" w:hAnsi="Times"/>
        </w:rPr>
        <w:t>Com base nas respostas, f</w:t>
      </w:r>
      <w:r w:rsidR="00732E56" w:rsidRPr="00FE6F3C">
        <w:rPr>
          <w:rFonts w:ascii="Times" w:hAnsi="Times"/>
        </w:rPr>
        <w:t>oi calculada a frequência de utilização dos indicadores baseado na mediana das respostas positivas</w:t>
      </w:r>
      <w:r w:rsidR="00E2018B" w:rsidRPr="00FE6F3C">
        <w:rPr>
          <w:rFonts w:ascii="Times" w:hAnsi="Times"/>
        </w:rPr>
        <w:t xml:space="preserve"> do questionário utilizado</w:t>
      </w:r>
      <w:r w:rsidR="00732E56" w:rsidRPr="00FE6F3C">
        <w:rPr>
          <w:rFonts w:ascii="Times" w:hAnsi="Times"/>
        </w:rPr>
        <w:t xml:space="preserve">. Através do Gráfico </w:t>
      </w:r>
      <w:r w:rsidRPr="00FE6F3C">
        <w:rPr>
          <w:rFonts w:ascii="Times" w:hAnsi="Times"/>
        </w:rPr>
        <w:t>1</w:t>
      </w:r>
      <w:r w:rsidR="00732E56" w:rsidRPr="00FE6F3C">
        <w:rPr>
          <w:rFonts w:ascii="Times" w:hAnsi="Times"/>
        </w:rPr>
        <w:t xml:space="preserve"> é possível visualizar que os indicadores relacionados a apropriabilidade das inovações e ao impacto das inovaç</w:t>
      </w:r>
      <w:r w:rsidR="005C1A4B" w:rsidRPr="00FE6F3C">
        <w:rPr>
          <w:rFonts w:ascii="Times" w:hAnsi="Times"/>
        </w:rPr>
        <w:t>ões possuem maior frequência.</w:t>
      </w:r>
    </w:p>
    <w:p w14:paraId="14C92D42" w14:textId="77777777" w:rsidR="00732E56" w:rsidRPr="00FE6F3C" w:rsidRDefault="00732E56" w:rsidP="00922A0F">
      <w:pPr>
        <w:widowControl w:val="0"/>
        <w:autoSpaceDE w:val="0"/>
        <w:autoSpaceDN w:val="0"/>
        <w:adjustRightInd w:val="0"/>
        <w:ind w:firstLine="709"/>
        <w:jc w:val="both"/>
        <w:rPr>
          <w:rFonts w:ascii="Times" w:hAnsi="Times"/>
        </w:rPr>
      </w:pPr>
    </w:p>
    <w:p w14:paraId="04DA0A15" w14:textId="77777777" w:rsidR="00732E56" w:rsidRPr="00FE6F3C" w:rsidRDefault="00732E56" w:rsidP="00B33A55">
      <w:pPr>
        <w:widowControl w:val="0"/>
        <w:autoSpaceDE w:val="0"/>
        <w:autoSpaceDN w:val="0"/>
        <w:adjustRightInd w:val="0"/>
        <w:ind w:firstLine="709"/>
        <w:jc w:val="center"/>
        <w:outlineLvl w:val="0"/>
        <w:rPr>
          <w:rFonts w:ascii="Times" w:hAnsi="Times"/>
          <w:sz w:val="20"/>
          <w:szCs w:val="20"/>
        </w:rPr>
      </w:pPr>
      <w:bookmarkStart w:id="5" w:name="OLE_LINK18"/>
      <w:r w:rsidRPr="00FE6F3C">
        <w:rPr>
          <w:rFonts w:ascii="Times" w:hAnsi="Times"/>
          <w:sz w:val="20"/>
          <w:szCs w:val="20"/>
        </w:rPr>
        <w:t xml:space="preserve">Gráfico </w:t>
      </w:r>
      <w:r w:rsidR="00BC31FE" w:rsidRPr="00FE6F3C">
        <w:rPr>
          <w:rFonts w:ascii="Times" w:hAnsi="Times"/>
          <w:sz w:val="20"/>
          <w:szCs w:val="20"/>
        </w:rPr>
        <w:t>1</w:t>
      </w:r>
      <w:r w:rsidRPr="00FE6F3C">
        <w:rPr>
          <w:rFonts w:ascii="Times" w:hAnsi="Times"/>
          <w:sz w:val="20"/>
          <w:szCs w:val="20"/>
        </w:rPr>
        <w:t xml:space="preserve"> – Frequência dos indicadores de inovação observados</w:t>
      </w:r>
    </w:p>
    <w:p w14:paraId="7E0D85D8" w14:textId="77777777" w:rsidR="00792D42" w:rsidRPr="00FE6F3C" w:rsidRDefault="00792D42" w:rsidP="00B33A55">
      <w:pPr>
        <w:widowControl w:val="0"/>
        <w:tabs>
          <w:tab w:val="left" w:pos="8505"/>
        </w:tabs>
        <w:autoSpaceDE w:val="0"/>
        <w:autoSpaceDN w:val="0"/>
        <w:adjustRightInd w:val="0"/>
        <w:ind w:hanging="567"/>
        <w:jc w:val="both"/>
        <w:rPr>
          <w:rFonts w:ascii="Times" w:hAnsi="Times"/>
          <w:noProof/>
          <w:lang w:val="en-US" w:eastAsia="en-US"/>
        </w:rPr>
      </w:pPr>
      <w:r w:rsidRPr="00FE6F3C">
        <w:rPr>
          <w:rFonts w:ascii="Times" w:hAnsi="Times"/>
          <w:noProof/>
          <w:lang w:val="en-US" w:eastAsia="en-US"/>
        </w:rPr>
        <w:drawing>
          <wp:inline distT="0" distB="0" distL="0" distR="0" wp14:anchorId="4370BF20" wp14:editId="50C1E344">
            <wp:extent cx="6135685" cy="1919605"/>
            <wp:effectExtent l="0" t="0" r="11430" b="107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D8B336" w14:textId="67D4A661" w:rsidR="003F354A" w:rsidRPr="00FE6F3C" w:rsidRDefault="00F51F53" w:rsidP="00B33A55">
      <w:pPr>
        <w:widowControl w:val="0"/>
        <w:autoSpaceDE w:val="0"/>
        <w:autoSpaceDN w:val="0"/>
        <w:adjustRightInd w:val="0"/>
        <w:jc w:val="center"/>
        <w:rPr>
          <w:rFonts w:ascii="Times" w:hAnsi="Times"/>
          <w:noProof/>
          <w:lang w:val="en-US" w:eastAsia="en-US"/>
        </w:rPr>
      </w:pPr>
      <w:r w:rsidRPr="00FE6F3C">
        <w:rPr>
          <w:rFonts w:ascii="Times" w:hAnsi="Times"/>
          <w:sz w:val="20"/>
          <w:szCs w:val="20"/>
        </w:rPr>
        <w:t>Fonte: COSTA</w:t>
      </w:r>
      <w:r w:rsidR="00B10117" w:rsidRPr="00FE6F3C">
        <w:rPr>
          <w:rFonts w:ascii="Times" w:hAnsi="Times"/>
          <w:sz w:val="20"/>
          <w:szCs w:val="20"/>
        </w:rPr>
        <w:t>, 201</w:t>
      </w:r>
      <w:r w:rsidR="005E73FA" w:rsidRPr="00FE6F3C">
        <w:rPr>
          <w:rFonts w:ascii="Times" w:hAnsi="Times"/>
          <w:sz w:val="20"/>
          <w:szCs w:val="20"/>
        </w:rPr>
        <w:t>5</w:t>
      </w:r>
      <w:r w:rsidR="00732E56" w:rsidRPr="00FE6F3C">
        <w:rPr>
          <w:rFonts w:ascii="Times" w:hAnsi="Times"/>
          <w:sz w:val="20"/>
          <w:szCs w:val="20"/>
        </w:rPr>
        <w:t>.</w:t>
      </w:r>
      <w:bookmarkEnd w:id="5"/>
    </w:p>
    <w:p w14:paraId="49600199" w14:textId="77777777" w:rsidR="00D260E1" w:rsidRPr="00FE6F3C" w:rsidRDefault="00D260E1" w:rsidP="00922A0F">
      <w:pPr>
        <w:widowControl w:val="0"/>
        <w:autoSpaceDE w:val="0"/>
        <w:autoSpaceDN w:val="0"/>
        <w:adjustRightInd w:val="0"/>
        <w:ind w:firstLine="709"/>
        <w:jc w:val="both"/>
        <w:rPr>
          <w:rFonts w:ascii="Times" w:hAnsi="Times"/>
        </w:rPr>
      </w:pPr>
    </w:p>
    <w:p w14:paraId="032A2267" w14:textId="77777777" w:rsidR="00732E56" w:rsidRPr="00FE6F3C" w:rsidRDefault="00732E56" w:rsidP="00922A0F">
      <w:pPr>
        <w:widowControl w:val="0"/>
        <w:autoSpaceDE w:val="0"/>
        <w:autoSpaceDN w:val="0"/>
        <w:adjustRightInd w:val="0"/>
        <w:ind w:firstLine="709"/>
        <w:jc w:val="both"/>
        <w:rPr>
          <w:rFonts w:ascii="Times" w:hAnsi="Times"/>
          <w:bCs/>
          <w:color w:val="211E1E"/>
        </w:rPr>
      </w:pPr>
      <w:r w:rsidRPr="00FE6F3C">
        <w:rPr>
          <w:rFonts w:ascii="Times" w:hAnsi="Times"/>
          <w:bCs/>
          <w:color w:val="211E1E"/>
        </w:rPr>
        <w:t xml:space="preserve">Estes dois indicadores são especialmente relevantes para empresas nascentes. </w:t>
      </w:r>
      <w:r w:rsidR="001A6E33" w:rsidRPr="00FE6F3C">
        <w:rPr>
          <w:rFonts w:ascii="Times" w:hAnsi="Times"/>
          <w:bCs/>
          <w:color w:val="211E1E"/>
        </w:rPr>
        <w:t>Observando-se a</w:t>
      </w:r>
      <w:r w:rsidRPr="00FE6F3C">
        <w:rPr>
          <w:rFonts w:ascii="Times" w:hAnsi="Times"/>
          <w:bCs/>
          <w:color w:val="211E1E"/>
        </w:rPr>
        <w:t xml:space="preserve"> capacidade de apropriação do resultado auferido pela inovação são verificados quais métodos são adotados pelas empresas, para garantir que os benefícios econômicos e sociais provenientes dos direitos de proprie</w:t>
      </w:r>
      <w:r w:rsidR="001A6E33" w:rsidRPr="00FE6F3C">
        <w:rPr>
          <w:rFonts w:ascii="Times" w:hAnsi="Times"/>
          <w:bCs/>
          <w:color w:val="211E1E"/>
        </w:rPr>
        <w:t>dade intelectual sejam apropria</w:t>
      </w:r>
      <w:r w:rsidRPr="00FE6F3C">
        <w:rPr>
          <w:rFonts w:ascii="Times" w:hAnsi="Times"/>
          <w:bCs/>
          <w:color w:val="211E1E"/>
        </w:rPr>
        <w:t>do</w:t>
      </w:r>
      <w:r w:rsidR="001A6E33" w:rsidRPr="00FE6F3C">
        <w:rPr>
          <w:rFonts w:ascii="Times" w:hAnsi="Times"/>
          <w:bCs/>
          <w:color w:val="211E1E"/>
        </w:rPr>
        <w:t>s</w:t>
      </w:r>
      <w:r w:rsidRPr="00FE6F3C">
        <w:rPr>
          <w:rFonts w:ascii="Times" w:hAnsi="Times"/>
          <w:bCs/>
          <w:color w:val="211E1E"/>
        </w:rPr>
        <w:t xml:space="preserve"> ao máximo e evitar plágios. Muitas vezes estas empresas não possuem patentes registra</w:t>
      </w:r>
      <w:r w:rsidR="00237BC7" w:rsidRPr="00FE6F3C">
        <w:rPr>
          <w:rFonts w:ascii="Times" w:hAnsi="Times"/>
          <w:bCs/>
          <w:color w:val="211E1E"/>
        </w:rPr>
        <w:t>da</w:t>
      </w:r>
      <w:r w:rsidRPr="00FE6F3C">
        <w:rPr>
          <w:rFonts w:ascii="Times" w:hAnsi="Times"/>
          <w:bCs/>
          <w:color w:val="211E1E"/>
        </w:rPr>
        <w:t xml:space="preserve">s ou mecanismos de proteção como um </w:t>
      </w:r>
      <w:r w:rsidRPr="00FE6F3C">
        <w:rPr>
          <w:rFonts w:ascii="Times" w:hAnsi="Times"/>
          <w:bCs/>
          <w:i/>
          <w:color w:val="211E1E"/>
        </w:rPr>
        <w:t>design</w:t>
      </w:r>
      <w:r w:rsidRPr="00FE6F3C">
        <w:rPr>
          <w:rFonts w:ascii="Times" w:hAnsi="Times"/>
          <w:bCs/>
          <w:color w:val="211E1E"/>
        </w:rPr>
        <w:t xml:space="preserve"> mais elaborado, o que pode </w:t>
      </w:r>
      <w:r w:rsidR="00237BC7" w:rsidRPr="00FE6F3C">
        <w:rPr>
          <w:rFonts w:ascii="Times" w:hAnsi="Times"/>
          <w:bCs/>
          <w:color w:val="211E1E"/>
        </w:rPr>
        <w:t>gerar</w:t>
      </w:r>
      <w:r w:rsidRPr="00FE6F3C">
        <w:rPr>
          <w:rFonts w:ascii="Times" w:hAnsi="Times"/>
          <w:bCs/>
          <w:color w:val="211E1E"/>
        </w:rPr>
        <w:t xml:space="preserve"> problema</w:t>
      </w:r>
      <w:r w:rsidR="00237BC7" w:rsidRPr="00FE6F3C">
        <w:rPr>
          <w:rFonts w:ascii="Times" w:hAnsi="Times"/>
          <w:bCs/>
          <w:color w:val="211E1E"/>
        </w:rPr>
        <w:t>s</w:t>
      </w:r>
      <w:r w:rsidRPr="00FE6F3C">
        <w:rPr>
          <w:rFonts w:ascii="Times" w:hAnsi="Times"/>
          <w:bCs/>
          <w:color w:val="211E1E"/>
        </w:rPr>
        <w:t xml:space="preserve"> futuro</w:t>
      </w:r>
      <w:r w:rsidR="00237BC7" w:rsidRPr="00FE6F3C">
        <w:rPr>
          <w:rFonts w:ascii="Times" w:hAnsi="Times"/>
          <w:bCs/>
          <w:color w:val="211E1E"/>
        </w:rPr>
        <w:t>s</w:t>
      </w:r>
      <w:r w:rsidRPr="00FE6F3C">
        <w:rPr>
          <w:rFonts w:ascii="Times" w:hAnsi="Times"/>
          <w:bCs/>
          <w:color w:val="211E1E"/>
        </w:rPr>
        <w:t xml:space="preserve">. </w:t>
      </w:r>
      <w:r w:rsidR="00FD1FA5" w:rsidRPr="00FE6F3C">
        <w:rPr>
          <w:rFonts w:ascii="Times" w:hAnsi="Times"/>
          <w:bCs/>
          <w:color w:val="211E1E"/>
        </w:rPr>
        <w:t xml:space="preserve">Por outro lado, os indicadores relacionados a patentes tiveram pouca </w:t>
      </w:r>
      <w:r w:rsidR="00CD3C6D" w:rsidRPr="00FE6F3C">
        <w:rPr>
          <w:rFonts w:ascii="Times" w:hAnsi="Times"/>
          <w:bCs/>
          <w:color w:val="211E1E"/>
        </w:rPr>
        <w:t>frequência, explicado pelo fato de empresas nascentes se apresentarem no processo de registro.</w:t>
      </w:r>
    </w:p>
    <w:p w14:paraId="02767867" w14:textId="77777777" w:rsidR="00732E56" w:rsidRPr="00FE6F3C" w:rsidRDefault="00732E56" w:rsidP="00922A0F">
      <w:pPr>
        <w:widowControl w:val="0"/>
        <w:autoSpaceDE w:val="0"/>
        <w:autoSpaceDN w:val="0"/>
        <w:adjustRightInd w:val="0"/>
        <w:ind w:firstLine="709"/>
        <w:jc w:val="both"/>
        <w:rPr>
          <w:rFonts w:ascii="Times" w:hAnsi="Times"/>
          <w:bCs/>
          <w:color w:val="211E1E"/>
        </w:rPr>
      </w:pPr>
      <w:r w:rsidRPr="00FE6F3C">
        <w:rPr>
          <w:rFonts w:ascii="Times" w:hAnsi="Times"/>
          <w:bCs/>
          <w:color w:val="211E1E"/>
        </w:rPr>
        <w:t>A avaliação do</w:t>
      </w:r>
      <w:r w:rsidRPr="00FE6F3C">
        <w:rPr>
          <w:rFonts w:ascii="Times" w:hAnsi="Times"/>
          <w:lang w:eastAsia="en-US"/>
        </w:rPr>
        <w:t xml:space="preserve">s impactos das inovações no desempenho de uma empresa é igualmente importante, pois pode-se verificar que desde os efeitos indógenos, como, por exemplo, aumento do faturamento, da produtividade ou da eficiência, ou </w:t>
      </w:r>
      <w:r w:rsidR="00FD1FA5" w:rsidRPr="00FE6F3C">
        <w:rPr>
          <w:rFonts w:ascii="Times" w:hAnsi="Times"/>
          <w:lang w:eastAsia="en-US"/>
        </w:rPr>
        <w:t>exogenous,</w:t>
      </w:r>
      <w:r w:rsidRPr="00FE6F3C">
        <w:rPr>
          <w:rFonts w:ascii="Times" w:hAnsi="Times"/>
          <w:lang w:eastAsia="en-US"/>
        </w:rPr>
        <w:t xml:space="preserve"> como a parcela de mercado detida, mudanças na competitividade internacional, os transbordamentos de conhecimento a partir de inovações na esfera da firma, e o aumento na quantidade de conhecimentos que circulam através das redes de comunicação.</w:t>
      </w:r>
    </w:p>
    <w:p w14:paraId="15F5B6A1" w14:textId="77777777" w:rsidR="00DC7948" w:rsidRPr="00FE6F3C" w:rsidRDefault="00732E56"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Os indicadores relacionados a interacões também tiveram alta frequência, seguidos por P&amp;D e obstáculos e obtiveram menor frequência os indicadores referentes à índices bibliométicos e à recursos humanos.</w:t>
      </w:r>
    </w:p>
    <w:p w14:paraId="0E6BF33D" w14:textId="77777777" w:rsidR="00DC7948" w:rsidRPr="00FE6F3C" w:rsidRDefault="00732E56"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Contudo, observando-se os indicado</w:t>
      </w:r>
      <w:r w:rsidR="00BC31FE" w:rsidRPr="00FE6F3C">
        <w:rPr>
          <w:rFonts w:ascii="Times" w:hAnsi="Times"/>
          <w:lang w:eastAsia="en-US"/>
        </w:rPr>
        <w:t xml:space="preserve">res individualmente no Gráfico </w:t>
      </w:r>
      <w:r w:rsidRPr="00FE6F3C">
        <w:rPr>
          <w:rFonts w:ascii="Times" w:hAnsi="Times"/>
          <w:lang w:eastAsia="en-US"/>
        </w:rPr>
        <w:t>2, é possível notar que o indicador utilizado em 100% das empresas, foi referente ao volum</w:t>
      </w:r>
      <w:r w:rsidR="00237BC7" w:rsidRPr="00FE6F3C">
        <w:rPr>
          <w:rFonts w:ascii="Times" w:hAnsi="Times"/>
          <w:lang w:eastAsia="en-US"/>
        </w:rPr>
        <w:t xml:space="preserve">e de recursos alocados em P&amp;D sendo </w:t>
      </w:r>
      <w:r w:rsidRPr="00FE6F3C">
        <w:rPr>
          <w:rFonts w:ascii="Times" w:hAnsi="Times"/>
          <w:lang w:eastAsia="en-US"/>
        </w:rPr>
        <w:t>considerado altame</w:t>
      </w:r>
      <w:r w:rsidR="00DC7948" w:rsidRPr="00FE6F3C">
        <w:rPr>
          <w:rFonts w:ascii="Times" w:hAnsi="Times"/>
          <w:lang w:eastAsia="en-US"/>
        </w:rPr>
        <w:t xml:space="preserve">nte relevante em 78% dos casos. Estes indicadores estão relacionados </w:t>
      </w:r>
      <w:r w:rsidR="00DC7948" w:rsidRPr="00FE6F3C">
        <w:rPr>
          <w:rFonts w:ascii="Times" w:hAnsi="Times"/>
          <w:lang w:val="es-ES_tradnl"/>
        </w:rPr>
        <w:t xml:space="preserve">à capacidade de renovação e aos resultados da inovação, bem </w:t>
      </w:r>
      <w:r w:rsidR="00DC7948" w:rsidRPr="00FE6F3C">
        <w:rPr>
          <w:rFonts w:ascii="Times" w:hAnsi="Times"/>
          <w:lang w:eastAsia="en-US"/>
        </w:rPr>
        <w:t xml:space="preserve">intangível definido como </w:t>
      </w:r>
      <w:r w:rsidR="00DC7948" w:rsidRPr="00FE6F3C">
        <w:rPr>
          <w:rFonts w:ascii="Times" w:hAnsi="Times"/>
          <w:lang w:val="es-ES_tradnl"/>
        </w:rPr>
        <w:t>capital de inovação.</w:t>
      </w:r>
    </w:p>
    <w:p w14:paraId="5E5F1237" w14:textId="77777777" w:rsidR="00452C62" w:rsidRPr="00FE6F3C" w:rsidRDefault="00732E56"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Em seguida é possível notar a alta frequência de um indicador relacionado a recursos humanos, relacionado a carência de pessoa qualificado com 89% de frequência e 67% com alta relevância.</w:t>
      </w:r>
      <w:r w:rsidR="00452C62" w:rsidRPr="00FE6F3C">
        <w:rPr>
          <w:rFonts w:ascii="Times" w:hAnsi="Times"/>
          <w:lang w:eastAsia="en-US"/>
        </w:rPr>
        <w:t xml:space="preserve"> </w:t>
      </w:r>
      <w:r w:rsidR="00452C62" w:rsidRPr="00FE6F3C">
        <w:rPr>
          <w:rFonts w:ascii="Times" w:hAnsi="Times"/>
          <w:lang w:val="es-ES_tradnl"/>
        </w:rPr>
        <w:t xml:space="preserve">Estes indicadores estão relacionados ao </w:t>
      </w:r>
      <w:r w:rsidR="00DC7948" w:rsidRPr="00FE6F3C">
        <w:rPr>
          <w:rFonts w:ascii="Times" w:hAnsi="Times"/>
          <w:lang w:val="es-ES_tradnl"/>
        </w:rPr>
        <w:t xml:space="preserve">ativo </w:t>
      </w:r>
      <w:r w:rsidR="00452C62" w:rsidRPr="00FE6F3C">
        <w:rPr>
          <w:rFonts w:ascii="Times" w:hAnsi="Times"/>
          <w:lang w:val="es-ES_tradnl"/>
        </w:rPr>
        <w:t xml:space="preserve">intangível </w:t>
      </w:r>
      <w:r w:rsidR="00DC7948" w:rsidRPr="00FE6F3C">
        <w:rPr>
          <w:rFonts w:ascii="Times" w:hAnsi="Times"/>
          <w:lang w:val="es-ES_tradnl"/>
        </w:rPr>
        <w:t>clas</w:t>
      </w:r>
      <w:r w:rsidR="00B72545" w:rsidRPr="00FE6F3C">
        <w:rPr>
          <w:rFonts w:ascii="Times" w:hAnsi="Times"/>
          <w:lang w:val="es-ES_tradnl"/>
        </w:rPr>
        <w:t>s</w:t>
      </w:r>
      <w:r w:rsidR="00DC7948" w:rsidRPr="00FE6F3C">
        <w:rPr>
          <w:rFonts w:ascii="Times" w:hAnsi="Times"/>
          <w:lang w:val="es-ES_tradnl"/>
        </w:rPr>
        <w:t xml:space="preserve">ificado como </w:t>
      </w:r>
      <w:r w:rsidR="00452C62" w:rsidRPr="00FE6F3C">
        <w:rPr>
          <w:rFonts w:ascii="Times" w:hAnsi="Times"/>
          <w:lang w:val="es-ES_tradnl"/>
        </w:rPr>
        <w:t xml:space="preserve">capital intelectual, que é </w:t>
      </w:r>
      <w:r w:rsidR="00DC7948" w:rsidRPr="00FE6F3C">
        <w:rPr>
          <w:rFonts w:ascii="Times" w:hAnsi="Times"/>
          <w:lang w:val="es-ES_tradnl"/>
        </w:rPr>
        <w:t>diretamente</w:t>
      </w:r>
      <w:r w:rsidR="00452C62" w:rsidRPr="00FE6F3C">
        <w:rPr>
          <w:rFonts w:ascii="Times" w:hAnsi="Times"/>
          <w:lang w:val="es-ES_tradnl"/>
        </w:rPr>
        <w:t xml:space="preserve"> relacionado à inovação e consequentemente à sua mensuração. </w:t>
      </w:r>
    </w:p>
    <w:p w14:paraId="004AB254" w14:textId="77777777" w:rsidR="00732E56" w:rsidRPr="00FE6F3C" w:rsidRDefault="00732E56" w:rsidP="00BE3DC7">
      <w:pPr>
        <w:jc w:val="both"/>
        <w:rPr>
          <w:rFonts w:ascii="Times" w:hAnsi="Times"/>
        </w:rPr>
      </w:pPr>
    </w:p>
    <w:p w14:paraId="7395BE0C" w14:textId="77777777" w:rsidR="00BE3DC7" w:rsidRPr="00FE6F3C" w:rsidRDefault="00BE3DC7" w:rsidP="00BE3DC7">
      <w:pPr>
        <w:jc w:val="both"/>
        <w:outlineLvl w:val="0"/>
        <w:rPr>
          <w:rFonts w:ascii="Times" w:hAnsi="Times"/>
        </w:rPr>
      </w:pPr>
      <w:r w:rsidRPr="00FE6F3C">
        <w:rPr>
          <w:rFonts w:ascii="Times" w:hAnsi="Times"/>
        </w:rPr>
        <w:t>Gráfico 2 – Frequência e relevância dos indicadores de inovação analisados</w:t>
      </w:r>
    </w:p>
    <w:p w14:paraId="51E905F1" w14:textId="77777777" w:rsidR="00BE3DC7" w:rsidRPr="00FE6F3C" w:rsidRDefault="00BE3DC7" w:rsidP="00BE3DC7">
      <w:pPr>
        <w:jc w:val="both"/>
        <w:rPr>
          <w:rFonts w:ascii="Times" w:hAnsi="Times"/>
        </w:rPr>
      </w:pPr>
    </w:p>
    <w:p w14:paraId="2F068E53" w14:textId="77777777" w:rsidR="00BE3DC7" w:rsidRPr="00FE6F3C" w:rsidRDefault="00BE3DC7" w:rsidP="00BE3DC7">
      <w:pPr>
        <w:jc w:val="both"/>
        <w:rPr>
          <w:rFonts w:ascii="Times" w:hAnsi="Times"/>
        </w:rPr>
      </w:pPr>
    </w:p>
    <w:p w14:paraId="298ECF82" w14:textId="66BB8165" w:rsidR="00BE3DC7" w:rsidRPr="00FE6F3C" w:rsidRDefault="00BE3DC7" w:rsidP="00BE3DC7">
      <w:pPr>
        <w:jc w:val="both"/>
        <w:rPr>
          <w:rFonts w:ascii="Times" w:hAnsi="Times"/>
        </w:rPr>
      </w:pPr>
      <w:r w:rsidRPr="00FE6F3C">
        <w:rPr>
          <w:rFonts w:ascii="Times" w:hAnsi="Times"/>
          <w:noProof/>
          <w:lang w:val="en-US" w:eastAsia="en-US"/>
        </w:rPr>
        <w:drawing>
          <wp:inline distT="0" distB="0" distL="0" distR="0" wp14:anchorId="425FF15C" wp14:editId="62D39C4C">
            <wp:extent cx="5786830" cy="5528221"/>
            <wp:effectExtent l="0" t="0" r="4445"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8302" cy="5529627"/>
                    </a:xfrm>
                    <a:prstGeom prst="rect">
                      <a:avLst/>
                    </a:prstGeom>
                    <a:noFill/>
                    <a:ln>
                      <a:noFill/>
                    </a:ln>
                  </pic:spPr>
                </pic:pic>
              </a:graphicData>
            </a:graphic>
          </wp:inline>
        </w:drawing>
      </w:r>
    </w:p>
    <w:p w14:paraId="049D0114" w14:textId="318F0BBF" w:rsidR="00F04D08" w:rsidRPr="00FE6F3C" w:rsidRDefault="00F04D08" w:rsidP="00F04D08">
      <w:pPr>
        <w:ind w:firstLine="709"/>
        <w:jc w:val="center"/>
        <w:rPr>
          <w:rFonts w:ascii="Times" w:hAnsi="Times"/>
          <w:b/>
          <w:sz w:val="20"/>
          <w:szCs w:val="20"/>
        </w:rPr>
        <w:sectPr w:rsidR="00F04D08" w:rsidRPr="00FE6F3C" w:rsidSect="00742948">
          <w:headerReference w:type="default" r:id="rId14"/>
          <w:pgSz w:w="11906" w:h="16838" w:code="9"/>
          <w:pgMar w:top="1701" w:right="1134" w:bottom="1134" w:left="1701" w:header="709" w:footer="709" w:gutter="0"/>
          <w:cols w:space="708"/>
          <w:docGrid w:linePitch="360"/>
        </w:sectPr>
      </w:pPr>
      <w:r w:rsidRPr="00FE6F3C">
        <w:rPr>
          <w:rFonts w:ascii="Times" w:hAnsi="Times"/>
          <w:sz w:val="20"/>
          <w:szCs w:val="20"/>
        </w:rPr>
        <w:t>Fonte: COSTA, 2015.</w:t>
      </w:r>
    </w:p>
    <w:p w14:paraId="3D2841BA" w14:textId="77777777" w:rsidR="00732E56" w:rsidRPr="00FE6F3C" w:rsidRDefault="00741261" w:rsidP="00F04D08">
      <w:pPr>
        <w:widowControl w:val="0"/>
        <w:autoSpaceDE w:val="0"/>
        <w:autoSpaceDN w:val="0"/>
        <w:adjustRightInd w:val="0"/>
        <w:ind w:firstLine="709"/>
        <w:jc w:val="both"/>
        <w:rPr>
          <w:rFonts w:ascii="Times" w:hAnsi="Times"/>
          <w:lang w:eastAsia="en-US"/>
        </w:rPr>
      </w:pPr>
      <w:r w:rsidRPr="00FE6F3C">
        <w:rPr>
          <w:rFonts w:ascii="Times" w:hAnsi="Times"/>
          <w:lang w:eastAsia="en-US"/>
        </w:rPr>
        <w:t xml:space="preserve">Na análise do Gráfico </w:t>
      </w:r>
      <w:r w:rsidR="00732E56" w:rsidRPr="00FE6F3C">
        <w:rPr>
          <w:rFonts w:ascii="Times" w:hAnsi="Times"/>
          <w:lang w:eastAsia="en-US"/>
        </w:rPr>
        <w:t>2 é possível notar ainda que alguns indicadores apresentaram alta frequência porém são considerados como altamente relevantes por poucas empresas. São exemplos: recursos alocados em aquisição de P&amp;D extramuros; carência de recursos próprios; deficiência na disponibilização de serviços externos.</w:t>
      </w:r>
      <w:r w:rsidR="00C87646" w:rsidRPr="00FE6F3C">
        <w:rPr>
          <w:rFonts w:ascii="Times" w:hAnsi="Times"/>
          <w:lang w:eastAsia="en-US"/>
        </w:rPr>
        <w:t xml:space="preserve"> </w:t>
      </w:r>
      <w:r w:rsidR="00237BC7" w:rsidRPr="00FE6F3C">
        <w:rPr>
          <w:rFonts w:ascii="Times" w:hAnsi="Times"/>
          <w:lang w:eastAsia="en-US"/>
        </w:rPr>
        <w:t>Os</w:t>
      </w:r>
      <w:r w:rsidR="00C87646" w:rsidRPr="00FE6F3C">
        <w:rPr>
          <w:rFonts w:ascii="Times" w:hAnsi="Times"/>
          <w:lang w:eastAsia="en-US"/>
        </w:rPr>
        <w:t xml:space="preserve"> indicadores referentes aos </w:t>
      </w:r>
      <w:r w:rsidR="00C87646" w:rsidRPr="00FE6F3C">
        <w:rPr>
          <w:rFonts w:ascii="Times" w:hAnsi="Times"/>
          <w:i/>
          <w:lang w:eastAsia="en-US"/>
        </w:rPr>
        <w:t>inputs</w:t>
      </w:r>
      <w:r w:rsidR="00C87646" w:rsidRPr="00FE6F3C">
        <w:rPr>
          <w:rFonts w:ascii="Times" w:hAnsi="Times"/>
          <w:lang w:eastAsia="en-US"/>
        </w:rPr>
        <w:t xml:space="preserve"> no processo de inovação, como, por exemplo, recursos alocados em P&amp;D, são pesquisados com maior frequência e apresentaram maior relevância.</w:t>
      </w:r>
    </w:p>
    <w:p w14:paraId="4C6E5DFA" w14:textId="77777777" w:rsidR="00732E56" w:rsidRPr="00FE6F3C" w:rsidRDefault="00732E56"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Foi realizada a análise estatística através de análise de correspondência múltipla por se tratar de técnica de interdependência que permite estudar a interrelação entre as variáveis qualitativas. As análises foram executadas no programa XLStat. As empresas foram agru</w:t>
      </w:r>
      <w:r w:rsidR="00237BC7" w:rsidRPr="00FE6F3C">
        <w:rPr>
          <w:rFonts w:ascii="Times" w:hAnsi="Times"/>
          <w:lang w:eastAsia="en-US"/>
        </w:rPr>
        <w:t>padas por setor de atuação e foram</w:t>
      </w:r>
      <w:r w:rsidRPr="00FE6F3C">
        <w:rPr>
          <w:rFonts w:ascii="Times" w:hAnsi="Times"/>
          <w:lang w:eastAsia="en-US"/>
        </w:rPr>
        <w:t xml:space="preserve"> </w:t>
      </w:r>
      <w:r w:rsidR="00237BC7" w:rsidRPr="00FE6F3C">
        <w:rPr>
          <w:rFonts w:ascii="Times" w:hAnsi="Times"/>
          <w:lang w:eastAsia="en-US"/>
        </w:rPr>
        <w:t>observado</w:t>
      </w:r>
      <w:r w:rsidRPr="00FE6F3C">
        <w:rPr>
          <w:rFonts w:ascii="Times" w:hAnsi="Times"/>
          <w:lang w:eastAsia="en-US"/>
        </w:rPr>
        <w:t xml:space="preserve"> indícios de associações entre os grupos de indicadores avaliados com os setores de atuação das empresas.</w:t>
      </w:r>
    </w:p>
    <w:p w14:paraId="41181EC1" w14:textId="262FDEE0" w:rsidR="00732E56" w:rsidRPr="00FE6F3C" w:rsidRDefault="00732E56"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 xml:space="preserve">Através da análise dos mapas perceptuais </w:t>
      </w:r>
      <w:r w:rsidR="00741261" w:rsidRPr="00FE6F3C">
        <w:rPr>
          <w:rFonts w:ascii="Times" w:hAnsi="Times"/>
          <w:lang w:eastAsia="en-US"/>
        </w:rPr>
        <w:t xml:space="preserve">foi elaborado </w:t>
      </w:r>
      <w:r w:rsidR="00B85EBE" w:rsidRPr="00FE6F3C">
        <w:rPr>
          <w:rFonts w:ascii="Times" w:hAnsi="Times"/>
          <w:lang w:eastAsia="en-US"/>
        </w:rPr>
        <w:t>a</w:t>
      </w:r>
      <w:r w:rsidR="00741261" w:rsidRPr="00FE6F3C">
        <w:rPr>
          <w:rFonts w:ascii="Times" w:hAnsi="Times"/>
          <w:lang w:eastAsia="en-US"/>
        </w:rPr>
        <w:t xml:space="preserve"> </w:t>
      </w:r>
      <w:r w:rsidR="00B85EBE" w:rsidRPr="00FE6F3C">
        <w:rPr>
          <w:rFonts w:ascii="Times" w:hAnsi="Times"/>
          <w:lang w:eastAsia="en-US"/>
        </w:rPr>
        <w:t>Tabela</w:t>
      </w:r>
      <w:r w:rsidR="00741261" w:rsidRPr="00FE6F3C">
        <w:rPr>
          <w:rFonts w:ascii="Times" w:hAnsi="Times"/>
          <w:lang w:eastAsia="en-US"/>
        </w:rPr>
        <w:t xml:space="preserve"> 1 onde é possível notar</w:t>
      </w:r>
      <w:r w:rsidRPr="00FE6F3C">
        <w:rPr>
          <w:rFonts w:ascii="Times" w:hAnsi="Times"/>
          <w:lang w:eastAsia="en-US"/>
        </w:rPr>
        <w:t xml:space="preserve"> que os indicadores de inovação referent</w:t>
      </w:r>
      <w:r w:rsidR="006631D0" w:rsidRPr="00FE6F3C">
        <w:rPr>
          <w:rFonts w:ascii="Times" w:hAnsi="Times"/>
          <w:lang w:eastAsia="en-US"/>
        </w:rPr>
        <w:t>es à</w:t>
      </w:r>
      <w:r w:rsidRPr="00FE6F3C">
        <w:rPr>
          <w:rFonts w:ascii="Times" w:hAnsi="Times"/>
          <w:lang w:eastAsia="en-US"/>
        </w:rPr>
        <w:t xml:space="preserve"> P&amp;D estão mais associados a empresas dos setores de saúde e TI; Indicadores de de inovação referentes a RH estão mais associados a empresas de TI e multisetoriais e os Indicadores de inovação referente a obstáculos estão associados a empresas </w:t>
      </w:r>
      <w:r w:rsidR="006B7E58" w:rsidRPr="00FE6F3C">
        <w:rPr>
          <w:rFonts w:ascii="Times" w:hAnsi="Times"/>
          <w:lang w:eastAsia="en-US"/>
        </w:rPr>
        <w:t>de todos os setores</w:t>
      </w:r>
      <w:r w:rsidRPr="00FE6F3C">
        <w:rPr>
          <w:rFonts w:ascii="Times" w:hAnsi="Times"/>
          <w:lang w:eastAsia="en-US"/>
        </w:rPr>
        <w:t xml:space="preserve">. Neste último caso é possível </w:t>
      </w:r>
      <w:r w:rsidR="006B7E58" w:rsidRPr="00FE6F3C">
        <w:rPr>
          <w:rFonts w:ascii="Times" w:hAnsi="Times"/>
          <w:lang w:eastAsia="en-US"/>
        </w:rPr>
        <w:t>fazer uma</w:t>
      </w:r>
      <w:r w:rsidR="00741261" w:rsidRPr="00FE6F3C">
        <w:rPr>
          <w:rFonts w:ascii="Times" w:hAnsi="Times"/>
          <w:lang w:eastAsia="en-US"/>
        </w:rPr>
        <w:t xml:space="preserve"> análise cruzada com o Gráfico </w:t>
      </w:r>
      <w:r w:rsidR="006B7E58" w:rsidRPr="00FE6F3C">
        <w:rPr>
          <w:rFonts w:ascii="Times" w:hAnsi="Times"/>
          <w:lang w:eastAsia="en-US"/>
        </w:rPr>
        <w:t xml:space="preserve">2 e </w:t>
      </w:r>
      <w:r w:rsidRPr="00FE6F3C">
        <w:rPr>
          <w:rFonts w:ascii="Times" w:hAnsi="Times"/>
          <w:lang w:eastAsia="en-US"/>
        </w:rPr>
        <w:t xml:space="preserve">destacar que o marco legal é um fator muito </w:t>
      </w:r>
      <w:r w:rsidR="00B94166" w:rsidRPr="00FE6F3C">
        <w:rPr>
          <w:rFonts w:ascii="Times" w:hAnsi="Times"/>
          <w:lang w:eastAsia="en-US"/>
        </w:rPr>
        <w:t>relevante</w:t>
      </w:r>
      <w:r w:rsidRPr="00FE6F3C">
        <w:rPr>
          <w:rFonts w:ascii="Times" w:hAnsi="Times"/>
          <w:lang w:eastAsia="en-US"/>
        </w:rPr>
        <w:t xml:space="preserve"> devido a forte a</w:t>
      </w:r>
      <w:r w:rsidR="006B7E58" w:rsidRPr="00FE6F3C">
        <w:rPr>
          <w:rFonts w:ascii="Times" w:hAnsi="Times"/>
          <w:lang w:eastAsia="en-US"/>
        </w:rPr>
        <w:t xml:space="preserve">tuação de orgãos fiscalizadores, </w:t>
      </w:r>
      <w:r w:rsidR="00B94166" w:rsidRPr="00FE6F3C">
        <w:rPr>
          <w:rFonts w:ascii="Times" w:hAnsi="Times"/>
          <w:lang w:eastAsia="en-US"/>
        </w:rPr>
        <w:t>associado a elevada carga tributária.</w:t>
      </w:r>
      <w:r w:rsidR="006B7E58" w:rsidRPr="00FE6F3C">
        <w:rPr>
          <w:rFonts w:ascii="Times" w:hAnsi="Times"/>
          <w:lang w:eastAsia="en-US"/>
        </w:rPr>
        <w:t xml:space="preserve"> </w:t>
      </w:r>
      <w:r w:rsidR="00B94166" w:rsidRPr="00FE6F3C">
        <w:rPr>
          <w:rFonts w:ascii="Times" w:hAnsi="Times"/>
          <w:lang w:eastAsia="en-US"/>
        </w:rPr>
        <w:t>Destacam-se também a carência de recursos e carência de pessoal qualificado.</w:t>
      </w:r>
    </w:p>
    <w:p w14:paraId="5560B145" w14:textId="77777777" w:rsidR="006631D0" w:rsidRPr="00FE6F3C" w:rsidRDefault="006631D0" w:rsidP="00922A0F">
      <w:pPr>
        <w:widowControl w:val="0"/>
        <w:autoSpaceDE w:val="0"/>
        <w:autoSpaceDN w:val="0"/>
        <w:adjustRightInd w:val="0"/>
        <w:ind w:firstLine="709"/>
        <w:jc w:val="both"/>
        <w:rPr>
          <w:rFonts w:ascii="Times" w:hAnsi="Times"/>
          <w:lang w:eastAsia="en-US"/>
        </w:rPr>
      </w:pPr>
    </w:p>
    <w:p w14:paraId="797D9821" w14:textId="51D92ADB" w:rsidR="006631D0" w:rsidRPr="00FE6F3C" w:rsidRDefault="00B85EBE" w:rsidP="00B85EBE">
      <w:pPr>
        <w:widowControl w:val="0"/>
        <w:autoSpaceDE w:val="0"/>
        <w:autoSpaceDN w:val="0"/>
        <w:adjustRightInd w:val="0"/>
        <w:jc w:val="center"/>
        <w:outlineLvl w:val="0"/>
        <w:rPr>
          <w:rFonts w:ascii="Times" w:hAnsi="Times"/>
          <w:sz w:val="20"/>
          <w:szCs w:val="20"/>
          <w:lang w:val="en-US" w:eastAsia="en-US"/>
        </w:rPr>
      </w:pPr>
      <w:bookmarkStart w:id="6" w:name="OLE_LINK16"/>
      <w:r w:rsidRPr="00FE6F3C">
        <w:rPr>
          <w:rFonts w:ascii="Times" w:hAnsi="Times"/>
          <w:sz w:val="20"/>
          <w:szCs w:val="20"/>
          <w:lang w:val="en-US" w:eastAsia="en-US"/>
        </w:rPr>
        <w:t>Tabela</w:t>
      </w:r>
      <w:r w:rsidR="00741261" w:rsidRPr="00FE6F3C">
        <w:rPr>
          <w:rFonts w:ascii="Times" w:hAnsi="Times"/>
          <w:sz w:val="20"/>
          <w:szCs w:val="20"/>
          <w:lang w:val="en-US" w:eastAsia="en-US"/>
        </w:rPr>
        <w:t xml:space="preserve"> </w:t>
      </w:r>
      <w:r w:rsidRPr="00FE6F3C">
        <w:rPr>
          <w:rFonts w:ascii="Times" w:hAnsi="Times"/>
          <w:sz w:val="20"/>
          <w:szCs w:val="20"/>
          <w:lang w:val="en-US" w:eastAsia="en-US"/>
        </w:rPr>
        <w:t>1</w:t>
      </w:r>
      <w:r w:rsidR="006631D0" w:rsidRPr="00FE6F3C">
        <w:rPr>
          <w:rFonts w:ascii="Times" w:hAnsi="Times"/>
          <w:sz w:val="20"/>
          <w:szCs w:val="20"/>
          <w:lang w:val="en-US" w:eastAsia="en-US"/>
        </w:rPr>
        <w:t xml:space="preserve"> – Leitura mapa perceptual</w:t>
      </w:r>
    </w:p>
    <w:tbl>
      <w:tblPr>
        <w:tblW w:w="0" w:type="auto"/>
        <w:tblInd w:w="108" w:type="dxa"/>
        <w:tblBorders>
          <w:top w:val="single" w:sz="4" w:space="0" w:color="auto"/>
          <w:insideH w:val="single" w:sz="4" w:space="0" w:color="auto"/>
          <w:insideV w:val="single" w:sz="4" w:space="0" w:color="auto"/>
        </w:tblBorders>
        <w:tblLook w:val="04A0" w:firstRow="1" w:lastRow="0" w:firstColumn="1" w:lastColumn="0" w:noHBand="0" w:noVBand="1"/>
      </w:tblPr>
      <w:tblGrid>
        <w:gridCol w:w="2987"/>
        <w:gridCol w:w="3096"/>
        <w:gridCol w:w="3096"/>
      </w:tblGrid>
      <w:tr w:rsidR="006631D0" w:rsidRPr="00FE6F3C" w14:paraId="4E56E441" w14:textId="77777777" w:rsidTr="00B85EBE">
        <w:tc>
          <w:tcPr>
            <w:tcW w:w="2987" w:type="dxa"/>
            <w:tcBorders>
              <w:top w:val="nil"/>
              <w:bottom w:val="single" w:sz="4" w:space="0" w:color="auto"/>
            </w:tcBorders>
            <w:shd w:val="clear" w:color="auto" w:fill="auto"/>
          </w:tcPr>
          <w:p w14:paraId="624211B0" w14:textId="77777777" w:rsidR="006631D0" w:rsidRPr="00FE6F3C" w:rsidRDefault="006631D0" w:rsidP="00922A0F">
            <w:pPr>
              <w:widowControl w:val="0"/>
              <w:autoSpaceDE w:val="0"/>
              <w:autoSpaceDN w:val="0"/>
              <w:adjustRightInd w:val="0"/>
              <w:ind w:firstLine="709"/>
              <w:jc w:val="both"/>
              <w:rPr>
                <w:rFonts w:ascii="Times" w:hAnsi="Times"/>
                <w:b/>
                <w:sz w:val="20"/>
                <w:szCs w:val="20"/>
                <w:lang w:val="en-US" w:eastAsia="en-US"/>
              </w:rPr>
            </w:pPr>
            <w:r w:rsidRPr="00FE6F3C">
              <w:rPr>
                <w:rFonts w:ascii="Times" w:hAnsi="Times"/>
                <w:b/>
                <w:sz w:val="20"/>
                <w:szCs w:val="20"/>
                <w:lang w:val="en-US" w:eastAsia="en-US"/>
              </w:rPr>
              <w:t>Observações</w:t>
            </w:r>
          </w:p>
        </w:tc>
        <w:tc>
          <w:tcPr>
            <w:tcW w:w="3096" w:type="dxa"/>
            <w:tcBorders>
              <w:top w:val="nil"/>
              <w:bottom w:val="single" w:sz="4" w:space="0" w:color="auto"/>
            </w:tcBorders>
            <w:shd w:val="clear" w:color="auto" w:fill="auto"/>
          </w:tcPr>
          <w:p w14:paraId="1BAD75C4" w14:textId="77777777" w:rsidR="006631D0" w:rsidRPr="00FE6F3C" w:rsidRDefault="006631D0" w:rsidP="00922A0F">
            <w:pPr>
              <w:widowControl w:val="0"/>
              <w:autoSpaceDE w:val="0"/>
              <w:autoSpaceDN w:val="0"/>
              <w:adjustRightInd w:val="0"/>
              <w:ind w:firstLine="709"/>
              <w:jc w:val="both"/>
              <w:rPr>
                <w:rFonts w:ascii="Times" w:hAnsi="Times"/>
                <w:b/>
                <w:sz w:val="20"/>
                <w:szCs w:val="20"/>
                <w:lang w:val="en-US" w:eastAsia="en-US"/>
              </w:rPr>
            </w:pPr>
            <w:r w:rsidRPr="00FE6F3C">
              <w:rPr>
                <w:rFonts w:ascii="Times" w:hAnsi="Times"/>
                <w:b/>
                <w:sz w:val="20"/>
                <w:szCs w:val="20"/>
                <w:lang w:val="en-US" w:eastAsia="en-US"/>
              </w:rPr>
              <w:t>Setores</w:t>
            </w:r>
          </w:p>
        </w:tc>
        <w:tc>
          <w:tcPr>
            <w:tcW w:w="3096" w:type="dxa"/>
            <w:tcBorders>
              <w:top w:val="nil"/>
              <w:bottom w:val="single" w:sz="4" w:space="0" w:color="auto"/>
            </w:tcBorders>
            <w:shd w:val="clear" w:color="auto" w:fill="auto"/>
          </w:tcPr>
          <w:p w14:paraId="688B9819" w14:textId="77777777" w:rsidR="006631D0" w:rsidRPr="00FE6F3C" w:rsidRDefault="006631D0" w:rsidP="00922A0F">
            <w:pPr>
              <w:widowControl w:val="0"/>
              <w:autoSpaceDE w:val="0"/>
              <w:autoSpaceDN w:val="0"/>
              <w:adjustRightInd w:val="0"/>
              <w:ind w:firstLine="709"/>
              <w:jc w:val="both"/>
              <w:rPr>
                <w:rFonts w:ascii="Times" w:hAnsi="Times"/>
                <w:b/>
                <w:sz w:val="20"/>
                <w:szCs w:val="20"/>
                <w:lang w:val="en-US" w:eastAsia="en-US"/>
              </w:rPr>
            </w:pPr>
            <w:r w:rsidRPr="00FE6F3C">
              <w:rPr>
                <w:rFonts w:ascii="Times" w:hAnsi="Times"/>
                <w:b/>
                <w:sz w:val="20"/>
                <w:szCs w:val="20"/>
                <w:lang w:val="en-US" w:eastAsia="en-US"/>
              </w:rPr>
              <w:t>Indicadores</w:t>
            </w:r>
          </w:p>
        </w:tc>
      </w:tr>
      <w:tr w:rsidR="006631D0" w:rsidRPr="00FE6F3C" w14:paraId="64DFC070" w14:textId="77777777" w:rsidTr="00B85EBE">
        <w:tc>
          <w:tcPr>
            <w:tcW w:w="2987" w:type="dxa"/>
            <w:tcBorders>
              <w:top w:val="single" w:sz="4" w:space="0" w:color="auto"/>
            </w:tcBorders>
            <w:shd w:val="clear" w:color="auto" w:fill="auto"/>
          </w:tcPr>
          <w:p w14:paraId="767F5E0A" w14:textId="77777777" w:rsidR="006631D0" w:rsidRPr="00FE6F3C" w:rsidRDefault="000E0B16"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10, 6</w:t>
            </w:r>
          </w:p>
        </w:tc>
        <w:tc>
          <w:tcPr>
            <w:tcW w:w="3096" w:type="dxa"/>
            <w:tcBorders>
              <w:top w:val="single" w:sz="4" w:space="0" w:color="auto"/>
            </w:tcBorders>
            <w:shd w:val="clear" w:color="auto" w:fill="auto"/>
          </w:tcPr>
          <w:p w14:paraId="0F4789F7" w14:textId="77777777" w:rsidR="006631D0" w:rsidRPr="00FE6F3C" w:rsidRDefault="006631D0"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Agro; multisetorial</w:t>
            </w:r>
          </w:p>
        </w:tc>
        <w:tc>
          <w:tcPr>
            <w:tcW w:w="3096" w:type="dxa"/>
            <w:tcBorders>
              <w:top w:val="single" w:sz="4" w:space="0" w:color="auto"/>
            </w:tcBorders>
            <w:shd w:val="clear" w:color="auto" w:fill="auto"/>
          </w:tcPr>
          <w:p w14:paraId="46848499" w14:textId="77777777" w:rsidR="006631D0" w:rsidRPr="00FE6F3C" w:rsidRDefault="006631D0"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Obstáculo</w:t>
            </w:r>
            <w:r w:rsidR="000E0B16" w:rsidRPr="00FE6F3C">
              <w:rPr>
                <w:rFonts w:ascii="Times" w:hAnsi="Times"/>
                <w:sz w:val="20"/>
                <w:szCs w:val="20"/>
                <w:lang w:val="en-US" w:eastAsia="en-US"/>
              </w:rPr>
              <w:t xml:space="preserve">s </w:t>
            </w:r>
          </w:p>
        </w:tc>
      </w:tr>
      <w:tr w:rsidR="006631D0" w:rsidRPr="00FE6F3C" w14:paraId="7EFD2397" w14:textId="77777777" w:rsidTr="00B85EBE">
        <w:tc>
          <w:tcPr>
            <w:tcW w:w="2987" w:type="dxa"/>
            <w:shd w:val="clear" w:color="auto" w:fill="auto"/>
          </w:tcPr>
          <w:p w14:paraId="76E6873D" w14:textId="77777777" w:rsidR="006631D0" w:rsidRPr="00FE6F3C" w:rsidRDefault="000E0B16"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9, 7</w:t>
            </w:r>
          </w:p>
        </w:tc>
        <w:tc>
          <w:tcPr>
            <w:tcW w:w="3096" w:type="dxa"/>
            <w:shd w:val="clear" w:color="auto" w:fill="auto"/>
          </w:tcPr>
          <w:p w14:paraId="04DF2759" w14:textId="77777777" w:rsidR="006631D0" w:rsidRPr="00FE6F3C" w:rsidRDefault="006631D0"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Multisetorial</w:t>
            </w:r>
          </w:p>
        </w:tc>
        <w:tc>
          <w:tcPr>
            <w:tcW w:w="3096" w:type="dxa"/>
            <w:shd w:val="clear" w:color="auto" w:fill="auto"/>
          </w:tcPr>
          <w:p w14:paraId="7FF5424B" w14:textId="77777777" w:rsidR="006631D0" w:rsidRPr="00FE6F3C" w:rsidRDefault="000E0B16"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RH</w:t>
            </w:r>
            <w:r w:rsidR="006B7E58" w:rsidRPr="00FE6F3C">
              <w:rPr>
                <w:rFonts w:ascii="Times" w:hAnsi="Times"/>
                <w:sz w:val="20"/>
                <w:szCs w:val="20"/>
                <w:lang w:val="en-US" w:eastAsia="en-US"/>
              </w:rPr>
              <w:t>, Obstáculos</w:t>
            </w:r>
          </w:p>
        </w:tc>
      </w:tr>
      <w:tr w:rsidR="006631D0" w:rsidRPr="00FE6F3C" w14:paraId="369DF23F" w14:textId="77777777" w:rsidTr="00B85EBE">
        <w:tc>
          <w:tcPr>
            <w:tcW w:w="2987" w:type="dxa"/>
            <w:shd w:val="clear" w:color="auto" w:fill="auto"/>
          </w:tcPr>
          <w:p w14:paraId="504B4ADF" w14:textId="77777777" w:rsidR="006631D0" w:rsidRPr="00FE6F3C" w:rsidRDefault="000E0B16"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2, 8</w:t>
            </w:r>
          </w:p>
        </w:tc>
        <w:tc>
          <w:tcPr>
            <w:tcW w:w="3096" w:type="dxa"/>
            <w:shd w:val="clear" w:color="auto" w:fill="auto"/>
          </w:tcPr>
          <w:p w14:paraId="73841FF4" w14:textId="77777777" w:rsidR="006631D0" w:rsidRPr="00FE6F3C" w:rsidRDefault="006631D0"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TI</w:t>
            </w:r>
          </w:p>
        </w:tc>
        <w:tc>
          <w:tcPr>
            <w:tcW w:w="3096" w:type="dxa"/>
            <w:shd w:val="clear" w:color="auto" w:fill="auto"/>
          </w:tcPr>
          <w:p w14:paraId="2ECAD6C4" w14:textId="77777777" w:rsidR="006631D0" w:rsidRPr="00FE6F3C" w:rsidRDefault="000E0B16"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RH, P&amp;D, Obstáculos</w:t>
            </w:r>
          </w:p>
        </w:tc>
      </w:tr>
      <w:tr w:rsidR="006631D0" w:rsidRPr="00FE6F3C" w14:paraId="0C5A9411" w14:textId="77777777" w:rsidTr="00B85EBE">
        <w:tc>
          <w:tcPr>
            <w:tcW w:w="2987" w:type="dxa"/>
            <w:shd w:val="clear" w:color="auto" w:fill="auto"/>
          </w:tcPr>
          <w:p w14:paraId="64633AF1" w14:textId="77777777" w:rsidR="006631D0" w:rsidRPr="00FE6F3C" w:rsidRDefault="000E0B16"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1, 3, 4, 5</w:t>
            </w:r>
          </w:p>
        </w:tc>
        <w:tc>
          <w:tcPr>
            <w:tcW w:w="3096" w:type="dxa"/>
            <w:shd w:val="clear" w:color="auto" w:fill="auto"/>
          </w:tcPr>
          <w:p w14:paraId="4DD92A82" w14:textId="77777777" w:rsidR="006631D0" w:rsidRPr="00FE6F3C" w:rsidRDefault="006631D0"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Saúde</w:t>
            </w:r>
          </w:p>
        </w:tc>
        <w:tc>
          <w:tcPr>
            <w:tcW w:w="3096" w:type="dxa"/>
            <w:shd w:val="clear" w:color="auto" w:fill="auto"/>
          </w:tcPr>
          <w:p w14:paraId="1F4099D7" w14:textId="77777777" w:rsidR="006631D0" w:rsidRPr="00FE6F3C" w:rsidRDefault="000E0B16" w:rsidP="00922A0F">
            <w:pPr>
              <w:widowControl w:val="0"/>
              <w:autoSpaceDE w:val="0"/>
              <w:autoSpaceDN w:val="0"/>
              <w:adjustRightInd w:val="0"/>
              <w:ind w:firstLine="709"/>
              <w:jc w:val="both"/>
              <w:rPr>
                <w:rFonts w:ascii="Times" w:hAnsi="Times"/>
                <w:sz w:val="20"/>
                <w:szCs w:val="20"/>
                <w:lang w:val="en-US" w:eastAsia="en-US"/>
              </w:rPr>
            </w:pPr>
            <w:r w:rsidRPr="00FE6F3C">
              <w:rPr>
                <w:rFonts w:ascii="Times" w:hAnsi="Times"/>
                <w:sz w:val="20"/>
                <w:szCs w:val="20"/>
                <w:lang w:val="en-US" w:eastAsia="en-US"/>
              </w:rPr>
              <w:t>P&amp;D</w:t>
            </w:r>
            <w:r w:rsidR="006B7E58" w:rsidRPr="00FE6F3C">
              <w:rPr>
                <w:rFonts w:ascii="Times" w:hAnsi="Times"/>
                <w:sz w:val="20"/>
                <w:szCs w:val="20"/>
                <w:lang w:val="en-US" w:eastAsia="en-US"/>
              </w:rPr>
              <w:t>, Obstáculos</w:t>
            </w:r>
          </w:p>
        </w:tc>
      </w:tr>
    </w:tbl>
    <w:bookmarkEnd w:id="6"/>
    <w:p w14:paraId="09EF042E" w14:textId="4FC4D327" w:rsidR="00741261" w:rsidRPr="00FE6F3C" w:rsidRDefault="00F51F53" w:rsidP="00B85EBE">
      <w:pPr>
        <w:widowControl w:val="0"/>
        <w:autoSpaceDE w:val="0"/>
        <w:autoSpaceDN w:val="0"/>
        <w:adjustRightInd w:val="0"/>
        <w:jc w:val="center"/>
        <w:rPr>
          <w:rFonts w:ascii="Times" w:hAnsi="Times"/>
          <w:sz w:val="20"/>
          <w:szCs w:val="20"/>
          <w:lang w:val="en-US" w:eastAsia="en-US"/>
        </w:rPr>
      </w:pPr>
      <w:r w:rsidRPr="00FE6F3C">
        <w:rPr>
          <w:rFonts w:ascii="Times" w:hAnsi="Times"/>
          <w:sz w:val="20"/>
          <w:szCs w:val="20"/>
        </w:rPr>
        <w:t>Fonte: COSTA</w:t>
      </w:r>
      <w:r w:rsidR="00741261" w:rsidRPr="00FE6F3C">
        <w:rPr>
          <w:rFonts w:ascii="Times" w:hAnsi="Times"/>
          <w:sz w:val="20"/>
          <w:szCs w:val="20"/>
        </w:rPr>
        <w:t>, 2015.</w:t>
      </w:r>
    </w:p>
    <w:p w14:paraId="31800E70" w14:textId="77777777" w:rsidR="00741261" w:rsidRPr="00FE6F3C" w:rsidRDefault="00741261" w:rsidP="00922A0F">
      <w:pPr>
        <w:widowControl w:val="0"/>
        <w:autoSpaceDE w:val="0"/>
        <w:autoSpaceDN w:val="0"/>
        <w:adjustRightInd w:val="0"/>
        <w:ind w:firstLine="709"/>
        <w:jc w:val="both"/>
        <w:rPr>
          <w:rFonts w:ascii="Times" w:hAnsi="Times"/>
          <w:lang w:val="en-US" w:eastAsia="en-US"/>
        </w:rPr>
      </w:pPr>
    </w:p>
    <w:p w14:paraId="18B69B3B" w14:textId="77777777" w:rsidR="001B206A" w:rsidRPr="00FE6F3C" w:rsidRDefault="00542A1B" w:rsidP="00922A0F">
      <w:pPr>
        <w:widowControl w:val="0"/>
        <w:autoSpaceDE w:val="0"/>
        <w:autoSpaceDN w:val="0"/>
        <w:adjustRightInd w:val="0"/>
        <w:spacing w:after="120"/>
        <w:jc w:val="both"/>
        <w:rPr>
          <w:rFonts w:ascii="Times" w:hAnsi="Times"/>
          <w:b/>
          <w:lang w:eastAsia="en-US"/>
        </w:rPr>
      </w:pPr>
      <w:r w:rsidRPr="00FE6F3C">
        <w:rPr>
          <w:rFonts w:ascii="Times" w:hAnsi="Times"/>
          <w:b/>
          <w:lang w:eastAsia="en-US"/>
        </w:rPr>
        <w:t>3.3 Análise comparativa</w:t>
      </w:r>
    </w:p>
    <w:p w14:paraId="306DF748" w14:textId="339B2619" w:rsidR="00732E56" w:rsidRPr="00FE6F3C" w:rsidRDefault="00B85EBE" w:rsidP="00922A0F">
      <w:pPr>
        <w:tabs>
          <w:tab w:val="left" w:pos="567"/>
        </w:tabs>
        <w:ind w:firstLine="709"/>
        <w:jc w:val="both"/>
        <w:rPr>
          <w:rFonts w:ascii="Times" w:hAnsi="Times"/>
        </w:rPr>
      </w:pPr>
      <w:r w:rsidRPr="00FE6F3C">
        <w:rPr>
          <w:rFonts w:ascii="Times" w:hAnsi="Times"/>
          <w:lang w:eastAsia="en-US"/>
        </w:rPr>
        <w:t xml:space="preserve">A Tabela 2 </w:t>
      </w:r>
      <w:r w:rsidR="00732E56" w:rsidRPr="00FE6F3C">
        <w:rPr>
          <w:rFonts w:ascii="Times" w:hAnsi="Times"/>
          <w:lang w:eastAsia="en-US"/>
        </w:rPr>
        <w:t>rep</w:t>
      </w:r>
      <w:r w:rsidRPr="00FE6F3C">
        <w:rPr>
          <w:rFonts w:ascii="Times" w:hAnsi="Times"/>
          <w:lang w:eastAsia="en-US"/>
        </w:rPr>
        <w:t>resenta</w:t>
      </w:r>
      <w:r w:rsidR="00E2018B" w:rsidRPr="00FE6F3C">
        <w:rPr>
          <w:rFonts w:ascii="Times" w:hAnsi="Times"/>
          <w:lang w:eastAsia="en-US"/>
        </w:rPr>
        <w:t xml:space="preserve"> a análise comparativa</w:t>
      </w:r>
      <w:r w:rsidR="001B206A" w:rsidRPr="00FE6F3C">
        <w:rPr>
          <w:rFonts w:ascii="Times" w:hAnsi="Times"/>
          <w:lang w:eastAsia="en-US"/>
        </w:rPr>
        <w:t xml:space="preserve"> d</w:t>
      </w:r>
      <w:r w:rsidR="001B206A" w:rsidRPr="00FE6F3C">
        <w:rPr>
          <w:rFonts w:ascii="Times" w:hAnsi="Times"/>
        </w:rPr>
        <w:t xml:space="preserve">os indicadores de inovação utilizados nos modelos propostos na literatura científica contábil e de inovação com modelo utilizado pelo </w:t>
      </w:r>
      <w:r w:rsidR="00860AFA" w:rsidRPr="00FE6F3C">
        <w:rPr>
          <w:rFonts w:ascii="Times" w:hAnsi="Times"/>
        </w:rPr>
        <w:t>CRIATEC</w:t>
      </w:r>
      <w:r w:rsidR="001B206A" w:rsidRPr="00FE6F3C">
        <w:rPr>
          <w:rFonts w:ascii="Times" w:hAnsi="Times"/>
        </w:rPr>
        <w:t xml:space="preserve"> I.</w:t>
      </w:r>
    </w:p>
    <w:p w14:paraId="05B45EA0" w14:textId="77777777" w:rsidR="00732E56" w:rsidRPr="00FE6F3C" w:rsidRDefault="00732E56" w:rsidP="00922A0F">
      <w:pPr>
        <w:ind w:firstLine="709"/>
        <w:jc w:val="both"/>
        <w:rPr>
          <w:rFonts w:ascii="Times" w:hAnsi="Times"/>
        </w:rPr>
      </w:pPr>
      <w:r w:rsidRPr="00FE6F3C">
        <w:rPr>
          <w:rFonts w:ascii="Times" w:hAnsi="Times"/>
        </w:rPr>
        <w:t>Através das entrevistas com os gestores e de relatórios apresentados por estes, descrevendo a metodologia de avaliação de empresas para investimentos, foi verificado que a avaliação financeira é enfatizada, com o objetivo de se determinar o percentual de participação que o fundo pretende obter no empreendimento. Este cálculo é baseado em uma tabela sustentada por três eixos que são avaliados em conjunto: Potencial, Risco Financeiro e Risco de Desenvolvimento.</w:t>
      </w:r>
    </w:p>
    <w:p w14:paraId="739ECEF4" w14:textId="77777777" w:rsidR="00732E56" w:rsidRPr="00FE6F3C" w:rsidRDefault="00732E56" w:rsidP="00922A0F">
      <w:pPr>
        <w:ind w:firstLine="709"/>
        <w:jc w:val="both"/>
        <w:rPr>
          <w:rFonts w:ascii="Times" w:hAnsi="Times"/>
        </w:rPr>
      </w:pPr>
      <w:r w:rsidRPr="00FE6F3C">
        <w:rPr>
          <w:rFonts w:ascii="Times" w:hAnsi="Times"/>
        </w:rPr>
        <w:t>A avaliação do Risco de desenvolvimento considera o estágio de desenvolvimento da tecnologia, mercado e equipe. Neste momento são investigados indicadores que podem ser relacionados aos indicadores de inovação.</w:t>
      </w:r>
    </w:p>
    <w:p w14:paraId="2E7654A3" w14:textId="62116C04" w:rsidR="00732E56" w:rsidRPr="00FE6F3C" w:rsidRDefault="00732E56" w:rsidP="00922A0F">
      <w:pPr>
        <w:ind w:firstLine="709"/>
        <w:jc w:val="both"/>
        <w:rPr>
          <w:rFonts w:ascii="Times" w:hAnsi="Times"/>
        </w:rPr>
      </w:pPr>
      <w:r w:rsidRPr="00FE6F3C">
        <w:rPr>
          <w:rFonts w:ascii="Times" w:hAnsi="Times"/>
        </w:rPr>
        <w:t>Os indicadores observados pelo Fundo nesta etapa</w:t>
      </w:r>
      <w:r w:rsidR="00B85EBE" w:rsidRPr="00FE6F3C">
        <w:rPr>
          <w:rFonts w:ascii="Times" w:hAnsi="Times"/>
        </w:rPr>
        <w:t xml:space="preserve"> estão relacionados no Quadro 4</w:t>
      </w:r>
      <w:r w:rsidRPr="00FE6F3C">
        <w:rPr>
          <w:rFonts w:ascii="Times" w:hAnsi="Times"/>
        </w:rPr>
        <w:t xml:space="preserve">. Através de um “De x Para” dos indicadores pesquisados e Indicadores </w:t>
      </w:r>
      <w:r w:rsidR="00860AFA" w:rsidRPr="00FE6F3C">
        <w:rPr>
          <w:rFonts w:ascii="Times" w:hAnsi="Times"/>
        </w:rPr>
        <w:t>CRIATEC</w:t>
      </w:r>
      <w:r w:rsidRPr="00FE6F3C">
        <w:rPr>
          <w:rFonts w:ascii="Times" w:hAnsi="Times"/>
        </w:rPr>
        <w:t>, o leitor consegue verificar a associação percebida na pesquisa já que cada metodologia possui nomenclatura própria.</w:t>
      </w:r>
    </w:p>
    <w:p w14:paraId="0C99BD92" w14:textId="77777777" w:rsidR="00732E56" w:rsidRPr="00FE6F3C" w:rsidRDefault="00732E56" w:rsidP="00922A0F">
      <w:pPr>
        <w:ind w:firstLine="709"/>
        <w:jc w:val="both"/>
        <w:rPr>
          <w:rFonts w:ascii="Times" w:hAnsi="Times"/>
        </w:rPr>
      </w:pPr>
    </w:p>
    <w:p w14:paraId="010A410A" w14:textId="77777777" w:rsidR="0072469A" w:rsidRPr="00FE6F3C" w:rsidRDefault="0072469A" w:rsidP="00922A0F">
      <w:pPr>
        <w:ind w:firstLine="709"/>
        <w:jc w:val="both"/>
        <w:rPr>
          <w:rFonts w:ascii="Times" w:hAnsi="Times"/>
        </w:rPr>
      </w:pPr>
    </w:p>
    <w:p w14:paraId="016DDC8D" w14:textId="77777777" w:rsidR="006639E8" w:rsidRPr="00FE6F3C" w:rsidRDefault="006639E8" w:rsidP="00922A0F">
      <w:pPr>
        <w:widowControl w:val="0"/>
        <w:autoSpaceDE w:val="0"/>
        <w:autoSpaceDN w:val="0"/>
        <w:adjustRightInd w:val="0"/>
        <w:ind w:firstLine="709"/>
        <w:jc w:val="both"/>
        <w:outlineLvl w:val="0"/>
        <w:rPr>
          <w:rFonts w:ascii="Times" w:hAnsi="Times"/>
        </w:rPr>
      </w:pPr>
    </w:p>
    <w:p w14:paraId="6EB2BE60" w14:textId="77777777" w:rsidR="006639E8" w:rsidRPr="00FE6F3C" w:rsidRDefault="006639E8" w:rsidP="00922A0F">
      <w:pPr>
        <w:widowControl w:val="0"/>
        <w:autoSpaceDE w:val="0"/>
        <w:autoSpaceDN w:val="0"/>
        <w:adjustRightInd w:val="0"/>
        <w:ind w:firstLine="709"/>
        <w:jc w:val="both"/>
        <w:outlineLvl w:val="0"/>
        <w:rPr>
          <w:rFonts w:ascii="Times" w:hAnsi="Times"/>
        </w:rPr>
      </w:pPr>
    </w:p>
    <w:p w14:paraId="014277F0" w14:textId="77777777" w:rsidR="00E34216" w:rsidRDefault="00E34216" w:rsidP="00E34216">
      <w:pPr>
        <w:widowControl w:val="0"/>
        <w:autoSpaceDE w:val="0"/>
        <w:autoSpaceDN w:val="0"/>
        <w:adjustRightInd w:val="0"/>
        <w:outlineLvl w:val="0"/>
        <w:rPr>
          <w:rFonts w:ascii="Times" w:hAnsi="Times"/>
        </w:rPr>
      </w:pPr>
    </w:p>
    <w:p w14:paraId="71FDD540" w14:textId="77777777" w:rsidR="005E5AD2" w:rsidRPr="00FE6F3C" w:rsidRDefault="005E5AD2" w:rsidP="00E34216">
      <w:pPr>
        <w:widowControl w:val="0"/>
        <w:autoSpaceDE w:val="0"/>
        <w:autoSpaceDN w:val="0"/>
        <w:adjustRightInd w:val="0"/>
        <w:outlineLvl w:val="0"/>
        <w:rPr>
          <w:rFonts w:ascii="Times" w:hAnsi="Times"/>
        </w:rPr>
      </w:pPr>
    </w:p>
    <w:p w14:paraId="5A3E5435" w14:textId="1E08EB24" w:rsidR="00732E56" w:rsidRPr="00FE6F3C" w:rsidRDefault="00B85EBE" w:rsidP="00E34216">
      <w:pPr>
        <w:widowControl w:val="0"/>
        <w:autoSpaceDE w:val="0"/>
        <w:autoSpaceDN w:val="0"/>
        <w:adjustRightInd w:val="0"/>
        <w:jc w:val="center"/>
        <w:outlineLvl w:val="0"/>
        <w:rPr>
          <w:rFonts w:ascii="Times" w:hAnsi="Times"/>
          <w:sz w:val="20"/>
          <w:szCs w:val="20"/>
        </w:rPr>
      </w:pPr>
      <w:r w:rsidRPr="00FE6F3C">
        <w:rPr>
          <w:rFonts w:ascii="Times" w:hAnsi="Times"/>
          <w:sz w:val="20"/>
          <w:szCs w:val="20"/>
        </w:rPr>
        <w:t>Tabela 2</w:t>
      </w:r>
      <w:r w:rsidR="00732E56" w:rsidRPr="00FE6F3C">
        <w:rPr>
          <w:rFonts w:ascii="Times" w:hAnsi="Times"/>
          <w:sz w:val="20"/>
          <w:szCs w:val="20"/>
        </w:rPr>
        <w:t xml:space="preserve"> – </w:t>
      </w:r>
      <w:r w:rsidR="00C04569" w:rsidRPr="00FE6F3C">
        <w:rPr>
          <w:rFonts w:ascii="Times" w:hAnsi="Times"/>
          <w:sz w:val="20"/>
          <w:szCs w:val="20"/>
        </w:rPr>
        <w:t>Correlação entre</w:t>
      </w:r>
      <w:r w:rsidR="00732E56" w:rsidRPr="00FE6F3C">
        <w:rPr>
          <w:rFonts w:ascii="Times" w:hAnsi="Times"/>
          <w:sz w:val="20"/>
          <w:szCs w:val="20"/>
        </w:rPr>
        <w:t xml:space="preserve"> Indicadores pesquisados e Indicadores </w:t>
      </w:r>
      <w:r w:rsidR="00860AFA" w:rsidRPr="00FE6F3C">
        <w:rPr>
          <w:rFonts w:ascii="Times" w:hAnsi="Times"/>
          <w:sz w:val="20"/>
          <w:szCs w:val="20"/>
        </w:rPr>
        <w:t>CRIATEC</w:t>
      </w:r>
    </w:p>
    <w:tbl>
      <w:tblPr>
        <w:tblW w:w="9017" w:type="dxa"/>
        <w:jc w:val="center"/>
        <w:tblBorders>
          <w:insideH w:val="single" w:sz="4" w:space="0" w:color="auto"/>
          <w:insideV w:val="single" w:sz="4" w:space="0" w:color="auto"/>
        </w:tblBorders>
        <w:tblLayout w:type="fixed"/>
        <w:tblLook w:val="04A0" w:firstRow="1" w:lastRow="0" w:firstColumn="1" w:lastColumn="0" w:noHBand="0" w:noVBand="1"/>
      </w:tblPr>
      <w:tblGrid>
        <w:gridCol w:w="3385"/>
        <w:gridCol w:w="5632"/>
      </w:tblGrid>
      <w:tr w:rsidR="00732E56" w:rsidRPr="00FE6F3C" w14:paraId="0925E109" w14:textId="77777777" w:rsidTr="00B85EBE">
        <w:trPr>
          <w:trHeight w:val="218"/>
          <w:jc w:val="center"/>
        </w:trPr>
        <w:tc>
          <w:tcPr>
            <w:tcW w:w="3385" w:type="dxa"/>
          </w:tcPr>
          <w:p w14:paraId="243152FE" w14:textId="7D9392A1" w:rsidR="00732E56" w:rsidRPr="00FE6F3C" w:rsidRDefault="00860AFA" w:rsidP="00922A0F">
            <w:pPr>
              <w:ind w:firstLine="709"/>
              <w:jc w:val="both"/>
              <w:rPr>
                <w:rFonts w:ascii="Times" w:hAnsi="Times"/>
                <w:b/>
                <w:bCs/>
                <w:sz w:val="20"/>
                <w:szCs w:val="20"/>
              </w:rPr>
            </w:pPr>
            <w:r w:rsidRPr="00FE6F3C">
              <w:rPr>
                <w:rFonts w:ascii="Times" w:hAnsi="Times"/>
                <w:b/>
                <w:bCs/>
                <w:sz w:val="20"/>
                <w:szCs w:val="20"/>
              </w:rPr>
              <w:t>CRIATEC</w:t>
            </w:r>
            <w:r w:rsidR="00732E56" w:rsidRPr="00FE6F3C">
              <w:rPr>
                <w:rFonts w:ascii="Times" w:hAnsi="Times"/>
                <w:b/>
                <w:bCs/>
                <w:sz w:val="20"/>
                <w:szCs w:val="20"/>
              </w:rPr>
              <w:t xml:space="preserve"> I</w:t>
            </w:r>
          </w:p>
        </w:tc>
        <w:tc>
          <w:tcPr>
            <w:tcW w:w="5632" w:type="dxa"/>
          </w:tcPr>
          <w:p w14:paraId="134996AB" w14:textId="77777777" w:rsidR="00732E56" w:rsidRPr="00FE6F3C" w:rsidRDefault="00732E56" w:rsidP="00922A0F">
            <w:pPr>
              <w:ind w:firstLine="709"/>
              <w:jc w:val="both"/>
              <w:rPr>
                <w:rFonts w:ascii="Times" w:hAnsi="Times"/>
                <w:b/>
                <w:bCs/>
                <w:sz w:val="20"/>
                <w:szCs w:val="20"/>
              </w:rPr>
            </w:pPr>
            <w:r w:rsidRPr="00FE6F3C">
              <w:rPr>
                <w:rFonts w:ascii="Times" w:hAnsi="Times"/>
                <w:b/>
                <w:bCs/>
                <w:sz w:val="20"/>
                <w:szCs w:val="20"/>
              </w:rPr>
              <w:t xml:space="preserve">INDICADORES </w:t>
            </w:r>
            <w:r w:rsidR="00E2018B" w:rsidRPr="00FE6F3C">
              <w:rPr>
                <w:rFonts w:ascii="Times" w:hAnsi="Times"/>
                <w:b/>
                <w:bCs/>
                <w:sz w:val="20"/>
                <w:szCs w:val="20"/>
              </w:rPr>
              <w:t>PESQUISADOS</w:t>
            </w:r>
          </w:p>
        </w:tc>
      </w:tr>
      <w:tr w:rsidR="00732E56" w:rsidRPr="00FE6F3C" w14:paraId="2C933261" w14:textId="77777777" w:rsidTr="00B85EBE">
        <w:trPr>
          <w:trHeight w:val="295"/>
          <w:jc w:val="center"/>
        </w:trPr>
        <w:tc>
          <w:tcPr>
            <w:tcW w:w="3385" w:type="dxa"/>
          </w:tcPr>
          <w:p w14:paraId="0D36D19E" w14:textId="77777777" w:rsidR="00732E56" w:rsidRPr="00FE6F3C" w:rsidRDefault="00732E56" w:rsidP="00B96BB3">
            <w:pPr>
              <w:jc w:val="both"/>
              <w:rPr>
                <w:rFonts w:ascii="Times" w:hAnsi="Times"/>
                <w:sz w:val="20"/>
                <w:szCs w:val="20"/>
              </w:rPr>
            </w:pPr>
            <w:r w:rsidRPr="00FE6F3C">
              <w:rPr>
                <w:rFonts w:ascii="Times" w:hAnsi="Times"/>
                <w:sz w:val="20"/>
                <w:szCs w:val="20"/>
              </w:rPr>
              <w:t xml:space="preserve">Domínio do conceito; </w:t>
            </w:r>
          </w:p>
          <w:p w14:paraId="0B14487C" w14:textId="77777777" w:rsidR="00732E56" w:rsidRPr="00FE6F3C" w:rsidRDefault="00732E56" w:rsidP="00B96BB3">
            <w:pPr>
              <w:jc w:val="both"/>
              <w:rPr>
                <w:rFonts w:ascii="Times" w:hAnsi="Times"/>
                <w:sz w:val="20"/>
                <w:szCs w:val="20"/>
              </w:rPr>
            </w:pPr>
            <w:r w:rsidRPr="00FE6F3C">
              <w:rPr>
                <w:rFonts w:ascii="Times" w:hAnsi="Times"/>
                <w:sz w:val="20"/>
                <w:szCs w:val="20"/>
              </w:rPr>
              <w:t>Domínio do processo laboratorial</w:t>
            </w:r>
          </w:p>
        </w:tc>
        <w:tc>
          <w:tcPr>
            <w:tcW w:w="5632" w:type="dxa"/>
          </w:tcPr>
          <w:p w14:paraId="242D655C" w14:textId="77777777" w:rsidR="00732E56" w:rsidRPr="00FE6F3C" w:rsidRDefault="00732E56" w:rsidP="00B96BB3">
            <w:pPr>
              <w:jc w:val="both"/>
              <w:rPr>
                <w:rFonts w:ascii="Times" w:hAnsi="Times"/>
                <w:sz w:val="20"/>
                <w:szCs w:val="20"/>
              </w:rPr>
            </w:pPr>
            <w:r w:rsidRPr="00FE6F3C">
              <w:rPr>
                <w:rFonts w:ascii="Times" w:hAnsi="Times"/>
                <w:sz w:val="20"/>
                <w:szCs w:val="20"/>
              </w:rPr>
              <w:t xml:space="preserve">Recursos alocados em P&amp;D, </w:t>
            </w:r>
          </w:p>
          <w:p w14:paraId="7C96499E" w14:textId="77777777" w:rsidR="00732E56" w:rsidRPr="00FE6F3C" w:rsidRDefault="00732E56" w:rsidP="00B96BB3">
            <w:pPr>
              <w:jc w:val="both"/>
              <w:rPr>
                <w:rFonts w:ascii="Times" w:hAnsi="Times"/>
                <w:sz w:val="20"/>
                <w:szCs w:val="20"/>
              </w:rPr>
            </w:pPr>
            <w:r w:rsidRPr="00FE6F3C">
              <w:rPr>
                <w:rFonts w:ascii="Times" w:hAnsi="Times"/>
                <w:sz w:val="20"/>
                <w:szCs w:val="20"/>
              </w:rPr>
              <w:t>Fatores relativos aos conhecimentos</w:t>
            </w:r>
          </w:p>
        </w:tc>
      </w:tr>
      <w:tr w:rsidR="00732E56" w:rsidRPr="00FE6F3C" w14:paraId="179E9801" w14:textId="77777777" w:rsidTr="00B85EBE">
        <w:trPr>
          <w:trHeight w:val="283"/>
          <w:jc w:val="center"/>
        </w:trPr>
        <w:tc>
          <w:tcPr>
            <w:tcW w:w="3385" w:type="dxa"/>
          </w:tcPr>
          <w:p w14:paraId="26007002" w14:textId="77777777" w:rsidR="00732E56" w:rsidRPr="00FE6F3C" w:rsidRDefault="00732E56" w:rsidP="00B96BB3">
            <w:pPr>
              <w:jc w:val="both"/>
              <w:rPr>
                <w:rFonts w:ascii="Times" w:hAnsi="Times"/>
                <w:sz w:val="20"/>
                <w:szCs w:val="20"/>
              </w:rPr>
            </w:pPr>
            <w:r w:rsidRPr="00FE6F3C">
              <w:rPr>
                <w:rFonts w:ascii="Times" w:hAnsi="Times"/>
                <w:sz w:val="20"/>
                <w:szCs w:val="20"/>
              </w:rPr>
              <w:t>Capacidade de execução</w:t>
            </w:r>
          </w:p>
        </w:tc>
        <w:tc>
          <w:tcPr>
            <w:tcW w:w="5632" w:type="dxa"/>
          </w:tcPr>
          <w:p w14:paraId="79D5BC1D" w14:textId="77777777" w:rsidR="00732E56" w:rsidRPr="00FE6F3C" w:rsidRDefault="00732E56" w:rsidP="00B96BB3">
            <w:pPr>
              <w:jc w:val="both"/>
              <w:rPr>
                <w:rFonts w:ascii="Times" w:hAnsi="Times"/>
                <w:sz w:val="20"/>
                <w:szCs w:val="20"/>
              </w:rPr>
            </w:pPr>
            <w:r w:rsidRPr="00FE6F3C">
              <w:rPr>
                <w:rFonts w:ascii="Times" w:hAnsi="Times"/>
                <w:sz w:val="20"/>
                <w:szCs w:val="20"/>
              </w:rPr>
              <w:t>Carência de infra-estrutura</w:t>
            </w:r>
          </w:p>
        </w:tc>
      </w:tr>
      <w:tr w:rsidR="00732E56" w:rsidRPr="00FE6F3C" w14:paraId="07BE237A" w14:textId="77777777" w:rsidTr="00B85EBE">
        <w:trPr>
          <w:trHeight w:val="397"/>
          <w:jc w:val="center"/>
        </w:trPr>
        <w:tc>
          <w:tcPr>
            <w:tcW w:w="3385" w:type="dxa"/>
          </w:tcPr>
          <w:p w14:paraId="3A3A0E65" w14:textId="77777777" w:rsidR="00732E56" w:rsidRPr="00FE6F3C" w:rsidRDefault="00732E56" w:rsidP="00B96BB3">
            <w:pPr>
              <w:jc w:val="both"/>
              <w:rPr>
                <w:rFonts w:ascii="Times" w:hAnsi="Times"/>
                <w:sz w:val="20"/>
                <w:szCs w:val="20"/>
                <w:lang w:val="en-US"/>
              </w:rPr>
            </w:pPr>
            <w:r w:rsidRPr="00FE6F3C">
              <w:rPr>
                <w:rFonts w:ascii="Times" w:hAnsi="Times"/>
                <w:sz w:val="20"/>
                <w:szCs w:val="20"/>
                <w:lang w:val="en-US"/>
              </w:rPr>
              <w:t>Proteção do know-how</w:t>
            </w:r>
          </w:p>
        </w:tc>
        <w:tc>
          <w:tcPr>
            <w:tcW w:w="5632" w:type="dxa"/>
          </w:tcPr>
          <w:p w14:paraId="6046FCBA" w14:textId="77777777" w:rsidR="00732E56" w:rsidRPr="00FE6F3C" w:rsidRDefault="00732E56" w:rsidP="00B96BB3">
            <w:pPr>
              <w:jc w:val="both"/>
              <w:rPr>
                <w:rFonts w:ascii="Times" w:hAnsi="Times"/>
                <w:sz w:val="20"/>
                <w:szCs w:val="20"/>
              </w:rPr>
            </w:pPr>
            <w:r w:rsidRPr="00FE6F3C">
              <w:rPr>
                <w:rFonts w:ascii="Times" w:hAnsi="Times"/>
                <w:sz w:val="20"/>
                <w:szCs w:val="20"/>
              </w:rPr>
              <w:t>Patentes, metodos formais e informais de protecão</w:t>
            </w:r>
          </w:p>
          <w:p w14:paraId="1E5A42B7" w14:textId="77777777" w:rsidR="00732E56" w:rsidRPr="00FE6F3C" w:rsidRDefault="00732E56" w:rsidP="00B96BB3">
            <w:pPr>
              <w:jc w:val="both"/>
              <w:rPr>
                <w:rFonts w:ascii="Times" w:hAnsi="Times"/>
                <w:sz w:val="20"/>
                <w:szCs w:val="20"/>
              </w:rPr>
            </w:pPr>
            <w:r w:rsidRPr="00FE6F3C">
              <w:rPr>
                <w:rFonts w:ascii="Times" w:hAnsi="Times"/>
                <w:sz w:val="20"/>
                <w:szCs w:val="20"/>
              </w:rPr>
              <w:t>Fragilidade dos direitos de propriedade</w:t>
            </w:r>
          </w:p>
        </w:tc>
      </w:tr>
      <w:tr w:rsidR="00732E56" w:rsidRPr="00FE6F3C" w14:paraId="04F5EF24" w14:textId="77777777" w:rsidTr="00B85EBE">
        <w:trPr>
          <w:trHeight w:val="232"/>
          <w:jc w:val="center"/>
        </w:trPr>
        <w:tc>
          <w:tcPr>
            <w:tcW w:w="3385" w:type="dxa"/>
          </w:tcPr>
          <w:p w14:paraId="2463AD41" w14:textId="77777777" w:rsidR="00732E56" w:rsidRPr="00FE6F3C" w:rsidRDefault="00732E56" w:rsidP="00B96BB3">
            <w:pPr>
              <w:jc w:val="both"/>
              <w:rPr>
                <w:rFonts w:ascii="Times" w:hAnsi="Times"/>
                <w:sz w:val="20"/>
                <w:szCs w:val="20"/>
              </w:rPr>
            </w:pPr>
            <w:r w:rsidRPr="00FE6F3C">
              <w:rPr>
                <w:rFonts w:ascii="Times" w:hAnsi="Times"/>
                <w:sz w:val="20"/>
                <w:szCs w:val="20"/>
              </w:rPr>
              <w:t>Parâmetros de custo</w:t>
            </w:r>
          </w:p>
        </w:tc>
        <w:tc>
          <w:tcPr>
            <w:tcW w:w="5632" w:type="dxa"/>
          </w:tcPr>
          <w:p w14:paraId="1EFA575B" w14:textId="77777777" w:rsidR="00732E56" w:rsidRPr="00FE6F3C" w:rsidRDefault="00732E56" w:rsidP="00B96BB3">
            <w:pPr>
              <w:jc w:val="both"/>
              <w:rPr>
                <w:rFonts w:ascii="Times" w:hAnsi="Times"/>
                <w:sz w:val="20"/>
                <w:szCs w:val="20"/>
              </w:rPr>
            </w:pPr>
            <w:r w:rsidRPr="00FE6F3C">
              <w:rPr>
                <w:rFonts w:ascii="Times" w:hAnsi="Times"/>
                <w:sz w:val="20"/>
                <w:szCs w:val="20"/>
              </w:rPr>
              <w:t>Riscos percebidos como excessivos, custo elevado</w:t>
            </w:r>
          </w:p>
        </w:tc>
      </w:tr>
      <w:tr w:rsidR="00732E56" w:rsidRPr="00FE6F3C" w14:paraId="1AD1B2BD" w14:textId="77777777" w:rsidTr="00B85EBE">
        <w:trPr>
          <w:trHeight w:val="225"/>
          <w:jc w:val="center"/>
        </w:trPr>
        <w:tc>
          <w:tcPr>
            <w:tcW w:w="3385" w:type="dxa"/>
          </w:tcPr>
          <w:p w14:paraId="69E3EA94" w14:textId="77777777" w:rsidR="00732E56" w:rsidRPr="00FE6F3C" w:rsidRDefault="00732E56" w:rsidP="00B96BB3">
            <w:pPr>
              <w:jc w:val="both"/>
              <w:rPr>
                <w:rFonts w:ascii="Times" w:hAnsi="Times"/>
                <w:sz w:val="20"/>
                <w:szCs w:val="20"/>
              </w:rPr>
            </w:pPr>
            <w:r w:rsidRPr="00FE6F3C">
              <w:rPr>
                <w:rFonts w:ascii="Times" w:hAnsi="Times"/>
                <w:sz w:val="20"/>
                <w:szCs w:val="20"/>
              </w:rPr>
              <w:t xml:space="preserve">Aplicabilidade da tecnologia; </w:t>
            </w:r>
          </w:p>
          <w:p w14:paraId="67AB19F0" w14:textId="77777777" w:rsidR="00732E56" w:rsidRPr="00FE6F3C" w:rsidRDefault="00732E56" w:rsidP="00B96BB3">
            <w:pPr>
              <w:jc w:val="both"/>
              <w:rPr>
                <w:rFonts w:ascii="Times" w:hAnsi="Times"/>
                <w:sz w:val="20"/>
                <w:szCs w:val="20"/>
              </w:rPr>
            </w:pPr>
            <w:r w:rsidRPr="00FE6F3C">
              <w:rPr>
                <w:rFonts w:ascii="Times" w:hAnsi="Times"/>
                <w:bCs/>
                <w:sz w:val="20"/>
                <w:szCs w:val="20"/>
              </w:rPr>
              <w:t>Visão do potencial da tecnologia</w:t>
            </w:r>
          </w:p>
        </w:tc>
        <w:tc>
          <w:tcPr>
            <w:tcW w:w="5632" w:type="dxa"/>
          </w:tcPr>
          <w:p w14:paraId="2A0EF4CA" w14:textId="709FE4DD" w:rsidR="00732E56" w:rsidRPr="00FE6F3C" w:rsidRDefault="00BB2B1F" w:rsidP="00B96BB3">
            <w:pPr>
              <w:jc w:val="both"/>
              <w:rPr>
                <w:rFonts w:ascii="Times" w:hAnsi="Times"/>
                <w:sz w:val="20"/>
                <w:szCs w:val="20"/>
              </w:rPr>
            </w:pPr>
            <w:r w:rsidRPr="00FE6F3C">
              <w:rPr>
                <w:rFonts w:ascii="Times" w:hAnsi="Times"/>
                <w:sz w:val="20"/>
                <w:szCs w:val="20"/>
              </w:rPr>
              <w:t>Intensidade da inovação</w:t>
            </w:r>
          </w:p>
        </w:tc>
      </w:tr>
      <w:tr w:rsidR="00732E56" w:rsidRPr="00FE6F3C" w14:paraId="148A69ED" w14:textId="77777777" w:rsidTr="00B85EBE">
        <w:trPr>
          <w:trHeight w:val="441"/>
          <w:jc w:val="center"/>
        </w:trPr>
        <w:tc>
          <w:tcPr>
            <w:tcW w:w="3385" w:type="dxa"/>
          </w:tcPr>
          <w:p w14:paraId="79C2CFD4" w14:textId="77777777" w:rsidR="00732E56" w:rsidRPr="00FE6F3C" w:rsidRDefault="00732E56" w:rsidP="00B96BB3">
            <w:pPr>
              <w:jc w:val="both"/>
              <w:rPr>
                <w:rFonts w:ascii="Times" w:hAnsi="Times"/>
                <w:sz w:val="20"/>
                <w:szCs w:val="20"/>
              </w:rPr>
            </w:pPr>
            <w:r w:rsidRPr="00FE6F3C">
              <w:rPr>
                <w:rFonts w:ascii="Times" w:hAnsi="Times"/>
                <w:sz w:val="20"/>
                <w:szCs w:val="20"/>
              </w:rPr>
              <w:t xml:space="preserve">Determinação do mercado potencial </w:t>
            </w:r>
          </w:p>
        </w:tc>
        <w:tc>
          <w:tcPr>
            <w:tcW w:w="5632" w:type="dxa"/>
          </w:tcPr>
          <w:p w14:paraId="41ABE9AF" w14:textId="77777777" w:rsidR="00732E56" w:rsidRPr="00FE6F3C" w:rsidRDefault="00732E56" w:rsidP="00B96BB3">
            <w:pPr>
              <w:jc w:val="both"/>
              <w:rPr>
                <w:rFonts w:ascii="Times" w:hAnsi="Times"/>
                <w:sz w:val="20"/>
                <w:szCs w:val="20"/>
              </w:rPr>
            </w:pPr>
            <w:r w:rsidRPr="00FE6F3C">
              <w:rPr>
                <w:rFonts w:ascii="Times" w:hAnsi="Times"/>
                <w:sz w:val="20"/>
                <w:szCs w:val="20"/>
              </w:rPr>
              <w:t>Carência de informações sobre o mercado</w:t>
            </w:r>
          </w:p>
          <w:p w14:paraId="7B30A72D" w14:textId="77777777" w:rsidR="00732E56" w:rsidRPr="00FE6F3C" w:rsidRDefault="00732E56" w:rsidP="00B96BB3">
            <w:pPr>
              <w:jc w:val="both"/>
              <w:rPr>
                <w:rFonts w:ascii="Times" w:hAnsi="Times"/>
                <w:sz w:val="20"/>
                <w:szCs w:val="20"/>
              </w:rPr>
            </w:pPr>
            <w:r w:rsidRPr="00FE6F3C">
              <w:rPr>
                <w:rFonts w:ascii="Times" w:hAnsi="Times"/>
                <w:sz w:val="20"/>
                <w:szCs w:val="20"/>
              </w:rPr>
              <w:t>Demanda incerta para bens ou serviços inovadores</w:t>
            </w:r>
          </w:p>
        </w:tc>
      </w:tr>
      <w:tr w:rsidR="00732E56" w:rsidRPr="00FE6F3C" w14:paraId="0B0C045F" w14:textId="77777777" w:rsidTr="00BB2B1F">
        <w:trPr>
          <w:trHeight w:val="234"/>
          <w:jc w:val="center"/>
        </w:trPr>
        <w:tc>
          <w:tcPr>
            <w:tcW w:w="3385" w:type="dxa"/>
          </w:tcPr>
          <w:p w14:paraId="1D0E7740" w14:textId="77777777" w:rsidR="00732E56" w:rsidRPr="00FE6F3C" w:rsidRDefault="00732E56" w:rsidP="00B96BB3">
            <w:pPr>
              <w:jc w:val="both"/>
              <w:rPr>
                <w:rFonts w:ascii="Times" w:hAnsi="Times"/>
                <w:sz w:val="20"/>
                <w:szCs w:val="20"/>
              </w:rPr>
            </w:pPr>
            <w:r w:rsidRPr="00FE6F3C">
              <w:rPr>
                <w:rFonts w:ascii="Times" w:hAnsi="Times"/>
                <w:sz w:val="20"/>
                <w:szCs w:val="20"/>
              </w:rPr>
              <w:t xml:space="preserve">Competitividade sustentável </w:t>
            </w:r>
          </w:p>
        </w:tc>
        <w:tc>
          <w:tcPr>
            <w:tcW w:w="5632" w:type="dxa"/>
          </w:tcPr>
          <w:p w14:paraId="4F019709" w14:textId="77777777" w:rsidR="00732E56" w:rsidRPr="00FE6F3C" w:rsidRDefault="00732E56" w:rsidP="00B96BB3">
            <w:pPr>
              <w:jc w:val="both"/>
              <w:rPr>
                <w:rFonts w:ascii="Times" w:hAnsi="Times"/>
                <w:sz w:val="20"/>
                <w:szCs w:val="20"/>
              </w:rPr>
            </w:pPr>
            <w:r w:rsidRPr="00FE6F3C">
              <w:rPr>
                <w:rFonts w:ascii="Times" w:hAnsi="Times"/>
                <w:sz w:val="20"/>
                <w:szCs w:val="20"/>
              </w:rPr>
              <w:t>Mercado potencial dominado pelas empresas estabelecidas</w:t>
            </w:r>
          </w:p>
        </w:tc>
      </w:tr>
      <w:tr w:rsidR="00732E56" w:rsidRPr="00FE6F3C" w14:paraId="61015AD4" w14:textId="77777777" w:rsidTr="00B85EBE">
        <w:trPr>
          <w:trHeight w:val="327"/>
          <w:jc w:val="center"/>
        </w:trPr>
        <w:tc>
          <w:tcPr>
            <w:tcW w:w="3385" w:type="dxa"/>
          </w:tcPr>
          <w:p w14:paraId="67106AA7" w14:textId="77777777" w:rsidR="00732E56" w:rsidRPr="00FE6F3C" w:rsidRDefault="00732E56" w:rsidP="00B96BB3">
            <w:pPr>
              <w:jc w:val="both"/>
              <w:rPr>
                <w:rFonts w:ascii="Times" w:hAnsi="Times"/>
                <w:sz w:val="20"/>
                <w:szCs w:val="20"/>
              </w:rPr>
            </w:pPr>
            <w:r w:rsidRPr="00FE6F3C">
              <w:rPr>
                <w:rFonts w:ascii="Times" w:hAnsi="Times"/>
                <w:sz w:val="20"/>
                <w:szCs w:val="20"/>
              </w:rPr>
              <w:t xml:space="preserve">Relacionamentos externos </w:t>
            </w:r>
          </w:p>
        </w:tc>
        <w:tc>
          <w:tcPr>
            <w:tcW w:w="5632" w:type="dxa"/>
          </w:tcPr>
          <w:p w14:paraId="7BD88712" w14:textId="77777777" w:rsidR="00732E56" w:rsidRPr="00FE6F3C" w:rsidRDefault="00732E56" w:rsidP="00B96BB3">
            <w:pPr>
              <w:jc w:val="both"/>
              <w:rPr>
                <w:rFonts w:ascii="Times" w:hAnsi="Times"/>
                <w:sz w:val="20"/>
                <w:szCs w:val="20"/>
              </w:rPr>
            </w:pPr>
            <w:r w:rsidRPr="00FE6F3C">
              <w:rPr>
                <w:rFonts w:ascii="Times" w:hAnsi="Times"/>
                <w:sz w:val="20"/>
                <w:szCs w:val="20"/>
              </w:rPr>
              <w:t>Dificuldade para encontrar parceiros para cooperação</w:t>
            </w:r>
          </w:p>
          <w:p w14:paraId="3CC2A7CA" w14:textId="77777777" w:rsidR="00732E56" w:rsidRPr="00FE6F3C" w:rsidRDefault="00732E56" w:rsidP="00B96BB3">
            <w:pPr>
              <w:jc w:val="both"/>
              <w:rPr>
                <w:rFonts w:ascii="Times" w:hAnsi="Times"/>
                <w:sz w:val="20"/>
                <w:szCs w:val="20"/>
              </w:rPr>
            </w:pPr>
            <w:r w:rsidRPr="00FE6F3C">
              <w:rPr>
                <w:rFonts w:ascii="Times" w:hAnsi="Times"/>
                <w:sz w:val="20"/>
                <w:szCs w:val="20"/>
              </w:rPr>
              <w:t>Dificuldade para encontrar parceiros para cooperação</w:t>
            </w:r>
          </w:p>
          <w:p w14:paraId="12ABB9BE" w14:textId="4F59790A" w:rsidR="00732E56" w:rsidRPr="00FE6F3C" w:rsidRDefault="00792D42" w:rsidP="00B96BB3">
            <w:pPr>
              <w:jc w:val="both"/>
              <w:rPr>
                <w:rFonts w:ascii="Times" w:hAnsi="Times"/>
                <w:sz w:val="20"/>
                <w:szCs w:val="20"/>
              </w:rPr>
            </w:pPr>
            <w:r w:rsidRPr="00FE6F3C">
              <w:rPr>
                <w:rFonts w:ascii="Times" w:hAnsi="Times"/>
                <w:sz w:val="20"/>
                <w:szCs w:val="20"/>
                <w:lang w:eastAsia="en-US"/>
              </w:rPr>
              <w:t xml:space="preserve">Cooperação </w:t>
            </w:r>
            <w:r w:rsidR="00732E56" w:rsidRPr="00FE6F3C">
              <w:rPr>
                <w:rFonts w:ascii="Times" w:hAnsi="Times"/>
                <w:sz w:val="20"/>
                <w:szCs w:val="20"/>
                <w:lang w:eastAsia="en-US"/>
              </w:rPr>
              <w:t xml:space="preserve">empresas ou instituições </w:t>
            </w:r>
            <w:r w:rsidR="00732E56" w:rsidRPr="00FE6F3C">
              <w:rPr>
                <w:rFonts w:ascii="Times" w:hAnsi="Times"/>
                <w:sz w:val="20"/>
                <w:szCs w:val="20"/>
              </w:rPr>
              <w:t>para pesquisas especializadas</w:t>
            </w:r>
          </w:p>
        </w:tc>
      </w:tr>
      <w:tr w:rsidR="00732E56" w:rsidRPr="00FE6F3C" w14:paraId="11748196" w14:textId="77777777" w:rsidTr="00B85EBE">
        <w:trPr>
          <w:trHeight w:val="262"/>
          <w:jc w:val="center"/>
        </w:trPr>
        <w:tc>
          <w:tcPr>
            <w:tcW w:w="3385" w:type="dxa"/>
          </w:tcPr>
          <w:p w14:paraId="0C0668AF" w14:textId="77777777" w:rsidR="00732E56" w:rsidRPr="00FE6F3C" w:rsidRDefault="00732E56" w:rsidP="00B96BB3">
            <w:pPr>
              <w:jc w:val="both"/>
              <w:rPr>
                <w:rFonts w:ascii="Times" w:hAnsi="Times"/>
                <w:sz w:val="20"/>
                <w:szCs w:val="20"/>
              </w:rPr>
            </w:pPr>
            <w:r w:rsidRPr="00FE6F3C">
              <w:rPr>
                <w:rFonts w:ascii="Times" w:hAnsi="Times"/>
                <w:sz w:val="20"/>
                <w:szCs w:val="20"/>
              </w:rPr>
              <w:t xml:space="preserve">Competências técnicas; </w:t>
            </w:r>
          </w:p>
          <w:p w14:paraId="6CEACA1A" w14:textId="77777777" w:rsidR="00732E56" w:rsidRPr="00FE6F3C" w:rsidRDefault="00732E56" w:rsidP="00B96BB3">
            <w:pPr>
              <w:jc w:val="both"/>
              <w:rPr>
                <w:rFonts w:ascii="Times" w:hAnsi="Times"/>
                <w:bCs/>
                <w:sz w:val="20"/>
                <w:szCs w:val="20"/>
              </w:rPr>
            </w:pPr>
            <w:r w:rsidRPr="00FE6F3C">
              <w:rPr>
                <w:rFonts w:ascii="Times" w:hAnsi="Times"/>
                <w:bCs/>
                <w:sz w:val="20"/>
                <w:szCs w:val="20"/>
              </w:rPr>
              <w:t>Relacionamento interpessoal</w:t>
            </w:r>
          </w:p>
          <w:p w14:paraId="0658410F" w14:textId="77777777" w:rsidR="00732E56" w:rsidRPr="00FE6F3C" w:rsidRDefault="00732E56" w:rsidP="00B96BB3">
            <w:pPr>
              <w:jc w:val="both"/>
              <w:rPr>
                <w:rFonts w:ascii="Times" w:hAnsi="Times"/>
                <w:sz w:val="20"/>
                <w:szCs w:val="20"/>
              </w:rPr>
            </w:pPr>
            <w:r w:rsidRPr="00FE6F3C">
              <w:rPr>
                <w:rFonts w:ascii="Times" w:hAnsi="Times"/>
                <w:bCs/>
                <w:sz w:val="20"/>
                <w:szCs w:val="20"/>
              </w:rPr>
              <w:t>Capacidade de execução</w:t>
            </w:r>
          </w:p>
        </w:tc>
        <w:tc>
          <w:tcPr>
            <w:tcW w:w="5632" w:type="dxa"/>
          </w:tcPr>
          <w:p w14:paraId="02C48870" w14:textId="77777777" w:rsidR="00732E56" w:rsidRPr="00FE6F3C" w:rsidRDefault="00732E56" w:rsidP="00B96BB3">
            <w:pPr>
              <w:jc w:val="both"/>
              <w:rPr>
                <w:rFonts w:ascii="Times" w:hAnsi="Times"/>
                <w:sz w:val="20"/>
                <w:szCs w:val="20"/>
              </w:rPr>
            </w:pPr>
            <w:r w:rsidRPr="00FE6F3C">
              <w:rPr>
                <w:rFonts w:ascii="Times" w:hAnsi="Times"/>
                <w:sz w:val="20"/>
                <w:szCs w:val="20"/>
              </w:rPr>
              <w:t>Carência em pessoal qualificado</w:t>
            </w:r>
          </w:p>
          <w:p w14:paraId="48B2D5B4" w14:textId="77777777" w:rsidR="00732E56" w:rsidRPr="00FE6F3C" w:rsidRDefault="00732E56" w:rsidP="00B96BB3">
            <w:pPr>
              <w:jc w:val="both"/>
              <w:rPr>
                <w:rFonts w:ascii="Times" w:hAnsi="Times"/>
                <w:sz w:val="20"/>
                <w:szCs w:val="20"/>
              </w:rPr>
            </w:pPr>
            <w:r w:rsidRPr="00FE6F3C">
              <w:rPr>
                <w:rFonts w:ascii="Times" w:hAnsi="Times"/>
                <w:sz w:val="20"/>
                <w:szCs w:val="20"/>
              </w:rPr>
              <w:t>Fatores relativos aos conhecimentos</w:t>
            </w:r>
          </w:p>
          <w:p w14:paraId="0FBD29E5" w14:textId="385BE6C4" w:rsidR="00732E56" w:rsidRPr="00FE6F3C" w:rsidRDefault="00732E56" w:rsidP="00B96BB3">
            <w:pPr>
              <w:jc w:val="both"/>
              <w:rPr>
                <w:rFonts w:ascii="Times" w:hAnsi="Times"/>
                <w:color w:val="000000"/>
                <w:sz w:val="20"/>
                <w:szCs w:val="20"/>
              </w:rPr>
            </w:pPr>
            <w:r w:rsidRPr="00FE6F3C">
              <w:rPr>
                <w:rFonts w:ascii="Times" w:hAnsi="Times"/>
                <w:color w:val="000000"/>
                <w:sz w:val="20"/>
                <w:szCs w:val="20"/>
              </w:rPr>
              <w:t>Número de empr</w:t>
            </w:r>
            <w:r w:rsidR="00BB2B1F" w:rsidRPr="00FE6F3C">
              <w:rPr>
                <w:rFonts w:ascii="Times" w:hAnsi="Times"/>
                <w:color w:val="000000"/>
                <w:sz w:val="20"/>
                <w:szCs w:val="20"/>
              </w:rPr>
              <w:t>egados de P&amp;D</w:t>
            </w:r>
          </w:p>
          <w:p w14:paraId="66FCF5F4" w14:textId="77777777" w:rsidR="00732E56" w:rsidRPr="00FE6F3C" w:rsidRDefault="00732E56" w:rsidP="00B96BB3">
            <w:pPr>
              <w:ind w:right="113"/>
              <w:jc w:val="both"/>
              <w:rPr>
                <w:rFonts w:ascii="Times" w:hAnsi="Times"/>
                <w:sz w:val="20"/>
                <w:szCs w:val="20"/>
              </w:rPr>
            </w:pPr>
            <w:r w:rsidRPr="00FE6F3C">
              <w:rPr>
                <w:rFonts w:ascii="Times" w:hAnsi="Times"/>
                <w:sz w:val="20"/>
                <w:szCs w:val="20"/>
                <w:lang w:eastAsia="en-US"/>
              </w:rPr>
              <w:t>Índice de satisfação dos empregados</w:t>
            </w:r>
          </w:p>
        </w:tc>
      </w:tr>
    </w:tbl>
    <w:p w14:paraId="287FC532" w14:textId="333A2877" w:rsidR="006639E8" w:rsidRPr="00FE6F3C" w:rsidRDefault="00133631" w:rsidP="00B85EBE">
      <w:pPr>
        <w:widowControl w:val="0"/>
        <w:autoSpaceDE w:val="0"/>
        <w:autoSpaceDN w:val="0"/>
        <w:adjustRightInd w:val="0"/>
        <w:jc w:val="center"/>
        <w:rPr>
          <w:rFonts w:ascii="Times" w:hAnsi="Times"/>
          <w:sz w:val="20"/>
          <w:szCs w:val="20"/>
        </w:rPr>
      </w:pPr>
      <w:r w:rsidRPr="00FE6F3C">
        <w:rPr>
          <w:rFonts w:ascii="Times" w:hAnsi="Times"/>
          <w:sz w:val="20"/>
          <w:szCs w:val="20"/>
        </w:rPr>
        <w:t>Fonte: COSTA</w:t>
      </w:r>
      <w:r w:rsidR="005E73FA" w:rsidRPr="00FE6F3C">
        <w:rPr>
          <w:rFonts w:ascii="Times" w:hAnsi="Times"/>
          <w:sz w:val="20"/>
          <w:szCs w:val="20"/>
        </w:rPr>
        <w:t>, 2015</w:t>
      </w:r>
      <w:r w:rsidR="009B6615" w:rsidRPr="00FE6F3C">
        <w:rPr>
          <w:rFonts w:ascii="Times" w:hAnsi="Times"/>
          <w:sz w:val="20"/>
          <w:szCs w:val="20"/>
        </w:rPr>
        <w:t>.</w:t>
      </w:r>
    </w:p>
    <w:p w14:paraId="411BEB5F" w14:textId="77777777" w:rsidR="00BB2B1F" w:rsidRPr="00FE6F3C" w:rsidRDefault="00BB2B1F" w:rsidP="00B85EBE">
      <w:pPr>
        <w:widowControl w:val="0"/>
        <w:autoSpaceDE w:val="0"/>
        <w:autoSpaceDN w:val="0"/>
        <w:adjustRightInd w:val="0"/>
        <w:jc w:val="center"/>
        <w:rPr>
          <w:rFonts w:ascii="Times" w:hAnsi="Times"/>
          <w:sz w:val="20"/>
          <w:szCs w:val="20"/>
        </w:rPr>
      </w:pPr>
    </w:p>
    <w:p w14:paraId="48BCD8D2" w14:textId="26D0F7C8" w:rsidR="00B978A5" w:rsidRPr="00FE6F3C" w:rsidRDefault="00732E56" w:rsidP="00922A0F">
      <w:pPr>
        <w:widowControl w:val="0"/>
        <w:autoSpaceDE w:val="0"/>
        <w:autoSpaceDN w:val="0"/>
        <w:adjustRightInd w:val="0"/>
        <w:ind w:firstLine="709"/>
        <w:jc w:val="both"/>
        <w:rPr>
          <w:rFonts w:ascii="Times" w:hAnsi="Times"/>
        </w:rPr>
      </w:pPr>
      <w:r w:rsidRPr="00FE6F3C">
        <w:rPr>
          <w:rFonts w:ascii="Times" w:hAnsi="Times"/>
        </w:rPr>
        <w:t xml:space="preserve">Incluindo a análise das entrevistas realizadas com as empresas investidas foi observado que todos os indicadores foram utilizados, </w:t>
      </w:r>
      <w:r w:rsidR="00BB2B1F" w:rsidRPr="00FE6F3C">
        <w:rPr>
          <w:rFonts w:ascii="Times" w:hAnsi="Times"/>
        </w:rPr>
        <w:t>porém em</w:t>
      </w:r>
      <w:r w:rsidRPr="00FE6F3C">
        <w:rPr>
          <w:rFonts w:ascii="Times" w:hAnsi="Times"/>
        </w:rPr>
        <w:t xml:space="preserve"> frequências diferentes.</w:t>
      </w:r>
      <w:r w:rsidR="0072469A" w:rsidRPr="00FE6F3C">
        <w:rPr>
          <w:rFonts w:ascii="Times" w:hAnsi="Times"/>
        </w:rPr>
        <w:t xml:space="preserve"> </w:t>
      </w:r>
    </w:p>
    <w:p w14:paraId="0FD6B8F9" w14:textId="5169B49C" w:rsidR="00C911D9" w:rsidRPr="00FE6F3C" w:rsidRDefault="0072469A" w:rsidP="00922A0F">
      <w:pPr>
        <w:widowControl w:val="0"/>
        <w:autoSpaceDE w:val="0"/>
        <w:autoSpaceDN w:val="0"/>
        <w:adjustRightInd w:val="0"/>
        <w:ind w:firstLine="709"/>
        <w:jc w:val="both"/>
        <w:rPr>
          <w:rFonts w:ascii="Times" w:hAnsi="Times"/>
        </w:rPr>
      </w:pPr>
      <w:r w:rsidRPr="00FE6F3C">
        <w:rPr>
          <w:rFonts w:ascii="Times" w:hAnsi="Times"/>
        </w:rPr>
        <w:t xml:space="preserve">Foi </w:t>
      </w:r>
      <w:r w:rsidR="00732E56" w:rsidRPr="00FE6F3C">
        <w:rPr>
          <w:rFonts w:ascii="Times" w:hAnsi="Times"/>
        </w:rPr>
        <w:t xml:space="preserve">possível verificar a comparação de alguns indicadores de inovação utilizados pelo </w:t>
      </w:r>
      <w:r w:rsidR="00860AFA" w:rsidRPr="00FE6F3C">
        <w:rPr>
          <w:rFonts w:ascii="Times" w:hAnsi="Times"/>
        </w:rPr>
        <w:t>CRIATEC</w:t>
      </w:r>
      <w:r w:rsidR="00732E56" w:rsidRPr="00FE6F3C">
        <w:rPr>
          <w:rFonts w:ascii="Times" w:hAnsi="Times"/>
        </w:rPr>
        <w:t xml:space="preserve"> I (de acordo com a visão do Fundo e de acordo com a visão das empresas) com aqueles estudados, apresentados nos modelos de avaliação de ativos intangíveis dos métodos </w:t>
      </w:r>
      <w:r w:rsidR="00732E56" w:rsidRPr="00FE6F3C">
        <w:rPr>
          <w:rFonts w:ascii="Times" w:hAnsi="Times"/>
          <w:i/>
        </w:rPr>
        <w:t>Balanced Scorecard</w:t>
      </w:r>
      <w:r w:rsidR="00732E56" w:rsidRPr="00FE6F3C">
        <w:rPr>
          <w:rFonts w:ascii="Times" w:hAnsi="Times"/>
        </w:rPr>
        <w:t xml:space="preserve"> e no Manual de Oslo</w:t>
      </w:r>
      <w:r w:rsidR="004B63A6" w:rsidRPr="00FE6F3C">
        <w:rPr>
          <w:rFonts w:ascii="Times" w:hAnsi="Times"/>
        </w:rPr>
        <w:t>.</w:t>
      </w:r>
      <w:r w:rsidR="00B978A5" w:rsidRPr="00FE6F3C">
        <w:rPr>
          <w:rFonts w:ascii="Times" w:hAnsi="Times"/>
        </w:rPr>
        <w:t xml:space="preserve"> </w:t>
      </w:r>
      <w:r w:rsidR="00B978A5" w:rsidRPr="00FE6F3C">
        <w:rPr>
          <w:rFonts w:ascii="Times" w:hAnsi="Times"/>
          <w:lang w:eastAsia="en-US"/>
        </w:rPr>
        <w:t>F</w:t>
      </w:r>
      <w:r w:rsidRPr="00FE6F3C">
        <w:rPr>
          <w:rFonts w:ascii="Times" w:hAnsi="Times"/>
          <w:lang w:eastAsia="en-US"/>
        </w:rPr>
        <w:t>oi</w:t>
      </w:r>
      <w:r w:rsidR="00C911D9" w:rsidRPr="00FE6F3C">
        <w:rPr>
          <w:rFonts w:ascii="Times" w:hAnsi="Times"/>
          <w:lang w:eastAsia="en-US"/>
        </w:rPr>
        <w:t xml:space="preserve"> possível identificar que a metodologia desenvolvida pelo fundo trata de indicadores de inovação, porém de uma forma superficial. Este</w:t>
      </w:r>
      <w:r w:rsidR="00020BBE" w:rsidRPr="00FE6F3C">
        <w:rPr>
          <w:rFonts w:ascii="Times" w:hAnsi="Times"/>
          <w:lang w:eastAsia="en-US"/>
        </w:rPr>
        <w:t>s</w:t>
      </w:r>
      <w:r w:rsidR="00C911D9" w:rsidRPr="00FE6F3C">
        <w:rPr>
          <w:rFonts w:ascii="Times" w:hAnsi="Times"/>
          <w:lang w:eastAsia="en-US"/>
        </w:rPr>
        <w:t xml:space="preserve"> são </w:t>
      </w:r>
      <w:r w:rsidR="00020BBE" w:rsidRPr="00FE6F3C">
        <w:rPr>
          <w:rFonts w:ascii="Times" w:hAnsi="Times"/>
          <w:lang w:eastAsia="en-US"/>
        </w:rPr>
        <w:t xml:space="preserve">tratados como ativos intangíveis e </w:t>
      </w:r>
      <w:r w:rsidR="00C911D9" w:rsidRPr="00FE6F3C">
        <w:rPr>
          <w:rFonts w:ascii="Times" w:hAnsi="Times"/>
          <w:lang w:eastAsia="en-US"/>
        </w:rPr>
        <w:t>utilizados como ferramentas de análise do risco de desenvolvimento das empresas</w:t>
      </w:r>
      <w:r w:rsidR="00020BBE" w:rsidRPr="00FE6F3C">
        <w:rPr>
          <w:rFonts w:ascii="Times" w:hAnsi="Times"/>
          <w:lang w:eastAsia="en-US"/>
        </w:rPr>
        <w:t xml:space="preserve"> candidatas ao investimento de capital de risco. Contudo não foi possível observar uma análise específica</w:t>
      </w:r>
      <w:r w:rsidR="00306E4A" w:rsidRPr="00FE6F3C">
        <w:rPr>
          <w:rFonts w:ascii="Times" w:hAnsi="Times"/>
          <w:lang w:eastAsia="en-US"/>
        </w:rPr>
        <w:t xml:space="preserve"> e aprofundada</w:t>
      </w:r>
      <w:r w:rsidR="00020BBE" w:rsidRPr="00FE6F3C">
        <w:rPr>
          <w:rFonts w:ascii="Times" w:hAnsi="Times"/>
          <w:lang w:eastAsia="en-US"/>
        </w:rPr>
        <w:t xml:space="preserve"> sobre inovação. O que era esperado</w:t>
      </w:r>
      <w:r w:rsidR="00A15B16" w:rsidRPr="00FE6F3C">
        <w:rPr>
          <w:rFonts w:ascii="Times" w:hAnsi="Times"/>
          <w:lang w:eastAsia="en-US"/>
        </w:rPr>
        <w:t>,</w:t>
      </w:r>
      <w:r w:rsidR="00020BBE" w:rsidRPr="00FE6F3C">
        <w:rPr>
          <w:rFonts w:ascii="Times" w:hAnsi="Times"/>
          <w:lang w:eastAsia="en-US"/>
        </w:rPr>
        <w:t xml:space="preserve"> já que trata-se de investimentos direcionados </w:t>
      </w:r>
      <w:r w:rsidR="00A15B16" w:rsidRPr="00FE6F3C">
        <w:rPr>
          <w:rFonts w:ascii="Times" w:hAnsi="Times"/>
          <w:lang w:eastAsia="en-US"/>
        </w:rPr>
        <w:t xml:space="preserve">empresas nascentes inovadoras. </w:t>
      </w:r>
    </w:p>
    <w:p w14:paraId="3B82E347" w14:textId="5F42B8BC" w:rsidR="008B616C" w:rsidRPr="00FE6F3C" w:rsidRDefault="00A15B16" w:rsidP="00922A0F">
      <w:pPr>
        <w:widowControl w:val="0"/>
        <w:autoSpaceDE w:val="0"/>
        <w:autoSpaceDN w:val="0"/>
        <w:adjustRightInd w:val="0"/>
        <w:ind w:firstLine="709"/>
        <w:jc w:val="both"/>
        <w:rPr>
          <w:rFonts w:ascii="Times" w:hAnsi="Times"/>
          <w:lang w:eastAsia="en-US"/>
        </w:rPr>
      </w:pPr>
      <w:r w:rsidRPr="00FE6F3C">
        <w:rPr>
          <w:rFonts w:ascii="Times" w:hAnsi="Times"/>
          <w:lang w:eastAsia="en-US"/>
        </w:rPr>
        <w:t xml:space="preserve">Porém, as empresas investidas participantes do estudo apontaram todos os indicadores apresentados como tendo sido utilizados no levantamento realizado como apoio a decisão do investimento de capital de risco. </w:t>
      </w:r>
      <w:r w:rsidR="00487E0C" w:rsidRPr="00FE6F3C">
        <w:rPr>
          <w:rFonts w:ascii="Times" w:hAnsi="Times"/>
          <w:lang w:eastAsia="en-US"/>
        </w:rPr>
        <w:t xml:space="preserve">Apesar disto, nem todos os indicadores </w:t>
      </w:r>
      <w:r w:rsidR="00B47E95" w:rsidRPr="00FE6F3C">
        <w:rPr>
          <w:rFonts w:ascii="Times" w:hAnsi="Times"/>
          <w:lang w:eastAsia="en-US"/>
        </w:rPr>
        <w:t xml:space="preserve">foram analisados com frequência alta </w:t>
      </w:r>
      <w:r w:rsidR="00487E0C" w:rsidRPr="00FE6F3C">
        <w:rPr>
          <w:rFonts w:ascii="Times" w:hAnsi="Times"/>
          <w:lang w:eastAsia="en-US"/>
        </w:rPr>
        <w:t>no grupo investigado. A análise de investimentos em horas de treinamento, por exemplo, foi</w:t>
      </w:r>
      <w:r w:rsidR="00B47E95" w:rsidRPr="00FE6F3C">
        <w:rPr>
          <w:rFonts w:ascii="Times" w:hAnsi="Times"/>
          <w:lang w:eastAsia="en-US"/>
        </w:rPr>
        <w:t xml:space="preserve"> realizada em apenas 23% dos c</w:t>
      </w:r>
      <w:r w:rsidR="004B63A6" w:rsidRPr="00FE6F3C">
        <w:rPr>
          <w:rFonts w:ascii="Times" w:hAnsi="Times"/>
          <w:lang w:eastAsia="en-US"/>
        </w:rPr>
        <w:t>asos. Em outro extremo, a avali</w:t>
      </w:r>
      <w:r w:rsidR="00B47E95" w:rsidRPr="00FE6F3C">
        <w:rPr>
          <w:rFonts w:ascii="Times" w:hAnsi="Times"/>
          <w:lang w:eastAsia="en-US"/>
        </w:rPr>
        <w:t xml:space="preserve">ação do volume de recursos alocados em P&amp;D ocorreu em 100% das empresas respondentes. Isto mostra que, apesar de todos os indicadores estarem presentes na avaliação do </w:t>
      </w:r>
      <w:r w:rsidR="00860AFA" w:rsidRPr="00FE6F3C">
        <w:rPr>
          <w:rFonts w:ascii="Times" w:hAnsi="Times"/>
          <w:lang w:eastAsia="en-US"/>
        </w:rPr>
        <w:t>CRIATEC</w:t>
      </w:r>
      <w:r w:rsidR="00B47E95" w:rsidRPr="00FE6F3C">
        <w:rPr>
          <w:rFonts w:ascii="Times" w:hAnsi="Times"/>
          <w:lang w:eastAsia="en-US"/>
        </w:rPr>
        <w:t>, conforme coletado em resposta</w:t>
      </w:r>
      <w:r w:rsidR="00733EB8" w:rsidRPr="00FE6F3C">
        <w:rPr>
          <w:rFonts w:ascii="Times" w:hAnsi="Times"/>
          <w:lang w:eastAsia="en-US"/>
        </w:rPr>
        <w:t>s</w:t>
      </w:r>
      <w:r w:rsidR="00B47E95" w:rsidRPr="00FE6F3C">
        <w:rPr>
          <w:rFonts w:ascii="Times" w:hAnsi="Times"/>
          <w:lang w:eastAsia="en-US"/>
        </w:rPr>
        <w:t xml:space="preserve"> ao que</w:t>
      </w:r>
      <w:r w:rsidR="00306E4A" w:rsidRPr="00FE6F3C">
        <w:rPr>
          <w:rFonts w:ascii="Times" w:hAnsi="Times"/>
          <w:lang w:eastAsia="en-US"/>
        </w:rPr>
        <w:t>stionário realizado para observa</w:t>
      </w:r>
      <w:r w:rsidR="00B47E95" w:rsidRPr="00FE6F3C">
        <w:rPr>
          <w:rFonts w:ascii="Times" w:hAnsi="Times"/>
          <w:lang w:eastAsia="en-US"/>
        </w:rPr>
        <w:t>r a visão das empresas inve</w:t>
      </w:r>
      <w:r w:rsidR="009A5902" w:rsidRPr="00FE6F3C">
        <w:rPr>
          <w:rFonts w:ascii="Times" w:hAnsi="Times"/>
          <w:lang w:eastAsia="en-US"/>
        </w:rPr>
        <w:t>stidas</w:t>
      </w:r>
      <w:r w:rsidR="00B47E95" w:rsidRPr="00FE6F3C">
        <w:rPr>
          <w:rFonts w:ascii="Times" w:hAnsi="Times"/>
          <w:lang w:eastAsia="en-US"/>
        </w:rPr>
        <w:t xml:space="preserve">, não </w:t>
      </w:r>
      <w:r w:rsidR="008B616C" w:rsidRPr="00FE6F3C">
        <w:rPr>
          <w:rFonts w:ascii="Times" w:hAnsi="Times"/>
          <w:lang w:eastAsia="en-US"/>
        </w:rPr>
        <w:t>é</w:t>
      </w:r>
      <w:r w:rsidR="00B47E95" w:rsidRPr="00FE6F3C">
        <w:rPr>
          <w:rFonts w:ascii="Times" w:hAnsi="Times"/>
          <w:lang w:eastAsia="en-US"/>
        </w:rPr>
        <w:t xml:space="preserve"> atri</w:t>
      </w:r>
      <w:r w:rsidR="008B616C" w:rsidRPr="00FE6F3C">
        <w:rPr>
          <w:rFonts w:ascii="Times" w:hAnsi="Times"/>
          <w:lang w:eastAsia="en-US"/>
        </w:rPr>
        <w:t>buído o mesmo grau de importância a todos eles</w:t>
      </w:r>
      <w:r w:rsidR="002337C1" w:rsidRPr="00FE6F3C">
        <w:rPr>
          <w:rFonts w:ascii="Times" w:hAnsi="Times"/>
          <w:lang w:eastAsia="en-US"/>
        </w:rPr>
        <w:t>.</w:t>
      </w:r>
      <w:r w:rsidR="00733EB8" w:rsidRPr="00FE6F3C">
        <w:rPr>
          <w:rFonts w:ascii="Times" w:hAnsi="Times"/>
          <w:lang w:eastAsia="en-US"/>
        </w:rPr>
        <w:t xml:space="preserve"> O que mostra uma análise subjetiva para cada empresa.</w:t>
      </w:r>
    </w:p>
    <w:p w14:paraId="78C1F323" w14:textId="6EBCF307" w:rsidR="00741261" w:rsidRPr="00FE6F3C" w:rsidRDefault="002337C1"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Por apresentarem setores de a</w:t>
      </w:r>
      <w:r w:rsidR="00306E4A" w:rsidRPr="00FE6F3C">
        <w:rPr>
          <w:rFonts w:ascii="Times" w:eastAsia="MS Mincho" w:hAnsi="Times"/>
          <w:color w:val="1A1A1A"/>
          <w:lang w:eastAsia="en-US"/>
        </w:rPr>
        <w:t>tuação distintos e ainda, mesmo</w:t>
      </w:r>
      <w:r w:rsidRPr="00FE6F3C">
        <w:rPr>
          <w:rFonts w:ascii="Times" w:eastAsia="MS Mincho" w:hAnsi="Times"/>
          <w:color w:val="1A1A1A"/>
          <w:lang w:eastAsia="en-US"/>
        </w:rPr>
        <w:t xml:space="preserve"> quando são do mesmo setor, as tecnologias utilizadas são distintas,</w:t>
      </w:r>
      <w:r w:rsidR="00A90501" w:rsidRPr="00FE6F3C">
        <w:rPr>
          <w:rFonts w:ascii="Times" w:eastAsia="MS Mincho" w:hAnsi="Times"/>
          <w:color w:val="1A1A1A"/>
          <w:lang w:eastAsia="en-US"/>
        </w:rPr>
        <w:t xml:space="preserve"> a ferramenta utilizada como apoio a decisão de investimentos neste conjunto de empresas precisa considerar um grande conjunto de variáveis. Porém, especificamente no quesito inovação, todas deveriam atender aos mesmos critérios de seleção</w:t>
      </w:r>
      <w:r w:rsidR="006B7E58" w:rsidRPr="00FE6F3C">
        <w:rPr>
          <w:rFonts w:ascii="Times" w:eastAsia="MS Mincho" w:hAnsi="Times"/>
          <w:color w:val="1A1A1A"/>
          <w:lang w:eastAsia="en-US"/>
        </w:rPr>
        <w:t>, conforme determinação do gestor,</w:t>
      </w:r>
      <w:r w:rsidR="00A90501" w:rsidRPr="00FE6F3C">
        <w:rPr>
          <w:rFonts w:ascii="Times" w:eastAsia="MS Mincho" w:hAnsi="Times"/>
          <w:color w:val="1A1A1A"/>
          <w:lang w:eastAsia="en-US"/>
        </w:rPr>
        <w:t xml:space="preserve"> e por isso deveriam ser investigadas da mesma forma. Para isto</w:t>
      </w:r>
      <w:r w:rsidR="00B42DAC" w:rsidRPr="00FE6F3C">
        <w:rPr>
          <w:rFonts w:ascii="Times" w:eastAsia="MS Mincho" w:hAnsi="Times"/>
          <w:color w:val="1A1A1A"/>
          <w:lang w:eastAsia="en-US"/>
        </w:rPr>
        <w:t>,</w:t>
      </w:r>
      <w:r w:rsidR="00A90501" w:rsidRPr="00FE6F3C">
        <w:rPr>
          <w:rFonts w:ascii="Times" w:eastAsia="MS Mincho" w:hAnsi="Times"/>
          <w:color w:val="1A1A1A"/>
          <w:lang w:eastAsia="en-US"/>
        </w:rPr>
        <w:t xml:space="preserve"> </w:t>
      </w:r>
      <w:r w:rsidR="00B42DAC" w:rsidRPr="00FE6F3C">
        <w:rPr>
          <w:rFonts w:ascii="Times" w:eastAsia="MS Mincho" w:hAnsi="Times"/>
          <w:color w:val="1A1A1A"/>
          <w:lang w:eastAsia="en-US"/>
        </w:rPr>
        <w:t xml:space="preserve">o </w:t>
      </w:r>
      <w:r w:rsidR="00860AFA" w:rsidRPr="00FE6F3C">
        <w:rPr>
          <w:rFonts w:ascii="Times" w:eastAsia="MS Mincho" w:hAnsi="Times"/>
          <w:color w:val="1A1A1A"/>
          <w:lang w:eastAsia="en-US"/>
        </w:rPr>
        <w:t>CRIATEC</w:t>
      </w:r>
      <w:r w:rsidR="00B42DAC" w:rsidRPr="00FE6F3C">
        <w:rPr>
          <w:rFonts w:ascii="Times" w:eastAsia="MS Mincho" w:hAnsi="Times"/>
          <w:color w:val="1A1A1A"/>
          <w:lang w:eastAsia="en-US"/>
        </w:rPr>
        <w:t xml:space="preserve"> I deveria utilizar </w:t>
      </w:r>
      <w:r w:rsidR="00A90501" w:rsidRPr="00FE6F3C">
        <w:rPr>
          <w:rFonts w:ascii="Times" w:eastAsia="MS Mincho" w:hAnsi="Times"/>
          <w:color w:val="1A1A1A"/>
          <w:lang w:eastAsia="en-US"/>
        </w:rPr>
        <w:t xml:space="preserve">um modelo construído com base nos modelos de avaliação de intangíveis, apresentados na literatura contábil, e </w:t>
      </w:r>
      <w:r w:rsidR="00B42DAC" w:rsidRPr="00FE6F3C">
        <w:rPr>
          <w:rFonts w:ascii="Times" w:eastAsia="MS Mincho" w:hAnsi="Times"/>
          <w:color w:val="1A1A1A"/>
          <w:lang w:eastAsia="en-US"/>
        </w:rPr>
        <w:t xml:space="preserve">nas diretrizes apresentadas no manual de Oslo. </w:t>
      </w:r>
      <w:r w:rsidR="00C12A4D" w:rsidRPr="00FE6F3C">
        <w:rPr>
          <w:rFonts w:ascii="Times" w:eastAsia="MS Mincho" w:hAnsi="Times"/>
          <w:color w:val="1A1A1A"/>
          <w:lang w:eastAsia="en-US"/>
        </w:rPr>
        <w:t xml:space="preserve">Desta forma seria possível </w:t>
      </w:r>
      <w:r w:rsidR="00ED569A" w:rsidRPr="00FE6F3C">
        <w:rPr>
          <w:rFonts w:ascii="Times" w:eastAsia="MS Mincho" w:hAnsi="Times"/>
          <w:color w:val="1A1A1A"/>
          <w:lang w:eastAsia="en-US"/>
        </w:rPr>
        <w:t>basear a escolha de</w:t>
      </w:r>
      <w:r w:rsidR="00C12A4D" w:rsidRPr="00FE6F3C">
        <w:rPr>
          <w:rFonts w:ascii="Times" w:eastAsia="MS Mincho" w:hAnsi="Times"/>
          <w:color w:val="1A1A1A"/>
          <w:lang w:eastAsia="en-US"/>
        </w:rPr>
        <w:t xml:space="preserve"> empresas </w:t>
      </w:r>
      <w:r w:rsidR="00ED569A" w:rsidRPr="00FE6F3C">
        <w:rPr>
          <w:rFonts w:ascii="Times" w:eastAsia="MS Mincho" w:hAnsi="Times"/>
          <w:color w:val="1A1A1A"/>
          <w:lang w:eastAsia="en-US"/>
        </w:rPr>
        <w:t xml:space="preserve">que atendam concomitantemente </w:t>
      </w:r>
      <w:r w:rsidR="00C12A4D" w:rsidRPr="00FE6F3C">
        <w:rPr>
          <w:rFonts w:ascii="Times" w:eastAsia="MS Mincho" w:hAnsi="Times"/>
          <w:color w:val="1A1A1A"/>
          <w:lang w:eastAsia="en-US"/>
        </w:rPr>
        <w:t xml:space="preserve">características inovadoras e com </w:t>
      </w:r>
      <w:r w:rsidR="005E5AD2">
        <w:rPr>
          <w:rFonts w:ascii="Times" w:eastAsia="MS Mincho" w:hAnsi="Times"/>
          <w:color w:val="1A1A1A"/>
          <w:lang w:eastAsia="en-US"/>
        </w:rPr>
        <w:t>alto potencial de lucratividade.</w:t>
      </w:r>
    </w:p>
    <w:p w14:paraId="439977FB" w14:textId="77777777" w:rsidR="008B53FB" w:rsidRPr="00FE6F3C" w:rsidRDefault="00542A1B" w:rsidP="00922A0F">
      <w:pPr>
        <w:spacing w:after="120"/>
        <w:jc w:val="both"/>
        <w:rPr>
          <w:rFonts w:ascii="Times" w:hAnsi="Times"/>
          <w:b/>
        </w:rPr>
      </w:pPr>
      <w:r w:rsidRPr="00FE6F3C">
        <w:rPr>
          <w:rFonts w:ascii="Times" w:hAnsi="Times"/>
          <w:b/>
        </w:rPr>
        <w:t>4</w:t>
      </w:r>
      <w:r w:rsidR="0035200F" w:rsidRPr="00FE6F3C">
        <w:rPr>
          <w:rFonts w:ascii="Times" w:hAnsi="Times"/>
          <w:b/>
        </w:rPr>
        <w:t xml:space="preserve">- </w:t>
      </w:r>
      <w:r w:rsidRPr="00FE6F3C">
        <w:rPr>
          <w:rFonts w:ascii="Times" w:hAnsi="Times"/>
          <w:b/>
        </w:rPr>
        <w:t xml:space="preserve"> </w:t>
      </w:r>
      <w:r w:rsidR="0035200F" w:rsidRPr="00FE6F3C">
        <w:rPr>
          <w:rFonts w:ascii="Times" w:hAnsi="Times"/>
          <w:b/>
        </w:rPr>
        <w:t>Considerações Finais</w:t>
      </w:r>
    </w:p>
    <w:p w14:paraId="719CB22B" w14:textId="672B7E76" w:rsidR="00542A1B" w:rsidRPr="00FE6F3C" w:rsidRDefault="00C27E1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 xml:space="preserve">Depois de se consolidar na economia americana e européia, o PE/VC vem contribuir para o desenvolvimento dos mercados de capitais das economias emergentes, se destacando no mercado brasileiro. Neste contexto, o fundo </w:t>
      </w:r>
      <w:r w:rsidR="00860AFA" w:rsidRPr="00FE6F3C">
        <w:rPr>
          <w:rFonts w:ascii="Times" w:eastAsia="MS Mincho" w:hAnsi="Times"/>
          <w:color w:val="1A1A1A"/>
          <w:lang w:eastAsia="en-US"/>
        </w:rPr>
        <w:t>CRIATEC</w:t>
      </w:r>
      <w:r w:rsidRPr="00FE6F3C">
        <w:rPr>
          <w:rFonts w:ascii="Times" w:eastAsia="MS Mincho" w:hAnsi="Times"/>
          <w:color w:val="1A1A1A"/>
          <w:lang w:eastAsia="en-US"/>
        </w:rPr>
        <w:t xml:space="preserve"> I, que utiliza recursos do Banco Nacional de Desenvolvimento Econômico (BNDES), é um dos principais programas nacionais, voltado para empresas inovadoras</w:t>
      </w:r>
      <w:r w:rsidR="00542A1B" w:rsidRPr="00FE6F3C">
        <w:rPr>
          <w:rFonts w:ascii="Times" w:eastAsia="MS Mincho" w:hAnsi="Times"/>
          <w:color w:val="1A1A1A"/>
          <w:lang w:eastAsia="en-US"/>
        </w:rPr>
        <w:t>.</w:t>
      </w:r>
    </w:p>
    <w:p w14:paraId="236C2198" w14:textId="77777777" w:rsidR="00C27E17" w:rsidRPr="00FE6F3C" w:rsidRDefault="00542A1B"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 xml:space="preserve"> </w:t>
      </w:r>
      <w:r w:rsidR="00C27E17" w:rsidRPr="00FE6F3C">
        <w:rPr>
          <w:rFonts w:ascii="Times" w:eastAsia="MS Mincho" w:hAnsi="Times"/>
          <w:color w:val="1A1A1A"/>
          <w:lang w:eastAsia="en-US"/>
        </w:rPr>
        <w:t>Caracterizadas pela alta rentabilidade futura esperada, estas empresas possuem como principais ativos: seu capital humano, capital estrutural, capital de clientes, capital de processos e capital de inovação - ativos intangíveis. São, normalmente, empresas jovens, com pouco histórico financeiro e patrimônio escasso. Por isso, adicionalmente aos indicadores financeiros usualmente observados, os modelos de mensuração de ativos intangíveis devem fazer parte das ferramentas de apoio a decisão desta modalidade de investimento.</w:t>
      </w:r>
    </w:p>
    <w:p w14:paraId="0651955F" w14:textId="0A9F5321" w:rsidR="00074ED2" w:rsidRPr="00FE6F3C" w:rsidRDefault="00074ED2"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 xml:space="preserve">Considerando que os métodos contábeis oferecem diversos indicadores de avaliação de intangíveis que podem garantir maior assertividade na avaliação das empresas e que são reconhecidos pela literatura corrente, seria previsível que na avaliação das empresas em um edital público, para investimento de capital de risco público esses fossem considerados. O que se verificou na pesquisa foi </w:t>
      </w:r>
      <w:r w:rsidR="003E0887" w:rsidRPr="00FE6F3C">
        <w:rPr>
          <w:rFonts w:ascii="Times" w:eastAsia="MS Mincho" w:hAnsi="Times"/>
          <w:color w:val="1A1A1A"/>
          <w:lang w:eastAsia="en-US"/>
        </w:rPr>
        <w:t xml:space="preserve">que </w:t>
      </w:r>
      <w:r w:rsidR="00D11B37" w:rsidRPr="00FE6F3C">
        <w:rPr>
          <w:rFonts w:ascii="Times" w:eastAsia="MS Mincho" w:hAnsi="Times"/>
          <w:color w:val="1A1A1A"/>
          <w:lang w:eastAsia="en-US"/>
        </w:rPr>
        <w:t xml:space="preserve">as gestoras do fundo </w:t>
      </w:r>
      <w:r w:rsidR="00860AFA" w:rsidRPr="00FE6F3C">
        <w:rPr>
          <w:rFonts w:ascii="Times" w:eastAsia="MS Mincho" w:hAnsi="Times"/>
          <w:color w:val="1A1A1A"/>
          <w:lang w:eastAsia="en-US"/>
        </w:rPr>
        <w:t>CRIATEC</w:t>
      </w:r>
      <w:r w:rsidR="00D11B37" w:rsidRPr="00FE6F3C">
        <w:rPr>
          <w:rFonts w:ascii="Times" w:eastAsia="MS Mincho" w:hAnsi="Times"/>
          <w:color w:val="1A1A1A"/>
          <w:lang w:eastAsia="en-US"/>
        </w:rPr>
        <w:t xml:space="preserve"> I não priorizaram essa fundamentação teórica na </w:t>
      </w:r>
      <w:r w:rsidR="003E0887" w:rsidRPr="00FE6F3C">
        <w:rPr>
          <w:rFonts w:ascii="Times" w:eastAsia="MS Mincho" w:hAnsi="Times"/>
          <w:color w:val="1A1A1A"/>
          <w:lang w:eastAsia="en-US"/>
        </w:rPr>
        <w:t>construção do seu modelo de ava</w:t>
      </w:r>
      <w:r w:rsidR="00D11B37" w:rsidRPr="00FE6F3C">
        <w:rPr>
          <w:rFonts w:ascii="Times" w:eastAsia="MS Mincho" w:hAnsi="Times"/>
          <w:color w:val="1A1A1A"/>
          <w:lang w:eastAsia="en-US"/>
        </w:rPr>
        <w:t>liação.</w:t>
      </w:r>
    </w:p>
    <w:p w14:paraId="02DC0620" w14:textId="1D44DFCC" w:rsidR="00C27E17" w:rsidRPr="00FE6F3C" w:rsidRDefault="00517D9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Considerando</w:t>
      </w:r>
      <w:r w:rsidR="00C27E17" w:rsidRPr="00FE6F3C">
        <w:rPr>
          <w:rFonts w:ascii="Times" w:eastAsia="MS Mincho" w:hAnsi="Times"/>
          <w:color w:val="1A1A1A"/>
          <w:lang w:eastAsia="en-US"/>
        </w:rPr>
        <w:t xml:space="preserve"> que o Fundo </w:t>
      </w:r>
      <w:r w:rsidR="00860AFA" w:rsidRPr="00FE6F3C">
        <w:rPr>
          <w:rFonts w:ascii="Times" w:eastAsia="MS Mincho" w:hAnsi="Times"/>
          <w:color w:val="1A1A1A"/>
          <w:lang w:eastAsia="en-US"/>
        </w:rPr>
        <w:t>CRIATEC</w:t>
      </w:r>
      <w:r w:rsidR="00C27E17" w:rsidRPr="00FE6F3C">
        <w:rPr>
          <w:rFonts w:ascii="Times" w:eastAsia="MS Mincho" w:hAnsi="Times"/>
          <w:color w:val="1A1A1A"/>
          <w:lang w:eastAsia="en-US"/>
        </w:rPr>
        <w:t xml:space="preserve"> I oferece capital semente para empresas inovadoras, e buscando atender ao objetivo deste trabalho, foi analisado se os indicadores de inovação</w:t>
      </w:r>
      <w:r w:rsidR="00D74558" w:rsidRPr="00FE6F3C">
        <w:rPr>
          <w:rFonts w:ascii="Times" w:eastAsia="MS Mincho" w:hAnsi="Times"/>
          <w:color w:val="1A1A1A"/>
          <w:lang w:eastAsia="en-US"/>
        </w:rPr>
        <w:t xml:space="preserve"> tratados na literatura contábil</w:t>
      </w:r>
      <w:r w:rsidR="00C27E17" w:rsidRPr="00FE6F3C">
        <w:rPr>
          <w:rFonts w:ascii="Times" w:eastAsia="MS Mincho" w:hAnsi="Times"/>
          <w:color w:val="1A1A1A"/>
          <w:lang w:eastAsia="en-US"/>
        </w:rPr>
        <w:t xml:space="preserve"> estão sendo considerados na metodologia de avaliação de intangíveis utilizada pelo fundo como ferramenta de apoio à decisão de investimento de capital de risco público. Para isto, esta pesquisa buscou responder se os indicadores de inovação adotados estão relacionados com os métodos  intangíveis propostos na Contabilidade.</w:t>
      </w:r>
    </w:p>
    <w:p w14:paraId="4DE3BE55" w14:textId="764A6189" w:rsidR="00C27E17" w:rsidRPr="00FE6F3C" w:rsidRDefault="00C27E1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 xml:space="preserve">Pode-se observar que, para a seleção dos investimentos, o </w:t>
      </w:r>
      <w:r w:rsidR="00860AFA" w:rsidRPr="00FE6F3C">
        <w:rPr>
          <w:rFonts w:ascii="Times" w:eastAsia="MS Mincho" w:hAnsi="Times"/>
          <w:color w:val="1A1A1A"/>
          <w:lang w:eastAsia="en-US"/>
        </w:rPr>
        <w:t>CRIATEC</w:t>
      </w:r>
      <w:r w:rsidRPr="00FE6F3C">
        <w:rPr>
          <w:rFonts w:ascii="Times" w:eastAsia="MS Mincho" w:hAnsi="Times"/>
          <w:color w:val="1A1A1A"/>
          <w:lang w:eastAsia="en-US"/>
        </w:rPr>
        <w:t xml:space="preserve"> I realiza uma profunda </w:t>
      </w:r>
      <w:r w:rsidR="00C41618" w:rsidRPr="00FE6F3C">
        <w:rPr>
          <w:rFonts w:ascii="Times" w:eastAsia="MS Mincho" w:hAnsi="Times"/>
          <w:color w:val="1A1A1A"/>
          <w:lang w:eastAsia="en-US"/>
        </w:rPr>
        <w:t xml:space="preserve">e extensa </w:t>
      </w:r>
      <w:r w:rsidRPr="00FE6F3C">
        <w:rPr>
          <w:rFonts w:ascii="Times" w:eastAsia="MS Mincho" w:hAnsi="Times"/>
          <w:color w:val="1A1A1A"/>
          <w:lang w:eastAsia="en-US"/>
        </w:rPr>
        <w:t>análise das empresas candidatas através de avaliação em conjunto de três fatores: Potencial, Risco Financeiro e Risco de Desenvolvimento. O primeiro deles busca investigar o potencial de multiplicação do valor investido. Através do segundo fator, são analisadas a evolução histórica e a posição financeira atual da empresa. O terceiro fator, risco de desenvolvimento, avalia o estágio de desenvolvimento da tecnologia, mercado e equipe através da análise de indicadores.</w:t>
      </w:r>
    </w:p>
    <w:p w14:paraId="3509B260" w14:textId="1E8CA91A" w:rsidR="00C27E17" w:rsidRPr="00FE6F3C" w:rsidRDefault="00C27E1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 xml:space="preserve">Verificou-se a relação entre os indicadores utilizados na metodologia do </w:t>
      </w:r>
      <w:r w:rsidR="00860AFA" w:rsidRPr="00FE6F3C">
        <w:rPr>
          <w:rFonts w:ascii="Times" w:eastAsia="MS Mincho" w:hAnsi="Times"/>
          <w:color w:val="1A1A1A"/>
          <w:lang w:eastAsia="en-US"/>
        </w:rPr>
        <w:t>CRIATEC</w:t>
      </w:r>
      <w:r w:rsidRPr="00FE6F3C">
        <w:rPr>
          <w:rFonts w:ascii="Times" w:eastAsia="MS Mincho" w:hAnsi="Times"/>
          <w:color w:val="1A1A1A"/>
          <w:lang w:eastAsia="en-US"/>
        </w:rPr>
        <w:t xml:space="preserve"> I, no que se refere especialmente à avaliação do risco de desenvolvimento, com os aqueles presentes nas metodologias de avaliação de intangíveis, levantados </w:t>
      </w:r>
      <w:r w:rsidR="00221AC0" w:rsidRPr="00FE6F3C">
        <w:rPr>
          <w:rFonts w:ascii="Times" w:eastAsia="MS Mincho" w:hAnsi="Times"/>
          <w:color w:val="1A1A1A"/>
          <w:lang w:eastAsia="en-US"/>
        </w:rPr>
        <w:t xml:space="preserve">na </w:t>
      </w:r>
      <w:r w:rsidRPr="00FE6F3C">
        <w:rPr>
          <w:rFonts w:ascii="Times" w:eastAsia="MS Mincho" w:hAnsi="Times"/>
          <w:color w:val="1A1A1A"/>
          <w:lang w:eastAsia="en-US"/>
        </w:rPr>
        <w:t xml:space="preserve">literatura </w:t>
      </w:r>
      <w:r w:rsidR="00221AC0" w:rsidRPr="00FE6F3C">
        <w:rPr>
          <w:rFonts w:ascii="Times" w:eastAsia="MS Mincho" w:hAnsi="Times"/>
          <w:color w:val="1A1A1A"/>
          <w:lang w:eastAsia="en-US"/>
        </w:rPr>
        <w:t>pesquisada</w:t>
      </w:r>
      <w:r w:rsidRPr="00FE6F3C">
        <w:rPr>
          <w:rFonts w:ascii="Times" w:eastAsia="MS Mincho" w:hAnsi="Times"/>
          <w:color w:val="1A1A1A"/>
          <w:lang w:eastAsia="en-US"/>
        </w:rPr>
        <w:t xml:space="preserve"> e apresentada no referencial bibliográfico. </w:t>
      </w:r>
      <w:r w:rsidR="001A22DE" w:rsidRPr="00FE6F3C">
        <w:rPr>
          <w:rFonts w:ascii="Times" w:eastAsia="MS Mincho" w:hAnsi="Times"/>
          <w:color w:val="1A1A1A"/>
          <w:lang w:eastAsia="en-US"/>
        </w:rPr>
        <w:t xml:space="preserve">O </w:t>
      </w:r>
      <w:r w:rsidRPr="00FE6F3C">
        <w:rPr>
          <w:rFonts w:ascii="Times" w:eastAsia="MS Mincho" w:hAnsi="Times"/>
          <w:color w:val="1A1A1A"/>
          <w:lang w:eastAsia="en-US"/>
        </w:rPr>
        <w:t>modelo de avaliação utilizado como ferramenta de apoio de decisão de investimento de capital</w:t>
      </w:r>
      <w:r w:rsidR="001A22DE" w:rsidRPr="00FE6F3C">
        <w:rPr>
          <w:rFonts w:ascii="Times" w:eastAsia="MS Mincho" w:hAnsi="Times"/>
          <w:color w:val="1A1A1A"/>
          <w:lang w:eastAsia="en-US"/>
        </w:rPr>
        <w:t xml:space="preserve"> de risco </w:t>
      </w:r>
      <w:r w:rsidR="00221AC0" w:rsidRPr="00FE6F3C">
        <w:rPr>
          <w:rFonts w:ascii="Times" w:eastAsia="MS Mincho" w:hAnsi="Times"/>
          <w:color w:val="1A1A1A"/>
          <w:lang w:eastAsia="en-US"/>
        </w:rPr>
        <w:t>pú</w:t>
      </w:r>
      <w:r w:rsidR="001A22DE" w:rsidRPr="00FE6F3C">
        <w:rPr>
          <w:rFonts w:ascii="Times" w:eastAsia="MS Mincho" w:hAnsi="Times"/>
          <w:color w:val="1A1A1A"/>
          <w:lang w:eastAsia="en-US"/>
        </w:rPr>
        <w:t>blic</w:t>
      </w:r>
      <w:r w:rsidR="00221AC0" w:rsidRPr="00FE6F3C">
        <w:rPr>
          <w:rFonts w:ascii="Times" w:eastAsia="MS Mincho" w:hAnsi="Times"/>
          <w:color w:val="1A1A1A"/>
          <w:lang w:eastAsia="en-US"/>
        </w:rPr>
        <w:t>o</w:t>
      </w:r>
      <w:r w:rsidR="001A22DE" w:rsidRPr="00FE6F3C">
        <w:rPr>
          <w:rFonts w:ascii="Times" w:eastAsia="MS Mincho" w:hAnsi="Times"/>
          <w:color w:val="1A1A1A"/>
          <w:lang w:eastAsia="en-US"/>
        </w:rPr>
        <w:t xml:space="preserve"> considera </w:t>
      </w:r>
      <w:r w:rsidR="00D25184" w:rsidRPr="00FE6F3C">
        <w:rPr>
          <w:rFonts w:ascii="Times" w:eastAsia="MS Mincho" w:hAnsi="Times"/>
          <w:color w:val="1A1A1A"/>
          <w:lang w:eastAsia="en-US"/>
        </w:rPr>
        <w:t xml:space="preserve">ativos intangíveis </w:t>
      </w:r>
      <w:r w:rsidR="001A22DE" w:rsidRPr="00FE6F3C">
        <w:rPr>
          <w:rFonts w:ascii="Times" w:eastAsia="MS Mincho" w:hAnsi="Times"/>
          <w:color w:val="1A1A1A"/>
          <w:lang w:eastAsia="en-US"/>
        </w:rPr>
        <w:t xml:space="preserve">de inovação. Porém não foi possível observar um modelo estruturado e consistente para </w:t>
      </w:r>
      <w:r w:rsidR="001A22DE" w:rsidRPr="00FE6F3C">
        <w:rPr>
          <w:rFonts w:ascii="Times" w:hAnsi="Times"/>
          <w:lang w:eastAsia="en-US"/>
        </w:rPr>
        <w:t xml:space="preserve">análise específica </w:t>
      </w:r>
      <w:r w:rsidR="00D25184" w:rsidRPr="00FE6F3C">
        <w:rPr>
          <w:rFonts w:ascii="Times" w:hAnsi="Times"/>
          <w:lang w:eastAsia="en-US"/>
        </w:rPr>
        <w:t>baseada em indicadores de</w:t>
      </w:r>
      <w:r w:rsidR="001A22DE" w:rsidRPr="00FE6F3C">
        <w:rPr>
          <w:rFonts w:ascii="Times" w:hAnsi="Times"/>
          <w:lang w:eastAsia="en-US"/>
        </w:rPr>
        <w:t xml:space="preserve"> inovação</w:t>
      </w:r>
      <w:r w:rsidR="001A22DE" w:rsidRPr="00FE6F3C">
        <w:rPr>
          <w:rFonts w:ascii="Times" w:eastAsia="MS Mincho" w:hAnsi="Times"/>
          <w:color w:val="1A1A1A"/>
          <w:lang w:eastAsia="en-US"/>
        </w:rPr>
        <w:t xml:space="preserve"> de forma que pudesse ser adotado </w:t>
      </w:r>
      <w:r w:rsidR="00B978A5" w:rsidRPr="00FE6F3C">
        <w:rPr>
          <w:rFonts w:ascii="Times" w:eastAsia="MS Mincho" w:hAnsi="Times"/>
          <w:color w:val="1A1A1A"/>
          <w:lang w:eastAsia="en-US"/>
        </w:rPr>
        <w:t>de foram sistemática</w:t>
      </w:r>
      <w:r w:rsidR="001A22DE" w:rsidRPr="00FE6F3C">
        <w:rPr>
          <w:rFonts w:ascii="Times" w:hAnsi="Times"/>
          <w:lang w:eastAsia="en-US"/>
        </w:rPr>
        <w:t>.</w:t>
      </w:r>
    </w:p>
    <w:p w14:paraId="500CE225" w14:textId="77777777" w:rsidR="00C27E17" w:rsidRPr="00FE6F3C" w:rsidRDefault="00C27E1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Em entrevistas realizadas com as empresas ident</w:t>
      </w:r>
      <w:r w:rsidR="001F7A15" w:rsidRPr="00FE6F3C">
        <w:rPr>
          <w:rFonts w:ascii="Times" w:eastAsia="MS Mincho" w:hAnsi="Times"/>
          <w:color w:val="1A1A1A"/>
          <w:lang w:eastAsia="en-US"/>
        </w:rPr>
        <w:t>ificadas no portifólio do fundo</w:t>
      </w:r>
      <w:r w:rsidR="00D25184" w:rsidRPr="00FE6F3C">
        <w:rPr>
          <w:rFonts w:ascii="Times" w:eastAsia="MS Mincho" w:hAnsi="Times"/>
          <w:color w:val="1A1A1A"/>
          <w:lang w:eastAsia="en-US"/>
        </w:rPr>
        <w:t>,</w:t>
      </w:r>
      <w:r w:rsidR="001F7A15" w:rsidRPr="00FE6F3C">
        <w:rPr>
          <w:rFonts w:ascii="Times" w:eastAsia="MS Mincho" w:hAnsi="Times"/>
          <w:color w:val="1A1A1A"/>
          <w:lang w:eastAsia="en-US"/>
        </w:rPr>
        <w:t xml:space="preserve"> foi ratificado que</w:t>
      </w:r>
      <w:r w:rsidRPr="00FE6F3C">
        <w:rPr>
          <w:rFonts w:ascii="Times" w:eastAsia="MS Mincho" w:hAnsi="Times"/>
          <w:color w:val="1A1A1A"/>
          <w:lang w:eastAsia="en-US"/>
        </w:rPr>
        <w:t xml:space="preserve"> o mesmo utilizou a análise de indicadores de inovação como um dos critérios para aprovação do aporte financeiro. Para isto foram considerados o mapeamento realizado através de análise dos modelos de avaliação de ativos intangíveis baseados nos métodos </w:t>
      </w:r>
      <w:r w:rsidRPr="00FE6F3C">
        <w:rPr>
          <w:rFonts w:ascii="Times" w:eastAsia="MS Mincho" w:hAnsi="Times"/>
          <w:i/>
          <w:iCs/>
          <w:color w:val="1A1A1A"/>
          <w:lang w:eastAsia="en-US"/>
        </w:rPr>
        <w:t xml:space="preserve">Balanced Scorecard </w:t>
      </w:r>
      <w:r w:rsidRPr="00FE6F3C">
        <w:rPr>
          <w:rFonts w:ascii="Times" w:eastAsia="MS Mincho" w:hAnsi="Times"/>
          <w:color w:val="1A1A1A"/>
          <w:lang w:eastAsia="en-US"/>
        </w:rPr>
        <w:t>e Skandia, propostos na literatura de Ciências Contábeis estudada, e no Manual de Oslo, pro</w:t>
      </w:r>
      <w:r w:rsidR="00B94166" w:rsidRPr="00FE6F3C">
        <w:rPr>
          <w:rFonts w:ascii="Times" w:eastAsia="MS Mincho" w:hAnsi="Times"/>
          <w:color w:val="1A1A1A"/>
          <w:lang w:eastAsia="en-US"/>
        </w:rPr>
        <w:t>posto na literatura de inovação.</w:t>
      </w:r>
      <w:r w:rsidRPr="00FE6F3C">
        <w:rPr>
          <w:rFonts w:ascii="Times" w:eastAsia="MS Mincho" w:hAnsi="Times"/>
          <w:color w:val="1A1A1A"/>
          <w:lang w:eastAsia="en-US"/>
        </w:rPr>
        <w:t xml:space="preserve"> Verificou-se que todos os indicadores abordados na pesquisa foram investigados ao longo dos processos de </w:t>
      </w:r>
      <w:r w:rsidRPr="00FE6F3C">
        <w:rPr>
          <w:rFonts w:ascii="Times" w:eastAsia="MS Mincho" w:hAnsi="Times"/>
          <w:i/>
          <w:iCs/>
          <w:color w:val="1A1A1A"/>
          <w:lang w:eastAsia="en-US"/>
        </w:rPr>
        <w:t>due diligence</w:t>
      </w:r>
      <w:r w:rsidRPr="00FE6F3C">
        <w:rPr>
          <w:rFonts w:ascii="Times" w:eastAsia="MS Mincho" w:hAnsi="Times"/>
          <w:color w:val="1A1A1A"/>
          <w:lang w:eastAsia="en-US"/>
        </w:rPr>
        <w:t xml:space="preserve"> realizados. Porém nem todos foram avaliados em todas as empresas. </w:t>
      </w:r>
      <w:r w:rsidR="00B978A5" w:rsidRPr="00FE6F3C">
        <w:rPr>
          <w:rFonts w:ascii="Times" w:eastAsia="MS Mincho" w:hAnsi="Times"/>
          <w:color w:val="1A1A1A"/>
          <w:lang w:eastAsia="en-US"/>
        </w:rPr>
        <w:t>Onde se conclui</w:t>
      </w:r>
      <w:r w:rsidRPr="00FE6F3C">
        <w:rPr>
          <w:rFonts w:ascii="Times" w:eastAsia="MS Mincho" w:hAnsi="Times"/>
          <w:color w:val="1A1A1A"/>
          <w:lang w:eastAsia="en-US"/>
        </w:rPr>
        <w:t xml:space="preserve"> que, especificamente para análise de inovação, não havia uma metodologia </w:t>
      </w:r>
      <w:r w:rsidR="00D25184" w:rsidRPr="00FE6F3C">
        <w:rPr>
          <w:rFonts w:ascii="Times" w:eastAsia="MS Mincho" w:hAnsi="Times"/>
          <w:color w:val="1A1A1A"/>
          <w:lang w:eastAsia="en-US"/>
        </w:rPr>
        <w:t xml:space="preserve">estruturada </w:t>
      </w:r>
      <w:r w:rsidRPr="00FE6F3C">
        <w:rPr>
          <w:rFonts w:ascii="Times" w:eastAsia="MS Mincho" w:hAnsi="Times"/>
          <w:color w:val="1A1A1A"/>
          <w:lang w:eastAsia="en-US"/>
        </w:rPr>
        <w:t>pré-definida.</w:t>
      </w:r>
    </w:p>
    <w:p w14:paraId="194C740B" w14:textId="77777777" w:rsidR="00C27E17" w:rsidRPr="00FE6F3C" w:rsidRDefault="00C27E1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 xml:space="preserve">Porém através de análise dos mapas perceptuais, gerados através de análise estatística de correspondência múltipla, foi possível identificar a formação de um padrão adotado de acordo associações entre a região e setor de atuação dos empreendimentos observados com os indicadores objetos de análise nas </w:t>
      </w:r>
      <w:r w:rsidRPr="00FE6F3C">
        <w:rPr>
          <w:rFonts w:ascii="Times" w:eastAsia="MS Mincho" w:hAnsi="Times"/>
          <w:i/>
          <w:iCs/>
          <w:color w:val="1A1A1A"/>
          <w:lang w:eastAsia="en-US"/>
        </w:rPr>
        <w:t>due diligence</w:t>
      </w:r>
      <w:r w:rsidRPr="00FE6F3C">
        <w:rPr>
          <w:rFonts w:ascii="Times" w:eastAsia="MS Mincho" w:hAnsi="Times"/>
          <w:color w:val="1A1A1A"/>
          <w:lang w:eastAsia="en-US"/>
        </w:rPr>
        <w:t xml:space="preserve">s realizadas. Desta forma, é possível </w:t>
      </w:r>
      <w:r w:rsidR="00E2018B" w:rsidRPr="00FE6F3C">
        <w:rPr>
          <w:rFonts w:ascii="Times" w:eastAsia="MS Mincho" w:hAnsi="Times"/>
          <w:color w:val="1A1A1A"/>
          <w:lang w:eastAsia="en-US"/>
        </w:rPr>
        <w:t>estudar</w:t>
      </w:r>
      <w:r w:rsidRPr="00FE6F3C">
        <w:rPr>
          <w:rFonts w:ascii="Times" w:eastAsia="MS Mincho" w:hAnsi="Times"/>
          <w:color w:val="1A1A1A"/>
          <w:lang w:eastAsia="en-US"/>
        </w:rPr>
        <w:t xml:space="preserve"> a criação de um modelo de avaliação de intangíveis, baseado em indicadores de inovação, de forma que, cada setor produtivo poderá adequar o planejamento estratégico do seu negócio com base nos indicadores de ativos intangíveis relacionados ao nicho e/ou segmento do mercado onde atua.</w:t>
      </w:r>
    </w:p>
    <w:p w14:paraId="250C923B" w14:textId="77777777" w:rsidR="00C27E17" w:rsidRPr="00FE6F3C" w:rsidRDefault="00C27E1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A literatura aponta que não é possível ter um modelo de avaliação de intangível único que se adeque a qualquer negócio. Cada empresa deve criar o seu modelo de acordo com as suas estratégias. Porém Kaplan e Norton (1997, p.</w:t>
      </w:r>
      <w:r w:rsidR="002E5F3E" w:rsidRPr="00FE6F3C">
        <w:rPr>
          <w:rFonts w:ascii="Times" w:eastAsia="MS Mincho" w:hAnsi="Times"/>
          <w:color w:val="1A1A1A"/>
          <w:lang w:eastAsia="en-US"/>
        </w:rPr>
        <w:t xml:space="preserve"> </w:t>
      </w:r>
      <w:r w:rsidRPr="00FE6F3C">
        <w:rPr>
          <w:rFonts w:ascii="Times" w:eastAsia="MS Mincho" w:hAnsi="Times"/>
          <w:color w:val="1A1A1A"/>
          <w:lang w:eastAsia="en-US"/>
        </w:rPr>
        <w:t>314) consideram que é possível delinear um modelo típico e sistemático que pode ser utilizado em diversas organizações. Edvinsson e Malone (1998, p.</w:t>
      </w:r>
      <w:r w:rsidR="002E5F3E" w:rsidRPr="00FE6F3C">
        <w:rPr>
          <w:rFonts w:ascii="Times" w:eastAsia="MS Mincho" w:hAnsi="Times"/>
          <w:color w:val="1A1A1A"/>
          <w:lang w:eastAsia="en-US"/>
        </w:rPr>
        <w:t xml:space="preserve"> </w:t>
      </w:r>
      <w:r w:rsidRPr="00FE6F3C">
        <w:rPr>
          <w:rFonts w:ascii="Times" w:eastAsia="MS Mincho" w:hAnsi="Times"/>
          <w:color w:val="1A1A1A"/>
          <w:lang w:eastAsia="en-US"/>
        </w:rPr>
        <w:t>166) consideram que se for possível localizar um conjunto básico de índices do modelo Skandia que possa, com pequenos ajustes, ser aplicado a toda sociedade, incluindo novos índices quando necessário, é possível estabelecer um parâmetro universal de comparação.</w:t>
      </w:r>
    </w:p>
    <w:p w14:paraId="6E5298CE" w14:textId="77777777" w:rsidR="00C27E17" w:rsidRPr="00FE6F3C" w:rsidRDefault="00C27E1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Ademais, a definição de uma metodologia de avaliação do grau de inovação pode auxiliar o processo de seleção dos investimentos como forma de identificar empresas com maior potencial de retorno e tornar o processo mais preciso e consistente. Desta forma seria possível concentrar os investimentos em negócios com maior valor agregado pela inovação, aumentando a eficiência do uso do capital. Esta metodologia poderia auxiliar tanto os capitalistas de risco, seja de fundos públicos ou privados, quanto para os empreendedores na gestão da inovação.</w:t>
      </w:r>
    </w:p>
    <w:p w14:paraId="71BCF997" w14:textId="77777777" w:rsidR="00167519" w:rsidRPr="00FE6F3C" w:rsidRDefault="00167519"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Convém ressaltar que o BNDES, por ser um agente governamental, tem a preocupaç</w:t>
      </w:r>
      <w:r w:rsidR="00525C38" w:rsidRPr="00FE6F3C">
        <w:rPr>
          <w:rFonts w:ascii="Times" w:eastAsia="MS Mincho" w:hAnsi="Times"/>
          <w:color w:val="1A1A1A"/>
          <w:lang w:eastAsia="en-US"/>
        </w:rPr>
        <w:t xml:space="preserve">ão de investir capital </w:t>
      </w:r>
      <w:r w:rsidRPr="00FE6F3C">
        <w:rPr>
          <w:rFonts w:ascii="Times" w:eastAsia="MS Mincho" w:hAnsi="Times"/>
          <w:color w:val="1A1A1A"/>
          <w:lang w:eastAsia="en-US"/>
        </w:rPr>
        <w:t>de risco público</w:t>
      </w:r>
      <w:r w:rsidR="00525C38" w:rsidRPr="00FE6F3C">
        <w:rPr>
          <w:rFonts w:ascii="Times" w:eastAsia="MS Mincho" w:hAnsi="Times"/>
          <w:color w:val="1A1A1A"/>
          <w:lang w:eastAsia="en-US"/>
        </w:rPr>
        <w:t>,</w:t>
      </w:r>
      <w:r w:rsidRPr="00FE6F3C">
        <w:rPr>
          <w:rFonts w:ascii="Times" w:eastAsia="MS Mincho" w:hAnsi="Times"/>
          <w:color w:val="1A1A1A"/>
          <w:lang w:eastAsia="en-US"/>
        </w:rPr>
        <w:t xml:space="preserve"> com foco no desenvolvimento econômico e social do país</w:t>
      </w:r>
      <w:r w:rsidR="00525C38" w:rsidRPr="00FE6F3C">
        <w:rPr>
          <w:rFonts w:ascii="Times" w:eastAsia="MS Mincho" w:hAnsi="Times"/>
          <w:color w:val="1A1A1A"/>
          <w:lang w:eastAsia="en-US"/>
        </w:rPr>
        <w:t>. A dimensão relacionada à</w:t>
      </w:r>
      <w:r w:rsidRPr="00FE6F3C">
        <w:rPr>
          <w:rFonts w:ascii="Times" w:eastAsia="MS Mincho" w:hAnsi="Times"/>
          <w:color w:val="1A1A1A"/>
          <w:lang w:eastAsia="en-US"/>
        </w:rPr>
        <w:t xml:space="preserve"> análise de risco</w:t>
      </w:r>
      <w:r w:rsidR="00525C38" w:rsidRPr="00FE6F3C">
        <w:rPr>
          <w:rFonts w:ascii="Times" w:eastAsia="MS Mincho" w:hAnsi="Times"/>
          <w:color w:val="1A1A1A"/>
          <w:lang w:eastAsia="en-US"/>
        </w:rPr>
        <w:t>, apesar da seleção das empresas ter uma abrangência holística,</w:t>
      </w:r>
      <w:r w:rsidRPr="00FE6F3C">
        <w:rPr>
          <w:rFonts w:ascii="Times" w:eastAsia="MS Mincho" w:hAnsi="Times"/>
          <w:color w:val="1A1A1A"/>
          <w:lang w:eastAsia="en-US"/>
        </w:rPr>
        <w:t xml:space="preserve"> pode </w:t>
      </w:r>
      <w:r w:rsidR="00525C38" w:rsidRPr="00FE6F3C">
        <w:rPr>
          <w:rFonts w:ascii="Times" w:eastAsia="MS Mincho" w:hAnsi="Times"/>
          <w:color w:val="1A1A1A"/>
          <w:lang w:eastAsia="en-US"/>
        </w:rPr>
        <w:t>muitas vezes não ser considerada prioridade em comparação com a dimensão do grau de inovação dos artefatos a serem inve</w:t>
      </w:r>
      <w:r w:rsidR="00AA07FE" w:rsidRPr="00FE6F3C">
        <w:rPr>
          <w:rFonts w:ascii="Times" w:eastAsia="MS Mincho" w:hAnsi="Times"/>
          <w:color w:val="1A1A1A"/>
          <w:lang w:eastAsia="en-US"/>
        </w:rPr>
        <w:t>s</w:t>
      </w:r>
      <w:r w:rsidR="00525C38" w:rsidRPr="00FE6F3C">
        <w:rPr>
          <w:rFonts w:ascii="Times" w:eastAsia="MS Mincho" w:hAnsi="Times"/>
          <w:color w:val="1A1A1A"/>
          <w:lang w:eastAsia="en-US"/>
        </w:rPr>
        <w:t>tidos.</w:t>
      </w:r>
    </w:p>
    <w:p w14:paraId="79BFFF47" w14:textId="543F09EC" w:rsidR="00C27E17" w:rsidRPr="00FE6F3C" w:rsidRDefault="00C27E17" w:rsidP="00922A0F">
      <w:pPr>
        <w:widowControl w:val="0"/>
        <w:autoSpaceDE w:val="0"/>
        <w:autoSpaceDN w:val="0"/>
        <w:adjustRightInd w:val="0"/>
        <w:ind w:firstLine="709"/>
        <w:jc w:val="both"/>
        <w:rPr>
          <w:rFonts w:ascii="Times" w:eastAsia="MS Mincho" w:hAnsi="Times"/>
          <w:color w:val="1A1A1A"/>
          <w:lang w:eastAsia="en-US"/>
        </w:rPr>
      </w:pPr>
      <w:r w:rsidRPr="00FE6F3C">
        <w:rPr>
          <w:rFonts w:ascii="Times" w:eastAsia="MS Mincho" w:hAnsi="Times"/>
          <w:color w:val="1A1A1A"/>
          <w:lang w:eastAsia="en-US"/>
        </w:rPr>
        <w:t>Como sugestão de trabalhos futuros recomenda-se ampliar esta pesquisa em outros fundos de capital de risco público da série</w:t>
      </w:r>
      <w:r w:rsidR="00A86BBD" w:rsidRPr="00FE6F3C">
        <w:rPr>
          <w:rFonts w:ascii="Times" w:eastAsia="MS Mincho" w:hAnsi="Times"/>
          <w:color w:val="1A1A1A"/>
          <w:lang w:eastAsia="en-US"/>
        </w:rPr>
        <w:t xml:space="preserve"> </w:t>
      </w:r>
      <w:r w:rsidR="00860AFA" w:rsidRPr="00FE6F3C">
        <w:rPr>
          <w:rFonts w:ascii="Times" w:eastAsia="MS Mincho" w:hAnsi="Times"/>
          <w:color w:val="1A1A1A"/>
          <w:lang w:eastAsia="en-US"/>
        </w:rPr>
        <w:t>CRIATEC</w:t>
      </w:r>
      <w:r w:rsidR="00A86BBD" w:rsidRPr="00FE6F3C">
        <w:rPr>
          <w:rFonts w:ascii="Times" w:eastAsia="MS Mincho" w:hAnsi="Times"/>
          <w:color w:val="1A1A1A"/>
          <w:lang w:eastAsia="en-US"/>
        </w:rPr>
        <w:t xml:space="preserve"> (atual</w:t>
      </w:r>
      <w:r w:rsidR="00D74DC9" w:rsidRPr="00FE6F3C">
        <w:rPr>
          <w:rFonts w:ascii="Times" w:eastAsia="MS Mincho" w:hAnsi="Times"/>
          <w:color w:val="1A1A1A"/>
          <w:lang w:eastAsia="en-US"/>
        </w:rPr>
        <w:t xml:space="preserve">mente já se pode analisar o </w:t>
      </w:r>
      <w:r w:rsidR="00860AFA" w:rsidRPr="00FE6F3C">
        <w:rPr>
          <w:rFonts w:ascii="Times" w:eastAsia="MS Mincho" w:hAnsi="Times"/>
          <w:color w:val="1A1A1A"/>
          <w:lang w:eastAsia="en-US"/>
        </w:rPr>
        <w:t>CRIATEC</w:t>
      </w:r>
      <w:r w:rsidR="00D74DC9" w:rsidRPr="00FE6F3C">
        <w:rPr>
          <w:rFonts w:ascii="Times" w:eastAsia="MS Mincho" w:hAnsi="Times"/>
          <w:color w:val="1A1A1A"/>
          <w:lang w:eastAsia="en-US"/>
        </w:rPr>
        <w:t xml:space="preserve"> II e III) </w:t>
      </w:r>
      <w:r w:rsidRPr="00FE6F3C">
        <w:rPr>
          <w:rFonts w:ascii="Times" w:eastAsia="MS Mincho" w:hAnsi="Times"/>
          <w:color w:val="1A1A1A"/>
          <w:lang w:eastAsia="en-US"/>
        </w:rPr>
        <w:t xml:space="preserve">e da Financiadora de Estudos e Projetos (Finep), ou fundos de capital de risco privados, para que se possa fundamentar a construção de uma metodologia de avaliação de intangíveis, baseada em indicadores de inovação, como ferramenta de concessão de capital de risco para empresas inovadoras. </w:t>
      </w:r>
      <w:r w:rsidR="00A86BBD" w:rsidRPr="00FE6F3C">
        <w:rPr>
          <w:rFonts w:ascii="Times" w:eastAsia="MS Mincho" w:hAnsi="Times"/>
          <w:color w:val="1A1A1A"/>
          <w:lang w:eastAsia="en-US"/>
        </w:rPr>
        <w:t xml:space="preserve">Vale </w:t>
      </w:r>
      <w:r w:rsidR="00CB1CA1" w:rsidRPr="00FE6F3C">
        <w:rPr>
          <w:rFonts w:ascii="Times" w:eastAsia="MS Mincho" w:hAnsi="Times"/>
          <w:color w:val="1A1A1A"/>
          <w:lang w:eastAsia="en-US"/>
        </w:rPr>
        <w:t>ressaltar que a Finep já adota</w:t>
      </w:r>
      <w:r w:rsidR="00A86BBD" w:rsidRPr="00FE6F3C">
        <w:rPr>
          <w:rFonts w:ascii="Times" w:eastAsia="MS Mincho" w:hAnsi="Times"/>
          <w:color w:val="1A1A1A"/>
          <w:lang w:eastAsia="en-US"/>
        </w:rPr>
        <w:t xml:space="preserve"> uma metodologia própria </w:t>
      </w:r>
      <w:r w:rsidR="00CB1CA1" w:rsidRPr="00FE6F3C">
        <w:rPr>
          <w:rFonts w:ascii="Times" w:eastAsia="MS Mincho" w:hAnsi="Times"/>
          <w:color w:val="1A1A1A"/>
          <w:lang w:eastAsia="en-US"/>
        </w:rPr>
        <w:t xml:space="preserve">baseada na avaliação de um conjunto de indicadores de inovação para concessão de financiamentos. </w:t>
      </w:r>
      <w:r w:rsidRPr="00FE6F3C">
        <w:rPr>
          <w:rFonts w:ascii="Times" w:eastAsia="MS Mincho" w:hAnsi="Times"/>
          <w:color w:val="1A1A1A"/>
          <w:lang w:eastAsia="en-US"/>
        </w:rPr>
        <w:t>Desta forma a academia poderia contribuir para o aprimoramento da indústria de capital de risco público nacional e fortalecer esta modalidade de financiamento da inovação como forma de incentivo ao crescimento econômico.</w:t>
      </w:r>
    </w:p>
    <w:p w14:paraId="55B13683" w14:textId="77777777" w:rsidR="00732E56" w:rsidRPr="00FE6F3C" w:rsidRDefault="00732E56" w:rsidP="00922A0F">
      <w:pPr>
        <w:widowControl w:val="0"/>
        <w:autoSpaceDE w:val="0"/>
        <w:autoSpaceDN w:val="0"/>
        <w:adjustRightInd w:val="0"/>
        <w:ind w:firstLine="709"/>
        <w:jc w:val="both"/>
        <w:rPr>
          <w:rFonts w:ascii="Times" w:hAnsi="Times"/>
          <w:lang w:eastAsia="en-US"/>
        </w:rPr>
      </w:pPr>
    </w:p>
    <w:p w14:paraId="20480FEC" w14:textId="77777777" w:rsidR="0032075D" w:rsidRPr="00FE6F3C" w:rsidRDefault="0032075D" w:rsidP="0032075D">
      <w:pPr>
        <w:rPr>
          <w:rFonts w:ascii="Times" w:hAnsi="Times"/>
          <w:lang w:val="en-US"/>
        </w:rPr>
      </w:pPr>
    </w:p>
    <w:p w14:paraId="514A9B13" w14:textId="77777777" w:rsidR="006E1D21" w:rsidRPr="00FE6F3C" w:rsidRDefault="006E1D21" w:rsidP="0032075D">
      <w:pPr>
        <w:rPr>
          <w:rFonts w:ascii="Times" w:hAnsi="Times"/>
          <w:b/>
          <w:lang w:val="en-US"/>
        </w:rPr>
      </w:pPr>
    </w:p>
    <w:p w14:paraId="362C17D9" w14:textId="77777777" w:rsidR="006E1D21" w:rsidRPr="00FE6F3C" w:rsidRDefault="006E1D21" w:rsidP="0032075D">
      <w:pPr>
        <w:rPr>
          <w:rFonts w:ascii="Times" w:hAnsi="Times"/>
          <w:b/>
          <w:lang w:val="en-US"/>
        </w:rPr>
      </w:pPr>
    </w:p>
    <w:p w14:paraId="549BAD02" w14:textId="77777777" w:rsidR="006E1D21" w:rsidRPr="00FE6F3C" w:rsidRDefault="006E1D21" w:rsidP="0032075D">
      <w:pPr>
        <w:rPr>
          <w:rFonts w:ascii="Times" w:hAnsi="Times"/>
          <w:b/>
          <w:lang w:val="en-US"/>
        </w:rPr>
      </w:pPr>
    </w:p>
    <w:p w14:paraId="73490302" w14:textId="77777777" w:rsidR="006E1D21" w:rsidRPr="00FE6F3C" w:rsidRDefault="006E1D21" w:rsidP="0032075D">
      <w:pPr>
        <w:rPr>
          <w:rFonts w:ascii="Times" w:hAnsi="Times"/>
          <w:b/>
          <w:lang w:val="en-US"/>
        </w:rPr>
      </w:pPr>
    </w:p>
    <w:p w14:paraId="53056966" w14:textId="77777777" w:rsidR="006E1D21" w:rsidRPr="00FE6F3C" w:rsidRDefault="006E1D21" w:rsidP="0032075D">
      <w:pPr>
        <w:rPr>
          <w:rFonts w:ascii="Times" w:hAnsi="Times"/>
          <w:b/>
          <w:lang w:val="en-US"/>
        </w:rPr>
      </w:pPr>
    </w:p>
    <w:p w14:paraId="11A949B2" w14:textId="77777777" w:rsidR="006E1D21" w:rsidRPr="00FE6F3C" w:rsidRDefault="006E1D21" w:rsidP="0032075D">
      <w:pPr>
        <w:rPr>
          <w:rFonts w:ascii="Times" w:hAnsi="Times"/>
          <w:b/>
          <w:lang w:val="en-US"/>
        </w:rPr>
      </w:pPr>
    </w:p>
    <w:p w14:paraId="267CEAC3" w14:textId="77777777" w:rsidR="006E1D21" w:rsidRPr="00FE6F3C" w:rsidRDefault="006E1D21" w:rsidP="0032075D">
      <w:pPr>
        <w:rPr>
          <w:rFonts w:ascii="Times" w:hAnsi="Times"/>
          <w:b/>
          <w:lang w:val="en-US"/>
        </w:rPr>
      </w:pPr>
    </w:p>
    <w:p w14:paraId="2146FE0D" w14:textId="77777777" w:rsidR="006E1D21" w:rsidRPr="00FE6F3C" w:rsidRDefault="006E1D21" w:rsidP="0032075D">
      <w:pPr>
        <w:rPr>
          <w:rFonts w:ascii="Times" w:hAnsi="Times"/>
          <w:b/>
          <w:lang w:val="en-US"/>
        </w:rPr>
      </w:pPr>
    </w:p>
    <w:p w14:paraId="3B8D0FF1" w14:textId="77777777" w:rsidR="006E1D21" w:rsidRPr="00FE6F3C" w:rsidRDefault="006E1D21" w:rsidP="0032075D">
      <w:pPr>
        <w:rPr>
          <w:rFonts w:ascii="Times" w:hAnsi="Times"/>
          <w:b/>
          <w:lang w:val="en-US"/>
        </w:rPr>
      </w:pPr>
    </w:p>
    <w:p w14:paraId="2DA95483" w14:textId="77777777" w:rsidR="006E1D21" w:rsidRPr="00FE6F3C" w:rsidRDefault="006E1D21" w:rsidP="0032075D">
      <w:pPr>
        <w:rPr>
          <w:rFonts w:ascii="Times" w:hAnsi="Times"/>
          <w:b/>
          <w:lang w:val="en-US"/>
        </w:rPr>
      </w:pPr>
    </w:p>
    <w:p w14:paraId="54C33C7E" w14:textId="2E0C132A" w:rsidR="00741261" w:rsidRPr="00FE6F3C" w:rsidRDefault="0035200F" w:rsidP="0032075D">
      <w:pPr>
        <w:rPr>
          <w:rFonts w:ascii="Times" w:hAnsi="Times"/>
          <w:b/>
          <w:lang w:val="en-US"/>
        </w:rPr>
      </w:pPr>
      <w:r w:rsidRPr="00FE6F3C">
        <w:rPr>
          <w:rFonts w:ascii="Times" w:hAnsi="Times"/>
          <w:b/>
          <w:lang w:val="en-US"/>
        </w:rPr>
        <w:t xml:space="preserve">Referências </w:t>
      </w:r>
    </w:p>
    <w:p w14:paraId="0E34E1E1" w14:textId="77777777" w:rsidR="00792D42" w:rsidRPr="00FE6F3C" w:rsidRDefault="00792D42" w:rsidP="00922A0F">
      <w:pPr>
        <w:jc w:val="both"/>
        <w:outlineLvl w:val="0"/>
        <w:rPr>
          <w:rFonts w:ascii="Times" w:hAnsi="Times"/>
          <w:lang w:val="en-US"/>
        </w:rPr>
      </w:pPr>
    </w:p>
    <w:p w14:paraId="12054412" w14:textId="6F111524" w:rsidR="00792D42" w:rsidRPr="00FE6F3C" w:rsidRDefault="006B4C01" w:rsidP="00922A0F">
      <w:pPr>
        <w:jc w:val="both"/>
        <w:rPr>
          <w:rFonts w:ascii="Times" w:hAnsi="Times"/>
          <w:lang w:val="en-US"/>
        </w:rPr>
      </w:pPr>
      <w:r w:rsidRPr="00FE6F3C">
        <w:rPr>
          <w:rFonts w:ascii="Times" w:hAnsi="Times"/>
          <w:lang w:val="en-US"/>
        </w:rPr>
        <w:t xml:space="preserve">BARNEY, J. B. </w:t>
      </w:r>
      <w:r w:rsidRPr="00FE6F3C">
        <w:rPr>
          <w:rFonts w:ascii="Times" w:hAnsi="Times"/>
          <w:b/>
          <w:lang w:val="en-US"/>
        </w:rPr>
        <w:t>Firm resources and sustained competitive advantage</w:t>
      </w:r>
      <w:r w:rsidRPr="00FE6F3C">
        <w:rPr>
          <w:rFonts w:ascii="Times" w:hAnsi="Times"/>
          <w:lang w:val="en-US"/>
        </w:rPr>
        <w:t>. Journal of Management</w:t>
      </w:r>
      <w:r w:rsidR="00D35D41" w:rsidRPr="00FE6F3C">
        <w:rPr>
          <w:rFonts w:ascii="Times" w:hAnsi="Times"/>
          <w:b/>
          <w:lang w:val="en-US"/>
        </w:rPr>
        <w:t>,</w:t>
      </w:r>
      <w:r w:rsidRPr="00FE6F3C">
        <w:rPr>
          <w:rFonts w:ascii="Times" w:hAnsi="Times"/>
          <w:lang w:val="en-US"/>
        </w:rPr>
        <w:t xml:space="preserve"> v. 17, n. 1, p. 99-120, 1991. </w:t>
      </w:r>
    </w:p>
    <w:p w14:paraId="35EBB592" w14:textId="77777777" w:rsidR="00B33A55" w:rsidRPr="00FE6F3C" w:rsidRDefault="00B33A55" w:rsidP="00922A0F">
      <w:pPr>
        <w:jc w:val="both"/>
        <w:rPr>
          <w:rFonts w:ascii="Times" w:hAnsi="Times"/>
          <w:lang w:val="en-US"/>
        </w:rPr>
      </w:pPr>
    </w:p>
    <w:p w14:paraId="7CF8129A" w14:textId="7D650587" w:rsidR="006B4C01" w:rsidRPr="00FE6F3C" w:rsidRDefault="006B4C01" w:rsidP="00922A0F">
      <w:pPr>
        <w:jc w:val="both"/>
        <w:outlineLvl w:val="0"/>
        <w:rPr>
          <w:rFonts w:ascii="Times" w:hAnsi="Times"/>
        </w:rPr>
      </w:pPr>
      <w:r w:rsidRPr="00FE6F3C">
        <w:rPr>
          <w:rFonts w:ascii="Times" w:hAnsi="Times"/>
          <w:lang w:val="en-US"/>
        </w:rPr>
        <w:t xml:space="preserve">BARNEY, J.; CLARK, D. N. </w:t>
      </w:r>
      <w:r w:rsidRPr="00FE6F3C">
        <w:rPr>
          <w:rFonts w:ascii="Times" w:hAnsi="Times"/>
          <w:b/>
          <w:lang w:val="en-US"/>
        </w:rPr>
        <w:t>Resource-Based Theory</w:t>
      </w:r>
      <w:r w:rsidRPr="00FE6F3C">
        <w:rPr>
          <w:rFonts w:ascii="Times" w:hAnsi="Times"/>
          <w:lang w:val="en-US"/>
        </w:rPr>
        <w:t>.</w:t>
      </w:r>
      <w:r w:rsidR="00E436F9" w:rsidRPr="00FE6F3C">
        <w:rPr>
          <w:rFonts w:ascii="Times" w:hAnsi="Times"/>
          <w:lang w:val="en-US"/>
        </w:rPr>
        <w:t xml:space="preserve"> </w:t>
      </w:r>
      <w:r w:rsidRPr="00FE6F3C">
        <w:rPr>
          <w:rFonts w:ascii="Times" w:hAnsi="Times"/>
        </w:rPr>
        <w:t xml:space="preserve">New York: Oxford, 2007. </w:t>
      </w:r>
    </w:p>
    <w:p w14:paraId="2EA176B6" w14:textId="77777777" w:rsidR="00B33A55" w:rsidRPr="00FE6F3C" w:rsidRDefault="00B33A55" w:rsidP="00922A0F">
      <w:pPr>
        <w:jc w:val="both"/>
        <w:outlineLvl w:val="0"/>
        <w:rPr>
          <w:rFonts w:ascii="Times" w:hAnsi="Times"/>
        </w:rPr>
      </w:pPr>
    </w:p>
    <w:p w14:paraId="062CF300" w14:textId="356ACA69" w:rsidR="006B4C01" w:rsidRPr="00FE6F3C" w:rsidRDefault="006B4C01" w:rsidP="00922A0F">
      <w:pPr>
        <w:jc w:val="both"/>
        <w:rPr>
          <w:rFonts w:ascii="Times" w:hAnsi="Times"/>
        </w:rPr>
      </w:pPr>
      <w:r w:rsidRPr="00FE6F3C">
        <w:rPr>
          <w:rFonts w:ascii="Times" w:hAnsi="Times"/>
        </w:rPr>
        <w:t>BRITO, E</w:t>
      </w:r>
      <w:r w:rsidR="00D5313E" w:rsidRPr="00FE6F3C">
        <w:rPr>
          <w:rFonts w:ascii="Times" w:hAnsi="Times"/>
        </w:rPr>
        <w:t>.</w:t>
      </w:r>
      <w:r w:rsidRPr="00FE6F3C">
        <w:rPr>
          <w:rFonts w:ascii="Times" w:hAnsi="Times"/>
        </w:rPr>
        <w:t xml:space="preserve"> P.</w:t>
      </w:r>
      <w:r w:rsidR="006A1EFD" w:rsidRPr="00FE6F3C">
        <w:rPr>
          <w:rFonts w:ascii="Times" w:hAnsi="Times"/>
        </w:rPr>
        <w:t xml:space="preserve"> Z.; BRITO, L..A.L; MORGANTI, F.</w:t>
      </w:r>
      <w:r w:rsidRPr="00FE6F3C">
        <w:rPr>
          <w:rFonts w:ascii="Times" w:hAnsi="Times"/>
        </w:rPr>
        <w:t xml:space="preserve"> </w:t>
      </w:r>
      <w:r w:rsidRPr="00FE6F3C">
        <w:rPr>
          <w:rFonts w:ascii="Times" w:hAnsi="Times"/>
          <w:b/>
        </w:rPr>
        <w:t>Inovação e o desempenho empresarial</w:t>
      </w:r>
      <w:r w:rsidRPr="00FE6F3C">
        <w:rPr>
          <w:rFonts w:ascii="Times" w:hAnsi="Times"/>
        </w:rPr>
        <w:t xml:space="preserve">: lucro ou crescimento. </w:t>
      </w:r>
      <w:r w:rsidR="00792D42" w:rsidRPr="00FE6F3C">
        <w:rPr>
          <w:rFonts w:ascii="Times" w:hAnsi="Times"/>
        </w:rPr>
        <w:t>FGV-EAESP/RAE</w:t>
      </w:r>
      <w:r w:rsidRPr="00FE6F3C">
        <w:rPr>
          <w:rFonts w:ascii="Times" w:hAnsi="Times"/>
        </w:rPr>
        <w:t xml:space="preserve">, </w:t>
      </w:r>
      <w:r w:rsidR="00D35D41" w:rsidRPr="00FE6F3C">
        <w:rPr>
          <w:rFonts w:ascii="Times" w:hAnsi="Times"/>
        </w:rPr>
        <w:t xml:space="preserve">São Paulo, </w:t>
      </w:r>
      <w:r w:rsidRPr="00FE6F3C">
        <w:rPr>
          <w:rFonts w:ascii="Times" w:hAnsi="Times"/>
        </w:rPr>
        <w:t>v. 8, n. 1, Art. 6, jan./jun. 2009.</w:t>
      </w:r>
    </w:p>
    <w:p w14:paraId="0353E156" w14:textId="77777777" w:rsidR="00B33A55" w:rsidRPr="00FE6F3C" w:rsidRDefault="00B33A55" w:rsidP="00922A0F">
      <w:pPr>
        <w:jc w:val="both"/>
        <w:rPr>
          <w:rFonts w:ascii="Times" w:hAnsi="Times"/>
        </w:rPr>
      </w:pPr>
    </w:p>
    <w:p w14:paraId="1A5CC997" w14:textId="28C46072" w:rsidR="00D5313E" w:rsidRPr="00FE6F3C" w:rsidRDefault="006B4C01" w:rsidP="00922A0F">
      <w:pPr>
        <w:widowControl w:val="0"/>
        <w:tabs>
          <w:tab w:val="left" w:pos="1936"/>
        </w:tabs>
        <w:autoSpaceDE w:val="0"/>
        <w:autoSpaceDN w:val="0"/>
        <w:adjustRightInd w:val="0"/>
        <w:jc w:val="both"/>
        <w:rPr>
          <w:rFonts w:ascii="Times" w:hAnsi="Times"/>
          <w:lang w:eastAsia="en-US"/>
        </w:rPr>
      </w:pPr>
      <w:r w:rsidRPr="00FE6F3C">
        <w:rPr>
          <w:rFonts w:ascii="Times" w:hAnsi="Times"/>
          <w:lang w:eastAsia="en-US"/>
        </w:rPr>
        <w:t>CONFEDERAÇÃO NACIONAL DA INDÚSTRIA</w:t>
      </w:r>
      <w:r w:rsidR="007D17D2" w:rsidRPr="00FE6F3C">
        <w:rPr>
          <w:rFonts w:ascii="Times" w:hAnsi="Times"/>
          <w:lang w:eastAsia="en-US"/>
        </w:rPr>
        <w:t xml:space="preserve"> (CNI)</w:t>
      </w:r>
      <w:r w:rsidRPr="00FE6F3C">
        <w:rPr>
          <w:rFonts w:ascii="Times" w:hAnsi="Times"/>
          <w:lang w:eastAsia="en-US"/>
        </w:rPr>
        <w:t xml:space="preserve">. </w:t>
      </w:r>
      <w:r w:rsidRPr="00FE6F3C">
        <w:rPr>
          <w:rFonts w:ascii="Times" w:hAnsi="Times"/>
          <w:b/>
          <w:i/>
          <w:lang w:eastAsia="en-US"/>
        </w:rPr>
        <w:t>Mobilização empresarial pela inovação</w:t>
      </w:r>
      <w:r w:rsidRPr="00FE6F3C">
        <w:rPr>
          <w:rFonts w:ascii="Times" w:hAnsi="Times"/>
          <w:b/>
          <w:lang w:eastAsia="en-US"/>
        </w:rPr>
        <w:t xml:space="preserve">: </w:t>
      </w:r>
      <w:r w:rsidRPr="00FE6F3C">
        <w:rPr>
          <w:rFonts w:ascii="Times" w:hAnsi="Times"/>
          <w:lang w:eastAsia="en-US"/>
        </w:rPr>
        <w:t>cartilha</w:t>
      </w:r>
      <w:r w:rsidR="006A1EFD" w:rsidRPr="00FE6F3C">
        <w:rPr>
          <w:rFonts w:ascii="Times" w:hAnsi="Times"/>
          <w:lang w:eastAsia="en-US"/>
        </w:rPr>
        <w:t>.</w:t>
      </w:r>
      <w:r w:rsidRPr="00FE6F3C">
        <w:rPr>
          <w:rFonts w:ascii="Times" w:hAnsi="Times"/>
          <w:lang w:eastAsia="en-US"/>
        </w:rPr>
        <w:t xml:space="preserve"> Gestão da </w:t>
      </w:r>
      <w:r w:rsidR="006A1EFD" w:rsidRPr="00FE6F3C">
        <w:rPr>
          <w:rFonts w:ascii="Times" w:hAnsi="Times"/>
          <w:lang w:eastAsia="en-US"/>
        </w:rPr>
        <w:t>Inovação. Brasília</w:t>
      </w:r>
      <w:r w:rsidRPr="00FE6F3C">
        <w:rPr>
          <w:rFonts w:ascii="Times" w:hAnsi="Times"/>
          <w:lang w:eastAsia="en-US"/>
        </w:rPr>
        <w:t xml:space="preserve">, 2010. Disponível em: </w:t>
      </w:r>
      <w:r w:rsidR="006A1EFD" w:rsidRPr="00FE6F3C">
        <w:rPr>
          <w:rFonts w:ascii="Times" w:hAnsi="Times"/>
          <w:lang w:eastAsia="en-US"/>
        </w:rPr>
        <w:t>&lt;</w:t>
      </w:r>
      <w:r w:rsidRPr="00FE6F3C">
        <w:rPr>
          <w:rFonts w:ascii="Times" w:hAnsi="Times"/>
          <w:lang w:eastAsia="en-US"/>
        </w:rPr>
        <w:t>http://arquivos.portaldaindustria.com.br/app/conteudo_24/2012/09/05</w:t>
      </w:r>
      <w:r w:rsidR="006A1EFD" w:rsidRPr="00FE6F3C">
        <w:rPr>
          <w:rFonts w:ascii="Times" w:hAnsi="Times"/>
          <w:lang w:eastAsia="en-US"/>
        </w:rPr>
        <w:t>/214/20121126110821586027u.pdf &gt;</w:t>
      </w:r>
      <w:r w:rsidRPr="00FE6F3C">
        <w:rPr>
          <w:rFonts w:ascii="Times" w:hAnsi="Times"/>
          <w:lang w:eastAsia="en-US"/>
        </w:rPr>
        <w:t xml:space="preserve"> Acesso em</w:t>
      </w:r>
      <w:r w:rsidR="006A1EFD" w:rsidRPr="00FE6F3C">
        <w:rPr>
          <w:rFonts w:ascii="Times" w:hAnsi="Times"/>
          <w:lang w:eastAsia="en-US"/>
        </w:rPr>
        <w:t>: 12 jan.</w:t>
      </w:r>
      <w:r w:rsidRPr="00FE6F3C">
        <w:rPr>
          <w:rFonts w:ascii="Times" w:hAnsi="Times"/>
          <w:lang w:eastAsia="en-US"/>
        </w:rPr>
        <w:t xml:space="preserve"> 2015.</w:t>
      </w:r>
    </w:p>
    <w:p w14:paraId="43F86314" w14:textId="77777777" w:rsidR="00B33A55" w:rsidRPr="00FE6F3C" w:rsidRDefault="00B33A55" w:rsidP="00922A0F">
      <w:pPr>
        <w:widowControl w:val="0"/>
        <w:tabs>
          <w:tab w:val="left" w:pos="1936"/>
        </w:tabs>
        <w:autoSpaceDE w:val="0"/>
        <w:autoSpaceDN w:val="0"/>
        <w:adjustRightInd w:val="0"/>
        <w:jc w:val="both"/>
        <w:rPr>
          <w:rFonts w:ascii="Times" w:hAnsi="Times"/>
          <w:lang w:eastAsia="en-US"/>
        </w:rPr>
      </w:pPr>
    </w:p>
    <w:p w14:paraId="246DA99C" w14:textId="3605BAD9" w:rsidR="006B4C01" w:rsidRPr="00FE6F3C" w:rsidRDefault="00D5313E" w:rsidP="00922A0F">
      <w:pPr>
        <w:jc w:val="both"/>
        <w:rPr>
          <w:rFonts w:ascii="Times" w:hAnsi="Times"/>
          <w:iCs/>
          <w:color w:val="1A1A1A"/>
        </w:rPr>
      </w:pPr>
      <w:r w:rsidRPr="00FE6F3C">
        <w:rPr>
          <w:rFonts w:ascii="Times" w:hAnsi="Times"/>
          <w:lang w:eastAsia="en-US"/>
        </w:rPr>
        <w:t>COSTA, H. C. M O</w:t>
      </w:r>
      <w:r w:rsidRPr="00FE6F3C">
        <w:rPr>
          <w:rFonts w:ascii="Times" w:hAnsi="Times"/>
          <w:iCs/>
          <w:color w:val="1A1A1A"/>
        </w:rPr>
        <w:t xml:space="preserve">. </w:t>
      </w:r>
      <w:r w:rsidR="00824659" w:rsidRPr="00FE6F3C">
        <w:rPr>
          <w:rFonts w:ascii="Times" w:hAnsi="Times"/>
          <w:iCs/>
          <w:color w:val="1A1A1A"/>
        </w:rPr>
        <w:t>Estudo comparativo dos modelos de avaliação de inovação para obtenção de capital de risco: programa governamental Criatec I - BNDES versus modelos teóricos para cálculo de intangíveis propostos na Contabilidade</w:t>
      </w:r>
      <w:r w:rsidR="009C10A0" w:rsidRPr="00FE6F3C">
        <w:rPr>
          <w:rFonts w:ascii="Times" w:hAnsi="Times"/>
          <w:iCs/>
          <w:color w:val="1A1A1A"/>
        </w:rPr>
        <w:t xml:space="preserve">. 2015. 139f.  </w:t>
      </w:r>
      <w:r w:rsidR="009C10A0" w:rsidRPr="00FE6F3C">
        <w:rPr>
          <w:rFonts w:ascii="Times" w:hAnsi="Times"/>
        </w:rPr>
        <w:t xml:space="preserve">Dissertação (Mestrado em Ciências Contábeis) </w:t>
      </w:r>
      <w:r w:rsidR="009C10A0" w:rsidRPr="00FE6F3C">
        <w:rPr>
          <w:rFonts w:ascii="Times" w:hAnsi="Times"/>
          <w:iCs/>
          <w:color w:val="1A1A1A"/>
        </w:rPr>
        <w:t>- Universidade do Estado do Rio de Janeiro, Faculdade de Administração e Finanças., 2015.</w:t>
      </w:r>
    </w:p>
    <w:p w14:paraId="2AFDD102" w14:textId="77777777" w:rsidR="00B33A55" w:rsidRPr="00FE6F3C" w:rsidRDefault="00B33A55" w:rsidP="00922A0F">
      <w:pPr>
        <w:jc w:val="both"/>
        <w:rPr>
          <w:rFonts w:ascii="Times" w:hAnsi="Times"/>
          <w:iCs/>
          <w:color w:val="1A1A1A"/>
        </w:rPr>
      </w:pPr>
    </w:p>
    <w:p w14:paraId="7C65B18C" w14:textId="019FB7E3" w:rsidR="006B4C01" w:rsidRPr="00FE6F3C" w:rsidRDefault="006A1EFD" w:rsidP="00922A0F">
      <w:pPr>
        <w:widowControl w:val="0"/>
        <w:autoSpaceDE w:val="0"/>
        <w:autoSpaceDN w:val="0"/>
        <w:adjustRightInd w:val="0"/>
        <w:jc w:val="both"/>
        <w:rPr>
          <w:rFonts w:ascii="Times" w:hAnsi="Times"/>
          <w:color w:val="1A1A1A"/>
        </w:rPr>
      </w:pPr>
      <w:r w:rsidRPr="00FE6F3C">
        <w:rPr>
          <w:rFonts w:ascii="Times" w:hAnsi="Times"/>
          <w:iCs/>
          <w:caps/>
          <w:color w:val="1A1A1A"/>
        </w:rPr>
        <w:t>Deutscher, J. A.</w:t>
      </w:r>
      <w:r w:rsidR="00D35D41" w:rsidRPr="00FE6F3C">
        <w:rPr>
          <w:rFonts w:ascii="Times" w:hAnsi="Times"/>
          <w:iCs/>
          <w:caps/>
          <w:color w:val="1A1A1A"/>
        </w:rPr>
        <w:t>;</w:t>
      </w:r>
      <w:r w:rsidR="006B4C01" w:rsidRPr="00FE6F3C">
        <w:rPr>
          <w:rFonts w:ascii="Times" w:hAnsi="Times"/>
          <w:iCs/>
          <w:caps/>
          <w:color w:val="1A1A1A"/>
        </w:rPr>
        <w:t xml:space="preserve"> Renault t.; Ziviani N</w:t>
      </w:r>
      <w:r w:rsidR="006B4C01" w:rsidRPr="00FE6F3C">
        <w:rPr>
          <w:rFonts w:ascii="Times" w:hAnsi="Times"/>
          <w:color w:val="1A1A1A"/>
        </w:rPr>
        <w:t xml:space="preserve">. </w:t>
      </w:r>
      <w:r w:rsidR="006B4C01" w:rsidRPr="00FE6F3C">
        <w:rPr>
          <w:rFonts w:ascii="Times" w:hAnsi="Times"/>
          <w:b/>
          <w:color w:val="1A1A1A"/>
        </w:rPr>
        <w:t>A geração de riqueza a partir da universidade</w:t>
      </w:r>
      <w:r w:rsidR="006B4C01" w:rsidRPr="00FE6F3C">
        <w:rPr>
          <w:rFonts w:ascii="Times" w:hAnsi="Times"/>
          <w:color w:val="1A1A1A"/>
        </w:rPr>
        <w:t xml:space="preserve">: o caso da Akwan. </w:t>
      </w:r>
      <w:r w:rsidR="006B4C01" w:rsidRPr="00FE6F3C">
        <w:rPr>
          <w:rFonts w:ascii="Times" w:hAnsi="Times"/>
          <w:iCs/>
          <w:color w:val="1A1A1A"/>
        </w:rPr>
        <w:t>Departamento de Ciência da Computação da UFMG</w:t>
      </w:r>
      <w:r w:rsidRPr="00FE6F3C">
        <w:rPr>
          <w:rFonts w:ascii="Times" w:hAnsi="Times"/>
          <w:iCs/>
          <w:color w:val="1A1A1A"/>
        </w:rPr>
        <w:t>.</w:t>
      </w:r>
      <w:r w:rsidR="006B4C01" w:rsidRPr="00FE6F3C">
        <w:rPr>
          <w:rFonts w:ascii="Times" w:hAnsi="Times"/>
          <w:color w:val="1A1A1A"/>
        </w:rPr>
        <w:t xml:space="preserve"> </w:t>
      </w:r>
      <w:r w:rsidR="006B4C01" w:rsidRPr="00FE6F3C">
        <w:rPr>
          <w:rFonts w:ascii="Times" w:hAnsi="Times"/>
          <w:iCs/>
          <w:color w:val="1A1A1A"/>
        </w:rPr>
        <w:t xml:space="preserve">Belo Horizonte, </w:t>
      </w:r>
      <w:r w:rsidR="006B4C01" w:rsidRPr="00FE6F3C">
        <w:rPr>
          <w:rFonts w:ascii="Times" w:hAnsi="Times"/>
          <w:color w:val="1A1A1A"/>
        </w:rPr>
        <w:t>2005.</w:t>
      </w:r>
    </w:p>
    <w:p w14:paraId="664802EE" w14:textId="77777777" w:rsidR="00B33A55" w:rsidRPr="00FE6F3C" w:rsidRDefault="00B33A55" w:rsidP="00922A0F">
      <w:pPr>
        <w:widowControl w:val="0"/>
        <w:autoSpaceDE w:val="0"/>
        <w:autoSpaceDN w:val="0"/>
        <w:adjustRightInd w:val="0"/>
        <w:jc w:val="both"/>
        <w:rPr>
          <w:rFonts w:ascii="Times" w:hAnsi="Times"/>
          <w:color w:val="1A1A1A"/>
        </w:rPr>
      </w:pPr>
    </w:p>
    <w:p w14:paraId="4E319686" w14:textId="675E302B" w:rsidR="00D0397F" w:rsidRPr="00FE6F3C" w:rsidRDefault="006A1EFD" w:rsidP="00922A0F">
      <w:pPr>
        <w:pStyle w:val="Resumo"/>
        <w:rPr>
          <w:rFonts w:ascii="Times" w:hAnsi="Times"/>
          <w:i w:val="0"/>
          <w:color w:val="000000"/>
          <w:szCs w:val="24"/>
        </w:rPr>
      </w:pPr>
      <w:r w:rsidRPr="00FE6F3C">
        <w:rPr>
          <w:rFonts w:ascii="Times" w:hAnsi="Times"/>
          <w:i w:val="0"/>
          <w:color w:val="000000"/>
          <w:szCs w:val="24"/>
        </w:rPr>
        <w:t>DEUTSCHER, J. A</w:t>
      </w:r>
      <w:r w:rsidR="00D0397F" w:rsidRPr="00FE6F3C">
        <w:rPr>
          <w:rFonts w:ascii="Times" w:hAnsi="Times"/>
          <w:color w:val="000000"/>
          <w:szCs w:val="24"/>
        </w:rPr>
        <w:t xml:space="preserve">. </w:t>
      </w:r>
      <w:r w:rsidR="00D0397F" w:rsidRPr="00FE6F3C">
        <w:rPr>
          <w:rFonts w:ascii="Times" w:hAnsi="Times"/>
          <w:b/>
          <w:i w:val="0"/>
          <w:color w:val="000000"/>
          <w:szCs w:val="24"/>
        </w:rPr>
        <w:t>Capitais Intangíveis – Métricas e Relatório</w:t>
      </w:r>
      <w:r w:rsidRPr="00FE6F3C">
        <w:rPr>
          <w:rFonts w:ascii="Times" w:hAnsi="Times"/>
          <w:i w:val="0"/>
          <w:color w:val="000000"/>
          <w:szCs w:val="24"/>
        </w:rPr>
        <w:t>. Tese, COOPE – UFRJ.</w:t>
      </w:r>
      <w:r w:rsidR="00D0397F" w:rsidRPr="00FE6F3C">
        <w:rPr>
          <w:rFonts w:ascii="Times" w:hAnsi="Times"/>
          <w:i w:val="0"/>
          <w:color w:val="000000"/>
          <w:szCs w:val="24"/>
        </w:rPr>
        <w:t xml:space="preserve"> Rio de Janeiro, 2008.</w:t>
      </w:r>
    </w:p>
    <w:p w14:paraId="73A5500E" w14:textId="77777777" w:rsidR="00B33A55" w:rsidRPr="00FE6F3C" w:rsidRDefault="00B33A55" w:rsidP="00922A0F">
      <w:pPr>
        <w:pStyle w:val="Resumo"/>
        <w:rPr>
          <w:rFonts w:ascii="Times" w:hAnsi="Times"/>
          <w:i w:val="0"/>
          <w:color w:val="000000"/>
          <w:szCs w:val="24"/>
        </w:rPr>
      </w:pPr>
    </w:p>
    <w:p w14:paraId="463183CE" w14:textId="236ABE03" w:rsidR="006B4C01" w:rsidRPr="00FE6F3C" w:rsidRDefault="006B4C01" w:rsidP="00922A0F">
      <w:pPr>
        <w:pStyle w:val="Resumo"/>
        <w:rPr>
          <w:rFonts w:ascii="Times" w:hAnsi="Times"/>
          <w:i w:val="0"/>
          <w:color w:val="1A1A1A"/>
          <w:szCs w:val="24"/>
          <w:lang w:val="en-US"/>
        </w:rPr>
      </w:pPr>
      <w:r w:rsidRPr="00FE6F3C">
        <w:rPr>
          <w:rFonts w:ascii="Times" w:hAnsi="Times"/>
          <w:i w:val="0"/>
          <w:color w:val="1A1A1A"/>
          <w:szCs w:val="24"/>
          <w:lang w:val="pt-BR"/>
        </w:rPr>
        <w:t xml:space="preserve">EDVINSSON L; MALONE M.S. </w:t>
      </w:r>
      <w:r w:rsidRPr="00FE6F3C">
        <w:rPr>
          <w:rFonts w:ascii="Times" w:hAnsi="Times"/>
          <w:b/>
          <w:i w:val="0"/>
          <w:color w:val="1A1A1A"/>
          <w:szCs w:val="24"/>
          <w:lang w:val="pt-BR"/>
        </w:rPr>
        <w:t>Capital Intelectual</w:t>
      </w:r>
      <w:r w:rsidRPr="00FE6F3C">
        <w:rPr>
          <w:rFonts w:ascii="Times" w:hAnsi="Times"/>
          <w:i w:val="0"/>
          <w:color w:val="1A1A1A"/>
          <w:szCs w:val="24"/>
          <w:lang w:val="pt-BR"/>
        </w:rPr>
        <w:t xml:space="preserve">: Descobrindo o valor real de sua empresa pela identificaçãoo de seus valores internos. </w:t>
      </w:r>
      <w:r w:rsidRPr="00FE6F3C">
        <w:rPr>
          <w:rFonts w:ascii="Times" w:hAnsi="Times"/>
          <w:i w:val="0"/>
          <w:color w:val="1A1A1A"/>
          <w:szCs w:val="24"/>
          <w:lang w:val="en-US"/>
        </w:rPr>
        <w:t>São Paulo: Makron Books, 1998.</w:t>
      </w:r>
    </w:p>
    <w:p w14:paraId="27FD22FF" w14:textId="77777777" w:rsidR="00B33A55" w:rsidRPr="00FE6F3C" w:rsidRDefault="00B33A55" w:rsidP="00922A0F">
      <w:pPr>
        <w:pStyle w:val="Resumo"/>
        <w:rPr>
          <w:rFonts w:ascii="Times" w:hAnsi="Times"/>
          <w:i w:val="0"/>
          <w:color w:val="1A1A1A"/>
          <w:szCs w:val="24"/>
          <w:lang w:val="en-US"/>
        </w:rPr>
      </w:pPr>
    </w:p>
    <w:p w14:paraId="5E5CD81D" w14:textId="5108369B" w:rsidR="006B4C01" w:rsidRPr="00FE6F3C" w:rsidRDefault="00C4252A" w:rsidP="00922A0F">
      <w:pPr>
        <w:widowControl w:val="0"/>
        <w:autoSpaceDE w:val="0"/>
        <w:autoSpaceDN w:val="0"/>
        <w:adjustRightInd w:val="0"/>
        <w:jc w:val="both"/>
        <w:rPr>
          <w:rFonts w:ascii="Times" w:hAnsi="Times"/>
        </w:rPr>
      </w:pPr>
      <w:r w:rsidRPr="00FE6F3C">
        <w:rPr>
          <w:rFonts w:ascii="Times" w:hAnsi="Times"/>
        </w:rPr>
        <w:t>MANUAL DE OSLO</w:t>
      </w:r>
      <w:r w:rsidR="006B4C01" w:rsidRPr="00FE6F3C">
        <w:rPr>
          <w:rFonts w:ascii="Times" w:hAnsi="Times"/>
          <w:i/>
        </w:rPr>
        <w:t>.</w:t>
      </w:r>
      <w:r w:rsidR="006B4C01" w:rsidRPr="00FE6F3C">
        <w:rPr>
          <w:rFonts w:ascii="Times" w:hAnsi="Times"/>
        </w:rPr>
        <w:t xml:space="preserve"> </w:t>
      </w:r>
      <w:r w:rsidR="006B4C01" w:rsidRPr="00FE6F3C">
        <w:rPr>
          <w:rFonts w:ascii="Times" w:eastAsia="MS Mincho" w:hAnsi="Times"/>
          <w:lang w:eastAsia="en-US"/>
        </w:rPr>
        <w:t>Tradu</w:t>
      </w:r>
      <w:r w:rsidRPr="00FE6F3C">
        <w:rPr>
          <w:rFonts w:ascii="Times" w:eastAsia="MS Mincho" w:hAnsi="Times"/>
          <w:lang w:eastAsia="en-US"/>
        </w:rPr>
        <w:t>ção de Financiadora de Estudos e Projetos (</w:t>
      </w:r>
      <w:r w:rsidR="001401A1" w:rsidRPr="00FE6F3C">
        <w:rPr>
          <w:rFonts w:ascii="Times" w:eastAsia="MS Mincho" w:hAnsi="Times"/>
          <w:lang w:eastAsia="en-US"/>
        </w:rPr>
        <w:t>FINEP</w:t>
      </w:r>
      <w:r w:rsidRPr="00FE6F3C">
        <w:rPr>
          <w:rFonts w:ascii="Times" w:eastAsia="MS Mincho" w:hAnsi="Times"/>
          <w:lang w:eastAsia="en-US"/>
        </w:rPr>
        <w:t>)</w:t>
      </w:r>
      <w:r w:rsidR="001401A1" w:rsidRPr="00FE6F3C">
        <w:rPr>
          <w:rFonts w:ascii="Times" w:eastAsia="MS Mincho" w:hAnsi="Times"/>
          <w:lang w:eastAsia="en-US"/>
        </w:rPr>
        <w:t>,</w:t>
      </w:r>
      <w:r w:rsidR="006B4C01" w:rsidRPr="00FE6F3C">
        <w:rPr>
          <w:rFonts w:ascii="Times" w:eastAsia="MS Mincho" w:hAnsi="Times"/>
          <w:lang w:eastAsia="en-US"/>
        </w:rPr>
        <w:t xml:space="preserve"> 2005.</w:t>
      </w:r>
      <w:r w:rsidR="006B4C01" w:rsidRPr="00FE6F3C">
        <w:rPr>
          <w:rFonts w:ascii="Times" w:hAnsi="Times"/>
        </w:rPr>
        <w:t xml:space="preserve"> Disponível em &lt;http://download.finep.gov.br/imprensa/manual_de_oslo.pdf&gt;. Acesso em</w:t>
      </w:r>
      <w:r w:rsidR="001401A1" w:rsidRPr="00FE6F3C">
        <w:rPr>
          <w:rFonts w:ascii="Times" w:hAnsi="Times"/>
        </w:rPr>
        <w:t>: 19 maio.</w:t>
      </w:r>
      <w:r w:rsidR="00D35D41" w:rsidRPr="00FE6F3C">
        <w:rPr>
          <w:rFonts w:ascii="Times" w:hAnsi="Times"/>
        </w:rPr>
        <w:t xml:space="preserve"> </w:t>
      </w:r>
      <w:r w:rsidR="006B4C01" w:rsidRPr="00FE6F3C">
        <w:rPr>
          <w:rFonts w:ascii="Times" w:hAnsi="Times"/>
        </w:rPr>
        <w:t>2014.</w:t>
      </w:r>
      <w:r w:rsidR="00393C36" w:rsidRPr="00FE6F3C">
        <w:rPr>
          <w:rFonts w:ascii="Times" w:hAnsi="Times"/>
        </w:rPr>
        <w:t xml:space="preserve"> </w:t>
      </w:r>
    </w:p>
    <w:p w14:paraId="3534587E" w14:textId="77777777" w:rsidR="00B33A55" w:rsidRPr="00FE6F3C" w:rsidRDefault="00B33A55" w:rsidP="00922A0F">
      <w:pPr>
        <w:widowControl w:val="0"/>
        <w:autoSpaceDE w:val="0"/>
        <w:autoSpaceDN w:val="0"/>
        <w:adjustRightInd w:val="0"/>
        <w:jc w:val="both"/>
        <w:rPr>
          <w:rFonts w:ascii="Times" w:hAnsi="Times"/>
        </w:rPr>
      </w:pPr>
    </w:p>
    <w:p w14:paraId="582393FF" w14:textId="2DD749B0" w:rsidR="00317C5B" w:rsidRPr="00FE6F3C" w:rsidRDefault="00393C36" w:rsidP="0092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MS Mincho" w:hAnsi="Times"/>
          <w:lang w:eastAsia="en-US"/>
        </w:rPr>
      </w:pPr>
      <w:r w:rsidRPr="00FE6F3C">
        <w:rPr>
          <w:rFonts w:ascii="Times" w:eastAsia="MS Mincho" w:hAnsi="Times"/>
          <w:lang w:val="pt-PT" w:eastAsia="en-US"/>
        </w:rPr>
        <w:t xml:space="preserve">National Venture Capital Association (NVCA). </w:t>
      </w:r>
      <w:r w:rsidRPr="00FE6F3C">
        <w:rPr>
          <w:rFonts w:ascii="Times" w:eastAsia="MS Mincho" w:hAnsi="Times"/>
          <w:b/>
          <w:lang w:val="pt-PT" w:eastAsia="en-US"/>
        </w:rPr>
        <w:t>Venture Monitor</w:t>
      </w:r>
      <w:r w:rsidRPr="00FE6F3C">
        <w:rPr>
          <w:rFonts w:ascii="Times" w:eastAsia="MS Mincho" w:hAnsi="Times"/>
          <w:lang w:val="pt-PT" w:eastAsia="en-US"/>
        </w:rPr>
        <w:t xml:space="preserve">. 2Q 2018. </w:t>
      </w:r>
      <w:r w:rsidRPr="00FE6F3C">
        <w:rPr>
          <w:rFonts w:ascii="Times" w:hAnsi="Times"/>
        </w:rPr>
        <w:t xml:space="preserve">Disponível em: </w:t>
      </w:r>
    </w:p>
    <w:p w14:paraId="3731D668" w14:textId="4323B705" w:rsidR="00317C5B" w:rsidRPr="00FE6F3C" w:rsidRDefault="00317C5B" w:rsidP="00922A0F">
      <w:pPr>
        <w:widowControl w:val="0"/>
        <w:autoSpaceDE w:val="0"/>
        <w:autoSpaceDN w:val="0"/>
        <w:adjustRightInd w:val="0"/>
        <w:jc w:val="both"/>
        <w:rPr>
          <w:rFonts w:ascii="Times" w:hAnsi="Times"/>
          <w:lang w:eastAsia="en-US"/>
        </w:rPr>
      </w:pPr>
      <w:r w:rsidRPr="00FE6F3C">
        <w:rPr>
          <w:rFonts w:ascii="Times" w:hAnsi="Times"/>
          <w:lang w:eastAsia="en-US"/>
        </w:rPr>
        <w:t>https://nvca.org/pressreleases/total-investment-venture-backed-companies-reached-57-billion-first-half-2018/. Acesso em 20/08/2018.</w:t>
      </w:r>
    </w:p>
    <w:p w14:paraId="3433BB08" w14:textId="77777777" w:rsidR="00B33A55" w:rsidRPr="00FE6F3C" w:rsidRDefault="00B33A55" w:rsidP="00922A0F">
      <w:pPr>
        <w:widowControl w:val="0"/>
        <w:autoSpaceDE w:val="0"/>
        <w:autoSpaceDN w:val="0"/>
        <w:adjustRightInd w:val="0"/>
        <w:jc w:val="both"/>
        <w:rPr>
          <w:rFonts w:ascii="Times" w:hAnsi="Times"/>
          <w:lang w:eastAsia="en-US"/>
        </w:rPr>
      </w:pPr>
    </w:p>
    <w:p w14:paraId="4AD5D782" w14:textId="4C310512" w:rsidR="006B4C01" w:rsidRPr="00FE6F3C" w:rsidRDefault="001401A1" w:rsidP="00922A0F">
      <w:pPr>
        <w:widowControl w:val="0"/>
        <w:autoSpaceDE w:val="0"/>
        <w:autoSpaceDN w:val="0"/>
        <w:adjustRightInd w:val="0"/>
        <w:jc w:val="both"/>
        <w:rPr>
          <w:rFonts w:ascii="Times" w:hAnsi="Times"/>
          <w:lang w:eastAsia="en-US"/>
        </w:rPr>
      </w:pPr>
      <w:r w:rsidRPr="00FE6F3C">
        <w:rPr>
          <w:rFonts w:ascii="Times" w:hAnsi="Times"/>
          <w:lang w:eastAsia="en-US"/>
        </w:rPr>
        <w:t>KAPLAN, R.</w:t>
      </w:r>
      <w:r w:rsidR="0003255B" w:rsidRPr="00FE6F3C">
        <w:rPr>
          <w:rFonts w:ascii="Times" w:hAnsi="Times"/>
          <w:lang w:eastAsia="en-US"/>
        </w:rPr>
        <w:t xml:space="preserve"> </w:t>
      </w:r>
      <w:r w:rsidRPr="00FE6F3C">
        <w:rPr>
          <w:rFonts w:ascii="Times" w:hAnsi="Times"/>
          <w:lang w:eastAsia="en-US"/>
        </w:rPr>
        <w:t>S.; NORTON D. P.</w:t>
      </w:r>
      <w:r w:rsidR="006B4C01" w:rsidRPr="00FE6F3C">
        <w:rPr>
          <w:rFonts w:ascii="Times" w:hAnsi="Times"/>
          <w:lang w:eastAsia="en-US"/>
        </w:rPr>
        <w:t xml:space="preserve"> </w:t>
      </w:r>
      <w:r w:rsidR="006B4C01" w:rsidRPr="00FE6F3C">
        <w:rPr>
          <w:rFonts w:ascii="Times" w:hAnsi="Times"/>
          <w:b/>
          <w:lang w:eastAsia="en-US"/>
        </w:rPr>
        <w:t>A Estratégia em ação</w:t>
      </w:r>
      <w:r w:rsidR="006B4C01" w:rsidRPr="00FE6F3C">
        <w:rPr>
          <w:rFonts w:ascii="Times" w:hAnsi="Times"/>
          <w:lang w:eastAsia="en-US"/>
        </w:rPr>
        <w:t xml:space="preserve">: Balanced Scorecard. Rio de Janeiro: Editora Campus, 1997. </w:t>
      </w:r>
    </w:p>
    <w:p w14:paraId="3F9AF2E7" w14:textId="77777777" w:rsidR="00B33A55" w:rsidRPr="00FE6F3C" w:rsidRDefault="00B33A55" w:rsidP="00922A0F">
      <w:pPr>
        <w:widowControl w:val="0"/>
        <w:autoSpaceDE w:val="0"/>
        <w:autoSpaceDN w:val="0"/>
        <w:adjustRightInd w:val="0"/>
        <w:jc w:val="both"/>
        <w:rPr>
          <w:rFonts w:ascii="Times" w:hAnsi="Times"/>
          <w:lang w:eastAsia="en-US"/>
        </w:rPr>
      </w:pPr>
    </w:p>
    <w:p w14:paraId="4E3DC023" w14:textId="0F9C5D9B" w:rsidR="006B4C01" w:rsidRPr="00FE6F3C" w:rsidRDefault="006B4C01" w:rsidP="00922A0F">
      <w:pPr>
        <w:widowControl w:val="0"/>
        <w:autoSpaceDE w:val="0"/>
        <w:autoSpaceDN w:val="0"/>
        <w:adjustRightInd w:val="0"/>
        <w:jc w:val="both"/>
        <w:rPr>
          <w:rFonts w:ascii="Times" w:eastAsia="MS Mincho" w:hAnsi="Times"/>
          <w:color w:val="1A1A1A"/>
          <w:lang w:val="en-US" w:eastAsia="en-US"/>
        </w:rPr>
      </w:pPr>
      <w:r w:rsidRPr="00FE6F3C">
        <w:rPr>
          <w:rFonts w:ascii="Times" w:hAnsi="Times"/>
          <w:lang w:eastAsia="en-US"/>
        </w:rPr>
        <w:t>KAPLAN, R.</w:t>
      </w:r>
      <w:r w:rsidR="0003255B" w:rsidRPr="00FE6F3C">
        <w:rPr>
          <w:rFonts w:ascii="Times" w:hAnsi="Times"/>
          <w:lang w:eastAsia="en-US"/>
        </w:rPr>
        <w:t xml:space="preserve"> </w:t>
      </w:r>
      <w:r w:rsidRPr="00FE6F3C">
        <w:rPr>
          <w:rFonts w:ascii="Times" w:hAnsi="Times"/>
          <w:lang w:eastAsia="en-US"/>
        </w:rPr>
        <w:t>S.; NORTON D. P</w:t>
      </w:r>
      <w:r w:rsidRPr="00FE6F3C">
        <w:rPr>
          <w:rFonts w:ascii="Times" w:eastAsia="MS Mincho" w:hAnsi="Times"/>
          <w:color w:val="1A1A1A"/>
          <w:lang w:eastAsia="en-US"/>
        </w:rPr>
        <w:t xml:space="preserve">. </w:t>
      </w:r>
      <w:r w:rsidRPr="00FE6F3C">
        <w:rPr>
          <w:rFonts w:ascii="Times" w:eastAsia="MS Mincho" w:hAnsi="Times"/>
          <w:b/>
          <w:iCs/>
          <w:color w:val="1A1A1A"/>
          <w:lang w:eastAsia="en-US"/>
        </w:rPr>
        <w:t>Mapas estratégicos</w:t>
      </w:r>
      <w:r w:rsidRPr="00FE6F3C">
        <w:rPr>
          <w:rFonts w:ascii="Times" w:eastAsia="MS Mincho" w:hAnsi="Times"/>
          <w:i/>
          <w:iCs/>
          <w:color w:val="1A1A1A"/>
          <w:lang w:eastAsia="en-US"/>
        </w:rPr>
        <w:t xml:space="preserve">: </w:t>
      </w:r>
      <w:r w:rsidRPr="00FE6F3C">
        <w:rPr>
          <w:rFonts w:ascii="Times" w:eastAsia="MS Mincho" w:hAnsi="Times"/>
          <w:iCs/>
          <w:color w:val="1A1A1A"/>
          <w:lang w:eastAsia="en-US"/>
        </w:rPr>
        <w:t>convertendo ativos intangíveis em resultados tangíveis</w:t>
      </w:r>
      <w:r w:rsidRPr="00FE6F3C">
        <w:rPr>
          <w:rFonts w:ascii="Times" w:eastAsia="MS Mincho" w:hAnsi="Times"/>
          <w:color w:val="1A1A1A"/>
          <w:lang w:eastAsia="en-US"/>
        </w:rPr>
        <w:t xml:space="preserve">. </w:t>
      </w:r>
      <w:r w:rsidR="00FC6B65" w:rsidRPr="00FE6F3C">
        <w:rPr>
          <w:rFonts w:ascii="Times" w:eastAsia="MS Mincho" w:hAnsi="Times"/>
          <w:color w:val="1A1A1A"/>
          <w:lang w:val="en-US" w:eastAsia="en-US"/>
        </w:rPr>
        <w:t xml:space="preserve">Rio de Janeiro: </w:t>
      </w:r>
      <w:r w:rsidRPr="00FE6F3C">
        <w:rPr>
          <w:rFonts w:ascii="Times" w:eastAsia="MS Mincho" w:hAnsi="Times"/>
          <w:color w:val="1A1A1A"/>
          <w:lang w:val="en-US" w:eastAsia="en-US"/>
        </w:rPr>
        <w:t>Elsevier Brasil, 2004.</w:t>
      </w:r>
    </w:p>
    <w:p w14:paraId="36656F52" w14:textId="77777777" w:rsidR="00B33A55" w:rsidRPr="00FE6F3C" w:rsidRDefault="00B33A55" w:rsidP="00922A0F">
      <w:pPr>
        <w:widowControl w:val="0"/>
        <w:autoSpaceDE w:val="0"/>
        <w:autoSpaceDN w:val="0"/>
        <w:adjustRightInd w:val="0"/>
        <w:jc w:val="both"/>
        <w:rPr>
          <w:rFonts w:ascii="Times" w:hAnsi="Times"/>
          <w:lang w:val="en-US" w:eastAsia="en-US"/>
        </w:rPr>
      </w:pPr>
    </w:p>
    <w:p w14:paraId="68F5E96C" w14:textId="7CBFC385" w:rsidR="005F3E23" w:rsidRPr="00FE6F3C" w:rsidRDefault="006B4C01" w:rsidP="00922A0F">
      <w:pPr>
        <w:widowControl w:val="0"/>
        <w:autoSpaceDE w:val="0"/>
        <w:autoSpaceDN w:val="0"/>
        <w:adjustRightInd w:val="0"/>
        <w:jc w:val="both"/>
        <w:rPr>
          <w:rFonts w:ascii="Times" w:hAnsi="Times"/>
          <w:color w:val="000000"/>
          <w:lang w:val="en-US"/>
        </w:rPr>
      </w:pPr>
      <w:r w:rsidRPr="00FE6F3C">
        <w:rPr>
          <w:rFonts w:ascii="Times" w:hAnsi="Times"/>
          <w:color w:val="000000"/>
          <w:lang w:val="en-US"/>
        </w:rPr>
        <w:t xml:space="preserve">LEV, B. </w:t>
      </w:r>
      <w:r w:rsidRPr="00FE6F3C">
        <w:rPr>
          <w:rFonts w:ascii="Times" w:hAnsi="Times"/>
          <w:b/>
          <w:color w:val="000000"/>
          <w:lang w:val="en-US"/>
        </w:rPr>
        <w:t>Intangibles</w:t>
      </w:r>
      <w:r w:rsidRPr="00FE6F3C">
        <w:rPr>
          <w:rFonts w:ascii="Times" w:hAnsi="Times"/>
          <w:color w:val="000000"/>
          <w:lang w:val="en-US"/>
        </w:rPr>
        <w:t>: management, measurement and reporting. Washington: Brookings Institution Press, 2001.</w:t>
      </w:r>
    </w:p>
    <w:p w14:paraId="6C6C69BD" w14:textId="77777777" w:rsidR="00B33A55" w:rsidRPr="00FE6F3C" w:rsidRDefault="00B33A55" w:rsidP="00922A0F">
      <w:pPr>
        <w:widowControl w:val="0"/>
        <w:autoSpaceDE w:val="0"/>
        <w:autoSpaceDN w:val="0"/>
        <w:adjustRightInd w:val="0"/>
        <w:jc w:val="both"/>
        <w:rPr>
          <w:rFonts w:ascii="Times" w:hAnsi="Times"/>
          <w:color w:val="000000"/>
          <w:lang w:val="en-US"/>
        </w:rPr>
      </w:pPr>
    </w:p>
    <w:p w14:paraId="163AE4D4" w14:textId="63BCB8B4" w:rsidR="005F3E23" w:rsidRPr="00FE6F3C" w:rsidRDefault="005F3E23" w:rsidP="00922A0F">
      <w:pPr>
        <w:widowControl w:val="0"/>
        <w:autoSpaceDE w:val="0"/>
        <w:autoSpaceDN w:val="0"/>
        <w:adjustRightInd w:val="0"/>
        <w:jc w:val="both"/>
        <w:rPr>
          <w:rFonts w:ascii="Times" w:hAnsi="Times"/>
          <w:color w:val="1A1A1A"/>
          <w:lang w:eastAsia="en-US"/>
        </w:rPr>
      </w:pPr>
      <w:r w:rsidRPr="00FE6F3C">
        <w:rPr>
          <w:rFonts w:ascii="Times" w:hAnsi="Times"/>
          <w:caps/>
          <w:color w:val="1A1A1A"/>
          <w:lang w:val="en-US" w:eastAsia="en-US"/>
        </w:rPr>
        <w:t>Leydesdorff L.; Etzkowitz H</w:t>
      </w:r>
      <w:r w:rsidRPr="00FE6F3C">
        <w:rPr>
          <w:rFonts w:ascii="Times" w:hAnsi="Times"/>
          <w:color w:val="1A1A1A"/>
          <w:lang w:val="en-US" w:eastAsia="en-US"/>
        </w:rPr>
        <w:t xml:space="preserve">. </w:t>
      </w:r>
      <w:r w:rsidRPr="00FE6F3C">
        <w:rPr>
          <w:rFonts w:ascii="Times" w:hAnsi="Times"/>
          <w:b/>
          <w:color w:val="1A1A1A"/>
          <w:lang w:val="en-US" w:eastAsia="en-US"/>
        </w:rPr>
        <w:t xml:space="preserve">Emergence of a Triple Helix of University-Industry-Government Relations. </w:t>
      </w:r>
      <w:r w:rsidRPr="00FE6F3C">
        <w:rPr>
          <w:rFonts w:ascii="Times" w:hAnsi="Times"/>
          <w:color w:val="1A1A1A"/>
          <w:lang w:eastAsia="en-US"/>
        </w:rPr>
        <w:t>Science and Public Policy. 1996</w:t>
      </w:r>
    </w:p>
    <w:p w14:paraId="16216668" w14:textId="77777777" w:rsidR="00B33A55" w:rsidRPr="00FE6F3C" w:rsidRDefault="00B33A55" w:rsidP="00922A0F">
      <w:pPr>
        <w:widowControl w:val="0"/>
        <w:autoSpaceDE w:val="0"/>
        <w:autoSpaceDN w:val="0"/>
        <w:adjustRightInd w:val="0"/>
        <w:jc w:val="both"/>
        <w:rPr>
          <w:rFonts w:ascii="Times" w:hAnsi="Times"/>
          <w:color w:val="1A1A1A"/>
          <w:lang w:eastAsia="en-US"/>
        </w:rPr>
      </w:pPr>
    </w:p>
    <w:p w14:paraId="491E9C71" w14:textId="5A06C71A" w:rsidR="00210653" w:rsidRPr="00FE6F3C" w:rsidRDefault="006B4C01" w:rsidP="00922A0F">
      <w:pPr>
        <w:widowControl w:val="0"/>
        <w:autoSpaceDE w:val="0"/>
        <w:autoSpaceDN w:val="0"/>
        <w:adjustRightInd w:val="0"/>
        <w:jc w:val="both"/>
        <w:rPr>
          <w:rFonts w:ascii="Times" w:hAnsi="Times"/>
          <w:lang w:val="en-US"/>
        </w:rPr>
      </w:pPr>
      <w:r w:rsidRPr="00FE6F3C">
        <w:rPr>
          <w:rFonts w:ascii="Times" w:hAnsi="Times"/>
          <w:bCs/>
          <w:lang w:eastAsia="en-US"/>
        </w:rPr>
        <w:t xml:space="preserve">MARTINS, L.L.A. </w:t>
      </w:r>
      <w:r w:rsidRPr="00FE6F3C">
        <w:rPr>
          <w:rFonts w:ascii="Times" w:hAnsi="Times"/>
          <w:b/>
          <w:bCs/>
          <w:lang w:eastAsia="en-US"/>
        </w:rPr>
        <w:t>Um estudo comparativo entre os indicadores de inovação utilizados pelos métodos de scorecard para o cálculo de ativos intangíveis com os utilizados pelos fundos de capital de risco para investimentos em empresas spin-offs acadêmicas incubadas</w:t>
      </w:r>
      <w:r w:rsidRPr="00FE6F3C">
        <w:rPr>
          <w:rFonts w:ascii="Times" w:hAnsi="Times"/>
          <w:bCs/>
          <w:lang w:eastAsia="en-US"/>
        </w:rPr>
        <w:t xml:space="preserve">. </w:t>
      </w:r>
      <w:r w:rsidRPr="00FE6F3C">
        <w:rPr>
          <w:rFonts w:ascii="Times" w:hAnsi="Times"/>
        </w:rPr>
        <w:t xml:space="preserve">Dissertação (Mestrado em Ciências Contábeis), Universidade do Estado do Rio de Janeiro, Rio de Janeiro. </w:t>
      </w:r>
      <w:r w:rsidRPr="00FE6F3C">
        <w:rPr>
          <w:rFonts w:ascii="Times" w:hAnsi="Times"/>
          <w:lang w:val="en-US"/>
        </w:rPr>
        <w:t>2014.</w:t>
      </w:r>
    </w:p>
    <w:p w14:paraId="1A62693E" w14:textId="77777777" w:rsidR="00B33A55" w:rsidRPr="00FE6F3C" w:rsidRDefault="00B33A55" w:rsidP="00922A0F">
      <w:pPr>
        <w:widowControl w:val="0"/>
        <w:autoSpaceDE w:val="0"/>
        <w:autoSpaceDN w:val="0"/>
        <w:adjustRightInd w:val="0"/>
        <w:jc w:val="both"/>
        <w:rPr>
          <w:rFonts w:ascii="Times" w:hAnsi="Times"/>
          <w:lang w:val="en-US"/>
        </w:rPr>
      </w:pPr>
    </w:p>
    <w:p w14:paraId="20B937A7" w14:textId="511117FF" w:rsidR="008501C7" w:rsidRPr="00FE6F3C" w:rsidRDefault="00210653" w:rsidP="00922A0F">
      <w:pPr>
        <w:widowControl w:val="0"/>
        <w:autoSpaceDE w:val="0"/>
        <w:autoSpaceDN w:val="0"/>
        <w:adjustRightInd w:val="0"/>
        <w:jc w:val="both"/>
        <w:rPr>
          <w:rFonts w:ascii="Times" w:hAnsi="Times"/>
          <w:lang w:val="en-US"/>
        </w:rPr>
      </w:pPr>
      <w:r w:rsidRPr="00FE6F3C">
        <w:rPr>
          <w:rFonts w:ascii="Times" w:hAnsi="Times"/>
          <w:lang w:val="en-US"/>
        </w:rPr>
        <w:t>INVEST EUROPE. European Pri</w:t>
      </w:r>
      <w:r w:rsidR="005D42BA" w:rsidRPr="00FE6F3C">
        <w:rPr>
          <w:rFonts w:ascii="Times" w:hAnsi="Times"/>
          <w:lang w:val="en-US"/>
        </w:rPr>
        <w:t>vate Equity Activity: Estatisti</w:t>
      </w:r>
      <w:r w:rsidRPr="00FE6F3C">
        <w:rPr>
          <w:rFonts w:ascii="Times" w:hAnsi="Times"/>
          <w:lang w:val="en-US"/>
        </w:rPr>
        <w:t>cs on fundraising, investimen</w:t>
      </w:r>
      <w:r w:rsidR="005D42BA" w:rsidRPr="00FE6F3C">
        <w:rPr>
          <w:rFonts w:ascii="Times" w:hAnsi="Times"/>
          <w:lang w:val="en-US"/>
        </w:rPr>
        <w:t xml:space="preserve">ts and Divestments. Maio, 2018. Disponível em: </w:t>
      </w:r>
      <w:hyperlink r:id="rId15" w:history="1">
        <w:r w:rsidR="005D42BA" w:rsidRPr="00FE6F3C">
          <w:rPr>
            <w:rStyle w:val="Hyperlink"/>
            <w:rFonts w:ascii="Times" w:hAnsi="Times"/>
            <w:lang w:val="en-US"/>
          </w:rPr>
          <w:t>https://www.investeurope.eu/media/711867/invest-europe-2017-european-private-equity-activity.pdf</w:t>
        </w:r>
      </w:hyperlink>
      <w:r w:rsidR="005D42BA" w:rsidRPr="00FE6F3C">
        <w:rPr>
          <w:rFonts w:ascii="Times" w:hAnsi="Times"/>
          <w:lang w:val="en-US"/>
        </w:rPr>
        <w:t>. Acesso em 20 ago 2018.</w:t>
      </w:r>
    </w:p>
    <w:p w14:paraId="6DB80F73" w14:textId="77777777" w:rsidR="00B33A55" w:rsidRPr="00FE6F3C" w:rsidRDefault="00B33A55" w:rsidP="00922A0F">
      <w:pPr>
        <w:widowControl w:val="0"/>
        <w:autoSpaceDE w:val="0"/>
        <w:autoSpaceDN w:val="0"/>
        <w:adjustRightInd w:val="0"/>
        <w:jc w:val="both"/>
        <w:rPr>
          <w:rFonts w:ascii="Times" w:hAnsi="Times"/>
          <w:lang w:val="en-US"/>
        </w:rPr>
      </w:pPr>
    </w:p>
    <w:p w14:paraId="0AB78F1D" w14:textId="5B0299ED" w:rsidR="006B4C01" w:rsidRPr="00FE6F3C" w:rsidRDefault="001401A1" w:rsidP="00922A0F">
      <w:pPr>
        <w:pStyle w:val="NormalWeb"/>
        <w:spacing w:before="0" w:beforeAutospacing="0" w:after="0" w:afterAutospacing="0"/>
        <w:jc w:val="both"/>
        <w:rPr>
          <w:rFonts w:ascii="Times" w:hAnsi="Times"/>
          <w:sz w:val="24"/>
          <w:szCs w:val="24"/>
          <w:lang w:val="en-US"/>
        </w:rPr>
      </w:pPr>
      <w:r w:rsidRPr="00FE6F3C">
        <w:rPr>
          <w:rFonts w:ascii="Times" w:hAnsi="Times"/>
          <w:sz w:val="24"/>
          <w:szCs w:val="24"/>
          <w:lang w:val="en-US"/>
        </w:rPr>
        <w:t>PENROSE, E.</w:t>
      </w:r>
      <w:r w:rsidR="008501C7" w:rsidRPr="00FE6F3C">
        <w:rPr>
          <w:rFonts w:ascii="Times" w:hAnsi="Times"/>
          <w:sz w:val="24"/>
          <w:szCs w:val="24"/>
          <w:lang w:val="en-US"/>
        </w:rPr>
        <w:t xml:space="preserve"> </w:t>
      </w:r>
      <w:r w:rsidR="008501C7" w:rsidRPr="00FE6F3C">
        <w:rPr>
          <w:rFonts w:ascii="Times" w:hAnsi="Times"/>
          <w:b/>
          <w:sz w:val="24"/>
          <w:szCs w:val="24"/>
          <w:lang w:val="en-US"/>
        </w:rPr>
        <w:t>The theory of</w:t>
      </w:r>
      <w:r w:rsidRPr="00FE6F3C">
        <w:rPr>
          <w:rFonts w:ascii="Times" w:hAnsi="Times"/>
          <w:b/>
          <w:sz w:val="24"/>
          <w:szCs w:val="24"/>
          <w:lang w:val="en-US"/>
        </w:rPr>
        <w:t xml:space="preserve"> the growth of the firm</w:t>
      </w:r>
      <w:r w:rsidRPr="00FE6F3C">
        <w:rPr>
          <w:rFonts w:ascii="Times" w:hAnsi="Times"/>
          <w:sz w:val="24"/>
          <w:szCs w:val="24"/>
          <w:lang w:val="en-US"/>
        </w:rPr>
        <w:t>. London:</w:t>
      </w:r>
      <w:r w:rsidR="0032075D" w:rsidRPr="00FE6F3C">
        <w:rPr>
          <w:rFonts w:ascii="Times" w:hAnsi="Times"/>
          <w:sz w:val="24"/>
          <w:szCs w:val="24"/>
          <w:lang w:val="en-US"/>
        </w:rPr>
        <w:t xml:space="preserve"> Basil Blackwell</w:t>
      </w:r>
      <w:r w:rsidRPr="00FE6F3C">
        <w:rPr>
          <w:rFonts w:ascii="Times" w:hAnsi="Times"/>
          <w:sz w:val="24"/>
          <w:szCs w:val="24"/>
          <w:lang w:val="en-US"/>
        </w:rPr>
        <w:t>,</w:t>
      </w:r>
      <w:r w:rsidR="008501C7" w:rsidRPr="00FE6F3C">
        <w:rPr>
          <w:rFonts w:ascii="Times" w:hAnsi="Times"/>
          <w:sz w:val="24"/>
          <w:szCs w:val="24"/>
          <w:lang w:val="en-US"/>
        </w:rPr>
        <w:t xml:space="preserve"> 1959</w:t>
      </w:r>
      <w:r w:rsidRPr="00FE6F3C">
        <w:rPr>
          <w:rFonts w:ascii="Times" w:hAnsi="Times"/>
          <w:sz w:val="24"/>
          <w:szCs w:val="24"/>
          <w:lang w:val="en-US"/>
        </w:rPr>
        <w:t>.</w:t>
      </w:r>
    </w:p>
    <w:p w14:paraId="4C6C319C" w14:textId="77777777" w:rsidR="00B33A55" w:rsidRPr="00FE6F3C" w:rsidRDefault="00B33A55" w:rsidP="00922A0F">
      <w:pPr>
        <w:pStyle w:val="NormalWeb"/>
        <w:spacing w:before="0" w:beforeAutospacing="0" w:after="0" w:afterAutospacing="0"/>
        <w:jc w:val="both"/>
        <w:rPr>
          <w:rFonts w:ascii="Times" w:hAnsi="Times"/>
          <w:sz w:val="24"/>
          <w:szCs w:val="24"/>
          <w:lang w:val="en-US"/>
        </w:rPr>
      </w:pPr>
    </w:p>
    <w:p w14:paraId="1AC6C496" w14:textId="7E9A372E" w:rsidR="004E774F" w:rsidRPr="00FE6F3C" w:rsidRDefault="004E774F" w:rsidP="00922A0F">
      <w:pPr>
        <w:widowControl w:val="0"/>
        <w:autoSpaceDE w:val="0"/>
        <w:autoSpaceDN w:val="0"/>
        <w:adjustRightInd w:val="0"/>
        <w:jc w:val="both"/>
        <w:rPr>
          <w:rFonts w:ascii="Times" w:eastAsia="MS Mincho" w:hAnsi="Times"/>
          <w:color w:val="1A1A1A"/>
          <w:lang w:eastAsia="en-US"/>
        </w:rPr>
      </w:pPr>
      <w:r w:rsidRPr="00FE6F3C">
        <w:rPr>
          <w:rFonts w:ascii="Times" w:eastAsia="MS Mincho" w:hAnsi="Times"/>
          <w:caps/>
          <w:color w:val="1A1A1A"/>
          <w:lang w:val="en-US" w:eastAsia="en-US"/>
        </w:rPr>
        <w:t>Schumpeter</w:t>
      </w:r>
      <w:r w:rsidR="001401A1" w:rsidRPr="00FE6F3C">
        <w:rPr>
          <w:rFonts w:ascii="Times" w:eastAsia="MS Mincho" w:hAnsi="Times"/>
          <w:color w:val="1A1A1A"/>
          <w:lang w:val="en-US" w:eastAsia="en-US"/>
        </w:rPr>
        <w:t>, J. A</w:t>
      </w:r>
      <w:r w:rsidRPr="00FE6F3C">
        <w:rPr>
          <w:rFonts w:ascii="Times" w:eastAsia="MS Mincho" w:hAnsi="Times"/>
          <w:color w:val="1A1A1A"/>
          <w:lang w:val="en-US" w:eastAsia="en-US"/>
        </w:rPr>
        <w:t xml:space="preserve">. </w:t>
      </w:r>
      <w:r w:rsidRPr="00FE6F3C">
        <w:rPr>
          <w:rFonts w:ascii="Times" w:eastAsia="MS Mincho" w:hAnsi="Times"/>
          <w:b/>
          <w:iCs/>
          <w:color w:val="1A1A1A"/>
          <w:lang w:val="en-US" w:eastAsia="en-US"/>
        </w:rPr>
        <w:t>The theory of economic development</w:t>
      </w:r>
      <w:r w:rsidRPr="00FE6F3C">
        <w:rPr>
          <w:rFonts w:ascii="Times" w:eastAsia="MS Mincho" w:hAnsi="Times"/>
          <w:iCs/>
          <w:color w:val="1A1A1A"/>
          <w:lang w:val="en-US" w:eastAsia="en-US"/>
        </w:rPr>
        <w:t>: An inquiry into profits, capital, credit, interest, and the business cycle</w:t>
      </w:r>
      <w:r w:rsidRPr="00FE6F3C">
        <w:rPr>
          <w:rFonts w:ascii="Times" w:eastAsia="MS Mincho" w:hAnsi="Times"/>
          <w:color w:val="1A1A1A"/>
          <w:lang w:val="en-US" w:eastAsia="en-US"/>
        </w:rPr>
        <w:t xml:space="preserve">. </w:t>
      </w:r>
      <w:r w:rsidRPr="00FE6F3C">
        <w:rPr>
          <w:rFonts w:ascii="Times" w:eastAsia="MS Mincho" w:hAnsi="Times"/>
          <w:color w:val="1A1A1A"/>
          <w:lang w:eastAsia="en-US"/>
        </w:rPr>
        <w:t>Vol. 55. Transaction publishers, 1934.</w:t>
      </w:r>
    </w:p>
    <w:p w14:paraId="4935B08E" w14:textId="77777777" w:rsidR="00B33A55" w:rsidRPr="00FE6F3C" w:rsidRDefault="00B33A55" w:rsidP="00922A0F">
      <w:pPr>
        <w:widowControl w:val="0"/>
        <w:autoSpaceDE w:val="0"/>
        <w:autoSpaceDN w:val="0"/>
        <w:adjustRightInd w:val="0"/>
        <w:jc w:val="both"/>
        <w:rPr>
          <w:rFonts w:ascii="Times" w:eastAsia="MS Mincho" w:hAnsi="Times"/>
          <w:color w:val="1A1A1A"/>
          <w:lang w:eastAsia="en-US"/>
        </w:rPr>
      </w:pPr>
    </w:p>
    <w:p w14:paraId="34D7C5D0" w14:textId="4E1C0FFB" w:rsidR="008501C7" w:rsidRPr="00FE6F3C" w:rsidRDefault="008501C7" w:rsidP="00922A0F">
      <w:pPr>
        <w:widowControl w:val="0"/>
        <w:autoSpaceDE w:val="0"/>
        <w:autoSpaceDN w:val="0"/>
        <w:adjustRightInd w:val="0"/>
        <w:jc w:val="both"/>
        <w:rPr>
          <w:rFonts w:ascii="Times" w:hAnsi="Times"/>
          <w:lang w:eastAsia="en-US"/>
        </w:rPr>
      </w:pPr>
      <w:r w:rsidRPr="00FE6F3C">
        <w:rPr>
          <w:rFonts w:ascii="Times" w:hAnsi="Times"/>
          <w:lang w:eastAsia="en-US"/>
        </w:rPr>
        <w:t>STEWART. T.</w:t>
      </w:r>
      <w:r w:rsidR="0003255B" w:rsidRPr="00FE6F3C">
        <w:rPr>
          <w:rFonts w:ascii="Times" w:hAnsi="Times"/>
          <w:lang w:eastAsia="en-US"/>
        </w:rPr>
        <w:t xml:space="preserve"> </w:t>
      </w:r>
      <w:r w:rsidRPr="00FE6F3C">
        <w:rPr>
          <w:rFonts w:ascii="Times" w:hAnsi="Times"/>
          <w:lang w:eastAsia="en-US"/>
        </w:rPr>
        <w:t xml:space="preserve">A. </w:t>
      </w:r>
      <w:r w:rsidRPr="00FE6F3C">
        <w:rPr>
          <w:rFonts w:ascii="Times" w:hAnsi="Times"/>
          <w:b/>
          <w:lang w:eastAsia="en-US"/>
        </w:rPr>
        <w:t>Capital Intelectual</w:t>
      </w:r>
      <w:r w:rsidRPr="00FE6F3C">
        <w:rPr>
          <w:rFonts w:ascii="Times" w:hAnsi="Times"/>
          <w:lang w:eastAsia="en-US"/>
        </w:rPr>
        <w:t>: a nova vantagem competitiva das empresas. Rio de Janeiro: editora Campus, 1998</w:t>
      </w:r>
      <w:r w:rsidR="001401A1" w:rsidRPr="00FE6F3C">
        <w:rPr>
          <w:rFonts w:ascii="Times" w:hAnsi="Times"/>
          <w:lang w:eastAsia="en-US"/>
        </w:rPr>
        <w:t>.</w:t>
      </w:r>
    </w:p>
    <w:p w14:paraId="2BC30224" w14:textId="77777777" w:rsidR="00B33A55" w:rsidRPr="00FE6F3C" w:rsidRDefault="00B33A55" w:rsidP="00922A0F">
      <w:pPr>
        <w:widowControl w:val="0"/>
        <w:autoSpaceDE w:val="0"/>
        <w:autoSpaceDN w:val="0"/>
        <w:adjustRightInd w:val="0"/>
        <w:jc w:val="both"/>
        <w:rPr>
          <w:rFonts w:ascii="Times" w:hAnsi="Times"/>
          <w:lang w:eastAsia="en-US"/>
        </w:rPr>
      </w:pPr>
    </w:p>
    <w:p w14:paraId="45C45555" w14:textId="5CE3FF66" w:rsidR="008501C7" w:rsidRPr="00FE6F3C" w:rsidRDefault="004E774F" w:rsidP="00922A0F">
      <w:pPr>
        <w:jc w:val="both"/>
        <w:rPr>
          <w:rFonts w:ascii="Times" w:hAnsi="Times"/>
          <w:lang w:val="en-US" w:eastAsia="en-US"/>
        </w:rPr>
      </w:pPr>
      <w:r w:rsidRPr="00FE6F3C">
        <w:rPr>
          <w:rFonts w:ascii="Times" w:hAnsi="Times"/>
          <w:lang w:val="en-US"/>
        </w:rPr>
        <w:t xml:space="preserve">SVEIBY, K. E. </w:t>
      </w:r>
      <w:r w:rsidRPr="00FE6F3C">
        <w:rPr>
          <w:rFonts w:ascii="Times" w:hAnsi="Times"/>
          <w:b/>
          <w:iCs/>
          <w:lang w:val="en-US" w:eastAsia="en-US"/>
        </w:rPr>
        <w:t>Methods for measuring intangible assets</w:t>
      </w:r>
      <w:r w:rsidRPr="00FE6F3C">
        <w:rPr>
          <w:rFonts w:ascii="Times" w:hAnsi="Times"/>
          <w:b/>
          <w:lang w:val="en-US" w:eastAsia="en-US"/>
        </w:rPr>
        <w:t>.</w:t>
      </w:r>
      <w:r w:rsidRPr="00FE6F3C">
        <w:rPr>
          <w:rFonts w:ascii="Times" w:hAnsi="Times"/>
          <w:lang w:val="en-US" w:eastAsia="en-US"/>
        </w:rPr>
        <w:t xml:space="preserve"> ©Karl-Erik Sveiby Jan 2001, updated 27 April 2010.Disponível em: &lt;http://www.sveiby.com/articles/IntangibleMethods.htm&gt;. </w:t>
      </w:r>
      <w:r w:rsidR="001401A1" w:rsidRPr="00FE6F3C">
        <w:rPr>
          <w:rFonts w:ascii="Times" w:hAnsi="Times"/>
          <w:lang w:val="en-US" w:eastAsia="en-US"/>
        </w:rPr>
        <w:t xml:space="preserve">Acesso em: 08 out. </w:t>
      </w:r>
      <w:r w:rsidRPr="00FE6F3C">
        <w:rPr>
          <w:rFonts w:ascii="Times" w:hAnsi="Times"/>
          <w:lang w:val="en-US" w:eastAsia="en-US"/>
        </w:rPr>
        <w:t>2014.</w:t>
      </w:r>
    </w:p>
    <w:p w14:paraId="7335EEA6" w14:textId="77777777" w:rsidR="00B33A55" w:rsidRPr="00FE6F3C" w:rsidRDefault="00B33A55" w:rsidP="00922A0F">
      <w:pPr>
        <w:jc w:val="both"/>
        <w:rPr>
          <w:rFonts w:ascii="Times" w:hAnsi="Times"/>
          <w:i/>
          <w:iCs/>
          <w:lang w:val="en-US" w:eastAsia="en-US"/>
        </w:rPr>
      </w:pPr>
    </w:p>
    <w:p w14:paraId="674BC0BC" w14:textId="31C9E36B" w:rsidR="008501C7" w:rsidRPr="00FE6F3C" w:rsidRDefault="00CC1061" w:rsidP="00922A0F">
      <w:pPr>
        <w:widowControl w:val="0"/>
        <w:autoSpaceDE w:val="0"/>
        <w:autoSpaceDN w:val="0"/>
        <w:adjustRightInd w:val="0"/>
        <w:jc w:val="both"/>
        <w:rPr>
          <w:rFonts w:ascii="Times" w:hAnsi="Times"/>
          <w:lang w:val="en-US"/>
        </w:rPr>
      </w:pPr>
      <w:r w:rsidRPr="00FE6F3C">
        <w:rPr>
          <w:rFonts w:ascii="Times" w:hAnsi="Times"/>
          <w:lang w:val="en-US"/>
        </w:rPr>
        <w:t>TIDD, J. B. et al</w:t>
      </w:r>
      <w:r w:rsidR="001401A1" w:rsidRPr="00FE6F3C">
        <w:rPr>
          <w:rFonts w:ascii="Times" w:hAnsi="Times"/>
          <w:lang w:val="en-US"/>
        </w:rPr>
        <w:t>.</w:t>
      </w:r>
      <w:r w:rsidR="008501C7" w:rsidRPr="00FE6F3C">
        <w:rPr>
          <w:rFonts w:ascii="Times" w:hAnsi="Times"/>
          <w:lang w:val="en-US"/>
        </w:rPr>
        <w:t xml:space="preserve"> </w:t>
      </w:r>
      <w:r w:rsidR="008501C7" w:rsidRPr="00FE6F3C">
        <w:rPr>
          <w:rFonts w:ascii="Times" w:hAnsi="Times"/>
          <w:b/>
          <w:lang w:val="en-US"/>
        </w:rPr>
        <w:t>Managing Innovation</w:t>
      </w:r>
      <w:r w:rsidR="008501C7" w:rsidRPr="00FE6F3C">
        <w:rPr>
          <w:rFonts w:ascii="Times" w:hAnsi="Times"/>
          <w:lang w:val="en-US"/>
        </w:rPr>
        <w:t xml:space="preserve">: Integrating Technological, </w:t>
      </w:r>
      <w:r w:rsidRPr="00FE6F3C">
        <w:rPr>
          <w:rFonts w:ascii="Times" w:hAnsi="Times"/>
          <w:lang w:val="en-US"/>
        </w:rPr>
        <w:t>organizational and m</w:t>
      </w:r>
      <w:r w:rsidR="008501C7" w:rsidRPr="00FE6F3C">
        <w:rPr>
          <w:rFonts w:ascii="Times" w:hAnsi="Times"/>
          <w:lang w:val="en-US"/>
        </w:rPr>
        <w:t>arket c</w:t>
      </w:r>
      <w:r w:rsidR="001401A1" w:rsidRPr="00FE6F3C">
        <w:rPr>
          <w:rFonts w:ascii="Times" w:hAnsi="Times"/>
          <w:lang w:val="en-US"/>
        </w:rPr>
        <w:t xml:space="preserve">hange. Chichester: </w:t>
      </w:r>
      <w:r w:rsidRPr="00FE6F3C">
        <w:rPr>
          <w:rFonts w:ascii="Times" w:hAnsi="Times"/>
          <w:lang w:val="en-US"/>
        </w:rPr>
        <w:t xml:space="preserve">John </w:t>
      </w:r>
      <w:r w:rsidR="001401A1" w:rsidRPr="00FE6F3C">
        <w:rPr>
          <w:rFonts w:ascii="Times" w:hAnsi="Times"/>
          <w:lang w:val="en-US"/>
        </w:rPr>
        <w:t>Wiley,</w:t>
      </w:r>
      <w:r w:rsidR="008501C7" w:rsidRPr="00FE6F3C">
        <w:rPr>
          <w:rFonts w:ascii="Times" w:hAnsi="Times"/>
          <w:lang w:val="en-US"/>
        </w:rPr>
        <w:t xml:space="preserve"> </w:t>
      </w:r>
      <w:r w:rsidR="00BD00A1" w:rsidRPr="00FE6F3C">
        <w:rPr>
          <w:rFonts w:ascii="Times" w:hAnsi="Times"/>
          <w:lang w:val="en-US"/>
        </w:rPr>
        <w:t>1997</w:t>
      </w:r>
      <w:r w:rsidR="008501C7" w:rsidRPr="00FE6F3C">
        <w:rPr>
          <w:rFonts w:ascii="Times" w:hAnsi="Times"/>
          <w:lang w:val="en-US"/>
        </w:rPr>
        <w:t>.</w:t>
      </w:r>
    </w:p>
    <w:p w14:paraId="771152C2" w14:textId="77777777" w:rsidR="00B33A55" w:rsidRPr="00FE6F3C" w:rsidRDefault="00B33A55" w:rsidP="00922A0F">
      <w:pPr>
        <w:widowControl w:val="0"/>
        <w:autoSpaceDE w:val="0"/>
        <w:autoSpaceDN w:val="0"/>
        <w:adjustRightInd w:val="0"/>
        <w:jc w:val="both"/>
        <w:rPr>
          <w:rFonts w:ascii="Times" w:hAnsi="Times"/>
          <w:lang w:val="en-US"/>
        </w:rPr>
      </w:pPr>
    </w:p>
    <w:p w14:paraId="5983E273" w14:textId="292640E9" w:rsidR="008501C7" w:rsidRPr="00FE6F3C" w:rsidRDefault="008501C7" w:rsidP="00922A0F">
      <w:pPr>
        <w:widowControl w:val="0"/>
        <w:autoSpaceDE w:val="0"/>
        <w:autoSpaceDN w:val="0"/>
        <w:adjustRightInd w:val="0"/>
        <w:jc w:val="both"/>
        <w:rPr>
          <w:rFonts w:ascii="Times" w:hAnsi="Times"/>
        </w:rPr>
      </w:pPr>
      <w:r w:rsidRPr="00FE6F3C">
        <w:rPr>
          <w:rFonts w:ascii="Times" w:hAnsi="Times"/>
          <w:lang w:val="en-US"/>
        </w:rPr>
        <w:t xml:space="preserve">TIDD, J. </w:t>
      </w:r>
      <w:r w:rsidRPr="00FE6F3C">
        <w:rPr>
          <w:rFonts w:ascii="Times" w:hAnsi="Times"/>
          <w:b/>
          <w:lang w:val="en-US"/>
        </w:rPr>
        <w:t>Innovation mamagement in contexto: environment, organization and performance</w:t>
      </w:r>
      <w:r w:rsidRPr="00FE6F3C">
        <w:rPr>
          <w:rFonts w:ascii="Times" w:hAnsi="Times"/>
          <w:lang w:val="en-US"/>
        </w:rPr>
        <w:t xml:space="preserve">. </w:t>
      </w:r>
      <w:r w:rsidRPr="00FE6F3C">
        <w:rPr>
          <w:rFonts w:ascii="Times" w:hAnsi="Times"/>
        </w:rPr>
        <w:t>International Journal of Management Reviews</w:t>
      </w:r>
      <w:r w:rsidR="009A1F9E" w:rsidRPr="00FE6F3C">
        <w:rPr>
          <w:rFonts w:ascii="Times" w:hAnsi="Times"/>
        </w:rPr>
        <w:t>, v. 3, n. 3, p. 169-183, s</w:t>
      </w:r>
      <w:r w:rsidR="001401A1" w:rsidRPr="00FE6F3C">
        <w:rPr>
          <w:rFonts w:ascii="Times" w:hAnsi="Times"/>
        </w:rPr>
        <w:t>e</w:t>
      </w:r>
      <w:r w:rsidRPr="00FE6F3C">
        <w:rPr>
          <w:rFonts w:ascii="Times" w:hAnsi="Times"/>
        </w:rPr>
        <w:t>t. 2001.</w:t>
      </w:r>
    </w:p>
    <w:p w14:paraId="6EA0D170" w14:textId="77777777" w:rsidR="00B33A55" w:rsidRPr="00FE6F3C" w:rsidRDefault="00B33A55" w:rsidP="00922A0F">
      <w:pPr>
        <w:widowControl w:val="0"/>
        <w:autoSpaceDE w:val="0"/>
        <w:autoSpaceDN w:val="0"/>
        <w:adjustRightInd w:val="0"/>
        <w:jc w:val="both"/>
        <w:rPr>
          <w:rFonts w:ascii="Times" w:hAnsi="Times"/>
        </w:rPr>
      </w:pPr>
    </w:p>
    <w:p w14:paraId="33934DBD" w14:textId="77777777" w:rsidR="008501C7" w:rsidRPr="00FE6F3C" w:rsidRDefault="0003255B" w:rsidP="00922A0F">
      <w:pPr>
        <w:jc w:val="both"/>
        <w:rPr>
          <w:rFonts w:ascii="Times" w:hAnsi="Times"/>
          <w:b/>
        </w:rPr>
      </w:pPr>
      <w:r w:rsidRPr="00FE6F3C">
        <w:rPr>
          <w:rFonts w:ascii="Times" w:hAnsi="Times"/>
          <w:color w:val="000000"/>
        </w:rPr>
        <w:t>YIN, R.</w:t>
      </w:r>
      <w:r w:rsidR="00C038BE" w:rsidRPr="00FE6F3C">
        <w:rPr>
          <w:rFonts w:ascii="Times" w:hAnsi="Times"/>
          <w:color w:val="000000"/>
        </w:rPr>
        <w:t xml:space="preserve"> K. </w:t>
      </w:r>
      <w:r w:rsidR="00C038BE" w:rsidRPr="00FE6F3C">
        <w:rPr>
          <w:rFonts w:ascii="Times" w:hAnsi="Times"/>
          <w:b/>
          <w:color w:val="000000"/>
        </w:rPr>
        <w:t>Estudo de caso</w:t>
      </w:r>
      <w:r w:rsidR="00C038BE" w:rsidRPr="00FE6F3C">
        <w:rPr>
          <w:rFonts w:ascii="Times" w:hAnsi="Times"/>
          <w:color w:val="000000"/>
        </w:rPr>
        <w:t xml:space="preserve">: Planejamento e Métodos. </w:t>
      </w:r>
      <w:r w:rsidR="00496C71" w:rsidRPr="00FE6F3C">
        <w:rPr>
          <w:rFonts w:ascii="Times" w:hAnsi="Times"/>
          <w:color w:val="000000"/>
        </w:rPr>
        <w:t>4.</w:t>
      </w:r>
      <w:r w:rsidR="001401A1" w:rsidRPr="00FE6F3C">
        <w:rPr>
          <w:rFonts w:ascii="Times" w:hAnsi="Times"/>
          <w:color w:val="000000"/>
        </w:rPr>
        <w:t xml:space="preserve"> </w:t>
      </w:r>
      <w:r w:rsidR="00496C71" w:rsidRPr="00FE6F3C">
        <w:rPr>
          <w:rFonts w:ascii="Times" w:hAnsi="Times"/>
          <w:color w:val="000000"/>
        </w:rPr>
        <w:t>E</w:t>
      </w:r>
      <w:r w:rsidR="001401A1" w:rsidRPr="00FE6F3C">
        <w:rPr>
          <w:rFonts w:ascii="Times" w:hAnsi="Times"/>
          <w:color w:val="000000"/>
        </w:rPr>
        <w:t>d</w:t>
      </w:r>
      <w:r w:rsidR="00496C71" w:rsidRPr="00FE6F3C">
        <w:rPr>
          <w:rFonts w:ascii="Times" w:hAnsi="Times"/>
          <w:color w:val="000000"/>
        </w:rPr>
        <w:t>.</w:t>
      </w:r>
      <w:r w:rsidR="001401A1" w:rsidRPr="00FE6F3C">
        <w:rPr>
          <w:rFonts w:ascii="Times" w:hAnsi="Times"/>
          <w:color w:val="000000"/>
        </w:rPr>
        <w:t xml:space="preserve"> </w:t>
      </w:r>
      <w:r w:rsidR="00C038BE" w:rsidRPr="00FE6F3C">
        <w:rPr>
          <w:rFonts w:ascii="Times" w:hAnsi="Times"/>
          <w:color w:val="000000"/>
        </w:rPr>
        <w:t>Sã</w:t>
      </w:r>
      <w:r w:rsidR="00496C71" w:rsidRPr="00FE6F3C">
        <w:rPr>
          <w:rFonts w:ascii="Times" w:hAnsi="Times"/>
          <w:color w:val="000000"/>
        </w:rPr>
        <w:t>o Paulo: Bookman</w:t>
      </w:r>
      <w:r w:rsidR="00C038BE" w:rsidRPr="00FE6F3C">
        <w:rPr>
          <w:rFonts w:ascii="Times" w:hAnsi="Times"/>
          <w:color w:val="000000"/>
        </w:rPr>
        <w:t>, 2010.</w:t>
      </w:r>
    </w:p>
    <w:sectPr w:rsidR="008501C7" w:rsidRPr="00FE6F3C" w:rsidSect="000F5A4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F3810" w14:textId="77777777" w:rsidR="00FE6F3C" w:rsidRDefault="00FE6F3C" w:rsidP="00732E56">
      <w:r>
        <w:separator/>
      </w:r>
    </w:p>
  </w:endnote>
  <w:endnote w:type="continuationSeparator" w:id="0">
    <w:p w14:paraId="5A8213C8" w14:textId="77777777" w:rsidR="00FE6F3C" w:rsidRDefault="00FE6F3C" w:rsidP="0073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0E637" w14:textId="69BBD4FF" w:rsidR="00FE6F3C" w:rsidRPr="00E62CDE" w:rsidRDefault="00FE6F3C">
    <w:pPr>
      <w:pStyle w:val="Footer"/>
      <w:jc w:val="right"/>
      <w:rPr>
        <w:rFonts w:ascii="Times" w:hAnsi="Times"/>
      </w:rPr>
    </w:pPr>
    <w:r w:rsidRPr="00E62CDE">
      <w:rPr>
        <w:rFonts w:ascii="Times" w:hAnsi="Times"/>
      </w:rPr>
      <w:fldChar w:fldCharType="begin"/>
    </w:r>
    <w:r w:rsidRPr="00E62CDE">
      <w:rPr>
        <w:rFonts w:ascii="Times" w:hAnsi="Times"/>
      </w:rPr>
      <w:instrText xml:space="preserve"> PAGE   \* MERGEFORMAT </w:instrText>
    </w:r>
    <w:r w:rsidRPr="00E62CDE">
      <w:rPr>
        <w:rFonts w:ascii="Times" w:hAnsi="Times"/>
      </w:rPr>
      <w:fldChar w:fldCharType="separate"/>
    </w:r>
    <w:r w:rsidR="006750C0">
      <w:rPr>
        <w:rFonts w:ascii="Times" w:hAnsi="Times"/>
        <w:noProof/>
      </w:rPr>
      <w:t>4</w:t>
    </w:r>
    <w:r w:rsidRPr="00E62CDE">
      <w:rPr>
        <w:rFonts w:ascii="Times" w:hAnsi="Times"/>
      </w:rPr>
      <w:fldChar w:fldCharType="end"/>
    </w:r>
  </w:p>
  <w:p w14:paraId="22BCAFB6" w14:textId="77777777" w:rsidR="00FE6F3C" w:rsidRDefault="00FE6F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D5F54" w14:textId="77777777" w:rsidR="00FE6F3C" w:rsidRDefault="00FE6F3C" w:rsidP="00732E56">
      <w:r>
        <w:separator/>
      </w:r>
    </w:p>
  </w:footnote>
  <w:footnote w:type="continuationSeparator" w:id="0">
    <w:p w14:paraId="1B04A4F9" w14:textId="77777777" w:rsidR="00FE6F3C" w:rsidRDefault="00FE6F3C" w:rsidP="00732E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5EEB9" w14:textId="77777777" w:rsidR="00FE6F3C" w:rsidRDefault="00FE6F3C" w:rsidP="007429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3405AD" w14:textId="77777777" w:rsidR="00FE6F3C" w:rsidRDefault="00FE6F3C" w:rsidP="0074294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B6254" w14:textId="77777777" w:rsidR="00FE6F3C" w:rsidRDefault="00FE6F3C" w:rsidP="007429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CD7E378" w14:textId="77777777" w:rsidR="00FE6F3C" w:rsidRDefault="00FE6F3C" w:rsidP="00742948">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3011" w14:textId="77777777" w:rsidR="00FE6F3C" w:rsidRDefault="00FE6F3C" w:rsidP="0074294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1C47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52"/>
      <w:numFmt w:val="bullet"/>
      <w:lvlText w:val="."/>
      <w:lvlJc w:val="left"/>
      <w:pPr>
        <w:ind w:left="426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6E3340"/>
    <w:multiLevelType w:val="hybridMultilevel"/>
    <w:tmpl w:val="B9848C18"/>
    <w:lvl w:ilvl="0" w:tplc="7818A3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0A31EA0"/>
    <w:multiLevelType w:val="hybridMultilevel"/>
    <w:tmpl w:val="3360787A"/>
    <w:lvl w:ilvl="0" w:tplc="683EA670">
      <w:start w:val="1"/>
      <w:numFmt w:val="bullet"/>
      <w:lvlText w:val=""/>
      <w:lvlJc w:val="left"/>
      <w:pPr>
        <w:tabs>
          <w:tab w:val="num" w:pos="-2476"/>
        </w:tabs>
        <w:ind w:left="-2476" w:hanging="360"/>
      </w:pPr>
      <w:rPr>
        <w:rFonts w:ascii="Symbol" w:hAnsi="Symbol" w:hint="default"/>
      </w:rPr>
    </w:lvl>
    <w:lvl w:ilvl="1" w:tplc="04160003" w:tentative="1">
      <w:start w:val="1"/>
      <w:numFmt w:val="bullet"/>
      <w:lvlText w:val="o"/>
      <w:lvlJc w:val="left"/>
      <w:pPr>
        <w:tabs>
          <w:tab w:val="num" w:pos="-1756"/>
        </w:tabs>
        <w:ind w:left="-1756" w:hanging="360"/>
      </w:pPr>
      <w:rPr>
        <w:rFonts w:ascii="Courier New" w:hAnsi="Courier New" w:cs="Courier New" w:hint="default"/>
      </w:rPr>
    </w:lvl>
    <w:lvl w:ilvl="2" w:tplc="04160005" w:tentative="1">
      <w:start w:val="1"/>
      <w:numFmt w:val="bullet"/>
      <w:lvlText w:val=""/>
      <w:lvlJc w:val="left"/>
      <w:pPr>
        <w:tabs>
          <w:tab w:val="num" w:pos="-1036"/>
        </w:tabs>
        <w:ind w:left="-1036" w:hanging="360"/>
      </w:pPr>
      <w:rPr>
        <w:rFonts w:ascii="Wingdings" w:hAnsi="Wingdings" w:hint="default"/>
      </w:rPr>
    </w:lvl>
    <w:lvl w:ilvl="3" w:tplc="04160001" w:tentative="1">
      <w:start w:val="1"/>
      <w:numFmt w:val="bullet"/>
      <w:lvlText w:val=""/>
      <w:lvlJc w:val="left"/>
      <w:pPr>
        <w:tabs>
          <w:tab w:val="num" w:pos="-316"/>
        </w:tabs>
        <w:ind w:left="-316" w:hanging="360"/>
      </w:pPr>
      <w:rPr>
        <w:rFonts w:ascii="Symbol" w:hAnsi="Symbol" w:hint="default"/>
      </w:rPr>
    </w:lvl>
    <w:lvl w:ilvl="4" w:tplc="04160003" w:tentative="1">
      <w:start w:val="1"/>
      <w:numFmt w:val="bullet"/>
      <w:lvlText w:val="o"/>
      <w:lvlJc w:val="left"/>
      <w:pPr>
        <w:tabs>
          <w:tab w:val="num" w:pos="404"/>
        </w:tabs>
        <w:ind w:left="404" w:hanging="360"/>
      </w:pPr>
      <w:rPr>
        <w:rFonts w:ascii="Courier New" w:hAnsi="Courier New" w:cs="Courier New" w:hint="default"/>
      </w:rPr>
    </w:lvl>
    <w:lvl w:ilvl="5" w:tplc="04160005" w:tentative="1">
      <w:start w:val="1"/>
      <w:numFmt w:val="bullet"/>
      <w:lvlText w:val=""/>
      <w:lvlJc w:val="left"/>
      <w:pPr>
        <w:tabs>
          <w:tab w:val="num" w:pos="1124"/>
        </w:tabs>
        <w:ind w:left="1124" w:hanging="360"/>
      </w:pPr>
      <w:rPr>
        <w:rFonts w:ascii="Wingdings" w:hAnsi="Wingdings" w:hint="default"/>
      </w:rPr>
    </w:lvl>
    <w:lvl w:ilvl="6" w:tplc="04160001" w:tentative="1">
      <w:start w:val="1"/>
      <w:numFmt w:val="bullet"/>
      <w:lvlText w:val=""/>
      <w:lvlJc w:val="left"/>
      <w:pPr>
        <w:tabs>
          <w:tab w:val="num" w:pos="1844"/>
        </w:tabs>
        <w:ind w:left="1844" w:hanging="360"/>
      </w:pPr>
      <w:rPr>
        <w:rFonts w:ascii="Symbol" w:hAnsi="Symbol" w:hint="default"/>
      </w:rPr>
    </w:lvl>
    <w:lvl w:ilvl="7" w:tplc="04160003" w:tentative="1">
      <w:start w:val="1"/>
      <w:numFmt w:val="bullet"/>
      <w:lvlText w:val="o"/>
      <w:lvlJc w:val="left"/>
      <w:pPr>
        <w:tabs>
          <w:tab w:val="num" w:pos="2564"/>
        </w:tabs>
        <w:ind w:left="2564" w:hanging="360"/>
      </w:pPr>
      <w:rPr>
        <w:rFonts w:ascii="Courier New" w:hAnsi="Courier New" w:cs="Courier New" w:hint="default"/>
      </w:rPr>
    </w:lvl>
    <w:lvl w:ilvl="8" w:tplc="04160005" w:tentative="1">
      <w:start w:val="1"/>
      <w:numFmt w:val="bullet"/>
      <w:lvlText w:val=""/>
      <w:lvlJc w:val="left"/>
      <w:pPr>
        <w:tabs>
          <w:tab w:val="num" w:pos="3284"/>
        </w:tabs>
        <w:ind w:left="3284" w:hanging="360"/>
      </w:pPr>
      <w:rPr>
        <w:rFonts w:ascii="Wingdings" w:hAnsi="Wingdings" w:hint="default"/>
      </w:rPr>
    </w:lvl>
  </w:abstractNum>
  <w:abstractNum w:abstractNumId="4">
    <w:nsid w:val="01ED1DCB"/>
    <w:multiLevelType w:val="multilevel"/>
    <w:tmpl w:val="70E6B6B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3672652"/>
    <w:multiLevelType w:val="hybridMultilevel"/>
    <w:tmpl w:val="9F50591C"/>
    <w:lvl w:ilvl="0" w:tplc="7A22CAEE">
      <w:start w:val="1"/>
      <w:numFmt w:val="bullet"/>
      <w:lvlText w:val=""/>
      <w:lvlJc w:val="left"/>
      <w:pPr>
        <w:ind w:left="11" w:firstLine="17"/>
      </w:pPr>
      <w:rPr>
        <w:rFonts w:ascii="Symbol" w:hAnsi="Symbol" w:hint="default"/>
      </w:rPr>
    </w:lvl>
    <w:lvl w:ilvl="1" w:tplc="04160019">
      <w:start w:val="1"/>
      <w:numFmt w:val="lowerLetter"/>
      <w:lvlText w:val="%2."/>
      <w:lvlJc w:val="left"/>
      <w:pPr>
        <w:tabs>
          <w:tab w:val="num" w:pos="731"/>
        </w:tabs>
        <w:ind w:left="731" w:hanging="360"/>
      </w:pPr>
    </w:lvl>
    <w:lvl w:ilvl="2" w:tplc="0416001B" w:tentative="1">
      <w:start w:val="1"/>
      <w:numFmt w:val="lowerRoman"/>
      <w:lvlText w:val="%3."/>
      <w:lvlJc w:val="right"/>
      <w:pPr>
        <w:tabs>
          <w:tab w:val="num" w:pos="1451"/>
        </w:tabs>
        <w:ind w:left="1451" w:hanging="180"/>
      </w:pPr>
    </w:lvl>
    <w:lvl w:ilvl="3" w:tplc="0416000F" w:tentative="1">
      <w:start w:val="1"/>
      <w:numFmt w:val="decimal"/>
      <w:lvlText w:val="%4."/>
      <w:lvlJc w:val="left"/>
      <w:pPr>
        <w:tabs>
          <w:tab w:val="num" w:pos="2171"/>
        </w:tabs>
        <w:ind w:left="2171" w:hanging="360"/>
      </w:pPr>
    </w:lvl>
    <w:lvl w:ilvl="4" w:tplc="04160019" w:tentative="1">
      <w:start w:val="1"/>
      <w:numFmt w:val="lowerLetter"/>
      <w:lvlText w:val="%5."/>
      <w:lvlJc w:val="left"/>
      <w:pPr>
        <w:tabs>
          <w:tab w:val="num" w:pos="2891"/>
        </w:tabs>
        <w:ind w:left="2891" w:hanging="360"/>
      </w:pPr>
    </w:lvl>
    <w:lvl w:ilvl="5" w:tplc="0416001B" w:tentative="1">
      <w:start w:val="1"/>
      <w:numFmt w:val="lowerRoman"/>
      <w:lvlText w:val="%6."/>
      <w:lvlJc w:val="right"/>
      <w:pPr>
        <w:tabs>
          <w:tab w:val="num" w:pos="3611"/>
        </w:tabs>
        <w:ind w:left="3611" w:hanging="180"/>
      </w:pPr>
    </w:lvl>
    <w:lvl w:ilvl="6" w:tplc="0416000F" w:tentative="1">
      <w:start w:val="1"/>
      <w:numFmt w:val="decimal"/>
      <w:lvlText w:val="%7."/>
      <w:lvlJc w:val="left"/>
      <w:pPr>
        <w:tabs>
          <w:tab w:val="num" w:pos="4331"/>
        </w:tabs>
        <w:ind w:left="4331" w:hanging="360"/>
      </w:pPr>
    </w:lvl>
    <w:lvl w:ilvl="7" w:tplc="04160019" w:tentative="1">
      <w:start w:val="1"/>
      <w:numFmt w:val="lowerLetter"/>
      <w:lvlText w:val="%8."/>
      <w:lvlJc w:val="left"/>
      <w:pPr>
        <w:tabs>
          <w:tab w:val="num" w:pos="5051"/>
        </w:tabs>
        <w:ind w:left="5051" w:hanging="360"/>
      </w:pPr>
    </w:lvl>
    <w:lvl w:ilvl="8" w:tplc="0416001B" w:tentative="1">
      <w:start w:val="1"/>
      <w:numFmt w:val="lowerRoman"/>
      <w:lvlText w:val="%9."/>
      <w:lvlJc w:val="right"/>
      <w:pPr>
        <w:tabs>
          <w:tab w:val="num" w:pos="5771"/>
        </w:tabs>
        <w:ind w:left="5771" w:hanging="180"/>
      </w:pPr>
    </w:lvl>
  </w:abstractNum>
  <w:abstractNum w:abstractNumId="6">
    <w:nsid w:val="05D60E7C"/>
    <w:multiLevelType w:val="hybridMultilevel"/>
    <w:tmpl w:val="D7A0BD60"/>
    <w:lvl w:ilvl="0" w:tplc="0846A85A">
      <w:start w:val="1"/>
      <w:numFmt w:val="bullet"/>
      <w:lvlText w:val=""/>
      <w:lvlJc w:val="left"/>
      <w:pPr>
        <w:ind w:left="11" w:hanging="11"/>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7">
    <w:nsid w:val="0D8F462D"/>
    <w:multiLevelType w:val="hybridMultilevel"/>
    <w:tmpl w:val="C896D3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3F4366C"/>
    <w:multiLevelType w:val="hybridMultilevel"/>
    <w:tmpl w:val="FBB4E1EC"/>
    <w:lvl w:ilvl="0" w:tplc="0416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6AD2CFB"/>
    <w:multiLevelType w:val="multilevel"/>
    <w:tmpl w:val="70C495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76F3FCC"/>
    <w:multiLevelType w:val="hybridMultilevel"/>
    <w:tmpl w:val="13667320"/>
    <w:lvl w:ilvl="0" w:tplc="04090017">
      <w:start w:val="1"/>
      <w:numFmt w:val="lowerLetter"/>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1">
    <w:nsid w:val="1DB42ACF"/>
    <w:multiLevelType w:val="hybridMultilevel"/>
    <w:tmpl w:val="F0FA50CC"/>
    <w:lvl w:ilvl="0" w:tplc="FD02EF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CD69DB"/>
    <w:multiLevelType w:val="hybridMultilevel"/>
    <w:tmpl w:val="D476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582B9F"/>
    <w:multiLevelType w:val="hybridMultilevel"/>
    <w:tmpl w:val="C1E86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9D0850"/>
    <w:multiLevelType w:val="hybridMultilevel"/>
    <w:tmpl w:val="0D6AE0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047F68"/>
    <w:multiLevelType w:val="multilevel"/>
    <w:tmpl w:val="5E44C7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A145A5"/>
    <w:multiLevelType w:val="hybridMultilevel"/>
    <w:tmpl w:val="089C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DB5B94"/>
    <w:multiLevelType w:val="hybridMultilevel"/>
    <w:tmpl w:val="71FC7314"/>
    <w:lvl w:ilvl="0" w:tplc="B5D8A0C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AA0394"/>
    <w:multiLevelType w:val="hybridMultilevel"/>
    <w:tmpl w:val="64069C9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31D0280D"/>
    <w:multiLevelType w:val="hybridMultilevel"/>
    <w:tmpl w:val="66702B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4CA700E"/>
    <w:multiLevelType w:val="hybridMultilevel"/>
    <w:tmpl w:val="C2C69852"/>
    <w:lvl w:ilvl="0" w:tplc="130E4F26">
      <w:start w:val="1"/>
      <w:numFmt w:val="bullet"/>
      <w:lvlText w:val=""/>
      <w:lvlJc w:val="left"/>
      <w:pPr>
        <w:ind w:left="720" w:firstLine="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15338"/>
    <w:multiLevelType w:val="hybridMultilevel"/>
    <w:tmpl w:val="C438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41F15BE"/>
    <w:multiLevelType w:val="hybridMultilevel"/>
    <w:tmpl w:val="76C616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6514E7"/>
    <w:multiLevelType w:val="hybridMultilevel"/>
    <w:tmpl w:val="949E0AF8"/>
    <w:lvl w:ilvl="0" w:tplc="544A07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680463"/>
    <w:multiLevelType w:val="hybridMultilevel"/>
    <w:tmpl w:val="8036F5A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nsid w:val="4B3A340F"/>
    <w:multiLevelType w:val="hybridMultilevel"/>
    <w:tmpl w:val="D6FAC3BE"/>
    <w:lvl w:ilvl="0" w:tplc="F02AFE78">
      <w:start w:val="1"/>
      <w:numFmt w:val="lowerRoman"/>
      <w:lvlText w:val="%1."/>
      <w:lvlJc w:val="right"/>
      <w:pPr>
        <w:ind w:left="720" w:firstLine="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6">
    <w:nsid w:val="4B9F5252"/>
    <w:multiLevelType w:val="multilevel"/>
    <w:tmpl w:val="90C2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1A2BA5"/>
    <w:multiLevelType w:val="multilevel"/>
    <w:tmpl w:val="ED768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002838"/>
    <w:multiLevelType w:val="hybridMultilevel"/>
    <w:tmpl w:val="49A4728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720" w:hanging="360"/>
      </w:pPr>
      <w:rPr>
        <w:rFonts w:hint="default"/>
      </w:rPr>
    </w:lvl>
    <w:lvl w:ilvl="2" w:tplc="4B0C5B12">
      <w:start w:val="1"/>
      <w:numFmt w:val="bullet"/>
      <w:lvlText w:val=""/>
      <w:lvlJc w:val="left"/>
      <w:pPr>
        <w:ind w:left="737" w:firstLine="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455B13"/>
    <w:multiLevelType w:val="hybridMultilevel"/>
    <w:tmpl w:val="6EB23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674515"/>
    <w:multiLevelType w:val="hybridMultilevel"/>
    <w:tmpl w:val="79ECD956"/>
    <w:lvl w:ilvl="0" w:tplc="FF9820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178127F"/>
    <w:multiLevelType w:val="hybridMultilevel"/>
    <w:tmpl w:val="731EC250"/>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2">
    <w:nsid w:val="6C387262"/>
    <w:multiLevelType w:val="hybridMultilevel"/>
    <w:tmpl w:val="F35A53AC"/>
    <w:lvl w:ilvl="0" w:tplc="683EA6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33D3B"/>
    <w:multiLevelType w:val="hybridMultilevel"/>
    <w:tmpl w:val="FBAEFDCA"/>
    <w:lvl w:ilvl="0" w:tplc="683EA670">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4">
    <w:nsid w:val="795C194B"/>
    <w:multiLevelType w:val="hybridMultilevel"/>
    <w:tmpl w:val="327E5A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C1E552F"/>
    <w:multiLevelType w:val="hybridMultilevel"/>
    <w:tmpl w:val="8FAA049A"/>
    <w:lvl w:ilvl="0" w:tplc="683EA670">
      <w:start w:val="1"/>
      <w:numFmt w:val="bullet"/>
      <w:lvlText w:val=""/>
      <w:lvlJc w:val="left"/>
      <w:pPr>
        <w:tabs>
          <w:tab w:val="num" w:pos="-2562"/>
        </w:tabs>
        <w:ind w:left="-25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762" w:hanging="360"/>
      </w:pPr>
      <w:rPr>
        <w:rFonts w:ascii="Wingdings" w:hAnsi="Wingdings" w:hint="default"/>
      </w:rPr>
    </w:lvl>
    <w:lvl w:ilvl="3" w:tplc="04090001" w:tentative="1">
      <w:start w:val="1"/>
      <w:numFmt w:val="bullet"/>
      <w:lvlText w:val=""/>
      <w:lvlJc w:val="left"/>
      <w:pPr>
        <w:ind w:left="-42" w:hanging="360"/>
      </w:pPr>
      <w:rPr>
        <w:rFonts w:ascii="Symbol" w:hAnsi="Symbol" w:hint="default"/>
      </w:rPr>
    </w:lvl>
    <w:lvl w:ilvl="4" w:tplc="04090003" w:tentative="1">
      <w:start w:val="1"/>
      <w:numFmt w:val="bullet"/>
      <w:lvlText w:val="o"/>
      <w:lvlJc w:val="left"/>
      <w:pPr>
        <w:ind w:left="678" w:hanging="360"/>
      </w:pPr>
      <w:rPr>
        <w:rFonts w:ascii="Courier New" w:hAnsi="Courier New" w:cs="Courier New" w:hint="default"/>
      </w:rPr>
    </w:lvl>
    <w:lvl w:ilvl="5" w:tplc="04090005" w:tentative="1">
      <w:start w:val="1"/>
      <w:numFmt w:val="bullet"/>
      <w:lvlText w:val=""/>
      <w:lvlJc w:val="left"/>
      <w:pPr>
        <w:ind w:left="1398" w:hanging="360"/>
      </w:pPr>
      <w:rPr>
        <w:rFonts w:ascii="Wingdings" w:hAnsi="Wingdings" w:hint="default"/>
      </w:rPr>
    </w:lvl>
    <w:lvl w:ilvl="6" w:tplc="04090001" w:tentative="1">
      <w:start w:val="1"/>
      <w:numFmt w:val="bullet"/>
      <w:lvlText w:val=""/>
      <w:lvlJc w:val="left"/>
      <w:pPr>
        <w:ind w:left="2118" w:hanging="360"/>
      </w:pPr>
      <w:rPr>
        <w:rFonts w:ascii="Symbol" w:hAnsi="Symbol" w:hint="default"/>
      </w:rPr>
    </w:lvl>
    <w:lvl w:ilvl="7" w:tplc="04090003" w:tentative="1">
      <w:start w:val="1"/>
      <w:numFmt w:val="bullet"/>
      <w:lvlText w:val="o"/>
      <w:lvlJc w:val="left"/>
      <w:pPr>
        <w:ind w:left="2838" w:hanging="360"/>
      </w:pPr>
      <w:rPr>
        <w:rFonts w:ascii="Courier New" w:hAnsi="Courier New" w:cs="Courier New" w:hint="default"/>
      </w:rPr>
    </w:lvl>
    <w:lvl w:ilvl="8" w:tplc="04090005" w:tentative="1">
      <w:start w:val="1"/>
      <w:numFmt w:val="bullet"/>
      <w:lvlText w:val=""/>
      <w:lvlJc w:val="left"/>
      <w:pPr>
        <w:ind w:left="3558" w:hanging="360"/>
      </w:pPr>
      <w:rPr>
        <w:rFonts w:ascii="Wingdings" w:hAnsi="Wingdings" w:hint="default"/>
      </w:rPr>
    </w:lvl>
  </w:abstractNum>
  <w:num w:numId="1">
    <w:abstractNumId w:val="31"/>
  </w:num>
  <w:num w:numId="2">
    <w:abstractNumId w:val="8"/>
  </w:num>
  <w:num w:numId="3">
    <w:abstractNumId w:val="5"/>
  </w:num>
  <w:num w:numId="4">
    <w:abstractNumId w:val="18"/>
  </w:num>
  <w:num w:numId="5">
    <w:abstractNumId w:val="29"/>
  </w:num>
  <w:num w:numId="6">
    <w:abstractNumId w:val="12"/>
  </w:num>
  <w:num w:numId="7">
    <w:abstractNumId w:val="13"/>
  </w:num>
  <w:num w:numId="8">
    <w:abstractNumId w:val="3"/>
  </w:num>
  <w:num w:numId="9">
    <w:abstractNumId w:val="35"/>
  </w:num>
  <w:num w:numId="10">
    <w:abstractNumId w:val="33"/>
  </w:num>
  <w:num w:numId="11">
    <w:abstractNumId w:val="32"/>
  </w:num>
  <w:num w:numId="12">
    <w:abstractNumId w:val="14"/>
  </w:num>
  <w:num w:numId="13">
    <w:abstractNumId w:val="10"/>
  </w:num>
  <w:num w:numId="14">
    <w:abstractNumId w:val="20"/>
  </w:num>
  <w:num w:numId="15">
    <w:abstractNumId w:val="28"/>
  </w:num>
  <w:num w:numId="16">
    <w:abstractNumId w:val="34"/>
  </w:num>
  <w:num w:numId="17">
    <w:abstractNumId w:val="6"/>
  </w:num>
  <w:num w:numId="18">
    <w:abstractNumId w:val="25"/>
  </w:num>
  <w:num w:numId="19">
    <w:abstractNumId w:val="27"/>
  </w:num>
  <w:num w:numId="20">
    <w:abstractNumId w:val="7"/>
  </w:num>
  <w:num w:numId="21">
    <w:abstractNumId w:val="0"/>
  </w:num>
  <w:num w:numId="22">
    <w:abstractNumId w:val="21"/>
  </w:num>
  <w:num w:numId="23">
    <w:abstractNumId w:val="16"/>
  </w:num>
  <w:num w:numId="24">
    <w:abstractNumId w:val="26"/>
  </w:num>
  <w:num w:numId="25">
    <w:abstractNumId w:val="30"/>
  </w:num>
  <w:num w:numId="26">
    <w:abstractNumId w:val="11"/>
  </w:num>
  <w:num w:numId="27">
    <w:abstractNumId w:val="2"/>
  </w:num>
  <w:num w:numId="28">
    <w:abstractNumId w:val="17"/>
  </w:num>
  <w:num w:numId="29">
    <w:abstractNumId w:val="19"/>
  </w:num>
  <w:num w:numId="30">
    <w:abstractNumId w:val="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2"/>
  </w:num>
  <w:num w:numId="34">
    <w:abstractNumId w:val="9"/>
  </w:num>
  <w:num w:numId="35">
    <w:abstractNumId w:val="23"/>
  </w:num>
  <w:num w:numId="3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hideSpellingErrors/>
  <w:hideGrammaticalErrors/>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56"/>
    <w:rsid w:val="000073A8"/>
    <w:rsid w:val="00007E10"/>
    <w:rsid w:val="00011929"/>
    <w:rsid w:val="0001232A"/>
    <w:rsid w:val="00020050"/>
    <w:rsid w:val="00020BBE"/>
    <w:rsid w:val="0002413B"/>
    <w:rsid w:val="00027881"/>
    <w:rsid w:val="00030297"/>
    <w:rsid w:val="0003255B"/>
    <w:rsid w:val="000431E7"/>
    <w:rsid w:val="00043C5E"/>
    <w:rsid w:val="00054B96"/>
    <w:rsid w:val="00054D33"/>
    <w:rsid w:val="000560AA"/>
    <w:rsid w:val="00060914"/>
    <w:rsid w:val="000611CF"/>
    <w:rsid w:val="00074ED2"/>
    <w:rsid w:val="00075B81"/>
    <w:rsid w:val="00081729"/>
    <w:rsid w:val="00083AA2"/>
    <w:rsid w:val="00086643"/>
    <w:rsid w:val="00090905"/>
    <w:rsid w:val="000921E3"/>
    <w:rsid w:val="00093262"/>
    <w:rsid w:val="000944E2"/>
    <w:rsid w:val="00096663"/>
    <w:rsid w:val="000A0776"/>
    <w:rsid w:val="000A0E14"/>
    <w:rsid w:val="000A1F40"/>
    <w:rsid w:val="000B546E"/>
    <w:rsid w:val="000C047D"/>
    <w:rsid w:val="000D180A"/>
    <w:rsid w:val="000D308C"/>
    <w:rsid w:val="000E00F5"/>
    <w:rsid w:val="000E0B16"/>
    <w:rsid w:val="000E0CD9"/>
    <w:rsid w:val="000E1413"/>
    <w:rsid w:val="000E4419"/>
    <w:rsid w:val="000E53CE"/>
    <w:rsid w:val="000E61C8"/>
    <w:rsid w:val="000E7554"/>
    <w:rsid w:val="000F5A43"/>
    <w:rsid w:val="00103F8F"/>
    <w:rsid w:val="001078DD"/>
    <w:rsid w:val="00111DBE"/>
    <w:rsid w:val="00111DF6"/>
    <w:rsid w:val="00112913"/>
    <w:rsid w:val="001135A2"/>
    <w:rsid w:val="00114566"/>
    <w:rsid w:val="00122B52"/>
    <w:rsid w:val="0012309C"/>
    <w:rsid w:val="001242B3"/>
    <w:rsid w:val="0013186A"/>
    <w:rsid w:val="00131C67"/>
    <w:rsid w:val="00133631"/>
    <w:rsid w:val="0013696A"/>
    <w:rsid w:val="0013759A"/>
    <w:rsid w:val="001401A1"/>
    <w:rsid w:val="00142B69"/>
    <w:rsid w:val="001450FE"/>
    <w:rsid w:val="001458F1"/>
    <w:rsid w:val="001528AE"/>
    <w:rsid w:val="00155EF6"/>
    <w:rsid w:val="0016160A"/>
    <w:rsid w:val="00162CB9"/>
    <w:rsid w:val="0016348D"/>
    <w:rsid w:val="001664A8"/>
    <w:rsid w:val="00167519"/>
    <w:rsid w:val="0017400B"/>
    <w:rsid w:val="00177F11"/>
    <w:rsid w:val="001871C1"/>
    <w:rsid w:val="00192608"/>
    <w:rsid w:val="00192D4E"/>
    <w:rsid w:val="001A14D8"/>
    <w:rsid w:val="001A22DE"/>
    <w:rsid w:val="001A6E33"/>
    <w:rsid w:val="001A751D"/>
    <w:rsid w:val="001B206A"/>
    <w:rsid w:val="001B2625"/>
    <w:rsid w:val="001B3666"/>
    <w:rsid w:val="001B3D14"/>
    <w:rsid w:val="001C1350"/>
    <w:rsid w:val="001D1743"/>
    <w:rsid w:val="001D1789"/>
    <w:rsid w:val="001D21CD"/>
    <w:rsid w:val="001D395E"/>
    <w:rsid w:val="001D4EEE"/>
    <w:rsid w:val="001D6B3E"/>
    <w:rsid w:val="001D7473"/>
    <w:rsid w:val="001E037C"/>
    <w:rsid w:val="001E2980"/>
    <w:rsid w:val="001E4F6D"/>
    <w:rsid w:val="001E702C"/>
    <w:rsid w:val="001F07F2"/>
    <w:rsid w:val="001F3871"/>
    <w:rsid w:val="001F38F3"/>
    <w:rsid w:val="001F4544"/>
    <w:rsid w:val="001F6506"/>
    <w:rsid w:val="001F6741"/>
    <w:rsid w:val="001F7A15"/>
    <w:rsid w:val="00201640"/>
    <w:rsid w:val="00202235"/>
    <w:rsid w:val="00210653"/>
    <w:rsid w:val="002159F6"/>
    <w:rsid w:val="00221AC0"/>
    <w:rsid w:val="0022579F"/>
    <w:rsid w:val="00233204"/>
    <w:rsid w:val="0023378E"/>
    <w:rsid w:val="002337C1"/>
    <w:rsid w:val="00233807"/>
    <w:rsid w:val="00233E11"/>
    <w:rsid w:val="00235459"/>
    <w:rsid w:val="00237BC7"/>
    <w:rsid w:val="00244482"/>
    <w:rsid w:val="002454E9"/>
    <w:rsid w:val="002504F5"/>
    <w:rsid w:val="002528CB"/>
    <w:rsid w:val="00254534"/>
    <w:rsid w:val="00255CA6"/>
    <w:rsid w:val="00256E4C"/>
    <w:rsid w:val="00257136"/>
    <w:rsid w:val="00260032"/>
    <w:rsid w:val="00260269"/>
    <w:rsid w:val="00263011"/>
    <w:rsid w:val="0026362C"/>
    <w:rsid w:val="002662D5"/>
    <w:rsid w:val="00272571"/>
    <w:rsid w:val="002762CD"/>
    <w:rsid w:val="00276373"/>
    <w:rsid w:val="00281127"/>
    <w:rsid w:val="00283150"/>
    <w:rsid w:val="002879EF"/>
    <w:rsid w:val="00290810"/>
    <w:rsid w:val="00291C96"/>
    <w:rsid w:val="002A07A5"/>
    <w:rsid w:val="002A0B2D"/>
    <w:rsid w:val="002A2433"/>
    <w:rsid w:val="002A351E"/>
    <w:rsid w:val="002A6A7C"/>
    <w:rsid w:val="002B3C41"/>
    <w:rsid w:val="002C0D5D"/>
    <w:rsid w:val="002C45E8"/>
    <w:rsid w:val="002D2E0A"/>
    <w:rsid w:val="002D504D"/>
    <w:rsid w:val="002E25E7"/>
    <w:rsid w:val="002E55C1"/>
    <w:rsid w:val="002E5F3E"/>
    <w:rsid w:val="002F45AD"/>
    <w:rsid w:val="002F488C"/>
    <w:rsid w:val="002F65CC"/>
    <w:rsid w:val="002F70B1"/>
    <w:rsid w:val="002F7DE0"/>
    <w:rsid w:val="00301F12"/>
    <w:rsid w:val="003053F8"/>
    <w:rsid w:val="00306E4A"/>
    <w:rsid w:val="00317C5B"/>
    <w:rsid w:val="0032075D"/>
    <w:rsid w:val="00321843"/>
    <w:rsid w:val="003239AF"/>
    <w:rsid w:val="0032402B"/>
    <w:rsid w:val="00332962"/>
    <w:rsid w:val="00334367"/>
    <w:rsid w:val="003467F6"/>
    <w:rsid w:val="00346870"/>
    <w:rsid w:val="00350AC5"/>
    <w:rsid w:val="0035200F"/>
    <w:rsid w:val="00352E63"/>
    <w:rsid w:val="00355A05"/>
    <w:rsid w:val="0035640C"/>
    <w:rsid w:val="00365291"/>
    <w:rsid w:val="003656A6"/>
    <w:rsid w:val="003668D0"/>
    <w:rsid w:val="00366FF8"/>
    <w:rsid w:val="0037522D"/>
    <w:rsid w:val="00384454"/>
    <w:rsid w:val="00386D4B"/>
    <w:rsid w:val="0039070F"/>
    <w:rsid w:val="00393C36"/>
    <w:rsid w:val="003A1E30"/>
    <w:rsid w:val="003A58D2"/>
    <w:rsid w:val="003B151A"/>
    <w:rsid w:val="003C2E8C"/>
    <w:rsid w:val="003C69E1"/>
    <w:rsid w:val="003D076D"/>
    <w:rsid w:val="003E0887"/>
    <w:rsid w:val="003F354A"/>
    <w:rsid w:val="0040214C"/>
    <w:rsid w:val="00404090"/>
    <w:rsid w:val="00406AB5"/>
    <w:rsid w:val="00407EEA"/>
    <w:rsid w:val="00411A2D"/>
    <w:rsid w:val="00416613"/>
    <w:rsid w:val="00416CBC"/>
    <w:rsid w:val="004222AC"/>
    <w:rsid w:val="00424BBA"/>
    <w:rsid w:val="00424F4C"/>
    <w:rsid w:val="00425D16"/>
    <w:rsid w:val="00425FA6"/>
    <w:rsid w:val="00427F05"/>
    <w:rsid w:val="00435C82"/>
    <w:rsid w:val="00441730"/>
    <w:rsid w:val="00441E24"/>
    <w:rsid w:val="00446653"/>
    <w:rsid w:val="004469BF"/>
    <w:rsid w:val="00452600"/>
    <w:rsid w:val="00452C62"/>
    <w:rsid w:val="0045370B"/>
    <w:rsid w:val="004543C0"/>
    <w:rsid w:val="004544CA"/>
    <w:rsid w:val="00461018"/>
    <w:rsid w:val="00461691"/>
    <w:rsid w:val="00464539"/>
    <w:rsid w:val="00467033"/>
    <w:rsid w:val="00475044"/>
    <w:rsid w:val="004807A8"/>
    <w:rsid w:val="00481D42"/>
    <w:rsid w:val="00487E0C"/>
    <w:rsid w:val="00490216"/>
    <w:rsid w:val="00491A8D"/>
    <w:rsid w:val="00493BAE"/>
    <w:rsid w:val="00496C71"/>
    <w:rsid w:val="004A1585"/>
    <w:rsid w:val="004A264A"/>
    <w:rsid w:val="004A3C26"/>
    <w:rsid w:val="004A486C"/>
    <w:rsid w:val="004A6B8F"/>
    <w:rsid w:val="004B2823"/>
    <w:rsid w:val="004B616F"/>
    <w:rsid w:val="004B63A6"/>
    <w:rsid w:val="004D0763"/>
    <w:rsid w:val="004D1D68"/>
    <w:rsid w:val="004D68CE"/>
    <w:rsid w:val="004E16CF"/>
    <w:rsid w:val="004E5773"/>
    <w:rsid w:val="004E774F"/>
    <w:rsid w:val="004F5D31"/>
    <w:rsid w:val="004F73AD"/>
    <w:rsid w:val="00503C78"/>
    <w:rsid w:val="005069FC"/>
    <w:rsid w:val="00507AA1"/>
    <w:rsid w:val="0051298A"/>
    <w:rsid w:val="00513FA4"/>
    <w:rsid w:val="00517D97"/>
    <w:rsid w:val="00517E52"/>
    <w:rsid w:val="00523092"/>
    <w:rsid w:val="00525C38"/>
    <w:rsid w:val="0053629B"/>
    <w:rsid w:val="00536A3C"/>
    <w:rsid w:val="00537DEA"/>
    <w:rsid w:val="00540088"/>
    <w:rsid w:val="00541017"/>
    <w:rsid w:val="00542A1B"/>
    <w:rsid w:val="00542AAC"/>
    <w:rsid w:val="0054331F"/>
    <w:rsid w:val="005468AE"/>
    <w:rsid w:val="0055106D"/>
    <w:rsid w:val="00553A31"/>
    <w:rsid w:val="0055549F"/>
    <w:rsid w:val="00555888"/>
    <w:rsid w:val="00556DD2"/>
    <w:rsid w:val="00564DC6"/>
    <w:rsid w:val="005775C9"/>
    <w:rsid w:val="00577735"/>
    <w:rsid w:val="00584DE7"/>
    <w:rsid w:val="0058523B"/>
    <w:rsid w:val="0059061B"/>
    <w:rsid w:val="00590F29"/>
    <w:rsid w:val="00595263"/>
    <w:rsid w:val="00596395"/>
    <w:rsid w:val="005965D9"/>
    <w:rsid w:val="005A290E"/>
    <w:rsid w:val="005A5AEB"/>
    <w:rsid w:val="005A75C7"/>
    <w:rsid w:val="005B1CA8"/>
    <w:rsid w:val="005B5692"/>
    <w:rsid w:val="005C0A81"/>
    <w:rsid w:val="005C1A4B"/>
    <w:rsid w:val="005C270E"/>
    <w:rsid w:val="005C589B"/>
    <w:rsid w:val="005D42BA"/>
    <w:rsid w:val="005E00A7"/>
    <w:rsid w:val="005E119B"/>
    <w:rsid w:val="005E369A"/>
    <w:rsid w:val="005E5AD2"/>
    <w:rsid w:val="005E73FA"/>
    <w:rsid w:val="005F303C"/>
    <w:rsid w:val="005F3601"/>
    <w:rsid w:val="005F3E23"/>
    <w:rsid w:val="005F4BC9"/>
    <w:rsid w:val="0060160B"/>
    <w:rsid w:val="006024E0"/>
    <w:rsid w:val="00606D26"/>
    <w:rsid w:val="00613A53"/>
    <w:rsid w:val="0062385F"/>
    <w:rsid w:val="00630A10"/>
    <w:rsid w:val="00637B6C"/>
    <w:rsid w:val="00642141"/>
    <w:rsid w:val="00644FEF"/>
    <w:rsid w:val="006455B9"/>
    <w:rsid w:val="00646E65"/>
    <w:rsid w:val="00647988"/>
    <w:rsid w:val="00647FF5"/>
    <w:rsid w:val="00650C79"/>
    <w:rsid w:val="006521CD"/>
    <w:rsid w:val="00654063"/>
    <w:rsid w:val="006631D0"/>
    <w:rsid w:val="006639E8"/>
    <w:rsid w:val="0067039D"/>
    <w:rsid w:val="006710B9"/>
    <w:rsid w:val="0067492C"/>
    <w:rsid w:val="006750C0"/>
    <w:rsid w:val="0067646E"/>
    <w:rsid w:val="00683B1A"/>
    <w:rsid w:val="006850BF"/>
    <w:rsid w:val="0069456D"/>
    <w:rsid w:val="006A1EFD"/>
    <w:rsid w:val="006A1F65"/>
    <w:rsid w:val="006A3B13"/>
    <w:rsid w:val="006A451D"/>
    <w:rsid w:val="006B4C01"/>
    <w:rsid w:val="006B7E58"/>
    <w:rsid w:val="006C2F18"/>
    <w:rsid w:val="006D0982"/>
    <w:rsid w:val="006D1ECE"/>
    <w:rsid w:val="006D2471"/>
    <w:rsid w:val="006D316F"/>
    <w:rsid w:val="006D44D1"/>
    <w:rsid w:val="006D4689"/>
    <w:rsid w:val="006D66E7"/>
    <w:rsid w:val="006D690C"/>
    <w:rsid w:val="006E0FBC"/>
    <w:rsid w:val="006E1D21"/>
    <w:rsid w:val="006E61F7"/>
    <w:rsid w:val="006F3454"/>
    <w:rsid w:val="00701C8D"/>
    <w:rsid w:val="00705324"/>
    <w:rsid w:val="0070621B"/>
    <w:rsid w:val="00707888"/>
    <w:rsid w:val="00711BBD"/>
    <w:rsid w:val="00715A3F"/>
    <w:rsid w:val="0071698A"/>
    <w:rsid w:val="00717ACD"/>
    <w:rsid w:val="00721F1C"/>
    <w:rsid w:val="007220B6"/>
    <w:rsid w:val="0072469A"/>
    <w:rsid w:val="007257BA"/>
    <w:rsid w:val="0073226B"/>
    <w:rsid w:val="00732E56"/>
    <w:rsid w:val="00733EB8"/>
    <w:rsid w:val="00737747"/>
    <w:rsid w:val="00741261"/>
    <w:rsid w:val="00742948"/>
    <w:rsid w:val="00745A60"/>
    <w:rsid w:val="007535EA"/>
    <w:rsid w:val="00755060"/>
    <w:rsid w:val="00757410"/>
    <w:rsid w:val="00764ABC"/>
    <w:rsid w:val="0076785B"/>
    <w:rsid w:val="00775C1A"/>
    <w:rsid w:val="007801F7"/>
    <w:rsid w:val="00792D42"/>
    <w:rsid w:val="007B3A12"/>
    <w:rsid w:val="007C63CB"/>
    <w:rsid w:val="007C6467"/>
    <w:rsid w:val="007D17D2"/>
    <w:rsid w:val="007D35FE"/>
    <w:rsid w:val="007D4CAE"/>
    <w:rsid w:val="007D5806"/>
    <w:rsid w:val="007E0638"/>
    <w:rsid w:val="007E4F30"/>
    <w:rsid w:val="00801535"/>
    <w:rsid w:val="00802019"/>
    <w:rsid w:val="008042E0"/>
    <w:rsid w:val="0080498B"/>
    <w:rsid w:val="00807A82"/>
    <w:rsid w:val="0081341B"/>
    <w:rsid w:val="00813EBB"/>
    <w:rsid w:val="00820B25"/>
    <w:rsid w:val="0082391A"/>
    <w:rsid w:val="00824659"/>
    <w:rsid w:val="00826809"/>
    <w:rsid w:val="008304E0"/>
    <w:rsid w:val="008311E8"/>
    <w:rsid w:val="008328B1"/>
    <w:rsid w:val="0083379E"/>
    <w:rsid w:val="00833A7F"/>
    <w:rsid w:val="00834D63"/>
    <w:rsid w:val="0083781F"/>
    <w:rsid w:val="00842396"/>
    <w:rsid w:val="00842AFC"/>
    <w:rsid w:val="008501C7"/>
    <w:rsid w:val="008524C3"/>
    <w:rsid w:val="00854485"/>
    <w:rsid w:val="00857009"/>
    <w:rsid w:val="00860AFA"/>
    <w:rsid w:val="00876FE7"/>
    <w:rsid w:val="00877834"/>
    <w:rsid w:val="008801C1"/>
    <w:rsid w:val="00884FEC"/>
    <w:rsid w:val="00886BBA"/>
    <w:rsid w:val="008952BA"/>
    <w:rsid w:val="008958DE"/>
    <w:rsid w:val="008A194F"/>
    <w:rsid w:val="008A278A"/>
    <w:rsid w:val="008A6726"/>
    <w:rsid w:val="008A76D8"/>
    <w:rsid w:val="008B53FB"/>
    <w:rsid w:val="008B5866"/>
    <w:rsid w:val="008B5E02"/>
    <w:rsid w:val="008B616C"/>
    <w:rsid w:val="008C2061"/>
    <w:rsid w:val="008C3E2F"/>
    <w:rsid w:val="008C4F34"/>
    <w:rsid w:val="008D019B"/>
    <w:rsid w:val="008D062C"/>
    <w:rsid w:val="008D0CFA"/>
    <w:rsid w:val="008D48E9"/>
    <w:rsid w:val="008D4B4B"/>
    <w:rsid w:val="008D71A5"/>
    <w:rsid w:val="008D7890"/>
    <w:rsid w:val="008E50F5"/>
    <w:rsid w:val="008E703F"/>
    <w:rsid w:val="008F098E"/>
    <w:rsid w:val="008F0B56"/>
    <w:rsid w:val="009010DA"/>
    <w:rsid w:val="00906707"/>
    <w:rsid w:val="00906BF1"/>
    <w:rsid w:val="00914B10"/>
    <w:rsid w:val="009167D3"/>
    <w:rsid w:val="00922A0F"/>
    <w:rsid w:val="00927F2D"/>
    <w:rsid w:val="00934402"/>
    <w:rsid w:val="00934CFF"/>
    <w:rsid w:val="00934EE4"/>
    <w:rsid w:val="00940F39"/>
    <w:rsid w:val="00952332"/>
    <w:rsid w:val="00953901"/>
    <w:rsid w:val="009565F8"/>
    <w:rsid w:val="0096037B"/>
    <w:rsid w:val="00960BA3"/>
    <w:rsid w:val="009661BD"/>
    <w:rsid w:val="00966C17"/>
    <w:rsid w:val="009714A0"/>
    <w:rsid w:val="009912C7"/>
    <w:rsid w:val="009923E9"/>
    <w:rsid w:val="00992D27"/>
    <w:rsid w:val="0099478F"/>
    <w:rsid w:val="009A1F9E"/>
    <w:rsid w:val="009A5902"/>
    <w:rsid w:val="009A72CD"/>
    <w:rsid w:val="009B076B"/>
    <w:rsid w:val="009B6615"/>
    <w:rsid w:val="009C10A0"/>
    <w:rsid w:val="009D1A20"/>
    <w:rsid w:val="009D3912"/>
    <w:rsid w:val="009E2A2E"/>
    <w:rsid w:val="009E3616"/>
    <w:rsid w:val="009E432C"/>
    <w:rsid w:val="009F15EC"/>
    <w:rsid w:val="009F5404"/>
    <w:rsid w:val="00A0719F"/>
    <w:rsid w:val="00A13762"/>
    <w:rsid w:val="00A15B16"/>
    <w:rsid w:val="00A252E5"/>
    <w:rsid w:val="00A30497"/>
    <w:rsid w:val="00A326E3"/>
    <w:rsid w:val="00A37311"/>
    <w:rsid w:val="00A41FC9"/>
    <w:rsid w:val="00A43549"/>
    <w:rsid w:val="00A4793D"/>
    <w:rsid w:val="00A56436"/>
    <w:rsid w:val="00A62894"/>
    <w:rsid w:val="00A62939"/>
    <w:rsid w:val="00A62F1E"/>
    <w:rsid w:val="00A70894"/>
    <w:rsid w:val="00A71037"/>
    <w:rsid w:val="00A710BA"/>
    <w:rsid w:val="00A7138C"/>
    <w:rsid w:val="00A73F2F"/>
    <w:rsid w:val="00A74C97"/>
    <w:rsid w:val="00A758B2"/>
    <w:rsid w:val="00A7785C"/>
    <w:rsid w:val="00A77A99"/>
    <w:rsid w:val="00A86BBD"/>
    <w:rsid w:val="00A86E72"/>
    <w:rsid w:val="00A873EA"/>
    <w:rsid w:val="00A87708"/>
    <w:rsid w:val="00A90338"/>
    <w:rsid w:val="00A90501"/>
    <w:rsid w:val="00A91479"/>
    <w:rsid w:val="00A91DB5"/>
    <w:rsid w:val="00A951AF"/>
    <w:rsid w:val="00AA01B2"/>
    <w:rsid w:val="00AA07FE"/>
    <w:rsid w:val="00AA30D3"/>
    <w:rsid w:val="00AA5049"/>
    <w:rsid w:val="00AB3179"/>
    <w:rsid w:val="00AB6062"/>
    <w:rsid w:val="00AB789F"/>
    <w:rsid w:val="00AB7927"/>
    <w:rsid w:val="00AC2351"/>
    <w:rsid w:val="00AC2412"/>
    <w:rsid w:val="00AC41E5"/>
    <w:rsid w:val="00AD20E4"/>
    <w:rsid w:val="00AD754A"/>
    <w:rsid w:val="00AE4C34"/>
    <w:rsid w:val="00AE647F"/>
    <w:rsid w:val="00AF3919"/>
    <w:rsid w:val="00AF51C1"/>
    <w:rsid w:val="00AF6412"/>
    <w:rsid w:val="00B0502E"/>
    <w:rsid w:val="00B10117"/>
    <w:rsid w:val="00B153D8"/>
    <w:rsid w:val="00B15941"/>
    <w:rsid w:val="00B223EE"/>
    <w:rsid w:val="00B23399"/>
    <w:rsid w:val="00B30BDE"/>
    <w:rsid w:val="00B32579"/>
    <w:rsid w:val="00B33A55"/>
    <w:rsid w:val="00B369C3"/>
    <w:rsid w:val="00B42DAC"/>
    <w:rsid w:val="00B44BFE"/>
    <w:rsid w:val="00B44D37"/>
    <w:rsid w:val="00B45D74"/>
    <w:rsid w:val="00B47819"/>
    <w:rsid w:val="00B47E95"/>
    <w:rsid w:val="00B50B3E"/>
    <w:rsid w:val="00B55570"/>
    <w:rsid w:val="00B55889"/>
    <w:rsid w:val="00B650D8"/>
    <w:rsid w:val="00B6740C"/>
    <w:rsid w:val="00B67AEC"/>
    <w:rsid w:val="00B67D62"/>
    <w:rsid w:val="00B72545"/>
    <w:rsid w:val="00B73C82"/>
    <w:rsid w:val="00B75ECC"/>
    <w:rsid w:val="00B85EBE"/>
    <w:rsid w:val="00B87534"/>
    <w:rsid w:val="00B94166"/>
    <w:rsid w:val="00B95D07"/>
    <w:rsid w:val="00B96BB3"/>
    <w:rsid w:val="00B972D9"/>
    <w:rsid w:val="00B978A5"/>
    <w:rsid w:val="00B97AC0"/>
    <w:rsid w:val="00BA3DAE"/>
    <w:rsid w:val="00BA46F9"/>
    <w:rsid w:val="00BA5A6E"/>
    <w:rsid w:val="00BB2A59"/>
    <w:rsid w:val="00BB2B1F"/>
    <w:rsid w:val="00BB46DD"/>
    <w:rsid w:val="00BB6D18"/>
    <w:rsid w:val="00BB7F1B"/>
    <w:rsid w:val="00BC31FE"/>
    <w:rsid w:val="00BC6FBB"/>
    <w:rsid w:val="00BD00A1"/>
    <w:rsid w:val="00BD0756"/>
    <w:rsid w:val="00BD37A4"/>
    <w:rsid w:val="00BD5CF0"/>
    <w:rsid w:val="00BE05E0"/>
    <w:rsid w:val="00BE3DC7"/>
    <w:rsid w:val="00BE6C96"/>
    <w:rsid w:val="00BF5270"/>
    <w:rsid w:val="00BF6D24"/>
    <w:rsid w:val="00C00E7C"/>
    <w:rsid w:val="00C038BE"/>
    <w:rsid w:val="00C04569"/>
    <w:rsid w:val="00C10045"/>
    <w:rsid w:val="00C12A4D"/>
    <w:rsid w:val="00C17CBC"/>
    <w:rsid w:val="00C21521"/>
    <w:rsid w:val="00C22861"/>
    <w:rsid w:val="00C22B13"/>
    <w:rsid w:val="00C27E17"/>
    <w:rsid w:val="00C3422E"/>
    <w:rsid w:val="00C3581A"/>
    <w:rsid w:val="00C41618"/>
    <w:rsid w:val="00C41F13"/>
    <w:rsid w:val="00C4252A"/>
    <w:rsid w:val="00C46987"/>
    <w:rsid w:val="00C513CB"/>
    <w:rsid w:val="00C5181F"/>
    <w:rsid w:val="00C536EC"/>
    <w:rsid w:val="00C539F1"/>
    <w:rsid w:val="00C63D40"/>
    <w:rsid w:val="00C700DB"/>
    <w:rsid w:val="00C74038"/>
    <w:rsid w:val="00C7496C"/>
    <w:rsid w:val="00C77AE7"/>
    <w:rsid w:val="00C83746"/>
    <w:rsid w:val="00C83762"/>
    <w:rsid w:val="00C87646"/>
    <w:rsid w:val="00C911D9"/>
    <w:rsid w:val="00CA4EF6"/>
    <w:rsid w:val="00CA7B7B"/>
    <w:rsid w:val="00CB1CA1"/>
    <w:rsid w:val="00CB26F9"/>
    <w:rsid w:val="00CB4354"/>
    <w:rsid w:val="00CC1061"/>
    <w:rsid w:val="00CC3B72"/>
    <w:rsid w:val="00CC4217"/>
    <w:rsid w:val="00CC603E"/>
    <w:rsid w:val="00CD26D8"/>
    <w:rsid w:val="00CD39FA"/>
    <w:rsid w:val="00CD3C6D"/>
    <w:rsid w:val="00CD60B2"/>
    <w:rsid w:val="00CD6B43"/>
    <w:rsid w:val="00CE036B"/>
    <w:rsid w:val="00CE11B8"/>
    <w:rsid w:val="00CE1B15"/>
    <w:rsid w:val="00CE4167"/>
    <w:rsid w:val="00CE6C30"/>
    <w:rsid w:val="00CF09E2"/>
    <w:rsid w:val="00CF14C2"/>
    <w:rsid w:val="00CF2D19"/>
    <w:rsid w:val="00D02C8A"/>
    <w:rsid w:val="00D0397F"/>
    <w:rsid w:val="00D05F65"/>
    <w:rsid w:val="00D11945"/>
    <w:rsid w:val="00D11B37"/>
    <w:rsid w:val="00D12B9F"/>
    <w:rsid w:val="00D14DD9"/>
    <w:rsid w:val="00D1724F"/>
    <w:rsid w:val="00D2116F"/>
    <w:rsid w:val="00D22FA3"/>
    <w:rsid w:val="00D23C24"/>
    <w:rsid w:val="00D25184"/>
    <w:rsid w:val="00D25DF1"/>
    <w:rsid w:val="00D260E1"/>
    <w:rsid w:val="00D26A7D"/>
    <w:rsid w:val="00D26CF3"/>
    <w:rsid w:val="00D2709A"/>
    <w:rsid w:val="00D31E72"/>
    <w:rsid w:val="00D32097"/>
    <w:rsid w:val="00D35D41"/>
    <w:rsid w:val="00D376EE"/>
    <w:rsid w:val="00D4169F"/>
    <w:rsid w:val="00D44AA8"/>
    <w:rsid w:val="00D44E74"/>
    <w:rsid w:val="00D4561D"/>
    <w:rsid w:val="00D5313E"/>
    <w:rsid w:val="00D56585"/>
    <w:rsid w:val="00D618FC"/>
    <w:rsid w:val="00D65863"/>
    <w:rsid w:val="00D707A1"/>
    <w:rsid w:val="00D715FF"/>
    <w:rsid w:val="00D727AD"/>
    <w:rsid w:val="00D74558"/>
    <w:rsid w:val="00D74DC9"/>
    <w:rsid w:val="00D74EF6"/>
    <w:rsid w:val="00D758F2"/>
    <w:rsid w:val="00D77528"/>
    <w:rsid w:val="00D82CD7"/>
    <w:rsid w:val="00D84699"/>
    <w:rsid w:val="00D87FAC"/>
    <w:rsid w:val="00D91AD7"/>
    <w:rsid w:val="00DA1212"/>
    <w:rsid w:val="00DA4C40"/>
    <w:rsid w:val="00DA6856"/>
    <w:rsid w:val="00DA7A3B"/>
    <w:rsid w:val="00DB04A1"/>
    <w:rsid w:val="00DB2A03"/>
    <w:rsid w:val="00DB4014"/>
    <w:rsid w:val="00DC7948"/>
    <w:rsid w:val="00DC7EAE"/>
    <w:rsid w:val="00DD1C11"/>
    <w:rsid w:val="00DD531C"/>
    <w:rsid w:val="00DE35D9"/>
    <w:rsid w:val="00DF56D1"/>
    <w:rsid w:val="00DF585E"/>
    <w:rsid w:val="00DF7707"/>
    <w:rsid w:val="00DF7B03"/>
    <w:rsid w:val="00E044FB"/>
    <w:rsid w:val="00E13812"/>
    <w:rsid w:val="00E16576"/>
    <w:rsid w:val="00E17E4E"/>
    <w:rsid w:val="00E2018B"/>
    <w:rsid w:val="00E20DB9"/>
    <w:rsid w:val="00E21752"/>
    <w:rsid w:val="00E34216"/>
    <w:rsid w:val="00E34FBC"/>
    <w:rsid w:val="00E367F7"/>
    <w:rsid w:val="00E403FB"/>
    <w:rsid w:val="00E436F9"/>
    <w:rsid w:val="00E45528"/>
    <w:rsid w:val="00E47F9B"/>
    <w:rsid w:val="00E47FF7"/>
    <w:rsid w:val="00E503FF"/>
    <w:rsid w:val="00E5360B"/>
    <w:rsid w:val="00E62CDE"/>
    <w:rsid w:val="00E678A7"/>
    <w:rsid w:val="00E745C2"/>
    <w:rsid w:val="00E8383F"/>
    <w:rsid w:val="00E964C2"/>
    <w:rsid w:val="00EA1ACA"/>
    <w:rsid w:val="00EA255B"/>
    <w:rsid w:val="00EA3E10"/>
    <w:rsid w:val="00EA6D2E"/>
    <w:rsid w:val="00EA71C7"/>
    <w:rsid w:val="00EB5EEE"/>
    <w:rsid w:val="00EC1A91"/>
    <w:rsid w:val="00EC2726"/>
    <w:rsid w:val="00EC536A"/>
    <w:rsid w:val="00ED1786"/>
    <w:rsid w:val="00ED239F"/>
    <w:rsid w:val="00ED569A"/>
    <w:rsid w:val="00ED724F"/>
    <w:rsid w:val="00EE548F"/>
    <w:rsid w:val="00EF0757"/>
    <w:rsid w:val="00EF7C64"/>
    <w:rsid w:val="00EF7F9F"/>
    <w:rsid w:val="00F04D08"/>
    <w:rsid w:val="00F068FF"/>
    <w:rsid w:val="00F1448C"/>
    <w:rsid w:val="00F162A6"/>
    <w:rsid w:val="00F20A10"/>
    <w:rsid w:val="00F22FD3"/>
    <w:rsid w:val="00F258B6"/>
    <w:rsid w:val="00F25B2F"/>
    <w:rsid w:val="00F276F3"/>
    <w:rsid w:val="00F30031"/>
    <w:rsid w:val="00F34493"/>
    <w:rsid w:val="00F3564D"/>
    <w:rsid w:val="00F37A8A"/>
    <w:rsid w:val="00F41540"/>
    <w:rsid w:val="00F42080"/>
    <w:rsid w:val="00F44455"/>
    <w:rsid w:val="00F44A7C"/>
    <w:rsid w:val="00F5031B"/>
    <w:rsid w:val="00F51F53"/>
    <w:rsid w:val="00F65D5C"/>
    <w:rsid w:val="00F66B81"/>
    <w:rsid w:val="00F76185"/>
    <w:rsid w:val="00F806C6"/>
    <w:rsid w:val="00F8789F"/>
    <w:rsid w:val="00F923DA"/>
    <w:rsid w:val="00F9461A"/>
    <w:rsid w:val="00F957BE"/>
    <w:rsid w:val="00F95C0A"/>
    <w:rsid w:val="00F9780A"/>
    <w:rsid w:val="00FA740C"/>
    <w:rsid w:val="00FA7892"/>
    <w:rsid w:val="00FB1B2E"/>
    <w:rsid w:val="00FB2C75"/>
    <w:rsid w:val="00FB7DC8"/>
    <w:rsid w:val="00FC3026"/>
    <w:rsid w:val="00FC33BB"/>
    <w:rsid w:val="00FC4769"/>
    <w:rsid w:val="00FC6B65"/>
    <w:rsid w:val="00FD06CF"/>
    <w:rsid w:val="00FD13B6"/>
    <w:rsid w:val="00FD1B9F"/>
    <w:rsid w:val="00FD1DA0"/>
    <w:rsid w:val="00FD1FA5"/>
    <w:rsid w:val="00FD598C"/>
    <w:rsid w:val="00FE29E9"/>
    <w:rsid w:val="00FE347F"/>
    <w:rsid w:val="00FE4D2F"/>
    <w:rsid w:val="00FE5979"/>
    <w:rsid w:val="00FE6F3C"/>
    <w:rsid w:val="00FF63A7"/>
    <w:rsid w:val="00FF7F1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D1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32E56"/>
    <w:rPr>
      <w:rFonts w:ascii="Times New Roman" w:eastAsia="Times New Roman" w:hAnsi="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2E56"/>
    <w:rPr>
      <w:color w:val="0000FF"/>
      <w:u w:val="single"/>
    </w:rPr>
  </w:style>
  <w:style w:type="paragraph" w:styleId="BodyTextIndent">
    <w:name w:val="Body Text Indent"/>
    <w:basedOn w:val="Normal"/>
    <w:link w:val="BodyTextIndentChar"/>
    <w:rsid w:val="00732E56"/>
    <w:pPr>
      <w:framePr w:w="5944" w:h="3895" w:hSpace="141" w:wrap="around" w:vAnchor="text" w:hAnchor="page" w:x="3223" w:y="91"/>
      <w:pBdr>
        <w:top w:val="single" w:sz="6" w:space="1" w:color="auto"/>
        <w:left w:val="single" w:sz="6" w:space="1" w:color="auto"/>
        <w:bottom w:val="single" w:sz="6" w:space="1" w:color="auto"/>
        <w:right w:val="single" w:sz="6" w:space="1" w:color="auto"/>
      </w:pBdr>
      <w:tabs>
        <w:tab w:val="left" w:pos="1134"/>
      </w:tabs>
      <w:ind w:left="851" w:hanging="851"/>
      <w:jc w:val="both"/>
    </w:pPr>
    <w:rPr>
      <w:sz w:val="20"/>
      <w:szCs w:val="20"/>
      <w:lang w:val="x-none"/>
    </w:rPr>
  </w:style>
  <w:style w:type="character" w:customStyle="1" w:styleId="BodyTextIndentChar">
    <w:name w:val="Body Text Indent Char"/>
    <w:link w:val="BodyTextIndent"/>
    <w:rsid w:val="00732E56"/>
    <w:rPr>
      <w:rFonts w:ascii="Times New Roman" w:eastAsia="Times New Roman" w:hAnsi="Times New Roman" w:cs="Times New Roman"/>
      <w:sz w:val="20"/>
      <w:szCs w:val="20"/>
      <w:lang w:eastAsia="pt-BR"/>
    </w:rPr>
  </w:style>
  <w:style w:type="table" w:styleId="TableGrid">
    <w:name w:val="Table Grid"/>
    <w:basedOn w:val="TableNormal"/>
    <w:rsid w:val="00732E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32E56"/>
    <w:pPr>
      <w:tabs>
        <w:tab w:val="center" w:pos="4419"/>
        <w:tab w:val="right" w:pos="8838"/>
      </w:tabs>
    </w:pPr>
    <w:rPr>
      <w:sz w:val="20"/>
      <w:szCs w:val="20"/>
      <w:lang w:val="x-none"/>
    </w:rPr>
  </w:style>
  <w:style w:type="character" w:customStyle="1" w:styleId="HeaderChar">
    <w:name w:val="Header Char"/>
    <w:link w:val="Header"/>
    <w:rsid w:val="00732E56"/>
    <w:rPr>
      <w:rFonts w:ascii="Times New Roman" w:eastAsia="Times New Roman" w:hAnsi="Times New Roman" w:cs="Times New Roman"/>
      <w:lang w:eastAsia="pt-BR"/>
    </w:rPr>
  </w:style>
  <w:style w:type="character" w:styleId="PageNumber">
    <w:name w:val="page number"/>
    <w:basedOn w:val="DefaultParagraphFont"/>
    <w:rsid w:val="00732E56"/>
  </w:style>
  <w:style w:type="paragraph" w:styleId="Footer">
    <w:name w:val="footer"/>
    <w:basedOn w:val="Normal"/>
    <w:link w:val="FooterChar"/>
    <w:uiPriority w:val="99"/>
    <w:rsid w:val="00732E56"/>
    <w:pPr>
      <w:tabs>
        <w:tab w:val="center" w:pos="4419"/>
        <w:tab w:val="right" w:pos="8838"/>
      </w:tabs>
    </w:pPr>
    <w:rPr>
      <w:sz w:val="20"/>
      <w:szCs w:val="20"/>
      <w:lang w:val="x-none"/>
    </w:rPr>
  </w:style>
  <w:style w:type="character" w:customStyle="1" w:styleId="FooterChar">
    <w:name w:val="Footer Char"/>
    <w:link w:val="Footer"/>
    <w:uiPriority w:val="99"/>
    <w:rsid w:val="00732E56"/>
    <w:rPr>
      <w:rFonts w:ascii="Times New Roman" w:eastAsia="Times New Roman" w:hAnsi="Times New Roman" w:cs="Times New Roman"/>
      <w:lang w:eastAsia="pt-BR"/>
    </w:rPr>
  </w:style>
  <w:style w:type="paragraph" w:styleId="BalloonText">
    <w:name w:val="Balloon Text"/>
    <w:basedOn w:val="Normal"/>
    <w:link w:val="BalloonTextChar"/>
    <w:uiPriority w:val="99"/>
    <w:semiHidden/>
    <w:unhideWhenUsed/>
    <w:rsid w:val="00732E56"/>
    <w:rPr>
      <w:rFonts w:ascii="Tahoma" w:hAnsi="Tahoma"/>
      <w:sz w:val="16"/>
      <w:szCs w:val="16"/>
      <w:lang w:val="x-none"/>
    </w:rPr>
  </w:style>
  <w:style w:type="character" w:customStyle="1" w:styleId="BalloonTextChar">
    <w:name w:val="Balloon Text Char"/>
    <w:link w:val="BalloonText"/>
    <w:uiPriority w:val="99"/>
    <w:semiHidden/>
    <w:rsid w:val="00732E56"/>
    <w:rPr>
      <w:rFonts w:ascii="Tahoma" w:eastAsia="Times New Roman" w:hAnsi="Tahoma" w:cs="Tahoma"/>
      <w:sz w:val="16"/>
      <w:szCs w:val="16"/>
      <w:lang w:eastAsia="pt-BR"/>
    </w:rPr>
  </w:style>
  <w:style w:type="paragraph" w:styleId="NormalWeb">
    <w:name w:val="Normal (Web)"/>
    <w:basedOn w:val="Normal"/>
    <w:uiPriority w:val="99"/>
    <w:unhideWhenUsed/>
    <w:rsid w:val="00F95C0A"/>
    <w:pPr>
      <w:spacing w:before="100" w:beforeAutospacing="1" w:after="100" w:afterAutospacing="1"/>
    </w:pPr>
    <w:rPr>
      <w:sz w:val="20"/>
      <w:szCs w:val="20"/>
      <w:lang w:eastAsia="en-US"/>
    </w:rPr>
  </w:style>
  <w:style w:type="character" w:styleId="FootnoteReference">
    <w:name w:val="footnote reference"/>
    <w:unhideWhenUsed/>
    <w:rsid w:val="00732E56"/>
    <w:rPr>
      <w:vertAlign w:val="superscript"/>
    </w:rPr>
  </w:style>
  <w:style w:type="paragraph" w:styleId="FootnoteText">
    <w:name w:val="footnote text"/>
    <w:basedOn w:val="Normal"/>
    <w:link w:val="FootnoteTextChar"/>
    <w:unhideWhenUsed/>
    <w:rsid w:val="00732E56"/>
    <w:rPr>
      <w:sz w:val="20"/>
      <w:szCs w:val="20"/>
      <w:lang w:val="x-none"/>
    </w:rPr>
  </w:style>
  <w:style w:type="character" w:customStyle="1" w:styleId="FootnoteTextChar">
    <w:name w:val="Footnote Text Char"/>
    <w:link w:val="FootnoteText"/>
    <w:rsid w:val="00732E56"/>
    <w:rPr>
      <w:rFonts w:ascii="Times New Roman" w:eastAsia="Times New Roman" w:hAnsi="Times New Roman" w:cs="Times New Roman"/>
      <w:lang w:eastAsia="pt-BR"/>
    </w:rPr>
  </w:style>
  <w:style w:type="character" w:customStyle="1" w:styleId="st">
    <w:name w:val="st"/>
    <w:rsid w:val="00732E56"/>
  </w:style>
  <w:style w:type="character" w:customStyle="1" w:styleId="hps">
    <w:name w:val="hps"/>
    <w:rsid w:val="00732E56"/>
  </w:style>
  <w:style w:type="paragraph" w:customStyle="1" w:styleId="LightGrid-Accent31">
    <w:name w:val="Light Grid - Accent 31"/>
    <w:basedOn w:val="Normal"/>
    <w:uiPriority w:val="72"/>
    <w:rsid w:val="00732E56"/>
    <w:pPr>
      <w:ind w:left="720"/>
      <w:contextualSpacing/>
    </w:pPr>
  </w:style>
  <w:style w:type="paragraph" w:customStyle="1" w:styleId="MediumGrid1-Accent21">
    <w:name w:val="Medium Grid 1 - Accent 21"/>
    <w:basedOn w:val="Normal"/>
    <w:uiPriority w:val="34"/>
    <w:qFormat/>
    <w:rsid w:val="00732E56"/>
    <w:pPr>
      <w:ind w:left="720"/>
      <w:contextualSpacing/>
    </w:pPr>
  </w:style>
  <w:style w:type="character" w:customStyle="1" w:styleId="highlightselected">
    <w:name w:val="highlight selected"/>
    <w:rsid w:val="00732E56"/>
  </w:style>
  <w:style w:type="paragraph" w:styleId="BodyText">
    <w:name w:val="Body Text"/>
    <w:basedOn w:val="Normal"/>
    <w:link w:val="BodyTextChar"/>
    <w:uiPriority w:val="99"/>
    <w:unhideWhenUsed/>
    <w:rsid w:val="00732E56"/>
    <w:pPr>
      <w:spacing w:after="120"/>
    </w:pPr>
    <w:rPr>
      <w:sz w:val="20"/>
      <w:szCs w:val="20"/>
      <w:lang w:val="x-none"/>
    </w:rPr>
  </w:style>
  <w:style w:type="character" w:customStyle="1" w:styleId="BodyTextChar">
    <w:name w:val="Body Text Char"/>
    <w:link w:val="BodyText"/>
    <w:uiPriority w:val="99"/>
    <w:rsid w:val="00732E56"/>
    <w:rPr>
      <w:rFonts w:ascii="Times New Roman" w:eastAsia="Times New Roman" w:hAnsi="Times New Roman" w:cs="Times New Roman"/>
      <w:lang w:eastAsia="pt-BR"/>
    </w:rPr>
  </w:style>
  <w:style w:type="character" w:styleId="FollowedHyperlink">
    <w:name w:val="FollowedHyperlink"/>
    <w:uiPriority w:val="99"/>
    <w:semiHidden/>
    <w:unhideWhenUsed/>
    <w:rsid w:val="00732E56"/>
    <w:rPr>
      <w:color w:val="800080"/>
      <w:u w:val="single"/>
    </w:rPr>
  </w:style>
  <w:style w:type="paragraph" w:customStyle="1" w:styleId="Resumo">
    <w:name w:val="Resumo"/>
    <w:basedOn w:val="Normal"/>
    <w:rsid w:val="00732E56"/>
    <w:pPr>
      <w:suppressAutoHyphens/>
      <w:jc w:val="both"/>
    </w:pPr>
    <w:rPr>
      <w:i/>
      <w:szCs w:val="20"/>
      <w:lang w:val="pt-PT" w:eastAsia="en-US"/>
    </w:rPr>
  </w:style>
  <w:style w:type="paragraph" w:styleId="EndnoteText">
    <w:name w:val="endnote text"/>
    <w:basedOn w:val="Normal"/>
    <w:link w:val="EndnoteTextChar"/>
    <w:rsid w:val="00732E56"/>
    <w:rPr>
      <w:sz w:val="20"/>
      <w:szCs w:val="20"/>
      <w:lang w:val="x-none"/>
    </w:rPr>
  </w:style>
  <w:style w:type="character" w:customStyle="1" w:styleId="EndnoteTextChar">
    <w:name w:val="Endnote Text Char"/>
    <w:link w:val="EndnoteText"/>
    <w:rsid w:val="00732E56"/>
    <w:rPr>
      <w:rFonts w:ascii="Times New Roman" w:eastAsia="Times New Roman" w:hAnsi="Times New Roman" w:cs="Times New Roman"/>
      <w:lang w:eastAsia="pt-BR"/>
    </w:rPr>
  </w:style>
  <w:style w:type="paragraph" w:customStyle="1" w:styleId="CharCharCharCharCharChar">
    <w:name w:val="Char Char Char Char Char Char"/>
    <w:basedOn w:val="Normal"/>
    <w:rsid w:val="00732E56"/>
    <w:pPr>
      <w:spacing w:after="160" w:line="240" w:lineRule="exact"/>
    </w:pPr>
    <w:rPr>
      <w:rFonts w:ascii="Verdana" w:eastAsia="MS Mincho" w:hAnsi="Verdana"/>
      <w:sz w:val="20"/>
      <w:szCs w:val="20"/>
      <w:lang w:val="en-US" w:eastAsia="en-US"/>
    </w:rPr>
  </w:style>
  <w:style w:type="character" w:styleId="CommentReference">
    <w:name w:val="annotation reference"/>
    <w:uiPriority w:val="99"/>
    <w:semiHidden/>
    <w:unhideWhenUsed/>
    <w:rsid w:val="00732E56"/>
    <w:rPr>
      <w:sz w:val="16"/>
      <w:szCs w:val="16"/>
    </w:rPr>
  </w:style>
  <w:style w:type="paragraph" w:styleId="CommentText">
    <w:name w:val="annotation text"/>
    <w:basedOn w:val="Normal"/>
    <w:link w:val="CommentTextChar"/>
    <w:uiPriority w:val="99"/>
    <w:semiHidden/>
    <w:unhideWhenUsed/>
    <w:rsid w:val="00732E56"/>
    <w:rPr>
      <w:sz w:val="20"/>
      <w:szCs w:val="20"/>
      <w:lang w:val="x-none"/>
    </w:rPr>
  </w:style>
  <w:style w:type="character" w:customStyle="1" w:styleId="CommentTextChar">
    <w:name w:val="Comment Text Char"/>
    <w:link w:val="CommentText"/>
    <w:uiPriority w:val="99"/>
    <w:semiHidden/>
    <w:rsid w:val="00732E56"/>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732E56"/>
    <w:rPr>
      <w:b/>
      <w:bCs/>
    </w:rPr>
  </w:style>
  <w:style w:type="character" w:customStyle="1" w:styleId="CommentSubjectChar">
    <w:name w:val="Comment Subject Char"/>
    <w:link w:val="CommentSubject"/>
    <w:uiPriority w:val="99"/>
    <w:semiHidden/>
    <w:rsid w:val="00732E56"/>
    <w:rPr>
      <w:rFonts w:ascii="Times New Roman" w:eastAsia="Times New Roman" w:hAnsi="Times New Roman" w:cs="Times New Roman"/>
      <w:b/>
      <w:bCs/>
      <w:sz w:val="20"/>
      <w:szCs w:val="20"/>
      <w:lang w:eastAsia="pt-BR"/>
    </w:rPr>
  </w:style>
  <w:style w:type="character" w:styleId="EndnoteReference">
    <w:name w:val="endnote reference"/>
    <w:uiPriority w:val="99"/>
    <w:semiHidden/>
    <w:unhideWhenUsed/>
    <w:rsid w:val="00732E56"/>
    <w:rPr>
      <w:vertAlign w:val="superscript"/>
    </w:rPr>
  </w:style>
  <w:style w:type="paragraph" w:customStyle="1" w:styleId="MediumGrid1-Accent22">
    <w:name w:val="Medium Grid 1 - Accent 22"/>
    <w:basedOn w:val="Normal"/>
    <w:uiPriority w:val="34"/>
    <w:qFormat/>
    <w:rsid w:val="00732E56"/>
    <w:pPr>
      <w:ind w:left="720"/>
      <w:contextualSpacing/>
    </w:pPr>
  </w:style>
  <w:style w:type="paragraph" w:styleId="Caption">
    <w:name w:val="caption"/>
    <w:basedOn w:val="Normal"/>
    <w:next w:val="Normal"/>
    <w:uiPriority w:val="35"/>
    <w:qFormat/>
    <w:rsid w:val="006631D0"/>
    <w:rPr>
      <w:b/>
      <w:bCs/>
      <w:sz w:val="20"/>
      <w:szCs w:val="20"/>
    </w:rPr>
  </w:style>
  <w:style w:type="character" w:customStyle="1" w:styleId="SubtleEmphasis1">
    <w:name w:val="Subtle Emphasis1"/>
    <w:uiPriority w:val="19"/>
    <w:qFormat/>
    <w:rsid w:val="00C83746"/>
    <w:rPr>
      <w:i/>
      <w:iCs/>
      <w:color w:val="808080"/>
    </w:rPr>
  </w:style>
  <w:style w:type="character" w:customStyle="1" w:styleId="RecuodecorpodetextoChar1">
    <w:name w:val="Recuo de corpo de texto Char1"/>
    <w:rsid w:val="00542AAC"/>
    <w:rPr>
      <w:rFonts w:ascii="Times New Roman" w:eastAsia="Times New Roman" w:hAnsi="Times New Roman" w:cs="Times New Roman"/>
      <w:sz w:val="20"/>
      <w:szCs w:val="20"/>
    </w:rPr>
  </w:style>
  <w:style w:type="paragraph" w:customStyle="1" w:styleId="ListaColorida-nfase11">
    <w:name w:val="Lista Colorida - Ênfase 11"/>
    <w:basedOn w:val="Normal"/>
    <w:uiPriority w:val="34"/>
    <w:qFormat/>
    <w:rsid w:val="002F70B1"/>
    <w:pPr>
      <w:ind w:left="720"/>
      <w:contextualSpacing/>
    </w:pPr>
  </w:style>
  <w:style w:type="paragraph" w:styleId="DocumentMap">
    <w:name w:val="Document Map"/>
    <w:basedOn w:val="Normal"/>
    <w:link w:val="DocumentMapChar"/>
    <w:uiPriority w:val="99"/>
    <w:semiHidden/>
    <w:unhideWhenUsed/>
    <w:rsid w:val="00F923DA"/>
    <w:rPr>
      <w:rFonts w:ascii="Tahoma" w:hAnsi="Tahoma" w:cs="Tahoma"/>
      <w:sz w:val="16"/>
      <w:szCs w:val="16"/>
    </w:rPr>
  </w:style>
  <w:style w:type="character" w:customStyle="1" w:styleId="DocumentMapChar">
    <w:name w:val="Document Map Char"/>
    <w:link w:val="DocumentMap"/>
    <w:uiPriority w:val="99"/>
    <w:semiHidden/>
    <w:rsid w:val="00F923DA"/>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10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103F8F"/>
    <w:rPr>
      <w:rFonts w:ascii="Courier New" w:eastAsia="Times New Roman" w:hAnsi="Courier New" w:cs="Courier New"/>
    </w:rPr>
  </w:style>
  <w:style w:type="paragraph" w:styleId="ListParagraph">
    <w:name w:val="List Paragraph"/>
    <w:basedOn w:val="Normal"/>
    <w:uiPriority w:val="34"/>
    <w:qFormat/>
    <w:rsid w:val="002E55C1"/>
    <w:pPr>
      <w:ind w:left="720"/>
      <w:contextualSpacing/>
    </w:pPr>
  </w:style>
  <w:style w:type="character" w:customStyle="1" w:styleId="gi">
    <w:name w:val="gi"/>
    <w:basedOn w:val="DefaultParagraphFont"/>
    <w:rsid w:val="00C740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32E56"/>
    <w:rPr>
      <w:rFonts w:ascii="Times New Roman" w:eastAsia="Times New Roman" w:hAnsi="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2E56"/>
    <w:rPr>
      <w:color w:val="0000FF"/>
      <w:u w:val="single"/>
    </w:rPr>
  </w:style>
  <w:style w:type="paragraph" w:styleId="BodyTextIndent">
    <w:name w:val="Body Text Indent"/>
    <w:basedOn w:val="Normal"/>
    <w:link w:val="BodyTextIndentChar"/>
    <w:rsid w:val="00732E56"/>
    <w:pPr>
      <w:framePr w:w="5944" w:h="3895" w:hSpace="141" w:wrap="around" w:vAnchor="text" w:hAnchor="page" w:x="3223" w:y="91"/>
      <w:pBdr>
        <w:top w:val="single" w:sz="6" w:space="1" w:color="auto"/>
        <w:left w:val="single" w:sz="6" w:space="1" w:color="auto"/>
        <w:bottom w:val="single" w:sz="6" w:space="1" w:color="auto"/>
        <w:right w:val="single" w:sz="6" w:space="1" w:color="auto"/>
      </w:pBdr>
      <w:tabs>
        <w:tab w:val="left" w:pos="1134"/>
      </w:tabs>
      <w:ind w:left="851" w:hanging="851"/>
      <w:jc w:val="both"/>
    </w:pPr>
    <w:rPr>
      <w:sz w:val="20"/>
      <w:szCs w:val="20"/>
      <w:lang w:val="x-none"/>
    </w:rPr>
  </w:style>
  <w:style w:type="character" w:customStyle="1" w:styleId="BodyTextIndentChar">
    <w:name w:val="Body Text Indent Char"/>
    <w:link w:val="BodyTextIndent"/>
    <w:rsid w:val="00732E56"/>
    <w:rPr>
      <w:rFonts w:ascii="Times New Roman" w:eastAsia="Times New Roman" w:hAnsi="Times New Roman" w:cs="Times New Roman"/>
      <w:sz w:val="20"/>
      <w:szCs w:val="20"/>
      <w:lang w:eastAsia="pt-BR"/>
    </w:rPr>
  </w:style>
  <w:style w:type="table" w:styleId="TableGrid">
    <w:name w:val="Table Grid"/>
    <w:basedOn w:val="TableNormal"/>
    <w:rsid w:val="00732E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32E56"/>
    <w:pPr>
      <w:tabs>
        <w:tab w:val="center" w:pos="4419"/>
        <w:tab w:val="right" w:pos="8838"/>
      </w:tabs>
    </w:pPr>
    <w:rPr>
      <w:sz w:val="20"/>
      <w:szCs w:val="20"/>
      <w:lang w:val="x-none"/>
    </w:rPr>
  </w:style>
  <w:style w:type="character" w:customStyle="1" w:styleId="HeaderChar">
    <w:name w:val="Header Char"/>
    <w:link w:val="Header"/>
    <w:rsid w:val="00732E56"/>
    <w:rPr>
      <w:rFonts w:ascii="Times New Roman" w:eastAsia="Times New Roman" w:hAnsi="Times New Roman" w:cs="Times New Roman"/>
      <w:lang w:eastAsia="pt-BR"/>
    </w:rPr>
  </w:style>
  <w:style w:type="character" w:styleId="PageNumber">
    <w:name w:val="page number"/>
    <w:basedOn w:val="DefaultParagraphFont"/>
    <w:rsid w:val="00732E56"/>
  </w:style>
  <w:style w:type="paragraph" w:styleId="Footer">
    <w:name w:val="footer"/>
    <w:basedOn w:val="Normal"/>
    <w:link w:val="FooterChar"/>
    <w:uiPriority w:val="99"/>
    <w:rsid w:val="00732E56"/>
    <w:pPr>
      <w:tabs>
        <w:tab w:val="center" w:pos="4419"/>
        <w:tab w:val="right" w:pos="8838"/>
      </w:tabs>
    </w:pPr>
    <w:rPr>
      <w:sz w:val="20"/>
      <w:szCs w:val="20"/>
      <w:lang w:val="x-none"/>
    </w:rPr>
  </w:style>
  <w:style w:type="character" w:customStyle="1" w:styleId="FooterChar">
    <w:name w:val="Footer Char"/>
    <w:link w:val="Footer"/>
    <w:uiPriority w:val="99"/>
    <w:rsid w:val="00732E56"/>
    <w:rPr>
      <w:rFonts w:ascii="Times New Roman" w:eastAsia="Times New Roman" w:hAnsi="Times New Roman" w:cs="Times New Roman"/>
      <w:lang w:eastAsia="pt-BR"/>
    </w:rPr>
  </w:style>
  <w:style w:type="paragraph" w:styleId="BalloonText">
    <w:name w:val="Balloon Text"/>
    <w:basedOn w:val="Normal"/>
    <w:link w:val="BalloonTextChar"/>
    <w:uiPriority w:val="99"/>
    <w:semiHidden/>
    <w:unhideWhenUsed/>
    <w:rsid w:val="00732E56"/>
    <w:rPr>
      <w:rFonts w:ascii="Tahoma" w:hAnsi="Tahoma"/>
      <w:sz w:val="16"/>
      <w:szCs w:val="16"/>
      <w:lang w:val="x-none"/>
    </w:rPr>
  </w:style>
  <w:style w:type="character" w:customStyle="1" w:styleId="BalloonTextChar">
    <w:name w:val="Balloon Text Char"/>
    <w:link w:val="BalloonText"/>
    <w:uiPriority w:val="99"/>
    <w:semiHidden/>
    <w:rsid w:val="00732E56"/>
    <w:rPr>
      <w:rFonts w:ascii="Tahoma" w:eastAsia="Times New Roman" w:hAnsi="Tahoma" w:cs="Tahoma"/>
      <w:sz w:val="16"/>
      <w:szCs w:val="16"/>
      <w:lang w:eastAsia="pt-BR"/>
    </w:rPr>
  </w:style>
  <w:style w:type="paragraph" w:styleId="NormalWeb">
    <w:name w:val="Normal (Web)"/>
    <w:basedOn w:val="Normal"/>
    <w:uiPriority w:val="99"/>
    <w:unhideWhenUsed/>
    <w:rsid w:val="00F95C0A"/>
    <w:pPr>
      <w:spacing w:before="100" w:beforeAutospacing="1" w:after="100" w:afterAutospacing="1"/>
    </w:pPr>
    <w:rPr>
      <w:sz w:val="20"/>
      <w:szCs w:val="20"/>
      <w:lang w:eastAsia="en-US"/>
    </w:rPr>
  </w:style>
  <w:style w:type="character" w:styleId="FootnoteReference">
    <w:name w:val="footnote reference"/>
    <w:unhideWhenUsed/>
    <w:rsid w:val="00732E56"/>
    <w:rPr>
      <w:vertAlign w:val="superscript"/>
    </w:rPr>
  </w:style>
  <w:style w:type="paragraph" w:styleId="FootnoteText">
    <w:name w:val="footnote text"/>
    <w:basedOn w:val="Normal"/>
    <w:link w:val="FootnoteTextChar"/>
    <w:unhideWhenUsed/>
    <w:rsid w:val="00732E56"/>
    <w:rPr>
      <w:sz w:val="20"/>
      <w:szCs w:val="20"/>
      <w:lang w:val="x-none"/>
    </w:rPr>
  </w:style>
  <w:style w:type="character" w:customStyle="1" w:styleId="FootnoteTextChar">
    <w:name w:val="Footnote Text Char"/>
    <w:link w:val="FootnoteText"/>
    <w:rsid w:val="00732E56"/>
    <w:rPr>
      <w:rFonts w:ascii="Times New Roman" w:eastAsia="Times New Roman" w:hAnsi="Times New Roman" w:cs="Times New Roman"/>
      <w:lang w:eastAsia="pt-BR"/>
    </w:rPr>
  </w:style>
  <w:style w:type="character" w:customStyle="1" w:styleId="st">
    <w:name w:val="st"/>
    <w:rsid w:val="00732E56"/>
  </w:style>
  <w:style w:type="character" w:customStyle="1" w:styleId="hps">
    <w:name w:val="hps"/>
    <w:rsid w:val="00732E56"/>
  </w:style>
  <w:style w:type="paragraph" w:customStyle="1" w:styleId="LightGrid-Accent31">
    <w:name w:val="Light Grid - Accent 31"/>
    <w:basedOn w:val="Normal"/>
    <w:uiPriority w:val="72"/>
    <w:rsid w:val="00732E56"/>
    <w:pPr>
      <w:ind w:left="720"/>
      <w:contextualSpacing/>
    </w:pPr>
  </w:style>
  <w:style w:type="paragraph" w:customStyle="1" w:styleId="MediumGrid1-Accent21">
    <w:name w:val="Medium Grid 1 - Accent 21"/>
    <w:basedOn w:val="Normal"/>
    <w:uiPriority w:val="34"/>
    <w:qFormat/>
    <w:rsid w:val="00732E56"/>
    <w:pPr>
      <w:ind w:left="720"/>
      <w:contextualSpacing/>
    </w:pPr>
  </w:style>
  <w:style w:type="character" w:customStyle="1" w:styleId="highlightselected">
    <w:name w:val="highlight selected"/>
    <w:rsid w:val="00732E56"/>
  </w:style>
  <w:style w:type="paragraph" w:styleId="BodyText">
    <w:name w:val="Body Text"/>
    <w:basedOn w:val="Normal"/>
    <w:link w:val="BodyTextChar"/>
    <w:uiPriority w:val="99"/>
    <w:unhideWhenUsed/>
    <w:rsid w:val="00732E56"/>
    <w:pPr>
      <w:spacing w:after="120"/>
    </w:pPr>
    <w:rPr>
      <w:sz w:val="20"/>
      <w:szCs w:val="20"/>
      <w:lang w:val="x-none"/>
    </w:rPr>
  </w:style>
  <w:style w:type="character" w:customStyle="1" w:styleId="BodyTextChar">
    <w:name w:val="Body Text Char"/>
    <w:link w:val="BodyText"/>
    <w:uiPriority w:val="99"/>
    <w:rsid w:val="00732E56"/>
    <w:rPr>
      <w:rFonts w:ascii="Times New Roman" w:eastAsia="Times New Roman" w:hAnsi="Times New Roman" w:cs="Times New Roman"/>
      <w:lang w:eastAsia="pt-BR"/>
    </w:rPr>
  </w:style>
  <w:style w:type="character" w:styleId="FollowedHyperlink">
    <w:name w:val="FollowedHyperlink"/>
    <w:uiPriority w:val="99"/>
    <w:semiHidden/>
    <w:unhideWhenUsed/>
    <w:rsid w:val="00732E56"/>
    <w:rPr>
      <w:color w:val="800080"/>
      <w:u w:val="single"/>
    </w:rPr>
  </w:style>
  <w:style w:type="paragraph" w:customStyle="1" w:styleId="Resumo">
    <w:name w:val="Resumo"/>
    <w:basedOn w:val="Normal"/>
    <w:rsid w:val="00732E56"/>
    <w:pPr>
      <w:suppressAutoHyphens/>
      <w:jc w:val="both"/>
    </w:pPr>
    <w:rPr>
      <w:i/>
      <w:szCs w:val="20"/>
      <w:lang w:val="pt-PT" w:eastAsia="en-US"/>
    </w:rPr>
  </w:style>
  <w:style w:type="paragraph" w:styleId="EndnoteText">
    <w:name w:val="endnote text"/>
    <w:basedOn w:val="Normal"/>
    <w:link w:val="EndnoteTextChar"/>
    <w:rsid w:val="00732E56"/>
    <w:rPr>
      <w:sz w:val="20"/>
      <w:szCs w:val="20"/>
      <w:lang w:val="x-none"/>
    </w:rPr>
  </w:style>
  <w:style w:type="character" w:customStyle="1" w:styleId="EndnoteTextChar">
    <w:name w:val="Endnote Text Char"/>
    <w:link w:val="EndnoteText"/>
    <w:rsid w:val="00732E56"/>
    <w:rPr>
      <w:rFonts w:ascii="Times New Roman" w:eastAsia="Times New Roman" w:hAnsi="Times New Roman" w:cs="Times New Roman"/>
      <w:lang w:eastAsia="pt-BR"/>
    </w:rPr>
  </w:style>
  <w:style w:type="paragraph" w:customStyle="1" w:styleId="CharCharCharCharCharChar">
    <w:name w:val="Char Char Char Char Char Char"/>
    <w:basedOn w:val="Normal"/>
    <w:rsid w:val="00732E56"/>
    <w:pPr>
      <w:spacing w:after="160" w:line="240" w:lineRule="exact"/>
    </w:pPr>
    <w:rPr>
      <w:rFonts w:ascii="Verdana" w:eastAsia="MS Mincho" w:hAnsi="Verdana"/>
      <w:sz w:val="20"/>
      <w:szCs w:val="20"/>
      <w:lang w:val="en-US" w:eastAsia="en-US"/>
    </w:rPr>
  </w:style>
  <w:style w:type="character" w:styleId="CommentReference">
    <w:name w:val="annotation reference"/>
    <w:uiPriority w:val="99"/>
    <w:semiHidden/>
    <w:unhideWhenUsed/>
    <w:rsid w:val="00732E56"/>
    <w:rPr>
      <w:sz w:val="16"/>
      <w:szCs w:val="16"/>
    </w:rPr>
  </w:style>
  <w:style w:type="paragraph" w:styleId="CommentText">
    <w:name w:val="annotation text"/>
    <w:basedOn w:val="Normal"/>
    <w:link w:val="CommentTextChar"/>
    <w:uiPriority w:val="99"/>
    <w:semiHidden/>
    <w:unhideWhenUsed/>
    <w:rsid w:val="00732E56"/>
    <w:rPr>
      <w:sz w:val="20"/>
      <w:szCs w:val="20"/>
      <w:lang w:val="x-none"/>
    </w:rPr>
  </w:style>
  <w:style w:type="character" w:customStyle="1" w:styleId="CommentTextChar">
    <w:name w:val="Comment Text Char"/>
    <w:link w:val="CommentText"/>
    <w:uiPriority w:val="99"/>
    <w:semiHidden/>
    <w:rsid w:val="00732E56"/>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732E56"/>
    <w:rPr>
      <w:b/>
      <w:bCs/>
    </w:rPr>
  </w:style>
  <w:style w:type="character" w:customStyle="1" w:styleId="CommentSubjectChar">
    <w:name w:val="Comment Subject Char"/>
    <w:link w:val="CommentSubject"/>
    <w:uiPriority w:val="99"/>
    <w:semiHidden/>
    <w:rsid w:val="00732E56"/>
    <w:rPr>
      <w:rFonts w:ascii="Times New Roman" w:eastAsia="Times New Roman" w:hAnsi="Times New Roman" w:cs="Times New Roman"/>
      <w:b/>
      <w:bCs/>
      <w:sz w:val="20"/>
      <w:szCs w:val="20"/>
      <w:lang w:eastAsia="pt-BR"/>
    </w:rPr>
  </w:style>
  <w:style w:type="character" w:styleId="EndnoteReference">
    <w:name w:val="endnote reference"/>
    <w:uiPriority w:val="99"/>
    <w:semiHidden/>
    <w:unhideWhenUsed/>
    <w:rsid w:val="00732E56"/>
    <w:rPr>
      <w:vertAlign w:val="superscript"/>
    </w:rPr>
  </w:style>
  <w:style w:type="paragraph" w:customStyle="1" w:styleId="MediumGrid1-Accent22">
    <w:name w:val="Medium Grid 1 - Accent 22"/>
    <w:basedOn w:val="Normal"/>
    <w:uiPriority w:val="34"/>
    <w:qFormat/>
    <w:rsid w:val="00732E56"/>
    <w:pPr>
      <w:ind w:left="720"/>
      <w:contextualSpacing/>
    </w:pPr>
  </w:style>
  <w:style w:type="paragraph" w:styleId="Caption">
    <w:name w:val="caption"/>
    <w:basedOn w:val="Normal"/>
    <w:next w:val="Normal"/>
    <w:uiPriority w:val="35"/>
    <w:qFormat/>
    <w:rsid w:val="006631D0"/>
    <w:rPr>
      <w:b/>
      <w:bCs/>
      <w:sz w:val="20"/>
      <w:szCs w:val="20"/>
    </w:rPr>
  </w:style>
  <w:style w:type="character" w:customStyle="1" w:styleId="SubtleEmphasis1">
    <w:name w:val="Subtle Emphasis1"/>
    <w:uiPriority w:val="19"/>
    <w:qFormat/>
    <w:rsid w:val="00C83746"/>
    <w:rPr>
      <w:i/>
      <w:iCs/>
      <w:color w:val="808080"/>
    </w:rPr>
  </w:style>
  <w:style w:type="character" w:customStyle="1" w:styleId="RecuodecorpodetextoChar1">
    <w:name w:val="Recuo de corpo de texto Char1"/>
    <w:rsid w:val="00542AAC"/>
    <w:rPr>
      <w:rFonts w:ascii="Times New Roman" w:eastAsia="Times New Roman" w:hAnsi="Times New Roman" w:cs="Times New Roman"/>
      <w:sz w:val="20"/>
      <w:szCs w:val="20"/>
    </w:rPr>
  </w:style>
  <w:style w:type="paragraph" w:customStyle="1" w:styleId="ListaColorida-nfase11">
    <w:name w:val="Lista Colorida - Ênfase 11"/>
    <w:basedOn w:val="Normal"/>
    <w:uiPriority w:val="34"/>
    <w:qFormat/>
    <w:rsid w:val="002F70B1"/>
    <w:pPr>
      <w:ind w:left="720"/>
      <w:contextualSpacing/>
    </w:pPr>
  </w:style>
  <w:style w:type="paragraph" w:styleId="DocumentMap">
    <w:name w:val="Document Map"/>
    <w:basedOn w:val="Normal"/>
    <w:link w:val="DocumentMapChar"/>
    <w:uiPriority w:val="99"/>
    <w:semiHidden/>
    <w:unhideWhenUsed/>
    <w:rsid w:val="00F923DA"/>
    <w:rPr>
      <w:rFonts w:ascii="Tahoma" w:hAnsi="Tahoma" w:cs="Tahoma"/>
      <w:sz w:val="16"/>
      <w:szCs w:val="16"/>
    </w:rPr>
  </w:style>
  <w:style w:type="character" w:customStyle="1" w:styleId="DocumentMapChar">
    <w:name w:val="Document Map Char"/>
    <w:link w:val="DocumentMap"/>
    <w:uiPriority w:val="99"/>
    <w:semiHidden/>
    <w:rsid w:val="00F923DA"/>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10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103F8F"/>
    <w:rPr>
      <w:rFonts w:ascii="Courier New" w:eastAsia="Times New Roman" w:hAnsi="Courier New" w:cs="Courier New"/>
    </w:rPr>
  </w:style>
  <w:style w:type="paragraph" w:styleId="ListParagraph">
    <w:name w:val="List Paragraph"/>
    <w:basedOn w:val="Normal"/>
    <w:uiPriority w:val="34"/>
    <w:qFormat/>
    <w:rsid w:val="002E55C1"/>
    <w:pPr>
      <w:ind w:left="720"/>
      <w:contextualSpacing/>
    </w:pPr>
  </w:style>
  <w:style w:type="character" w:customStyle="1" w:styleId="gi">
    <w:name w:val="gi"/>
    <w:basedOn w:val="DefaultParagraphFont"/>
    <w:rsid w:val="00C7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49728">
      <w:bodyDiv w:val="1"/>
      <w:marLeft w:val="0"/>
      <w:marRight w:val="0"/>
      <w:marTop w:val="0"/>
      <w:marBottom w:val="0"/>
      <w:divBdr>
        <w:top w:val="none" w:sz="0" w:space="0" w:color="auto"/>
        <w:left w:val="none" w:sz="0" w:space="0" w:color="auto"/>
        <w:bottom w:val="none" w:sz="0" w:space="0" w:color="auto"/>
        <w:right w:val="none" w:sz="0" w:space="0" w:color="auto"/>
      </w:divBdr>
    </w:div>
    <w:div w:id="442042831">
      <w:bodyDiv w:val="1"/>
      <w:marLeft w:val="0"/>
      <w:marRight w:val="0"/>
      <w:marTop w:val="0"/>
      <w:marBottom w:val="0"/>
      <w:divBdr>
        <w:top w:val="none" w:sz="0" w:space="0" w:color="auto"/>
        <w:left w:val="none" w:sz="0" w:space="0" w:color="auto"/>
        <w:bottom w:val="none" w:sz="0" w:space="0" w:color="auto"/>
        <w:right w:val="none" w:sz="0" w:space="0" w:color="auto"/>
      </w:divBdr>
      <w:divsChild>
        <w:div w:id="2007829599">
          <w:marLeft w:val="0"/>
          <w:marRight w:val="0"/>
          <w:marTop w:val="0"/>
          <w:marBottom w:val="0"/>
          <w:divBdr>
            <w:top w:val="none" w:sz="0" w:space="0" w:color="auto"/>
            <w:left w:val="none" w:sz="0" w:space="0" w:color="auto"/>
            <w:bottom w:val="none" w:sz="0" w:space="0" w:color="auto"/>
            <w:right w:val="none" w:sz="0" w:space="0" w:color="auto"/>
          </w:divBdr>
          <w:divsChild>
            <w:div w:id="1080324377">
              <w:marLeft w:val="0"/>
              <w:marRight w:val="0"/>
              <w:marTop w:val="0"/>
              <w:marBottom w:val="0"/>
              <w:divBdr>
                <w:top w:val="none" w:sz="0" w:space="0" w:color="auto"/>
                <w:left w:val="none" w:sz="0" w:space="0" w:color="auto"/>
                <w:bottom w:val="none" w:sz="0" w:space="0" w:color="auto"/>
                <w:right w:val="none" w:sz="0" w:space="0" w:color="auto"/>
              </w:divBdr>
              <w:divsChild>
                <w:div w:id="15956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3813">
      <w:bodyDiv w:val="1"/>
      <w:marLeft w:val="0"/>
      <w:marRight w:val="0"/>
      <w:marTop w:val="0"/>
      <w:marBottom w:val="0"/>
      <w:divBdr>
        <w:top w:val="none" w:sz="0" w:space="0" w:color="auto"/>
        <w:left w:val="none" w:sz="0" w:space="0" w:color="auto"/>
        <w:bottom w:val="none" w:sz="0" w:space="0" w:color="auto"/>
        <w:right w:val="none" w:sz="0" w:space="0" w:color="auto"/>
      </w:divBdr>
    </w:div>
    <w:div w:id="620110548">
      <w:bodyDiv w:val="1"/>
      <w:marLeft w:val="0"/>
      <w:marRight w:val="0"/>
      <w:marTop w:val="0"/>
      <w:marBottom w:val="0"/>
      <w:divBdr>
        <w:top w:val="none" w:sz="0" w:space="0" w:color="auto"/>
        <w:left w:val="none" w:sz="0" w:space="0" w:color="auto"/>
        <w:bottom w:val="none" w:sz="0" w:space="0" w:color="auto"/>
        <w:right w:val="none" w:sz="0" w:space="0" w:color="auto"/>
      </w:divBdr>
    </w:div>
    <w:div w:id="809857212">
      <w:bodyDiv w:val="1"/>
      <w:marLeft w:val="0"/>
      <w:marRight w:val="0"/>
      <w:marTop w:val="0"/>
      <w:marBottom w:val="0"/>
      <w:divBdr>
        <w:top w:val="none" w:sz="0" w:space="0" w:color="auto"/>
        <w:left w:val="none" w:sz="0" w:space="0" w:color="auto"/>
        <w:bottom w:val="none" w:sz="0" w:space="0" w:color="auto"/>
        <w:right w:val="none" w:sz="0" w:space="0" w:color="auto"/>
      </w:divBdr>
    </w:div>
    <w:div w:id="1478104923">
      <w:bodyDiv w:val="1"/>
      <w:marLeft w:val="0"/>
      <w:marRight w:val="0"/>
      <w:marTop w:val="0"/>
      <w:marBottom w:val="0"/>
      <w:divBdr>
        <w:top w:val="none" w:sz="0" w:space="0" w:color="auto"/>
        <w:left w:val="none" w:sz="0" w:space="0" w:color="auto"/>
        <w:bottom w:val="none" w:sz="0" w:space="0" w:color="auto"/>
        <w:right w:val="none" w:sz="0" w:space="0" w:color="auto"/>
      </w:divBdr>
      <w:divsChild>
        <w:div w:id="538933232">
          <w:marLeft w:val="0"/>
          <w:marRight w:val="0"/>
          <w:marTop w:val="0"/>
          <w:marBottom w:val="0"/>
          <w:divBdr>
            <w:top w:val="none" w:sz="0" w:space="0" w:color="auto"/>
            <w:left w:val="none" w:sz="0" w:space="0" w:color="auto"/>
            <w:bottom w:val="none" w:sz="0" w:space="0" w:color="auto"/>
            <w:right w:val="none" w:sz="0" w:space="0" w:color="auto"/>
          </w:divBdr>
          <w:divsChild>
            <w:div w:id="1200045161">
              <w:marLeft w:val="0"/>
              <w:marRight w:val="0"/>
              <w:marTop w:val="0"/>
              <w:marBottom w:val="0"/>
              <w:divBdr>
                <w:top w:val="none" w:sz="0" w:space="0" w:color="auto"/>
                <w:left w:val="none" w:sz="0" w:space="0" w:color="auto"/>
                <w:bottom w:val="none" w:sz="0" w:space="0" w:color="auto"/>
                <w:right w:val="none" w:sz="0" w:space="0" w:color="auto"/>
              </w:divBdr>
              <w:divsChild>
                <w:div w:id="17404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8502">
      <w:bodyDiv w:val="1"/>
      <w:marLeft w:val="0"/>
      <w:marRight w:val="0"/>
      <w:marTop w:val="0"/>
      <w:marBottom w:val="0"/>
      <w:divBdr>
        <w:top w:val="none" w:sz="0" w:space="0" w:color="auto"/>
        <w:left w:val="none" w:sz="0" w:space="0" w:color="auto"/>
        <w:bottom w:val="none" w:sz="0" w:space="0" w:color="auto"/>
        <w:right w:val="none" w:sz="0" w:space="0" w:color="auto"/>
      </w:divBdr>
      <w:divsChild>
        <w:div w:id="919220289">
          <w:marLeft w:val="0"/>
          <w:marRight w:val="0"/>
          <w:marTop w:val="0"/>
          <w:marBottom w:val="0"/>
          <w:divBdr>
            <w:top w:val="none" w:sz="0" w:space="0" w:color="auto"/>
            <w:left w:val="none" w:sz="0" w:space="0" w:color="auto"/>
            <w:bottom w:val="none" w:sz="0" w:space="0" w:color="auto"/>
            <w:right w:val="none" w:sz="0" w:space="0" w:color="auto"/>
          </w:divBdr>
        </w:div>
        <w:div w:id="1442258505">
          <w:marLeft w:val="0"/>
          <w:marRight w:val="0"/>
          <w:marTop w:val="0"/>
          <w:marBottom w:val="0"/>
          <w:divBdr>
            <w:top w:val="none" w:sz="0" w:space="0" w:color="auto"/>
            <w:left w:val="none" w:sz="0" w:space="0" w:color="auto"/>
            <w:bottom w:val="none" w:sz="0" w:space="0" w:color="auto"/>
            <w:right w:val="none" w:sz="0" w:space="0" w:color="auto"/>
          </w:divBdr>
        </w:div>
        <w:div w:id="1568416529">
          <w:marLeft w:val="0"/>
          <w:marRight w:val="0"/>
          <w:marTop w:val="0"/>
          <w:marBottom w:val="0"/>
          <w:divBdr>
            <w:top w:val="none" w:sz="0" w:space="0" w:color="auto"/>
            <w:left w:val="none" w:sz="0" w:space="0" w:color="auto"/>
            <w:bottom w:val="none" w:sz="0" w:space="0" w:color="auto"/>
            <w:right w:val="none" w:sz="0" w:space="0" w:color="auto"/>
          </w:divBdr>
        </w:div>
        <w:div w:id="1447314273">
          <w:marLeft w:val="0"/>
          <w:marRight w:val="0"/>
          <w:marTop w:val="0"/>
          <w:marBottom w:val="0"/>
          <w:divBdr>
            <w:top w:val="none" w:sz="0" w:space="0" w:color="auto"/>
            <w:left w:val="none" w:sz="0" w:space="0" w:color="auto"/>
            <w:bottom w:val="none" w:sz="0" w:space="0" w:color="auto"/>
            <w:right w:val="none" w:sz="0" w:space="0" w:color="auto"/>
          </w:divBdr>
        </w:div>
        <w:div w:id="145362973">
          <w:marLeft w:val="0"/>
          <w:marRight w:val="0"/>
          <w:marTop w:val="0"/>
          <w:marBottom w:val="0"/>
          <w:divBdr>
            <w:top w:val="none" w:sz="0" w:space="0" w:color="auto"/>
            <w:left w:val="none" w:sz="0" w:space="0" w:color="auto"/>
            <w:bottom w:val="none" w:sz="0" w:space="0" w:color="auto"/>
            <w:right w:val="none" w:sz="0" w:space="0" w:color="auto"/>
          </w:divBdr>
        </w:div>
        <w:div w:id="771168274">
          <w:marLeft w:val="0"/>
          <w:marRight w:val="0"/>
          <w:marTop w:val="0"/>
          <w:marBottom w:val="0"/>
          <w:divBdr>
            <w:top w:val="none" w:sz="0" w:space="0" w:color="auto"/>
            <w:left w:val="none" w:sz="0" w:space="0" w:color="auto"/>
            <w:bottom w:val="none" w:sz="0" w:space="0" w:color="auto"/>
            <w:right w:val="none" w:sz="0" w:space="0" w:color="auto"/>
          </w:divBdr>
        </w:div>
        <w:div w:id="2108771862">
          <w:marLeft w:val="0"/>
          <w:marRight w:val="0"/>
          <w:marTop w:val="0"/>
          <w:marBottom w:val="0"/>
          <w:divBdr>
            <w:top w:val="none" w:sz="0" w:space="0" w:color="auto"/>
            <w:left w:val="none" w:sz="0" w:space="0" w:color="auto"/>
            <w:bottom w:val="none" w:sz="0" w:space="0" w:color="auto"/>
            <w:right w:val="none" w:sz="0" w:space="0" w:color="auto"/>
          </w:divBdr>
        </w:div>
        <w:div w:id="1363827483">
          <w:marLeft w:val="0"/>
          <w:marRight w:val="0"/>
          <w:marTop w:val="0"/>
          <w:marBottom w:val="0"/>
          <w:divBdr>
            <w:top w:val="none" w:sz="0" w:space="0" w:color="auto"/>
            <w:left w:val="none" w:sz="0" w:space="0" w:color="auto"/>
            <w:bottom w:val="none" w:sz="0" w:space="0" w:color="auto"/>
            <w:right w:val="none" w:sz="0" w:space="0" w:color="auto"/>
          </w:divBdr>
        </w:div>
        <w:div w:id="1271595026">
          <w:marLeft w:val="0"/>
          <w:marRight w:val="0"/>
          <w:marTop w:val="0"/>
          <w:marBottom w:val="0"/>
          <w:divBdr>
            <w:top w:val="none" w:sz="0" w:space="0" w:color="auto"/>
            <w:left w:val="none" w:sz="0" w:space="0" w:color="auto"/>
            <w:bottom w:val="none" w:sz="0" w:space="0" w:color="auto"/>
            <w:right w:val="none" w:sz="0" w:space="0" w:color="auto"/>
          </w:divBdr>
        </w:div>
        <w:div w:id="1158426868">
          <w:marLeft w:val="0"/>
          <w:marRight w:val="0"/>
          <w:marTop w:val="0"/>
          <w:marBottom w:val="0"/>
          <w:divBdr>
            <w:top w:val="none" w:sz="0" w:space="0" w:color="auto"/>
            <w:left w:val="none" w:sz="0" w:space="0" w:color="auto"/>
            <w:bottom w:val="none" w:sz="0" w:space="0" w:color="auto"/>
            <w:right w:val="none" w:sz="0" w:space="0" w:color="auto"/>
          </w:divBdr>
        </w:div>
        <w:div w:id="349186562">
          <w:marLeft w:val="0"/>
          <w:marRight w:val="0"/>
          <w:marTop w:val="0"/>
          <w:marBottom w:val="0"/>
          <w:divBdr>
            <w:top w:val="none" w:sz="0" w:space="0" w:color="auto"/>
            <w:left w:val="none" w:sz="0" w:space="0" w:color="auto"/>
            <w:bottom w:val="none" w:sz="0" w:space="0" w:color="auto"/>
            <w:right w:val="none" w:sz="0" w:space="0" w:color="auto"/>
          </w:divBdr>
        </w:div>
        <w:div w:id="493765935">
          <w:marLeft w:val="0"/>
          <w:marRight w:val="0"/>
          <w:marTop w:val="0"/>
          <w:marBottom w:val="0"/>
          <w:divBdr>
            <w:top w:val="none" w:sz="0" w:space="0" w:color="auto"/>
            <w:left w:val="none" w:sz="0" w:space="0" w:color="auto"/>
            <w:bottom w:val="none" w:sz="0" w:space="0" w:color="auto"/>
            <w:right w:val="none" w:sz="0" w:space="0" w:color="auto"/>
          </w:divBdr>
        </w:div>
        <w:div w:id="642739390">
          <w:marLeft w:val="0"/>
          <w:marRight w:val="0"/>
          <w:marTop w:val="0"/>
          <w:marBottom w:val="0"/>
          <w:divBdr>
            <w:top w:val="none" w:sz="0" w:space="0" w:color="auto"/>
            <w:left w:val="none" w:sz="0" w:space="0" w:color="auto"/>
            <w:bottom w:val="none" w:sz="0" w:space="0" w:color="auto"/>
            <w:right w:val="none" w:sz="0" w:space="0" w:color="auto"/>
          </w:divBdr>
        </w:div>
        <w:div w:id="1664158460">
          <w:marLeft w:val="0"/>
          <w:marRight w:val="0"/>
          <w:marTop w:val="0"/>
          <w:marBottom w:val="0"/>
          <w:divBdr>
            <w:top w:val="none" w:sz="0" w:space="0" w:color="auto"/>
            <w:left w:val="none" w:sz="0" w:space="0" w:color="auto"/>
            <w:bottom w:val="none" w:sz="0" w:space="0" w:color="auto"/>
            <w:right w:val="none" w:sz="0" w:space="0" w:color="auto"/>
          </w:divBdr>
        </w:div>
      </w:divsChild>
    </w:div>
    <w:div w:id="1840582526">
      <w:bodyDiv w:val="1"/>
      <w:marLeft w:val="0"/>
      <w:marRight w:val="0"/>
      <w:marTop w:val="0"/>
      <w:marBottom w:val="0"/>
      <w:divBdr>
        <w:top w:val="none" w:sz="0" w:space="0" w:color="auto"/>
        <w:left w:val="none" w:sz="0" w:space="0" w:color="auto"/>
        <w:bottom w:val="none" w:sz="0" w:space="0" w:color="auto"/>
        <w:right w:val="none" w:sz="0" w:space="0" w:color="auto"/>
      </w:divBdr>
      <w:divsChild>
        <w:div w:id="209995463">
          <w:marLeft w:val="0"/>
          <w:marRight w:val="0"/>
          <w:marTop w:val="0"/>
          <w:marBottom w:val="0"/>
          <w:divBdr>
            <w:top w:val="none" w:sz="0" w:space="0" w:color="auto"/>
            <w:left w:val="none" w:sz="0" w:space="0" w:color="auto"/>
            <w:bottom w:val="none" w:sz="0" w:space="0" w:color="auto"/>
            <w:right w:val="none" w:sz="0" w:space="0" w:color="auto"/>
          </w:divBdr>
          <w:divsChild>
            <w:div w:id="1694573541">
              <w:marLeft w:val="0"/>
              <w:marRight w:val="0"/>
              <w:marTop w:val="0"/>
              <w:marBottom w:val="0"/>
              <w:divBdr>
                <w:top w:val="none" w:sz="0" w:space="0" w:color="auto"/>
                <w:left w:val="none" w:sz="0" w:space="0" w:color="auto"/>
                <w:bottom w:val="none" w:sz="0" w:space="0" w:color="auto"/>
                <w:right w:val="none" w:sz="0" w:space="0" w:color="auto"/>
              </w:divBdr>
              <w:divsChild>
                <w:div w:id="616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9395">
      <w:bodyDiv w:val="1"/>
      <w:marLeft w:val="0"/>
      <w:marRight w:val="0"/>
      <w:marTop w:val="0"/>
      <w:marBottom w:val="0"/>
      <w:divBdr>
        <w:top w:val="none" w:sz="0" w:space="0" w:color="auto"/>
        <w:left w:val="none" w:sz="0" w:space="0" w:color="auto"/>
        <w:bottom w:val="none" w:sz="0" w:space="0" w:color="auto"/>
        <w:right w:val="none" w:sz="0" w:space="0" w:color="auto"/>
      </w:divBdr>
    </w:div>
    <w:div w:id="2027053087">
      <w:bodyDiv w:val="1"/>
      <w:marLeft w:val="0"/>
      <w:marRight w:val="0"/>
      <w:marTop w:val="0"/>
      <w:marBottom w:val="0"/>
      <w:divBdr>
        <w:top w:val="none" w:sz="0" w:space="0" w:color="auto"/>
        <w:left w:val="none" w:sz="0" w:space="0" w:color="auto"/>
        <w:bottom w:val="none" w:sz="0" w:space="0" w:color="auto"/>
        <w:right w:val="none" w:sz="0" w:space="0" w:color="auto"/>
      </w:divBdr>
      <w:divsChild>
        <w:div w:id="1909263958">
          <w:marLeft w:val="0"/>
          <w:marRight w:val="0"/>
          <w:marTop w:val="0"/>
          <w:marBottom w:val="0"/>
          <w:divBdr>
            <w:top w:val="none" w:sz="0" w:space="0" w:color="auto"/>
            <w:left w:val="none" w:sz="0" w:space="0" w:color="auto"/>
            <w:bottom w:val="none" w:sz="0" w:space="0" w:color="auto"/>
            <w:right w:val="none" w:sz="0" w:space="0" w:color="auto"/>
          </w:divBdr>
          <w:divsChild>
            <w:div w:id="1686788512">
              <w:marLeft w:val="0"/>
              <w:marRight w:val="0"/>
              <w:marTop w:val="0"/>
              <w:marBottom w:val="0"/>
              <w:divBdr>
                <w:top w:val="none" w:sz="0" w:space="0" w:color="auto"/>
                <w:left w:val="none" w:sz="0" w:space="0" w:color="auto"/>
                <w:bottom w:val="none" w:sz="0" w:space="0" w:color="auto"/>
                <w:right w:val="none" w:sz="0" w:space="0" w:color="auto"/>
              </w:divBdr>
              <w:divsChild>
                <w:div w:id="8341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chart" Target="charts/chart1.xml"/><Relationship Id="rId13" Type="http://schemas.openxmlformats.org/officeDocument/2006/relationships/image" Target="media/image1.png"/><Relationship Id="rId14" Type="http://schemas.openxmlformats.org/officeDocument/2006/relationships/header" Target="header3.xml"/><Relationship Id="rId15" Type="http://schemas.openxmlformats.org/officeDocument/2006/relationships/hyperlink" Target="https://www.investeurope.eu/media/711867/invest-europe-2017-european-private-equity-activity.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Macintosh%20HD:Users:erica:Documents:HERIKA:MESTRADO:DISSERTA&#199;&#195;O:ENTREVISTAS:ANALISE_D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409872030849"/>
          <c:y val="0.0683463525048122"/>
          <c:w val="0.527843236697023"/>
          <c:h val="0.819930662818653"/>
        </c:manualLayout>
      </c:layout>
      <c:barChart>
        <c:barDir val="bar"/>
        <c:grouping val="clustered"/>
        <c:varyColors val="0"/>
        <c:ser>
          <c:idx val="0"/>
          <c:order val="0"/>
          <c:spPr>
            <a:solidFill>
              <a:schemeClr val="bg1">
                <a:lumMod val="50000"/>
              </a:schemeClr>
            </a:solidFill>
            <a:ln w="47625">
              <a:noFill/>
            </a:ln>
          </c:spPr>
          <c:invertIfNegative val="0"/>
          <c:cat>
            <c:strRef>
              <c:f>indicadores!$B$75:$B$83</c:f>
              <c:strCache>
                <c:ptCount val="8"/>
                <c:pt idx="0">
                  <c:v>P&amp;D</c:v>
                </c:pt>
                <c:pt idx="1">
                  <c:v>Patentes</c:v>
                </c:pt>
                <c:pt idx="2">
                  <c:v>Apropriabilidade _x000d_das  Inovações _x000d_</c:v>
                </c:pt>
                <c:pt idx="3">
                  <c:v>Fatores que dificultam as atividades de inovação de produtos e serviços</c:v>
                </c:pt>
                <c:pt idx="4">
                  <c:v>Interações</c:v>
                </c:pt>
                <c:pt idx="5">
                  <c:v>Impacto da inovação</c:v>
                </c:pt>
                <c:pt idx="6">
                  <c:v>Indicadores bibliométricos</c:v>
                </c:pt>
                <c:pt idx="7">
                  <c:v>Recursos humanos</c:v>
                </c:pt>
              </c:strCache>
            </c:strRef>
          </c:cat>
          <c:val>
            <c:numRef>
              <c:f>indicadores!$C$75:$C$82</c:f>
              <c:numCache>
                <c:formatCode>General</c:formatCode>
                <c:ptCount val="8"/>
                <c:pt idx="0">
                  <c:v>7.0</c:v>
                </c:pt>
                <c:pt idx="1">
                  <c:v>6.5</c:v>
                </c:pt>
                <c:pt idx="2">
                  <c:v>10.5</c:v>
                </c:pt>
                <c:pt idx="3">
                  <c:v>8.0</c:v>
                </c:pt>
                <c:pt idx="4">
                  <c:v>9.0</c:v>
                </c:pt>
                <c:pt idx="5">
                  <c:v>10.0</c:v>
                </c:pt>
                <c:pt idx="6">
                  <c:v>8.0</c:v>
                </c:pt>
                <c:pt idx="7">
                  <c:v>8.0</c:v>
                </c:pt>
              </c:numCache>
            </c:numRef>
          </c:val>
          <c:extLst xmlns:c16r2="http://schemas.microsoft.com/office/drawing/2015/06/chart">
            <c:ext xmlns:c16="http://schemas.microsoft.com/office/drawing/2014/chart" uri="{C3380CC4-5D6E-409C-BE32-E72D297353CC}">
              <c16:uniqueId val="{00000000-C077-48B6-BD35-2A669BD34F9D}"/>
            </c:ext>
          </c:extLst>
        </c:ser>
        <c:dLbls>
          <c:showLegendKey val="0"/>
          <c:showVal val="0"/>
          <c:showCatName val="0"/>
          <c:showSerName val="0"/>
          <c:showPercent val="0"/>
          <c:showBubbleSize val="0"/>
        </c:dLbls>
        <c:gapWidth val="150"/>
        <c:axId val="2096006504"/>
        <c:axId val="2104941816"/>
      </c:barChart>
      <c:catAx>
        <c:axId val="2096006504"/>
        <c:scaling>
          <c:orientation val="maxMin"/>
        </c:scaling>
        <c:delete val="0"/>
        <c:axPos val="l"/>
        <c:numFmt formatCode="General" sourceLinked="0"/>
        <c:majorTickMark val="out"/>
        <c:minorTickMark val="none"/>
        <c:tickLblPos val="nextTo"/>
        <c:txPr>
          <a:bodyPr/>
          <a:lstStyle/>
          <a:p>
            <a:pPr>
              <a:defRPr sz="600">
                <a:latin typeface="Times New Roman"/>
                <a:cs typeface="Times New Roman"/>
              </a:defRPr>
            </a:pPr>
            <a:endParaRPr lang="en-US"/>
          </a:p>
        </c:txPr>
        <c:crossAx val="2104941816"/>
        <c:crosses val="autoZero"/>
        <c:auto val="1"/>
        <c:lblAlgn val="ctr"/>
        <c:lblOffset val="100"/>
        <c:noMultiLvlLbl val="0"/>
      </c:catAx>
      <c:valAx>
        <c:axId val="2104941816"/>
        <c:scaling>
          <c:orientation val="minMax"/>
        </c:scaling>
        <c:delete val="0"/>
        <c:axPos val="b"/>
        <c:majorGridlines/>
        <c:numFmt formatCode="General" sourceLinked="1"/>
        <c:majorTickMark val="out"/>
        <c:minorTickMark val="none"/>
        <c:tickLblPos val="nextTo"/>
        <c:txPr>
          <a:bodyPr/>
          <a:lstStyle/>
          <a:p>
            <a:pPr>
              <a:defRPr sz="600">
                <a:latin typeface="Times New Roman"/>
                <a:cs typeface="Times New Roman"/>
              </a:defRPr>
            </a:pPr>
            <a:endParaRPr lang="en-US"/>
          </a:p>
        </c:txPr>
        <c:crossAx val="2096006504"/>
        <c:crosses val="max"/>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7514-A4C8-F549-90F8-145EB212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11936</Words>
  <Characters>69946</Characters>
  <Application>Microsoft Macintosh Word</Application>
  <DocSecurity>0</DocSecurity>
  <Lines>1665</Lines>
  <Paragraphs>634</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81248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Erica</cp:lastModifiedBy>
  <cp:revision>12</cp:revision>
  <cp:lastPrinted>2019-02-01T18:43:00Z</cp:lastPrinted>
  <dcterms:created xsi:type="dcterms:W3CDTF">2019-01-28T17:00:00Z</dcterms:created>
  <dcterms:modified xsi:type="dcterms:W3CDTF">2019-02-18T18:05:00Z</dcterms:modified>
  <cp:category/>
</cp:coreProperties>
</file>