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4DA" w:rsidRPr="006D58F7" w:rsidRDefault="003E2E70" w:rsidP="00AC44DA">
      <w:pPr>
        <w:spacing w:after="0" w:line="240" w:lineRule="auto"/>
        <w:jc w:val="center"/>
        <w:rPr>
          <w:rFonts w:ascii="Times New Roman" w:eastAsia="Times New Roman" w:hAnsi="Times New Roman" w:cs="Times New Roman"/>
          <w:b/>
          <w:sz w:val="24"/>
          <w:szCs w:val="24"/>
          <w:lang w:eastAsia="pt-BR"/>
        </w:rPr>
      </w:pPr>
      <w:r w:rsidRPr="006D58F7">
        <w:rPr>
          <w:rFonts w:ascii="Times New Roman" w:eastAsia="Times New Roman" w:hAnsi="Times New Roman" w:cs="Times New Roman"/>
          <w:b/>
          <w:sz w:val="24"/>
          <w:szCs w:val="24"/>
          <w:lang w:eastAsia="pt-BR"/>
        </w:rPr>
        <w:t xml:space="preserve">Inovação Aberta </w:t>
      </w:r>
      <w:r>
        <w:rPr>
          <w:rFonts w:ascii="Times New Roman" w:eastAsia="Times New Roman" w:hAnsi="Times New Roman" w:cs="Times New Roman"/>
          <w:b/>
          <w:sz w:val="24"/>
          <w:szCs w:val="24"/>
          <w:lang w:eastAsia="pt-BR"/>
        </w:rPr>
        <w:t>e</w:t>
      </w:r>
      <w:r w:rsidRPr="006D58F7">
        <w:rPr>
          <w:rFonts w:ascii="Times New Roman" w:eastAsia="Times New Roman" w:hAnsi="Times New Roman" w:cs="Times New Roman"/>
          <w:b/>
          <w:sz w:val="24"/>
          <w:szCs w:val="24"/>
          <w:lang w:eastAsia="pt-BR"/>
        </w:rPr>
        <w:t xml:space="preserve">ntre Universidade-Empresa: </w:t>
      </w:r>
      <w:r>
        <w:rPr>
          <w:rFonts w:ascii="Times New Roman" w:eastAsia="Times New Roman" w:hAnsi="Times New Roman" w:cs="Times New Roman"/>
          <w:b/>
          <w:sz w:val="24"/>
          <w:szCs w:val="24"/>
          <w:lang w:eastAsia="pt-BR"/>
        </w:rPr>
        <w:t>a</w:t>
      </w:r>
      <w:r w:rsidRPr="006D58F7">
        <w:rPr>
          <w:rFonts w:ascii="Times New Roman" w:eastAsia="Times New Roman" w:hAnsi="Times New Roman" w:cs="Times New Roman"/>
          <w:b/>
          <w:sz w:val="24"/>
          <w:szCs w:val="24"/>
          <w:lang w:eastAsia="pt-BR"/>
        </w:rPr>
        <w:t xml:space="preserve"> Percepção </w:t>
      </w:r>
      <w:r w:rsidR="00FE6705">
        <w:rPr>
          <w:rFonts w:ascii="Times New Roman" w:eastAsia="Times New Roman" w:hAnsi="Times New Roman" w:cs="Times New Roman"/>
          <w:b/>
          <w:sz w:val="24"/>
          <w:szCs w:val="24"/>
          <w:lang w:eastAsia="pt-BR"/>
        </w:rPr>
        <w:t>d</w:t>
      </w:r>
      <w:r w:rsidRPr="006D58F7">
        <w:rPr>
          <w:rFonts w:ascii="Times New Roman" w:eastAsia="Times New Roman" w:hAnsi="Times New Roman" w:cs="Times New Roman"/>
          <w:b/>
          <w:sz w:val="24"/>
          <w:szCs w:val="24"/>
          <w:lang w:eastAsia="pt-BR"/>
        </w:rPr>
        <w:t>e Professores Un</w:t>
      </w:r>
      <w:r>
        <w:rPr>
          <w:rFonts w:ascii="Times New Roman" w:eastAsia="Times New Roman" w:hAnsi="Times New Roman" w:cs="Times New Roman"/>
          <w:b/>
          <w:sz w:val="24"/>
          <w:szCs w:val="24"/>
          <w:lang w:eastAsia="pt-BR"/>
        </w:rPr>
        <w:t>i</w:t>
      </w:r>
      <w:r w:rsidRPr="006D58F7">
        <w:rPr>
          <w:rFonts w:ascii="Times New Roman" w:eastAsia="Times New Roman" w:hAnsi="Times New Roman" w:cs="Times New Roman"/>
          <w:b/>
          <w:sz w:val="24"/>
          <w:szCs w:val="24"/>
          <w:lang w:eastAsia="pt-BR"/>
        </w:rPr>
        <w:t>versitários</w:t>
      </w:r>
    </w:p>
    <w:p w:rsidR="00DE600D" w:rsidRDefault="00DE600D" w:rsidP="00AC44DA">
      <w:pPr>
        <w:spacing w:after="0" w:line="240" w:lineRule="auto"/>
        <w:jc w:val="both"/>
        <w:rPr>
          <w:rFonts w:ascii="Times New Roman" w:eastAsia="Times New Roman" w:hAnsi="Times New Roman" w:cs="Times New Roman"/>
          <w:b/>
          <w:color w:val="000000" w:themeColor="text1"/>
          <w:sz w:val="24"/>
          <w:szCs w:val="24"/>
          <w:lang w:eastAsia="pt-BR"/>
        </w:rPr>
      </w:pPr>
    </w:p>
    <w:p w:rsidR="00D36A13" w:rsidRDefault="00D36A13" w:rsidP="00AC44DA">
      <w:pPr>
        <w:spacing w:after="0" w:line="240" w:lineRule="auto"/>
        <w:jc w:val="both"/>
        <w:rPr>
          <w:rFonts w:ascii="Times New Roman" w:eastAsia="Times New Roman" w:hAnsi="Times New Roman" w:cs="Times New Roman"/>
          <w:b/>
          <w:color w:val="000000" w:themeColor="text1"/>
          <w:sz w:val="24"/>
          <w:szCs w:val="24"/>
          <w:lang w:val="en-US" w:eastAsia="pt-BR"/>
        </w:rPr>
      </w:pPr>
      <w:r w:rsidRPr="00D36A13">
        <w:rPr>
          <w:rFonts w:ascii="Times New Roman" w:eastAsia="Times New Roman" w:hAnsi="Times New Roman" w:cs="Times New Roman"/>
          <w:b/>
          <w:color w:val="000000" w:themeColor="text1"/>
          <w:sz w:val="24"/>
          <w:szCs w:val="24"/>
          <w:lang w:val="en-US" w:eastAsia="pt-BR"/>
        </w:rPr>
        <w:t>Open Innovation between the University-Industry: a Perception of University Teachers</w:t>
      </w:r>
    </w:p>
    <w:p w:rsidR="00D36A13" w:rsidRDefault="00D36A13" w:rsidP="00AC44DA">
      <w:pPr>
        <w:spacing w:after="0" w:line="240" w:lineRule="auto"/>
        <w:jc w:val="both"/>
        <w:rPr>
          <w:rFonts w:ascii="Times New Roman" w:eastAsia="Times New Roman" w:hAnsi="Times New Roman" w:cs="Times New Roman"/>
          <w:b/>
          <w:color w:val="000000" w:themeColor="text1"/>
          <w:sz w:val="24"/>
          <w:szCs w:val="24"/>
          <w:lang w:val="en-US" w:eastAsia="pt-BR"/>
        </w:rPr>
      </w:pPr>
    </w:p>
    <w:p w:rsidR="00392070" w:rsidRPr="00392070" w:rsidRDefault="00392070" w:rsidP="00392070">
      <w:pPr>
        <w:spacing w:after="0" w:line="240" w:lineRule="auto"/>
        <w:jc w:val="center"/>
        <w:rPr>
          <w:rFonts w:ascii="Times New Roman" w:hAnsi="Times New Roman" w:cs="Times New Roman"/>
          <w:b/>
          <w:sz w:val="24"/>
          <w:szCs w:val="24"/>
        </w:rPr>
      </w:pPr>
      <w:r w:rsidRPr="00392070">
        <w:rPr>
          <w:rFonts w:ascii="Times New Roman" w:hAnsi="Times New Roman" w:cs="Times New Roman"/>
          <w:b/>
          <w:sz w:val="24"/>
          <w:szCs w:val="24"/>
        </w:rPr>
        <w:t xml:space="preserve">Humberto Rodrigues Marques </w:t>
      </w:r>
    </w:p>
    <w:p w:rsidR="00392070" w:rsidRDefault="00392070" w:rsidP="00392070">
      <w:pPr>
        <w:spacing w:after="0" w:line="240" w:lineRule="auto"/>
        <w:jc w:val="center"/>
        <w:rPr>
          <w:rFonts w:ascii="Times New Roman" w:hAnsi="Times New Roman" w:cs="Times New Roman"/>
          <w:sz w:val="24"/>
          <w:szCs w:val="24"/>
        </w:rPr>
      </w:pPr>
      <w:r w:rsidRPr="00392070">
        <w:rPr>
          <w:rFonts w:ascii="Times New Roman" w:hAnsi="Times New Roman" w:cs="Times New Roman"/>
          <w:sz w:val="24"/>
          <w:szCs w:val="24"/>
        </w:rPr>
        <w:t xml:space="preserve">Doutorando em Administração </w:t>
      </w:r>
      <w:r>
        <w:rPr>
          <w:rFonts w:ascii="Times New Roman" w:hAnsi="Times New Roman" w:cs="Times New Roman"/>
          <w:sz w:val="24"/>
          <w:szCs w:val="24"/>
        </w:rPr>
        <w:t>- UFLA</w:t>
      </w:r>
    </w:p>
    <w:p w:rsidR="00392070" w:rsidRDefault="00392070" w:rsidP="00392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UFLA/PPGA - </w:t>
      </w:r>
      <w:r w:rsidRPr="00392070">
        <w:rPr>
          <w:rFonts w:ascii="Times New Roman" w:hAnsi="Times New Roman" w:cs="Times New Roman"/>
          <w:sz w:val="24"/>
          <w:szCs w:val="24"/>
        </w:rPr>
        <w:t>Caixa Postal 3037 - CEP 37200-000 - Lavras MG</w:t>
      </w:r>
    </w:p>
    <w:p w:rsidR="00392070" w:rsidRDefault="00392070" w:rsidP="00392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hbetorm@hotmail.com</w:t>
      </w:r>
    </w:p>
    <w:p w:rsidR="00392070" w:rsidRDefault="00392070" w:rsidP="00392070">
      <w:pPr>
        <w:spacing w:after="0" w:line="240" w:lineRule="auto"/>
        <w:jc w:val="center"/>
        <w:rPr>
          <w:rFonts w:ascii="Times New Roman" w:eastAsia="Times New Roman" w:hAnsi="Times New Roman" w:cs="Times New Roman"/>
          <w:b/>
          <w:color w:val="000000" w:themeColor="text1"/>
          <w:sz w:val="24"/>
          <w:szCs w:val="24"/>
          <w:lang w:eastAsia="pt-BR"/>
        </w:rPr>
      </w:pPr>
    </w:p>
    <w:p w:rsidR="000B2363" w:rsidRDefault="000B2363" w:rsidP="00392070">
      <w:pPr>
        <w:spacing w:after="0" w:line="240" w:lineRule="auto"/>
        <w:jc w:val="center"/>
        <w:rPr>
          <w:rFonts w:ascii="Times New Roman" w:eastAsia="Times New Roman" w:hAnsi="Times New Roman" w:cs="Times New Roman"/>
          <w:b/>
          <w:color w:val="000000" w:themeColor="text1"/>
          <w:sz w:val="24"/>
          <w:szCs w:val="24"/>
          <w:lang w:eastAsia="pt-BR"/>
        </w:rPr>
      </w:pPr>
      <w:r w:rsidRPr="000B2363">
        <w:rPr>
          <w:rFonts w:ascii="Times New Roman" w:eastAsia="Times New Roman" w:hAnsi="Times New Roman" w:cs="Times New Roman"/>
          <w:b/>
          <w:color w:val="000000" w:themeColor="text1"/>
          <w:sz w:val="24"/>
          <w:szCs w:val="24"/>
          <w:lang w:eastAsia="pt-BR"/>
        </w:rPr>
        <w:t>Larissa Garcia Gomes</w:t>
      </w:r>
    </w:p>
    <w:p w:rsidR="00392070" w:rsidRDefault="00392070" w:rsidP="00392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Mestranda em </w:t>
      </w:r>
      <w:r w:rsidRPr="00392070">
        <w:rPr>
          <w:rFonts w:ascii="Times New Roman" w:hAnsi="Times New Roman" w:cs="Times New Roman"/>
          <w:sz w:val="24"/>
          <w:szCs w:val="24"/>
        </w:rPr>
        <w:t xml:space="preserve">Administração </w:t>
      </w:r>
      <w:r>
        <w:rPr>
          <w:rFonts w:ascii="Times New Roman" w:hAnsi="Times New Roman" w:cs="Times New Roman"/>
          <w:sz w:val="24"/>
          <w:szCs w:val="24"/>
        </w:rPr>
        <w:t>- UFLA</w:t>
      </w:r>
      <w:r w:rsidRPr="00392070">
        <w:rPr>
          <w:rFonts w:ascii="Times New Roman" w:hAnsi="Times New Roman" w:cs="Times New Roman"/>
          <w:sz w:val="24"/>
          <w:szCs w:val="24"/>
        </w:rPr>
        <w:t>.</w:t>
      </w:r>
    </w:p>
    <w:p w:rsidR="00392070" w:rsidRDefault="00392070" w:rsidP="00392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UFLA/PPGA - </w:t>
      </w:r>
      <w:r w:rsidRPr="00392070">
        <w:rPr>
          <w:rFonts w:ascii="Times New Roman" w:hAnsi="Times New Roman" w:cs="Times New Roman"/>
          <w:sz w:val="24"/>
          <w:szCs w:val="24"/>
        </w:rPr>
        <w:t>Caixa Postal 3037 - CEP 37200-000 - Lavras MG</w:t>
      </w:r>
    </w:p>
    <w:p w:rsidR="00392070" w:rsidRDefault="000B2363" w:rsidP="00392070">
      <w:pPr>
        <w:spacing w:after="0" w:line="240" w:lineRule="auto"/>
        <w:jc w:val="center"/>
        <w:rPr>
          <w:rFonts w:ascii="Times New Roman" w:hAnsi="Times New Roman" w:cs="Times New Roman"/>
          <w:sz w:val="24"/>
          <w:szCs w:val="24"/>
        </w:rPr>
      </w:pPr>
      <w:r w:rsidRPr="000B2363">
        <w:rPr>
          <w:rFonts w:ascii="Times New Roman" w:hAnsi="Times New Roman" w:cs="Times New Roman"/>
          <w:sz w:val="24"/>
          <w:szCs w:val="24"/>
        </w:rPr>
        <w:t>larissa.gomes@posgrad.ufla.br</w:t>
      </w:r>
    </w:p>
    <w:p w:rsidR="000B2363" w:rsidRPr="00392070" w:rsidRDefault="000B2363" w:rsidP="00392070">
      <w:pPr>
        <w:spacing w:after="0" w:line="240" w:lineRule="auto"/>
        <w:jc w:val="center"/>
        <w:rPr>
          <w:rFonts w:ascii="Times New Roman" w:hAnsi="Times New Roman" w:cs="Times New Roman"/>
          <w:sz w:val="24"/>
          <w:szCs w:val="24"/>
        </w:rPr>
      </w:pPr>
    </w:p>
    <w:p w:rsidR="005B1813" w:rsidRDefault="005B1813" w:rsidP="00392070">
      <w:pPr>
        <w:spacing w:after="0" w:line="240" w:lineRule="auto"/>
        <w:jc w:val="center"/>
        <w:rPr>
          <w:rFonts w:ascii="Times New Roman" w:eastAsia="Times New Roman" w:hAnsi="Times New Roman" w:cs="Times New Roman"/>
          <w:b/>
          <w:color w:val="000000" w:themeColor="text1"/>
          <w:sz w:val="24"/>
          <w:szCs w:val="24"/>
          <w:lang w:eastAsia="pt-BR"/>
        </w:rPr>
      </w:pPr>
      <w:r w:rsidRPr="005B1813">
        <w:rPr>
          <w:rFonts w:ascii="Times New Roman" w:eastAsia="Times New Roman" w:hAnsi="Times New Roman" w:cs="Times New Roman"/>
          <w:b/>
          <w:color w:val="000000" w:themeColor="text1"/>
          <w:sz w:val="24"/>
          <w:szCs w:val="24"/>
          <w:lang w:eastAsia="pt-BR"/>
        </w:rPr>
        <w:t xml:space="preserve">André </w:t>
      </w:r>
      <w:proofErr w:type="spellStart"/>
      <w:r w:rsidRPr="005B1813">
        <w:rPr>
          <w:rFonts w:ascii="Times New Roman" w:eastAsia="Times New Roman" w:hAnsi="Times New Roman" w:cs="Times New Roman"/>
          <w:b/>
          <w:color w:val="000000" w:themeColor="text1"/>
          <w:sz w:val="24"/>
          <w:szCs w:val="24"/>
          <w:lang w:eastAsia="pt-BR"/>
        </w:rPr>
        <w:t>Grützmann</w:t>
      </w:r>
    </w:p>
    <w:p w:rsidR="005B1813" w:rsidRDefault="005B1813" w:rsidP="00392070">
      <w:pPr>
        <w:spacing w:after="0" w:line="240" w:lineRule="auto"/>
        <w:jc w:val="center"/>
        <w:rPr>
          <w:rFonts w:ascii="Times New Roman" w:eastAsia="Times New Roman" w:hAnsi="Times New Roman" w:cs="Times New Roman"/>
          <w:color w:val="000000" w:themeColor="text1"/>
          <w:sz w:val="24"/>
          <w:szCs w:val="24"/>
          <w:lang w:eastAsia="pt-BR"/>
        </w:rPr>
      </w:pPr>
      <w:proofErr w:type="spellEnd"/>
      <w:r w:rsidRPr="005B1813">
        <w:rPr>
          <w:rFonts w:ascii="Times New Roman" w:eastAsia="Times New Roman" w:hAnsi="Times New Roman" w:cs="Times New Roman"/>
          <w:color w:val="000000" w:themeColor="text1"/>
          <w:sz w:val="24"/>
          <w:szCs w:val="24"/>
          <w:lang w:eastAsia="pt-BR"/>
        </w:rPr>
        <w:t xml:space="preserve">Doutorado em Administração – UFLA </w:t>
      </w:r>
    </w:p>
    <w:p w:rsidR="00041F00" w:rsidRPr="008820ED" w:rsidRDefault="00041F00" w:rsidP="00392070">
      <w:pPr>
        <w:spacing w:after="0" w:line="24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Professor do D</w:t>
      </w:r>
      <w:r w:rsidRPr="008820ED">
        <w:rPr>
          <w:rFonts w:ascii="Times New Roman" w:eastAsia="Times New Roman" w:hAnsi="Times New Roman" w:cs="Times New Roman"/>
          <w:color w:val="000000" w:themeColor="text1"/>
          <w:sz w:val="24"/>
          <w:szCs w:val="24"/>
          <w:lang w:eastAsia="pt-BR"/>
        </w:rPr>
        <w:t>CC/UFLA e do PPGA/UFLA</w:t>
      </w:r>
    </w:p>
    <w:p w:rsidR="00392070" w:rsidRPr="008820ED" w:rsidRDefault="00392070" w:rsidP="00392070">
      <w:pPr>
        <w:spacing w:after="0" w:line="240" w:lineRule="auto"/>
        <w:jc w:val="center"/>
        <w:rPr>
          <w:rFonts w:ascii="Times New Roman" w:hAnsi="Times New Roman" w:cs="Times New Roman"/>
          <w:sz w:val="24"/>
          <w:szCs w:val="24"/>
        </w:rPr>
      </w:pPr>
      <w:r w:rsidRPr="008820ED">
        <w:rPr>
          <w:rFonts w:ascii="Times New Roman" w:hAnsi="Times New Roman" w:cs="Times New Roman"/>
          <w:sz w:val="24"/>
          <w:szCs w:val="24"/>
        </w:rPr>
        <w:t>UFLA/PPGA - Caixa Postal 3037 - CEP 37200-000 - Lavras MG</w:t>
      </w:r>
    </w:p>
    <w:p w:rsidR="000B2363" w:rsidRPr="00392070" w:rsidRDefault="005B1813" w:rsidP="005B1813">
      <w:pPr>
        <w:spacing w:after="0" w:line="240" w:lineRule="auto"/>
        <w:jc w:val="center"/>
        <w:rPr>
          <w:rFonts w:ascii="Times New Roman" w:eastAsia="Times New Roman" w:hAnsi="Times New Roman" w:cs="Times New Roman"/>
          <w:b/>
          <w:color w:val="000000" w:themeColor="text1"/>
          <w:sz w:val="24"/>
          <w:szCs w:val="24"/>
          <w:lang w:eastAsia="pt-BR"/>
        </w:rPr>
      </w:pPr>
      <w:r w:rsidRPr="005B1813">
        <w:rPr>
          <w:rFonts w:ascii="Times New Roman" w:eastAsia="Times New Roman" w:hAnsi="Times New Roman" w:cs="Times New Roman"/>
          <w:color w:val="000000" w:themeColor="text1"/>
          <w:sz w:val="24"/>
          <w:szCs w:val="24"/>
          <w:lang w:eastAsia="pt-BR"/>
        </w:rPr>
        <w:t>andre5</w:t>
      </w:r>
      <w:r>
        <w:rPr>
          <w:rFonts w:ascii="Times New Roman" w:eastAsia="Times New Roman" w:hAnsi="Times New Roman" w:cs="Times New Roman"/>
          <w:color w:val="000000" w:themeColor="text1"/>
          <w:sz w:val="24"/>
          <w:szCs w:val="24"/>
          <w:lang w:eastAsia="pt-BR"/>
        </w:rPr>
        <w:t>@</w:t>
      </w:r>
      <w:bookmarkStart w:id="0" w:name="_GoBack"/>
      <w:bookmarkEnd w:id="0"/>
      <w:r w:rsidRPr="005B1813">
        <w:rPr>
          <w:rFonts w:ascii="Times New Roman" w:eastAsia="Times New Roman" w:hAnsi="Times New Roman" w:cs="Times New Roman"/>
          <w:color w:val="000000" w:themeColor="text1"/>
          <w:sz w:val="24"/>
          <w:szCs w:val="24"/>
          <w:lang w:eastAsia="pt-BR"/>
        </w:rPr>
        <w:t>ufla.br</w:t>
      </w:r>
    </w:p>
    <w:p w:rsidR="005E0E05" w:rsidRDefault="00AC44DA" w:rsidP="00314030">
      <w:pPr>
        <w:spacing w:after="0" w:line="240" w:lineRule="auto"/>
        <w:jc w:val="both"/>
        <w:rPr>
          <w:rFonts w:ascii="Times New Roman" w:eastAsia="Times New Roman" w:hAnsi="Times New Roman" w:cs="Times New Roman"/>
          <w:b/>
          <w:color w:val="000000" w:themeColor="text1"/>
          <w:sz w:val="24"/>
          <w:szCs w:val="24"/>
          <w:lang w:eastAsia="pt-BR"/>
        </w:rPr>
      </w:pPr>
      <w:r w:rsidRPr="005A12A2">
        <w:rPr>
          <w:rFonts w:ascii="Times New Roman" w:eastAsia="Times New Roman" w:hAnsi="Times New Roman" w:cs="Times New Roman"/>
          <w:b/>
          <w:color w:val="000000" w:themeColor="text1"/>
          <w:sz w:val="24"/>
          <w:szCs w:val="24"/>
          <w:lang w:eastAsia="pt-BR"/>
        </w:rPr>
        <w:t>Resumo</w:t>
      </w:r>
    </w:p>
    <w:p w:rsidR="00314030" w:rsidRPr="005A12A2" w:rsidRDefault="00314030" w:rsidP="00314030">
      <w:pPr>
        <w:spacing w:after="0" w:line="240" w:lineRule="auto"/>
        <w:jc w:val="both"/>
        <w:rPr>
          <w:rFonts w:ascii="Times New Roman" w:eastAsia="Times New Roman" w:hAnsi="Times New Roman" w:cs="Times New Roman"/>
          <w:color w:val="000000" w:themeColor="text1"/>
          <w:sz w:val="24"/>
          <w:szCs w:val="24"/>
          <w:lang w:eastAsia="pt-BR"/>
        </w:rPr>
      </w:pPr>
      <w:r w:rsidRPr="005A12A2">
        <w:rPr>
          <w:rFonts w:ascii="Times New Roman" w:eastAsia="Times New Roman" w:hAnsi="Times New Roman" w:cs="Times New Roman"/>
          <w:color w:val="000000" w:themeColor="text1"/>
          <w:sz w:val="24"/>
          <w:szCs w:val="24"/>
          <w:lang w:eastAsia="pt-BR"/>
        </w:rPr>
        <w:t xml:space="preserve">As universidades, por meio de suas pesquisas acadêmicas, passaram a atuar não apenas na geração do conhecimento, como instituições de ensino e pesquisa, mas também na difusão, uma vez que podem ser consideradas importantes agentes dentro da perspectiva de inovação aberta, principalmente com as empresas, seus principais agentes de cooperação. Dado que a interação entre a universidade e as empresas tem recebido pouca atenção na literatura sobre Inovação Aberta, a presente pesquisa possui como objetivo propor um conjunto de fatores para caracterizar o perfil de grupos docentes universitários quanto à interação para inovação aberta entre universidades e empresas. Metodologicamente, a pesquisa se concentrou nos professores das universidades federais mineiras e foi caracterizada como cunho quantitativo, utilizando análise fatorial e de cluster para analisar as 499 respostas coletadas por meio de um questionário online. </w:t>
      </w:r>
      <w:r w:rsidRPr="005A12A2">
        <w:rPr>
          <w:rFonts w:ascii="Times New Roman" w:eastAsia="Times New Roman" w:hAnsi="Times New Roman" w:cs="Times New Roman"/>
          <w:color w:val="000000" w:themeColor="text1"/>
          <w:sz w:val="24"/>
          <w:szCs w:val="24"/>
          <w:lang w:eastAsia="ar-SA"/>
        </w:rPr>
        <w:t>Por meio da análise fatorial foi possível definir e validar um conjunto de fatores utilizados para caracterizar, posteriormente, as características centrais de cada grupo, onde foram extraídos nove fatores. Já a análise de cluster foi desenvolvida com o propósito de identificar o agrupamento de professores dentro das universidades quanto às práticas de inovação aberta entre universidade e empresa, onde foram identificados 2 clusters.</w:t>
      </w:r>
      <w:r w:rsidRPr="005A12A2">
        <w:rPr>
          <w:rFonts w:ascii="Times New Roman" w:eastAsia="Times New Roman" w:hAnsi="Times New Roman" w:cs="Times New Roman"/>
          <w:color w:val="000000" w:themeColor="text1"/>
          <w:sz w:val="24"/>
          <w:szCs w:val="24"/>
          <w:lang w:eastAsia="pt-BR"/>
        </w:rPr>
        <w:t xml:space="preserve"> Os resultados demonstram que os professores universitários que possuem maior grau de titulação possuem mais perspectiva quanto aos aspectos relacionados à interação para inovação aberta entre as universidades e as empresas.</w:t>
      </w:r>
    </w:p>
    <w:p w:rsidR="00AC44DA" w:rsidRPr="006D58F7" w:rsidRDefault="00AC44DA" w:rsidP="00AC44DA">
      <w:pPr>
        <w:spacing w:after="0" w:line="240" w:lineRule="auto"/>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b/>
          <w:sz w:val="24"/>
          <w:szCs w:val="24"/>
          <w:lang w:eastAsia="pt-BR"/>
        </w:rPr>
        <w:t>Palavras-chave:</w:t>
      </w:r>
      <w:r w:rsidRPr="006D58F7">
        <w:rPr>
          <w:rFonts w:ascii="Times New Roman" w:eastAsia="Times New Roman" w:hAnsi="Times New Roman" w:cs="Times New Roman"/>
          <w:sz w:val="24"/>
          <w:szCs w:val="24"/>
          <w:lang w:eastAsia="pt-BR"/>
        </w:rPr>
        <w:t xml:space="preserve"> Inovação aberta; Cooperação; Professores; Universidade-Empresa.</w:t>
      </w:r>
    </w:p>
    <w:p w:rsidR="00AC44DA" w:rsidRDefault="00AC44DA" w:rsidP="00AC44DA">
      <w:pPr>
        <w:spacing w:after="0" w:line="240" w:lineRule="auto"/>
        <w:rPr>
          <w:rFonts w:ascii="Times New Roman" w:eastAsia="Times New Roman" w:hAnsi="Times New Roman" w:cs="Times New Roman"/>
          <w:b/>
          <w:sz w:val="24"/>
          <w:szCs w:val="24"/>
          <w:lang w:eastAsia="pt-BR"/>
        </w:rPr>
      </w:pPr>
    </w:p>
    <w:p w:rsidR="005E0E05" w:rsidRDefault="000E6E96" w:rsidP="00314030">
      <w:pPr>
        <w:spacing w:after="0" w:line="240" w:lineRule="auto"/>
        <w:jc w:val="both"/>
        <w:rPr>
          <w:rFonts w:ascii="Times New Roman" w:eastAsia="Times New Roman" w:hAnsi="Times New Roman" w:cs="Times New Roman"/>
          <w:b/>
          <w:sz w:val="24"/>
          <w:szCs w:val="24"/>
          <w:lang w:val="en-US" w:eastAsia="pt-BR"/>
        </w:rPr>
      </w:pPr>
      <w:r w:rsidRPr="00314030">
        <w:rPr>
          <w:rFonts w:ascii="Times New Roman" w:eastAsia="Times New Roman" w:hAnsi="Times New Roman" w:cs="Times New Roman"/>
          <w:b/>
          <w:sz w:val="24"/>
          <w:szCs w:val="24"/>
          <w:lang w:val="en-US" w:eastAsia="pt-BR"/>
        </w:rPr>
        <w:t>Abstract</w:t>
      </w:r>
    </w:p>
    <w:p w:rsidR="00880F3B" w:rsidRPr="00880F3B" w:rsidRDefault="00314030" w:rsidP="00314030">
      <w:pPr>
        <w:spacing w:after="0" w:line="240" w:lineRule="auto"/>
        <w:jc w:val="both"/>
        <w:rPr>
          <w:rFonts w:ascii="Times New Roman" w:eastAsia="Times New Roman" w:hAnsi="Times New Roman" w:cs="Times New Roman"/>
          <w:sz w:val="24"/>
          <w:szCs w:val="24"/>
          <w:lang w:val="en-US" w:eastAsia="pt-BR"/>
        </w:rPr>
      </w:pPr>
      <w:r w:rsidRPr="00314030">
        <w:rPr>
          <w:rFonts w:ascii="Times New Roman" w:eastAsia="Times New Roman" w:hAnsi="Times New Roman" w:cs="Times New Roman"/>
          <w:sz w:val="24"/>
          <w:szCs w:val="24"/>
          <w:lang w:val="en-US" w:eastAsia="pt-BR"/>
        </w:rPr>
        <w:t>Universities, through their academic research, began to act not only in the generation of knowledge, as teaching and research institutions,</w:t>
      </w:r>
      <w:r>
        <w:rPr>
          <w:rFonts w:ascii="Times New Roman" w:eastAsia="Times New Roman" w:hAnsi="Times New Roman" w:cs="Times New Roman"/>
          <w:sz w:val="24"/>
          <w:szCs w:val="24"/>
          <w:lang w:val="en-US" w:eastAsia="pt-BR"/>
        </w:rPr>
        <w:t xml:space="preserve"> </w:t>
      </w:r>
      <w:r w:rsidR="00880F3B">
        <w:rPr>
          <w:rFonts w:ascii="Times New Roman" w:eastAsia="Times New Roman" w:hAnsi="Times New Roman" w:cs="Times New Roman"/>
          <w:sz w:val="24"/>
          <w:szCs w:val="24"/>
          <w:lang w:val="en-US" w:eastAsia="pt-BR"/>
        </w:rPr>
        <w:t>b</w:t>
      </w:r>
      <w:r w:rsidR="00880F3B" w:rsidRPr="00880F3B">
        <w:rPr>
          <w:rFonts w:ascii="Times New Roman" w:eastAsia="Times New Roman" w:hAnsi="Times New Roman" w:cs="Times New Roman"/>
          <w:sz w:val="24"/>
          <w:szCs w:val="24"/>
          <w:lang w:val="en-US" w:eastAsia="pt-BR"/>
        </w:rPr>
        <w:t>ut also in the diffusion, since they can be important agents within the perspective of open innovation, mainly with the companies, their main agents of cooperation</w:t>
      </w:r>
      <w:r w:rsidR="00880F3B">
        <w:rPr>
          <w:rFonts w:ascii="Times New Roman" w:eastAsia="Times New Roman" w:hAnsi="Times New Roman" w:cs="Times New Roman"/>
          <w:sz w:val="24"/>
          <w:szCs w:val="24"/>
          <w:lang w:val="en-US" w:eastAsia="pt-BR"/>
        </w:rPr>
        <w:t xml:space="preserve">. </w:t>
      </w:r>
      <w:r w:rsidR="00880F3B" w:rsidRPr="00880F3B">
        <w:rPr>
          <w:rFonts w:ascii="Times New Roman" w:eastAsia="Times New Roman" w:hAnsi="Times New Roman" w:cs="Times New Roman"/>
          <w:sz w:val="24"/>
          <w:szCs w:val="24"/>
          <w:lang w:val="en-US" w:eastAsia="pt-BR"/>
        </w:rPr>
        <w:t>Given that the interaction between the university and the companies has received little attention in the literature on Open Innovation, the present research aims to propose a set of factors to characterize the profile of university teachers groups regarding the interaction for open innovation between universities and companies.</w:t>
      </w:r>
      <w:r w:rsidR="00880F3B">
        <w:rPr>
          <w:rFonts w:ascii="Times New Roman" w:eastAsia="Times New Roman" w:hAnsi="Times New Roman" w:cs="Times New Roman"/>
          <w:sz w:val="24"/>
          <w:szCs w:val="24"/>
          <w:lang w:val="en-US" w:eastAsia="pt-BR"/>
        </w:rPr>
        <w:t xml:space="preserve"> </w:t>
      </w:r>
      <w:r w:rsidR="00880F3B" w:rsidRPr="00880F3B">
        <w:rPr>
          <w:rFonts w:ascii="Times New Roman" w:eastAsia="Times New Roman" w:hAnsi="Times New Roman" w:cs="Times New Roman"/>
          <w:sz w:val="24"/>
          <w:szCs w:val="24"/>
          <w:lang w:val="en-US" w:eastAsia="pt-BR"/>
        </w:rPr>
        <w:t xml:space="preserve">Methodologically, the research focused on the teachers of the federal universities of Minas Gerais and was </w:t>
      </w:r>
      <w:r w:rsidR="00880F3B" w:rsidRPr="00880F3B">
        <w:rPr>
          <w:rFonts w:ascii="Times New Roman" w:eastAsia="Times New Roman" w:hAnsi="Times New Roman" w:cs="Times New Roman"/>
          <w:sz w:val="24"/>
          <w:szCs w:val="24"/>
          <w:lang w:val="en-US" w:eastAsia="pt-BR"/>
        </w:rPr>
        <w:lastRenderedPageBreak/>
        <w:t>characterized as quantitative, using factorial and cluster analysis to analyze the 499 answers collected through an online questionnaire.</w:t>
      </w:r>
      <w:r w:rsidR="00880F3B">
        <w:rPr>
          <w:rFonts w:ascii="Times New Roman" w:eastAsia="Times New Roman" w:hAnsi="Times New Roman" w:cs="Times New Roman"/>
          <w:sz w:val="24"/>
          <w:szCs w:val="24"/>
          <w:lang w:val="en-US" w:eastAsia="pt-BR"/>
        </w:rPr>
        <w:t xml:space="preserve"> </w:t>
      </w:r>
      <w:r w:rsidR="00880F3B" w:rsidRPr="00880F3B">
        <w:rPr>
          <w:rFonts w:ascii="Times New Roman" w:eastAsia="Times New Roman" w:hAnsi="Times New Roman" w:cs="Times New Roman"/>
          <w:sz w:val="24"/>
          <w:szCs w:val="24"/>
          <w:lang w:val="en-US" w:eastAsia="pt-BR"/>
        </w:rPr>
        <w:t>Through the factor analysis it was possible to define and validate a set of factors used to characterize, later, the central characteristics of each group, where nine factors were extracted.</w:t>
      </w:r>
      <w:r w:rsidR="00880F3B">
        <w:rPr>
          <w:rFonts w:ascii="Times New Roman" w:eastAsia="Times New Roman" w:hAnsi="Times New Roman" w:cs="Times New Roman"/>
          <w:sz w:val="24"/>
          <w:szCs w:val="24"/>
          <w:lang w:val="en-US" w:eastAsia="pt-BR"/>
        </w:rPr>
        <w:t xml:space="preserve"> </w:t>
      </w:r>
      <w:r w:rsidR="00880F3B" w:rsidRPr="00880F3B">
        <w:rPr>
          <w:rFonts w:ascii="Times New Roman" w:eastAsia="Times New Roman" w:hAnsi="Times New Roman" w:cs="Times New Roman"/>
          <w:sz w:val="24"/>
          <w:szCs w:val="24"/>
          <w:lang w:val="en-US" w:eastAsia="pt-BR"/>
        </w:rPr>
        <w:t>The cluster analysis was developed with the purpose of identifying groups of professors within the universities regarding the practices of open innovation between university and company, where 2 clusters were identified.</w:t>
      </w:r>
      <w:r w:rsidR="005A12A2">
        <w:rPr>
          <w:rFonts w:ascii="Times New Roman" w:eastAsia="Times New Roman" w:hAnsi="Times New Roman" w:cs="Times New Roman"/>
          <w:sz w:val="24"/>
          <w:szCs w:val="24"/>
          <w:lang w:val="en-US" w:eastAsia="pt-BR"/>
        </w:rPr>
        <w:t xml:space="preserve"> </w:t>
      </w:r>
      <w:r w:rsidR="005A12A2" w:rsidRPr="005A12A2">
        <w:rPr>
          <w:rFonts w:ascii="Times New Roman" w:eastAsia="Times New Roman" w:hAnsi="Times New Roman" w:cs="Times New Roman"/>
          <w:sz w:val="24"/>
          <w:szCs w:val="24"/>
          <w:lang w:val="en-US" w:eastAsia="pt-BR"/>
        </w:rPr>
        <w:t>The results show that university professors who have a higher degree of qualification have more perspective regarding the aspects related to the interaction for open innovation between universities and companies.</w:t>
      </w:r>
    </w:p>
    <w:p w:rsidR="000E6E96" w:rsidRPr="000E6E96" w:rsidRDefault="000E6E96" w:rsidP="00AC44DA">
      <w:pPr>
        <w:spacing w:after="0" w:line="240" w:lineRule="auto"/>
        <w:rPr>
          <w:rFonts w:ascii="Times New Roman" w:eastAsia="Times New Roman" w:hAnsi="Times New Roman" w:cs="Times New Roman"/>
          <w:b/>
          <w:sz w:val="24"/>
          <w:szCs w:val="24"/>
          <w:lang w:val="en-US" w:eastAsia="pt-BR"/>
        </w:rPr>
      </w:pPr>
      <w:r w:rsidRPr="000E6E96">
        <w:rPr>
          <w:rFonts w:ascii="Times New Roman" w:eastAsia="Times New Roman" w:hAnsi="Times New Roman" w:cs="Times New Roman"/>
          <w:b/>
          <w:sz w:val="24"/>
          <w:szCs w:val="24"/>
          <w:lang w:val="en-US" w:eastAsia="pt-BR"/>
        </w:rPr>
        <w:t xml:space="preserve">Keywords: </w:t>
      </w:r>
      <w:r w:rsidRPr="000E6E96">
        <w:rPr>
          <w:rFonts w:ascii="Times New Roman" w:eastAsia="Times New Roman" w:hAnsi="Times New Roman" w:cs="Times New Roman"/>
          <w:sz w:val="24"/>
          <w:szCs w:val="24"/>
          <w:lang w:val="en-US" w:eastAsia="pt-BR"/>
        </w:rPr>
        <w:t>Open innovation; Cooperation; Teachers; University-Industry.</w:t>
      </w:r>
    </w:p>
    <w:p w:rsidR="000E6E96" w:rsidRPr="000E6E96" w:rsidRDefault="000E6E96" w:rsidP="00AC44DA">
      <w:pPr>
        <w:spacing w:after="0" w:line="240" w:lineRule="auto"/>
        <w:rPr>
          <w:rFonts w:ascii="Times New Roman" w:eastAsia="Times New Roman" w:hAnsi="Times New Roman" w:cs="Times New Roman"/>
          <w:b/>
          <w:sz w:val="24"/>
          <w:szCs w:val="24"/>
          <w:lang w:val="en-US" w:eastAsia="pt-BR"/>
        </w:rPr>
      </w:pPr>
    </w:p>
    <w:p w:rsidR="00AC44DA" w:rsidRPr="006A1D16" w:rsidRDefault="005A12A2" w:rsidP="006A1D16">
      <w:pPr>
        <w:pStyle w:val="PargrafodaLista"/>
        <w:numPr>
          <w:ilvl w:val="0"/>
          <w:numId w:val="23"/>
        </w:numPr>
        <w:spacing w:after="120" w:line="240" w:lineRule="auto"/>
        <w:ind w:left="357" w:hanging="357"/>
        <w:rPr>
          <w:rFonts w:ascii="Times New Roman" w:eastAsia="Times New Roman" w:hAnsi="Times New Roman" w:cs="Times New Roman"/>
          <w:b/>
          <w:sz w:val="24"/>
          <w:szCs w:val="24"/>
          <w:lang w:eastAsia="pt-BR"/>
        </w:rPr>
      </w:pPr>
      <w:r w:rsidRPr="006A1D16">
        <w:rPr>
          <w:rFonts w:ascii="Times New Roman" w:eastAsia="Times New Roman" w:hAnsi="Times New Roman" w:cs="Times New Roman"/>
          <w:b/>
          <w:sz w:val="24"/>
          <w:szCs w:val="24"/>
          <w:lang w:eastAsia="pt-BR"/>
        </w:rPr>
        <w:t>Introdução</w:t>
      </w:r>
    </w:p>
    <w:p w:rsidR="00AC44DA" w:rsidRPr="006D58F7" w:rsidRDefault="00AC44DA" w:rsidP="00AC44DA">
      <w:pPr>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 xml:space="preserve">As organizações passaram a repensar seus modos de gerar e introduzir ideias no mercado, como forma de aproveitar ideias externas e alavancar seu P&amp;D interno e operações atuais (CHESBROUGH, 2003b). Assim, emerge em 2003 um novo paradigma cunhado por </w:t>
      </w:r>
      <w:proofErr w:type="spellStart"/>
      <w:r w:rsidRPr="006D58F7">
        <w:rPr>
          <w:rFonts w:ascii="Times New Roman" w:eastAsia="Times New Roman" w:hAnsi="Times New Roman" w:cs="Times New Roman"/>
          <w:sz w:val="24"/>
          <w:szCs w:val="24"/>
          <w:lang w:eastAsia="pt-BR"/>
        </w:rPr>
        <w:t>Chesbrough</w:t>
      </w:r>
      <w:proofErr w:type="spellEnd"/>
      <w:r w:rsidRPr="006D58F7">
        <w:rPr>
          <w:rFonts w:ascii="Times New Roman" w:eastAsia="Times New Roman" w:hAnsi="Times New Roman" w:cs="Times New Roman"/>
          <w:sz w:val="24"/>
          <w:szCs w:val="24"/>
          <w:lang w:eastAsia="pt-BR"/>
        </w:rPr>
        <w:t xml:space="preserve">, a Inovação Aberta, que apesar de existirem várias definições sobre o termo, tornando-o ainda indefinido (VANHAVERBEKE; CHESBROUGH, 2014), o conceito mais comum que se assume é o definido por </w:t>
      </w:r>
      <w:proofErr w:type="spellStart"/>
      <w:r w:rsidRPr="006D58F7">
        <w:rPr>
          <w:rFonts w:ascii="Times New Roman" w:eastAsia="Times New Roman" w:hAnsi="Times New Roman" w:cs="Times New Roman"/>
          <w:sz w:val="24"/>
          <w:szCs w:val="24"/>
          <w:lang w:eastAsia="pt-BR"/>
        </w:rPr>
        <w:t>Chesbrough</w:t>
      </w:r>
      <w:proofErr w:type="spellEnd"/>
      <w:r w:rsidRPr="006D58F7">
        <w:rPr>
          <w:rFonts w:ascii="Times New Roman" w:eastAsia="Times New Roman" w:hAnsi="Times New Roman" w:cs="Times New Roman"/>
          <w:sz w:val="24"/>
          <w:szCs w:val="24"/>
          <w:lang w:eastAsia="pt-BR"/>
        </w:rPr>
        <w:t xml:space="preserve"> (2003), onde enfatiza-se que ideias essenciais para o processo de inovação podem emergir tanto no interior quanto no exterior da organização, assim como podem ir para o mercado, de modo que caminhos externos passam a ter tanta importância quanto os caminhos fechados.</w:t>
      </w:r>
    </w:p>
    <w:p w:rsidR="00AC44DA" w:rsidRPr="006D58F7" w:rsidRDefault="00AC44DA" w:rsidP="00AC44DA">
      <w:pPr>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A pesquisa em inovação aberta se desenvolveu a partir de um pequeno grupo de profissionais inovadores, em sua maioria a partir das indústrias de alta tecnologia como unidade de análise,</w:t>
      </w:r>
      <w:r w:rsidRPr="006D58F7">
        <w:rPr>
          <w:rFonts w:ascii="Times New Roman" w:eastAsia="Times New Roman" w:hAnsi="Times New Roman" w:cs="Times New Roman"/>
          <w:sz w:val="24"/>
          <w:szCs w:val="24"/>
          <w:shd w:val="clear" w:color="auto" w:fill="FFFFFF"/>
          <w:lang w:eastAsia="pt-BR"/>
        </w:rPr>
        <w:t xml:space="preserve"> com um foco particular no papel do conhecimento, tecnologia e P&amp;D na perspectiva da empresa inovadora</w:t>
      </w:r>
      <w:bookmarkStart w:id="1" w:name="_Hlk525635180"/>
      <w:r w:rsidRPr="006D58F7">
        <w:rPr>
          <w:rFonts w:ascii="Times New Roman" w:eastAsia="Times New Roman" w:hAnsi="Times New Roman" w:cs="Times New Roman"/>
          <w:sz w:val="24"/>
          <w:szCs w:val="24"/>
          <w:lang w:eastAsia="pt-BR"/>
        </w:rPr>
        <w:t xml:space="preserve"> </w:t>
      </w:r>
      <w:bookmarkEnd w:id="1"/>
      <w:r w:rsidRPr="006D58F7">
        <w:rPr>
          <w:rFonts w:ascii="Times New Roman" w:eastAsia="Times New Roman" w:hAnsi="Times New Roman" w:cs="Times New Roman"/>
          <w:sz w:val="24"/>
          <w:szCs w:val="24"/>
          <w:lang w:eastAsia="pt-BR"/>
        </w:rPr>
        <w:t>(</w:t>
      </w:r>
      <w:bookmarkStart w:id="2" w:name="_Hlk525635194"/>
      <w:r w:rsidRPr="006D58F7">
        <w:rPr>
          <w:rFonts w:ascii="Times New Roman" w:eastAsia="Times New Roman" w:hAnsi="Times New Roman" w:cs="Times New Roman"/>
          <w:sz w:val="24"/>
          <w:szCs w:val="24"/>
          <w:shd w:val="clear" w:color="auto" w:fill="FFFFFF"/>
          <w:lang w:eastAsia="pt-BR"/>
        </w:rPr>
        <w:t>GASSMANN; ENKEL; CHESBROUGH, 2010; RANDHAWA; WILDEN; HOHBERGER 2016; BOGERS et al., 2017</w:t>
      </w:r>
      <w:bookmarkEnd w:id="2"/>
      <w:r w:rsidRPr="006D58F7">
        <w:rPr>
          <w:rFonts w:ascii="Times New Roman" w:eastAsia="Times New Roman" w:hAnsi="Times New Roman" w:cs="Times New Roman"/>
          <w:sz w:val="24"/>
          <w:szCs w:val="24"/>
          <w:lang w:eastAsia="pt-BR"/>
        </w:rPr>
        <w:t>). Para tanto, atualmente, diversos estudiosos têm utilizado esse paradigma como escopo de estudo, principalmente para abordar a crescente necessidade de entender o uso simultâneo de inovação interna e externa pelas organizações (VAN DE VRANDE; VANHAVERBEKE; GASSMANN, 2010).</w:t>
      </w:r>
    </w:p>
    <w:p w:rsidR="00AC44DA" w:rsidRPr="006D58F7" w:rsidRDefault="00AC44DA" w:rsidP="00AC44DA">
      <w:pPr>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 xml:space="preserve">Neste sentido, apesar de a inovação aberta ter se constituído em um dos tópicos mais quentes na gestão da inovação, verifica-se que ainda existem muitas perguntas sem respostas, de modo que ainda representa um grande desafio para os gerentes de inovação (GIANNOPOULOU; YSTRÖM; OLLILA, 2011; MORTARA; MINSHALL, 2011; ABULRUB; LEE, 2012). Ainda, tem-se a necessidade de mais pesquisas que abordem perspectivas em outros níveis de análise, que não apenas usuário/cliente, como forma de obter uma compreensão mais detalhada dos antecedentes, processos e ferramentas relacionados a outros contextos (WEST ET AL., 2014, RANDHAWA; WILDEN; HOHBERGER, 2016; BOGERS et al., 2017; STANKO; FISHER; BOGERS, 2017). </w:t>
      </w:r>
    </w:p>
    <w:p w:rsidR="00AC44DA" w:rsidRPr="006D58F7" w:rsidRDefault="00AC44DA" w:rsidP="00AC44DA">
      <w:pPr>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Neste âmbito, emergem as universidades, instituições que cada vez mais estão atuando em ambientes de inovação aberta, porém ainda pouco estudadas (MELÉNDEZ, MORENO, 2012; STRIUKOVA; RAYNA, 2015). A universidade passou a contribuir para o progresso industrial e social, de forma que a disseminação do seu conhecimento pode ocorrer de diversas formas, como a contratação de professores e alunos pelas indústrias, consultorias prestadas, publicações e apresentações de trabalhos acadêmicos, desenvolvimento de empresas de base tecnológica, licenciamento de patentes, entre outros (SAMPAT, 2006; MIRABENT; SORIANO; GARCÍA, 2015; TORRES; IBARRA; ARENAS, 2015).</w:t>
      </w:r>
    </w:p>
    <w:p w:rsidR="00AC44DA" w:rsidRPr="006D58F7" w:rsidRDefault="00AC44DA" w:rsidP="00AC44DA">
      <w:pPr>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 xml:space="preserve">Considerando que a principal forma de cooperação para inovação aberta das universidades são com as empresas privadas (SAITO, 2010; AL-ASHAAB, </w:t>
      </w:r>
      <w:r w:rsidRPr="006D58F7">
        <w:rPr>
          <w:rFonts w:ascii="Times New Roman" w:eastAsia="Times New Roman" w:hAnsi="Times New Roman" w:cs="Times New Roman"/>
          <w:i/>
          <w:sz w:val="24"/>
          <w:szCs w:val="24"/>
          <w:lang w:eastAsia="pt-BR"/>
        </w:rPr>
        <w:t>et al.</w:t>
      </w:r>
      <w:r w:rsidRPr="006D58F7">
        <w:rPr>
          <w:rFonts w:ascii="Times New Roman" w:eastAsia="Times New Roman" w:hAnsi="Times New Roman" w:cs="Times New Roman"/>
          <w:sz w:val="24"/>
          <w:szCs w:val="24"/>
          <w:lang w:eastAsia="pt-BR"/>
        </w:rPr>
        <w:t xml:space="preserve">, 2011; HOWELLS; RAMLOGANE; CHENG, 2012; HUGGINS </w:t>
      </w:r>
      <w:r w:rsidRPr="006D58F7">
        <w:rPr>
          <w:rFonts w:ascii="Times New Roman" w:eastAsia="Times New Roman" w:hAnsi="Times New Roman" w:cs="Times New Roman"/>
          <w:i/>
          <w:sz w:val="24"/>
          <w:szCs w:val="24"/>
          <w:lang w:eastAsia="pt-BR"/>
        </w:rPr>
        <w:t>et al.,</w:t>
      </w:r>
      <w:r w:rsidRPr="006D58F7">
        <w:rPr>
          <w:rFonts w:ascii="Times New Roman" w:eastAsia="Times New Roman" w:hAnsi="Times New Roman" w:cs="Times New Roman"/>
          <w:sz w:val="24"/>
          <w:szCs w:val="24"/>
          <w:lang w:eastAsia="pt-BR"/>
        </w:rPr>
        <w:t xml:space="preserve"> 2014) e que há uma carência de estudos que investiguem se a estrutura e o perfil das equipes e departamentos das </w:t>
      </w:r>
      <w:r w:rsidRPr="006D58F7">
        <w:rPr>
          <w:rFonts w:ascii="Times New Roman" w:eastAsia="Times New Roman" w:hAnsi="Times New Roman" w:cs="Times New Roman"/>
          <w:sz w:val="24"/>
          <w:szCs w:val="24"/>
          <w:lang w:eastAsia="pt-BR"/>
        </w:rPr>
        <w:lastRenderedPageBreak/>
        <w:t>universidades que explicam o envolvimento com a indústria (PERKMANN et al., 2013), a presente pesquisa possui como objetivo propor um conjunto de fatores para caracterizar o perfil de grupos docentes universitários quanto à interação para inovação aberta entre universidades e empresas. A interação entre a universidade e as empresas tem recebido pouca atenção na literatura sobre Inovação Aberta (MORETTI, 2018), o que justifica o intuito desta pesquisa.</w:t>
      </w:r>
    </w:p>
    <w:p w:rsidR="00AC44DA" w:rsidRPr="006D58F7" w:rsidRDefault="00AC44DA" w:rsidP="00AC44DA">
      <w:pPr>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 xml:space="preserve">Além desta introdução, o artigo está estruturado em mais cinco seções. Na seção seguinte são abordados a base teórica </w:t>
      </w:r>
      <w:r w:rsidR="009C4E61" w:rsidRPr="006D58F7">
        <w:rPr>
          <w:rFonts w:ascii="Times New Roman" w:eastAsia="Times New Roman" w:hAnsi="Times New Roman" w:cs="Times New Roman"/>
          <w:sz w:val="24"/>
          <w:szCs w:val="24"/>
          <w:lang w:eastAsia="pt-BR"/>
        </w:rPr>
        <w:t>d</w:t>
      </w:r>
      <w:r w:rsidRPr="006D58F7">
        <w:rPr>
          <w:rFonts w:ascii="Times New Roman" w:eastAsia="Times New Roman" w:hAnsi="Times New Roman" w:cs="Times New Roman"/>
          <w:sz w:val="24"/>
          <w:szCs w:val="24"/>
          <w:lang w:eastAsia="pt-BR"/>
        </w:rPr>
        <w:t>este estudo. Na terceira seção são apresentados os procedimentos metodológicos utilizados para atingir o objetivo. Na quarta são apresentados os resultados. Por fim, nas duas últimas seções demonstra-se as conclusões e as referências utilizadas na construção do estudo, respectivamente.</w:t>
      </w:r>
    </w:p>
    <w:p w:rsidR="00AC44DA" w:rsidRPr="006D58F7" w:rsidRDefault="00AC44DA" w:rsidP="00AC44DA">
      <w:pPr>
        <w:spacing w:after="0" w:line="240" w:lineRule="auto"/>
        <w:ind w:left="360"/>
        <w:contextualSpacing/>
        <w:rPr>
          <w:rFonts w:ascii="Times New Roman" w:eastAsia="Times New Roman" w:hAnsi="Times New Roman" w:cs="Times New Roman"/>
          <w:b/>
          <w:sz w:val="24"/>
          <w:szCs w:val="24"/>
          <w:lang w:eastAsia="pt-BR"/>
        </w:rPr>
      </w:pPr>
    </w:p>
    <w:p w:rsidR="00AC44DA" w:rsidRDefault="00A93FB0" w:rsidP="006A1D16">
      <w:pPr>
        <w:pStyle w:val="PargrafodaLista"/>
        <w:numPr>
          <w:ilvl w:val="0"/>
          <w:numId w:val="23"/>
        </w:numPr>
        <w:spacing w:after="120" w:line="240" w:lineRule="auto"/>
        <w:ind w:left="357" w:hanging="357"/>
        <w:rPr>
          <w:rFonts w:ascii="Times New Roman" w:eastAsia="Times New Roman" w:hAnsi="Times New Roman" w:cs="Times New Roman"/>
          <w:b/>
          <w:sz w:val="24"/>
          <w:szCs w:val="24"/>
          <w:lang w:eastAsia="pt-BR"/>
        </w:rPr>
      </w:pPr>
      <w:r w:rsidRPr="006D58F7">
        <w:rPr>
          <w:rFonts w:ascii="Times New Roman" w:eastAsia="Times New Roman" w:hAnsi="Times New Roman" w:cs="Times New Roman"/>
          <w:b/>
          <w:sz w:val="24"/>
          <w:szCs w:val="24"/>
          <w:lang w:eastAsia="pt-BR"/>
        </w:rPr>
        <w:t xml:space="preserve">Referencial </w:t>
      </w:r>
      <w:r>
        <w:rPr>
          <w:rFonts w:ascii="Times New Roman" w:eastAsia="Times New Roman" w:hAnsi="Times New Roman" w:cs="Times New Roman"/>
          <w:b/>
          <w:sz w:val="24"/>
          <w:szCs w:val="24"/>
          <w:lang w:eastAsia="pt-BR"/>
        </w:rPr>
        <w:t>t</w:t>
      </w:r>
      <w:r w:rsidRPr="006D58F7">
        <w:rPr>
          <w:rFonts w:ascii="Times New Roman" w:eastAsia="Times New Roman" w:hAnsi="Times New Roman" w:cs="Times New Roman"/>
          <w:b/>
          <w:sz w:val="24"/>
          <w:szCs w:val="24"/>
          <w:lang w:eastAsia="pt-BR"/>
        </w:rPr>
        <w:t>eórico</w:t>
      </w:r>
    </w:p>
    <w:p w:rsidR="00A93FB0" w:rsidRPr="00A93FB0" w:rsidRDefault="00A93FB0" w:rsidP="00A93FB0">
      <w:pPr>
        <w:spacing w:after="0" w:line="240" w:lineRule="auto"/>
        <w:ind w:firstLine="709"/>
        <w:jc w:val="both"/>
        <w:rPr>
          <w:rFonts w:ascii="Times New Roman" w:eastAsia="Times New Roman" w:hAnsi="Times New Roman" w:cs="Times New Roman"/>
          <w:sz w:val="24"/>
          <w:szCs w:val="24"/>
          <w:lang w:eastAsia="pt-BR"/>
        </w:rPr>
      </w:pPr>
      <w:r w:rsidRPr="00A93FB0">
        <w:rPr>
          <w:rFonts w:ascii="Times New Roman" w:eastAsia="Times New Roman" w:hAnsi="Times New Roman" w:cs="Times New Roman"/>
          <w:sz w:val="24"/>
          <w:szCs w:val="24"/>
          <w:lang w:eastAsia="pt-BR"/>
        </w:rPr>
        <w:t>Nesta sessão apresenta-se os principais embasamentos teóricos que subsidiam esta pesquisa.</w:t>
      </w:r>
    </w:p>
    <w:p w:rsidR="00A93FB0" w:rsidRPr="00A93FB0" w:rsidRDefault="00A93FB0" w:rsidP="00A93FB0">
      <w:pPr>
        <w:spacing w:after="0" w:line="240" w:lineRule="auto"/>
        <w:rPr>
          <w:rFonts w:ascii="Times New Roman" w:eastAsia="Times New Roman" w:hAnsi="Times New Roman" w:cs="Times New Roman"/>
          <w:b/>
          <w:sz w:val="24"/>
          <w:szCs w:val="24"/>
          <w:lang w:eastAsia="pt-BR"/>
        </w:rPr>
      </w:pPr>
    </w:p>
    <w:p w:rsidR="00AC44DA" w:rsidRPr="006D58F7" w:rsidRDefault="00AC44DA" w:rsidP="006A1D16">
      <w:pPr>
        <w:pStyle w:val="PargrafodaLista"/>
        <w:numPr>
          <w:ilvl w:val="1"/>
          <w:numId w:val="23"/>
        </w:numPr>
        <w:spacing w:after="120" w:line="240" w:lineRule="auto"/>
        <w:ind w:left="357" w:hanging="357"/>
        <w:contextualSpacing w:val="0"/>
        <w:rPr>
          <w:rFonts w:ascii="Times New Roman" w:eastAsia="Times New Roman" w:hAnsi="Times New Roman" w:cs="Times New Roman"/>
          <w:b/>
          <w:sz w:val="24"/>
          <w:szCs w:val="24"/>
          <w:lang w:eastAsia="pt-BR"/>
        </w:rPr>
      </w:pPr>
      <w:r w:rsidRPr="006D58F7">
        <w:rPr>
          <w:rFonts w:ascii="Times New Roman" w:eastAsia="Times New Roman" w:hAnsi="Times New Roman" w:cs="Times New Roman"/>
          <w:b/>
          <w:sz w:val="24"/>
          <w:szCs w:val="24"/>
          <w:lang w:eastAsia="pt-BR"/>
        </w:rPr>
        <w:t>Universidade e inovação aberta</w:t>
      </w:r>
    </w:p>
    <w:p w:rsidR="00AC44DA" w:rsidRPr="006D58F7" w:rsidRDefault="00AC44DA" w:rsidP="00AC44DA">
      <w:pPr>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Apesar de a inovação ser considerada um elemento fundamental para se ter vantagem competitiva e ganhar liderança em um mercado (ABULRUB; LEE, 2012), tem se verificado</w:t>
      </w:r>
      <w:r w:rsidR="00C65147" w:rsidRPr="006D58F7">
        <w:rPr>
          <w:rFonts w:ascii="Times New Roman" w:eastAsia="Times New Roman" w:hAnsi="Times New Roman" w:cs="Times New Roman"/>
          <w:sz w:val="24"/>
          <w:szCs w:val="24"/>
          <w:lang w:eastAsia="pt-BR"/>
        </w:rPr>
        <w:t>,</w:t>
      </w:r>
      <w:r w:rsidRPr="006D58F7">
        <w:rPr>
          <w:rFonts w:ascii="Times New Roman" w:eastAsia="Times New Roman" w:hAnsi="Times New Roman" w:cs="Times New Roman"/>
          <w:sz w:val="24"/>
          <w:szCs w:val="24"/>
          <w:lang w:eastAsia="pt-BR"/>
        </w:rPr>
        <w:t xml:space="preserve"> atualmente</w:t>
      </w:r>
      <w:r w:rsidR="00C65147" w:rsidRPr="006D58F7">
        <w:rPr>
          <w:rFonts w:ascii="Times New Roman" w:eastAsia="Times New Roman" w:hAnsi="Times New Roman" w:cs="Times New Roman"/>
          <w:sz w:val="24"/>
          <w:szCs w:val="24"/>
          <w:lang w:eastAsia="pt-BR"/>
        </w:rPr>
        <w:t>,</w:t>
      </w:r>
      <w:r w:rsidRPr="006D58F7">
        <w:rPr>
          <w:rFonts w:ascii="Times New Roman" w:eastAsia="Times New Roman" w:hAnsi="Times New Roman" w:cs="Times New Roman"/>
          <w:sz w:val="24"/>
          <w:szCs w:val="24"/>
          <w:lang w:eastAsia="pt-BR"/>
        </w:rPr>
        <w:t xml:space="preserve"> diante da complexidade de mercado</w:t>
      </w:r>
      <w:r w:rsidR="00C65147" w:rsidRPr="006D58F7">
        <w:rPr>
          <w:rFonts w:ascii="Times New Roman" w:eastAsia="Times New Roman" w:hAnsi="Times New Roman" w:cs="Times New Roman"/>
          <w:sz w:val="24"/>
          <w:szCs w:val="24"/>
          <w:lang w:eastAsia="pt-BR"/>
        </w:rPr>
        <w:t>,</w:t>
      </w:r>
      <w:r w:rsidRPr="006D58F7">
        <w:rPr>
          <w:rFonts w:ascii="Times New Roman" w:eastAsia="Times New Roman" w:hAnsi="Times New Roman" w:cs="Times New Roman"/>
          <w:sz w:val="24"/>
          <w:szCs w:val="24"/>
          <w:lang w:eastAsia="pt-BR"/>
        </w:rPr>
        <w:t xml:space="preserve"> que as organizações estão procurando por novas estratégias de inovação (GASSMANN; ENKEL, 2004). Assim, o modelo altamente bem-sucedido da inovação fechada nas grandes empresas, foi cedendo espaço a uma fórmula mais difusa de inovação, focada mais externamente (CHESBROUGH, 2003a).</w:t>
      </w:r>
    </w:p>
    <w:p w:rsidR="00AC44DA" w:rsidRPr="006D58F7" w:rsidRDefault="00AC44DA" w:rsidP="00AC44DA">
      <w:pPr>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 xml:space="preserve">Apesar de poucas empresas terem utilizado uma abordagem de inovação totalmente fechada (HUIZINGH, 2011), verifica-se que diversas organizações têm interagido com entidades externas para conseguir eficiência e eficácia no processo de inovação (GASSMANN; ENKEL, 2004). Para tanto, assume-se que o paradigma de inovação aberta preconiza que as organizações devem utilizar tanto de recursos internos, quanto externos nos processos de inovação, sendo considerada como uma possibilidade de aperfeiçoar as capacidades de inovação dessas organizações (MORTARA; MINSHALL, 2011). </w:t>
      </w:r>
    </w:p>
    <w:p w:rsidR="00AC44DA" w:rsidRPr="006D58F7" w:rsidRDefault="00AC44DA" w:rsidP="00AC44DA">
      <w:pPr>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Esse contexto influenciou também a dinâmica das universidades, de modo que o surgimento da teoria e prática da inovação aberta levou à necessidade de as universidades repensarem seus modelos de engajamento com a indústria e a sociedade em geral (ALEXANDER et al., 2015), onde assumem um papel importante como fontes de conhecimento externo para empresas que buscam inovação aberta e como um parceiro potencialmente relevante para a indústria em inovação (JONSSON et al., 2015).</w:t>
      </w:r>
    </w:p>
    <w:p w:rsidR="00AC44DA" w:rsidRDefault="00AC44DA" w:rsidP="006A1D16">
      <w:pPr>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Diante desse novo papel assumido, as universidades têm cada vez mais participado de atividades de inovação aberta, principalmente pela divulgação de suas pesquisas (STRIUKOVA; RAYNA, 2015), onde conseguem, por meio de práticas de inovação averta, melhorar práticas de P&amp;D (MORETTI, 2018), de comercialização de tecnologia (HALL et al., 2014) e desenvolvimento regional (HASSANIN, 2012).</w:t>
      </w:r>
    </w:p>
    <w:p w:rsidR="006A1D16" w:rsidRPr="006D58F7" w:rsidRDefault="006A1D16" w:rsidP="006A1D16">
      <w:pPr>
        <w:spacing w:after="0" w:line="240" w:lineRule="auto"/>
        <w:ind w:firstLine="709"/>
        <w:jc w:val="both"/>
        <w:rPr>
          <w:rFonts w:ascii="Times New Roman" w:eastAsia="Times New Roman" w:hAnsi="Times New Roman" w:cs="Times New Roman"/>
          <w:sz w:val="24"/>
          <w:szCs w:val="24"/>
          <w:lang w:eastAsia="pt-BR"/>
        </w:rPr>
      </w:pPr>
    </w:p>
    <w:p w:rsidR="006A1D16" w:rsidRPr="006A1D16" w:rsidRDefault="006A1D16" w:rsidP="006A1D16">
      <w:pPr>
        <w:pStyle w:val="PargrafodaLista"/>
        <w:numPr>
          <w:ilvl w:val="0"/>
          <w:numId w:val="21"/>
        </w:numPr>
        <w:spacing w:after="120" w:line="240" w:lineRule="auto"/>
        <w:rPr>
          <w:rFonts w:ascii="Times New Roman" w:eastAsia="Times New Roman" w:hAnsi="Times New Roman" w:cs="Times New Roman"/>
          <w:b/>
          <w:vanish/>
          <w:sz w:val="24"/>
          <w:szCs w:val="24"/>
          <w:lang w:eastAsia="pt-BR"/>
        </w:rPr>
      </w:pPr>
    </w:p>
    <w:p w:rsidR="00AC44DA" w:rsidRPr="006D58F7" w:rsidRDefault="00AC44DA" w:rsidP="006A1D16">
      <w:pPr>
        <w:pStyle w:val="PargrafodaLista"/>
        <w:numPr>
          <w:ilvl w:val="1"/>
          <w:numId w:val="23"/>
        </w:numPr>
        <w:spacing w:after="120" w:line="240" w:lineRule="auto"/>
        <w:ind w:left="357" w:hanging="357"/>
        <w:contextualSpacing w:val="0"/>
        <w:rPr>
          <w:rFonts w:ascii="Times New Roman" w:eastAsia="Times New Roman" w:hAnsi="Times New Roman" w:cs="Times New Roman"/>
          <w:b/>
          <w:sz w:val="24"/>
          <w:szCs w:val="24"/>
          <w:lang w:eastAsia="pt-BR"/>
        </w:rPr>
      </w:pPr>
      <w:r w:rsidRPr="006D58F7">
        <w:rPr>
          <w:rFonts w:ascii="Times New Roman" w:eastAsia="Times New Roman" w:hAnsi="Times New Roman" w:cs="Times New Roman"/>
          <w:b/>
          <w:sz w:val="24"/>
          <w:szCs w:val="24"/>
          <w:lang w:eastAsia="pt-BR"/>
        </w:rPr>
        <w:t>Interação universidade e empresa</w:t>
      </w:r>
    </w:p>
    <w:p w:rsidR="00AC44DA" w:rsidRPr="006D58F7" w:rsidRDefault="00AC44DA" w:rsidP="00AC44DA">
      <w:pPr>
        <w:tabs>
          <w:tab w:val="left" w:pos="1741"/>
        </w:tabs>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Atualmente, existe uma necessidade crescente de interação mais profunda e produtiva entre a universidade e a indústria (LAINE et al., 2015), pois no ambiente altamente competitivo de hoje, é crucial para a sobrevivência e crescimento da empresa acompanhar o progresso tecnológico e inovar continuamente, porém, seus conhecimentos e recursos são limitados, o que fica mais difícil para as empresas explorarem novas tecnologias por conta própria (GUAN; ZHAO, 2013). Assim, as universidades e institutos de pesquisa estão se tornando fornecedores de conhecimento para a indústria (LUCÍA et al., 2011).</w:t>
      </w:r>
    </w:p>
    <w:p w:rsidR="00AC44DA" w:rsidRPr="006D58F7" w:rsidRDefault="00AC44DA" w:rsidP="00AC44DA">
      <w:pPr>
        <w:tabs>
          <w:tab w:val="left" w:pos="1741"/>
        </w:tabs>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lastRenderedPageBreak/>
        <w:t>Ocorre que</w:t>
      </w:r>
      <w:r w:rsidR="00C65147" w:rsidRPr="006D58F7">
        <w:rPr>
          <w:rFonts w:ascii="Times New Roman" w:eastAsia="Times New Roman" w:hAnsi="Times New Roman" w:cs="Times New Roman"/>
          <w:sz w:val="24"/>
          <w:szCs w:val="24"/>
          <w:lang w:eastAsia="pt-BR"/>
        </w:rPr>
        <w:t>,</w:t>
      </w:r>
      <w:r w:rsidRPr="006D58F7">
        <w:rPr>
          <w:rFonts w:ascii="Times New Roman" w:eastAsia="Times New Roman" w:hAnsi="Times New Roman" w:cs="Times New Roman"/>
          <w:sz w:val="24"/>
          <w:szCs w:val="24"/>
          <w:lang w:eastAsia="pt-BR"/>
        </w:rPr>
        <w:t xml:space="preserve"> muitas empresas não aproveitam e nem compreendem totalmente as dimensões da colaboração com a universidade, e a maioria dos acadêmicos não tem conhecimento de toda a gama de parcerias disponíveis com as empresas (FRASER; MANCL, 2017). Em particular, a falta de compreensão sobre quais são os determinantes da colaboração entre universidades e empresas é uma das razões que dificultam o aproveitamento da capacidade científica e tecnológica do sistema acadêmico de P &amp; D (LÓPEZ et al., 2015).</w:t>
      </w:r>
    </w:p>
    <w:p w:rsidR="00AC44DA" w:rsidRPr="006D58F7" w:rsidRDefault="00AC44DA" w:rsidP="00AC44DA">
      <w:pPr>
        <w:tabs>
          <w:tab w:val="left" w:pos="1741"/>
        </w:tabs>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 xml:space="preserve">Para Fernández-Esquinas et al. (2016), as principais estruturas de colaboração entre a universidade e a empresa são os escritórios de transferência de tecnologia e os parques científicos. Fraser e </w:t>
      </w:r>
      <w:proofErr w:type="spellStart"/>
      <w:r w:rsidRPr="006D58F7">
        <w:rPr>
          <w:rFonts w:ascii="Times New Roman" w:eastAsia="Times New Roman" w:hAnsi="Times New Roman" w:cs="Times New Roman"/>
          <w:sz w:val="24"/>
          <w:szCs w:val="24"/>
          <w:lang w:eastAsia="pt-BR"/>
        </w:rPr>
        <w:t>Mancl</w:t>
      </w:r>
      <w:proofErr w:type="spellEnd"/>
      <w:r w:rsidRPr="006D58F7">
        <w:rPr>
          <w:rFonts w:ascii="Times New Roman" w:eastAsia="Times New Roman" w:hAnsi="Times New Roman" w:cs="Times New Roman"/>
          <w:sz w:val="24"/>
          <w:szCs w:val="24"/>
          <w:lang w:eastAsia="pt-BR"/>
        </w:rPr>
        <w:t xml:space="preserve"> (2017) apontam outros modelos de colaboração, como contratos de pesquisa, programas de estágio, doações de produtos e concessão de prêmios, associações de consórcios, etc., e afirmam que cada um destes modelos apresenta objetivos, custos, requisitos de governança e de interação diferentes.</w:t>
      </w:r>
    </w:p>
    <w:p w:rsidR="00AC44DA" w:rsidRPr="006D58F7" w:rsidRDefault="00AC44DA" w:rsidP="00AC44DA">
      <w:pPr>
        <w:tabs>
          <w:tab w:val="left" w:pos="1741"/>
        </w:tabs>
        <w:spacing w:after="0" w:line="240" w:lineRule="auto"/>
        <w:ind w:firstLine="709"/>
        <w:jc w:val="both"/>
        <w:rPr>
          <w:rFonts w:ascii="Times New Roman" w:eastAsia="Times New Roman" w:hAnsi="Times New Roman" w:cs="Times New Roman"/>
          <w:sz w:val="24"/>
          <w:szCs w:val="24"/>
          <w:lang w:eastAsia="pt-BR"/>
        </w:rPr>
      </w:pPr>
      <w:r w:rsidRPr="006D58F7">
        <w:rPr>
          <w:rFonts w:ascii="Times New Roman" w:eastAsia="Times New Roman" w:hAnsi="Times New Roman" w:cs="Times New Roman"/>
          <w:sz w:val="24"/>
          <w:szCs w:val="24"/>
          <w:lang w:eastAsia="pt-BR"/>
        </w:rPr>
        <w:t>A colaboração entre as universidades e os atores do ambiente econômico leva a uma série de benefícios (IVASCU;</w:t>
      </w:r>
      <w:r w:rsidRPr="006D58F7">
        <w:rPr>
          <w:rFonts w:ascii="Times New Roman" w:eastAsia="Times New Roman" w:hAnsi="Times New Roman" w:cs="Times New Roman"/>
          <w:sz w:val="20"/>
          <w:szCs w:val="20"/>
          <w:lang w:eastAsia="ar-SA"/>
        </w:rPr>
        <w:t xml:space="preserve"> </w:t>
      </w:r>
      <w:r w:rsidRPr="006D58F7">
        <w:rPr>
          <w:rFonts w:ascii="Times New Roman" w:eastAsia="Times New Roman" w:hAnsi="Times New Roman" w:cs="Times New Roman"/>
          <w:sz w:val="24"/>
          <w:szCs w:val="24"/>
          <w:lang w:eastAsia="pt-BR"/>
        </w:rPr>
        <w:t>CIRJALIU; DRAGHICI, 2016), onde, como já dito, o envolvimento das universidades com as empresas representa um fator-chave para aumentar a competitividade em um ambiente globalizado, especialmente na busca por inovação (LOPES et al., 2017). Além disso, a união universidade-empresa permite compartilhar conhecimentos entre todos os membros através de uma comunicação técnica, o que é essencial nesse processo para construir fortes relações com base na confiança e valores (LIEW et el., 2012).</w:t>
      </w:r>
    </w:p>
    <w:p w:rsidR="00AC44DA" w:rsidRPr="006D58F7" w:rsidRDefault="00AC44DA" w:rsidP="00AC44DA">
      <w:pPr>
        <w:spacing w:after="0" w:line="240" w:lineRule="auto"/>
        <w:jc w:val="both"/>
        <w:rPr>
          <w:rFonts w:ascii="Times New Roman" w:eastAsia="Times New Roman" w:hAnsi="Times New Roman" w:cs="Times New Roman"/>
          <w:sz w:val="24"/>
          <w:szCs w:val="24"/>
          <w:lang w:eastAsia="pt-BR"/>
        </w:rPr>
      </w:pPr>
    </w:p>
    <w:p w:rsidR="00AC44DA" w:rsidRDefault="006A1D16" w:rsidP="006A1D16">
      <w:pPr>
        <w:pStyle w:val="PargrafodaLista"/>
        <w:numPr>
          <w:ilvl w:val="0"/>
          <w:numId w:val="23"/>
        </w:numPr>
        <w:spacing w:after="120" w:line="240" w:lineRule="auto"/>
        <w:ind w:left="357" w:hanging="357"/>
        <w:contextualSpacing w:val="0"/>
        <w:rPr>
          <w:rFonts w:ascii="Times New Roman" w:eastAsia="Times New Roman" w:hAnsi="Times New Roman" w:cs="Times New Roman"/>
          <w:b/>
          <w:sz w:val="24"/>
          <w:szCs w:val="24"/>
          <w:lang w:eastAsia="pt-BR"/>
        </w:rPr>
      </w:pPr>
      <w:r w:rsidRPr="006D58F7">
        <w:rPr>
          <w:rFonts w:ascii="Times New Roman" w:eastAsia="Times New Roman" w:hAnsi="Times New Roman" w:cs="Times New Roman"/>
          <w:b/>
          <w:sz w:val="24"/>
          <w:szCs w:val="24"/>
          <w:lang w:eastAsia="pt-BR"/>
        </w:rPr>
        <w:t>Metodologia</w:t>
      </w:r>
    </w:p>
    <w:p w:rsidR="006A1D16" w:rsidRPr="006A1D16" w:rsidRDefault="006A1D16" w:rsidP="006A1D16">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A1D16">
        <w:rPr>
          <w:rFonts w:ascii="Times New Roman" w:eastAsia="Times New Roman" w:hAnsi="Times New Roman" w:cs="Times New Roman"/>
          <w:sz w:val="24"/>
          <w:szCs w:val="24"/>
          <w:lang w:eastAsia="ar-SA"/>
        </w:rPr>
        <w:t>Nesta seção são apresentados os procedimentos metodológicos que subsidiam este artigo, de modo que está subdividida em (i) abordagem e tipo de pesquisa; (</w:t>
      </w:r>
      <w:proofErr w:type="spellStart"/>
      <w:r w:rsidRPr="006A1D16">
        <w:rPr>
          <w:rFonts w:ascii="Times New Roman" w:eastAsia="Times New Roman" w:hAnsi="Times New Roman" w:cs="Times New Roman"/>
          <w:sz w:val="24"/>
          <w:szCs w:val="24"/>
          <w:lang w:eastAsia="ar-SA"/>
        </w:rPr>
        <w:t>ii</w:t>
      </w:r>
      <w:proofErr w:type="spellEnd"/>
      <w:r w:rsidRPr="006A1D16">
        <w:rPr>
          <w:rFonts w:ascii="Times New Roman" w:eastAsia="Times New Roman" w:hAnsi="Times New Roman" w:cs="Times New Roman"/>
          <w:sz w:val="24"/>
          <w:szCs w:val="24"/>
          <w:lang w:eastAsia="ar-SA"/>
        </w:rPr>
        <w:t>) desenho da pesquisa; (</w:t>
      </w:r>
      <w:proofErr w:type="spellStart"/>
      <w:r w:rsidRPr="006A1D16">
        <w:rPr>
          <w:rFonts w:ascii="Times New Roman" w:eastAsia="Times New Roman" w:hAnsi="Times New Roman" w:cs="Times New Roman"/>
          <w:sz w:val="24"/>
          <w:szCs w:val="24"/>
          <w:lang w:eastAsia="ar-SA"/>
        </w:rPr>
        <w:t>iii</w:t>
      </w:r>
      <w:proofErr w:type="spellEnd"/>
      <w:r w:rsidRPr="006A1D16">
        <w:rPr>
          <w:rFonts w:ascii="Times New Roman" w:eastAsia="Times New Roman" w:hAnsi="Times New Roman" w:cs="Times New Roman"/>
          <w:sz w:val="24"/>
          <w:szCs w:val="24"/>
          <w:lang w:eastAsia="ar-SA"/>
        </w:rPr>
        <w:t>) apresentação de um modelo simplificado; (</w:t>
      </w:r>
      <w:proofErr w:type="spellStart"/>
      <w:r w:rsidRPr="006A1D16">
        <w:rPr>
          <w:rFonts w:ascii="Times New Roman" w:eastAsia="Times New Roman" w:hAnsi="Times New Roman" w:cs="Times New Roman"/>
          <w:sz w:val="24"/>
          <w:szCs w:val="24"/>
          <w:lang w:eastAsia="ar-SA"/>
        </w:rPr>
        <w:t>iv</w:t>
      </w:r>
      <w:proofErr w:type="spellEnd"/>
      <w:r w:rsidRPr="006A1D16">
        <w:rPr>
          <w:rFonts w:ascii="Times New Roman" w:eastAsia="Times New Roman" w:hAnsi="Times New Roman" w:cs="Times New Roman"/>
          <w:sz w:val="24"/>
          <w:szCs w:val="24"/>
          <w:lang w:eastAsia="ar-SA"/>
        </w:rPr>
        <w:t>) coleta e tratamento dos dados; (v) análise dos dados.</w:t>
      </w:r>
    </w:p>
    <w:p w:rsidR="006A1D16" w:rsidRPr="006D58F7" w:rsidRDefault="006A1D16" w:rsidP="006A1D16">
      <w:pPr>
        <w:pStyle w:val="PargrafodaLista"/>
        <w:spacing w:after="0" w:line="240" w:lineRule="auto"/>
        <w:ind w:left="360"/>
        <w:rPr>
          <w:rFonts w:ascii="Times New Roman" w:eastAsia="Times New Roman" w:hAnsi="Times New Roman" w:cs="Times New Roman"/>
          <w:b/>
          <w:sz w:val="24"/>
          <w:szCs w:val="24"/>
          <w:lang w:eastAsia="pt-BR"/>
        </w:rPr>
      </w:pPr>
    </w:p>
    <w:p w:rsidR="00AC44DA" w:rsidRPr="006D58F7" w:rsidRDefault="00AC44DA" w:rsidP="006A1D16">
      <w:pPr>
        <w:pStyle w:val="PargrafodaLista"/>
        <w:numPr>
          <w:ilvl w:val="1"/>
          <w:numId w:val="23"/>
        </w:numPr>
        <w:spacing w:after="120" w:line="240" w:lineRule="auto"/>
        <w:ind w:left="357" w:hanging="357"/>
        <w:contextualSpacing w:val="0"/>
        <w:rPr>
          <w:rFonts w:ascii="Times New Roman" w:eastAsia="Times New Roman" w:hAnsi="Times New Roman" w:cs="Times New Roman"/>
          <w:b/>
          <w:sz w:val="24"/>
          <w:szCs w:val="24"/>
          <w:lang w:eastAsia="pt-BR"/>
        </w:rPr>
      </w:pPr>
      <w:r w:rsidRPr="006D58F7">
        <w:rPr>
          <w:rFonts w:ascii="Times New Roman" w:eastAsia="Times New Roman" w:hAnsi="Times New Roman" w:cs="Times New Roman"/>
          <w:b/>
          <w:sz w:val="24"/>
          <w:szCs w:val="24"/>
          <w:lang w:eastAsia="pt-BR"/>
        </w:rPr>
        <w:t>Abordagem e tipo de pesquisa</w:t>
      </w:r>
    </w:p>
    <w:p w:rsidR="00AC44DA" w:rsidRPr="006D58F7" w:rsidRDefault="009C4E61"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D58F7">
        <w:rPr>
          <w:rFonts w:ascii="Times New Roman" w:eastAsia="Times New Roman" w:hAnsi="Times New Roman" w:cs="Times New Roman"/>
          <w:sz w:val="24"/>
          <w:szCs w:val="24"/>
          <w:lang w:eastAsia="ar-SA"/>
        </w:rPr>
        <w:t>A</w:t>
      </w:r>
      <w:r w:rsidR="00AC44DA" w:rsidRPr="006D58F7">
        <w:rPr>
          <w:rFonts w:ascii="Times New Roman" w:eastAsia="Times New Roman" w:hAnsi="Times New Roman" w:cs="Times New Roman"/>
          <w:sz w:val="24"/>
          <w:szCs w:val="24"/>
          <w:lang w:eastAsia="ar-SA"/>
        </w:rPr>
        <w:t xml:space="preserve"> abordagem utilizada na pesquisa é de caráter quantitativa, onde</w:t>
      </w:r>
      <w:r w:rsidR="00AC44DA" w:rsidRPr="006D58F7">
        <w:rPr>
          <w:rFonts w:ascii="Times New Roman" w:eastAsia="Times New Roman" w:hAnsi="Times New Roman" w:cs="Times New Roman"/>
          <w:sz w:val="24"/>
          <w:szCs w:val="24"/>
          <w:lang w:eastAsia="pt-BR"/>
        </w:rPr>
        <w:t xml:space="preserve"> métodos estatísticos e matemáticos são empregados como forma de sustentar as análises da pesquisa (MALHOTRA, 2012). </w:t>
      </w:r>
      <w:r w:rsidR="00AC44DA" w:rsidRPr="006D58F7">
        <w:rPr>
          <w:rFonts w:ascii="Times New Roman" w:eastAsia="Times New Roman" w:hAnsi="Times New Roman" w:cs="Times New Roman"/>
          <w:sz w:val="24"/>
          <w:szCs w:val="24"/>
          <w:lang w:eastAsia="ar-SA"/>
        </w:rPr>
        <w:t>Quanto à sua finalidade, a pesquisa possui um caráter descritivo, dado que procurou expor e estudar as características de determinado fenômeno (GIL, 1999), que no caso constitui o processo de cooperação, à luz da inovação aberta, entre universidade e empresa.</w:t>
      </w:r>
    </w:p>
    <w:p w:rsidR="00AC44DA" w:rsidRPr="006D58F7"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C44DA" w:rsidRPr="006D58F7" w:rsidRDefault="00AC44DA" w:rsidP="006A1D16">
      <w:pPr>
        <w:pStyle w:val="PargrafodaLista"/>
        <w:numPr>
          <w:ilvl w:val="1"/>
          <w:numId w:val="23"/>
        </w:numPr>
        <w:spacing w:after="120" w:line="240" w:lineRule="auto"/>
        <w:ind w:left="357" w:hanging="357"/>
        <w:contextualSpacing w:val="0"/>
        <w:rPr>
          <w:rFonts w:ascii="Times New Roman" w:eastAsia="Times New Roman" w:hAnsi="Times New Roman" w:cs="Times New Roman"/>
          <w:b/>
          <w:sz w:val="24"/>
          <w:szCs w:val="24"/>
          <w:lang w:eastAsia="pt-BR"/>
        </w:rPr>
      </w:pPr>
      <w:r w:rsidRPr="006D58F7">
        <w:rPr>
          <w:rFonts w:ascii="Times New Roman" w:eastAsia="Times New Roman" w:hAnsi="Times New Roman" w:cs="Times New Roman"/>
          <w:b/>
          <w:sz w:val="24"/>
          <w:szCs w:val="24"/>
          <w:lang w:eastAsia="pt-BR"/>
        </w:rPr>
        <w:t>Desenho da pesquisa</w:t>
      </w:r>
    </w:p>
    <w:p w:rsidR="00C65147" w:rsidRPr="006D58F7" w:rsidRDefault="00AC44DA" w:rsidP="006D58F7">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6D58F7">
        <w:rPr>
          <w:rFonts w:ascii="Times New Roman" w:eastAsia="Times New Roman" w:hAnsi="Times New Roman" w:cs="Times New Roman"/>
          <w:sz w:val="24"/>
          <w:szCs w:val="24"/>
          <w:lang w:eastAsia="ar-SA"/>
        </w:rPr>
        <w:t>Os passos utilizados para o desenvolvimento dessa pesquisa são apresentados na Figura 1, conectando o problema de pesquisa às suas conclusões por meio de uma sequência lógica.</w:t>
      </w:r>
    </w:p>
    <w:p w:rsidR="00AC44DA" w:rsidRPr="0093240E" w:rsidRDefault="00AC44DA" w:rsidP="00AC44DA">
      <w:pPr>
        <w:suppressAutoHyphens/>
        <w:autoSpaceDE w:val="0"/>
        <w:spacing w:after="0" w:line="240" w:lineRule="auto"/>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noProof/>
          <w:sz w:val="24"/>
          <w:szCs w:val="24"/>
          <w:lang w:eastAsia="pt-BR"/>
        </w:rPr>
        <mc:AlternateContent>
          <mc:Choice Requires="wpc">
            <w:drawing>
              <wp:inline distT="0" distB="0" distL="0" distR="0" wp14:anchorId="77623827" wp14:editId="0E11341F">
                <wp:extent cx="5486400" cy="2281469"/>
                <wp:effectExtent l="0" t="0" r="19050" b="5080"/>
                <wp:docPr id="18" name="Tela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9" name="Conector reto 109"/>
                        <wps:cNvCnPr/>
                        <wps:spPr>
                          <a:xfrm flipV="1">
                            <a:off x="3496944" y="1477064"/>
                            <a:ext cx="113030" cy="0"/>
                          </a:xfrm>
                          <a:prstGeom prst="line">
                            <a:avLst/>
                          </a:prstGeom>
                          <a:noFill/>
                          <a:ln w="19050" cap="flat" cmpd="sng" algn="ctr">
                            <a:solidFill>
                              <a:srgbClr val="A5A5A5"/>
                            </a:solidFill>
                            <a:prstDash val="solid"/>
                            <a:miter lim="800000"/>
                          </a:ln>
                          <a:effectLst/>
                        </wps:spPr>
                        <wps:bodyPr/>
                      </wps:wsp>
                      <wps:wsp>
                        <wps:cNvPr id="19" name="Retângulo 19"/>
                        <wps:cNvSpPr/>
                        <wps:spPr>
                          <a:xfrm>
                            <a:off x="2012886" y="9525"/>
                            <a:ext cx="1512000" cy="2160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A1D16" w:rsidRPr="004B101D" w:rsidRDefault="006A1D16" w:rsidP="00AC44DA">
                              <w:pPr>
                                <w:jc w:val="center"/>
                                <w:rPr>
                                  <w:rFonts w:ascii="Times New Roman" w:hAnsi="Times New Roman" w:cs="Times New Roman"/>
                                  <w:sz w:val="20"/>
                                  <w:szCs w:val="20"/>
                                </w:rPr>
                              </w:pPr>
                              <w:r w:rsidRPr="004B101D">
                                <w:rPr>
                                  <w:rFonts w:ascii="Times New Roman" w:hAnsi="Times New Roman" w:cs="Times New Roman"/>
                                  <w:sz w:val="20"/>
                                  <w:szCs w:val="20"/>
                                </w:rPr>
                                <w:t>Revisão de literatura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tângulo 89"/>
                        <wps:cNvSpPr/>
                        <wps:spPr>
                          <a:xfrm>
                            <a:off x="2011780" y="353886"/>
                            <a:ext cx="1512000" cy="2160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A1D16" w:rsidRPr="004B101D" w:rsidRDefault="006A1D16" w:rsidP="00AC44DA">
                              <w:pPr>
                                <w:pStyle w:val="NormalWeb"/>
                                <w:spacing w:before="0" w:beforeAutospacing="0" w:after="0" w:afterAutospacing="0"/>
                                <w:jc w:val="center"/>
                                <w:rPr>
                                  <w:sz w:val="20"/>
                                  <w:szCs w:val="20"/>
                                </w:rPr>
                              </w:pPr>
                              <w:r w:rsidRPr="004B101D">
                                <w:rPr>
                                  <w:rFonts w:eastAsia="Calibri"/>
                                  <w:sz w:val="20"/>
                                  <w:szCs w:val="20"/>
                                </w:rPr>
                                <w:t>Definição d</w:t>
                              </w:r>
                              <w:r w:rsidRPr="004B101D">
                                <w:rPr>
                                  <w:rFonts w:eastAsia="Calibri"/>
                                  <w:color w:val="000000"/>
                                  <w:sz w:val="20"/>
                                  <w:szCs w:val="20"/>
                                </w:rPr>
                                <w:t xml:space="preserve">iagrama </w:t>
                              </w:r>
                              <w:r w:rsidRPr="004B101D">
                                <w:rPr>
                                  <w:rFonts w:eastAsia="Calibri"/>
                                  <w:sz w:val="20"/>
                                  <w:szCs w:val="20"/>
                                </w:rPr>
                                <w:t>Teórico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etângulo 92"/>
                        <wps:cNvSpPr/>
                        <wps:spPr>
                          <a:xfrm>
                            <a:off x="2011780" y="681059"/>
                            <a:ext cx="1512000" cy="2160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A1D16" w:rsidRPr="004B101D" w:rsidRDefault="006A1D16" w:rsidP="00AC44DA">
                              <w:pPr>
                                <w:pStyle w:val="NormalWeb"/>
                                <w:spacing w:before="0" w:beforeAutospacing="0" w:after="0" w:afterAutospacing="0"/>
                                <w:jc w:val="center"/>
                                <w:rPr>
                                  <w:sz w:val="20"/>
                                  <w:szCs w:val="20"/>
                                </w:rPr>
                              </w:pPr>
                              <w:r w:rsidRPr="004B101D">
                                <w:rPr>
                                  <w:rFonts w:eastAsia="Calibri"/>
                                  <w:sz w:val="20"/>
                                  <w:szCs w:val="20"/>
                                </w:rPr>
                                <w:t>Elaboração do questionário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Retângulo 93"/>
                        <wps:cNvSpPr/>
                        <wps:spPr>
                          <a:xfrm>
                            <a:off x="2012886" y="1002688"/>
                            <a:ext cx="1512000" cy="2160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A1D16" w:rsidRPr="004B101D" w:rsidRDefault="006A1D16" w:rsidP="00AC44DA">
                              <w:pPr>
                                <w:pStyle w:val="NormalWeb"/>
                                <w:spacing w:before="0" w:beforeAutospacing="0" w:after="0" w:afterAutospacing="0"/>
                                <w:jc w:val="center"/>
                                <w:rPr>
                                  <w:sz w:val="20"/>
                                  <w:szCs w:val="20"/>
                                </w:rPr>
                              </w:pPr>
                              <w:r w:rsidRPr="004B101D">
                                <w:rPr>
                                  <w:rFonts w:eastAsia="Calibri"/>
                                  <w:sz w:val="20"/>
                                  <w:szCs w:val="20"/>
                                </w:rPr>
                                <w:t>Teste Piloto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Retângulo 95"/>
                        <wps:cNvSpPr/>
                        <wps:spPr>
                          <a:xfrm>
                            <a:off x="2012886" y="1337003"/>
                            <a:ext cx="1512000" cy="2160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A1D16" w:rsidRPr="004B101D" w:rsidRDefault="006A1D16" w:rsidP="00AC44DA">
                              <w:pPr>
                                <w:pStyle w:val="NormalWeb"/>
                                <w:spacing w:before="0" w:beforeAutospacing="0" w:after="0" w:afterAutospacing="0"/>
                                <w:jc w:val="center"/>
                                <w:rPr>
                                  <w:sz w:val="20"/>
                                  <w:szCs w:val="20"/>
                                </w:rPr>
                              </w:pPr>
                              <w:r w:rsidRPr="004B101D">
                                <w:rPr>
                                  <w:rFonts w:eastAsia="Calibri"/>
                                  <w:sz w:val="20"/>
                                  <w:szCs w:val="20"/>
                                </w:rPr>
                                <w:t>Pré-teste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Retângulo 96"/>
                        <wps:cNvSpPr/>
                        <wps:spPr>
                          <a:xfrm>
                            <a:off x="3609974" y="1256553"/>
                            <a:ext cx="1876425" cy="3960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A1D16" w:rsidRPr="004B101D" w:rsidRDefault="006A1D16" w:rsidP="00AC44DA">
                              <w:pPr>
                                <w:pStyle w:val="NormalWeb"/>
                                <w:spacing w:before="0" w:beforeAutospacing="0" w:after="160" w:afterAutospacing="0" w:line="252" w:lineRule="auto"/>
                                <w:jc w:val="center"/>
                                <w:rPr>
                                  <w:sz w:val="20"/>
                                  <w:szCs w:val="20"/>
                                </w:rPr>
                              </w:pPr>
                              <w:r w:rsidRPr="004B101D">
                                <w:rPr>
                                  <w:rFonts w:eastAsia="Calibri"/>
                                  <w:sz w:val="20"/>
                                  <w:szCs w:val="20"/>
                                </w:rPr>
                                <w:t xml:space="preserve">Validação do questionário </w:t>
                              </w:r>
                              <w:r w:rsidRPr="004B101D">
                                <w:rPr>
                                  <w:color w:val="000000"/>
                                  <w:sz w:val="20"/>
                                  <w:szCs w:val="20"/>
                                  <w:lang w:eastAsia="ar-SA"/>
                                </w:rPr>
                                <w:t>por meio de</w:t>
                              </w:r>
                              <w:r w:rsidRPr="004B101D">
                                <w:rPr>
                                  <w:rFonts w:eastAsia="Calibri"/>
                                  <w:sz w:val="20"/>
                                  <w:szCs w:val="20"/>
                                </w:rPr>
                                <w:t xml:space="preserve"> pré-testes estatísticos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Retângulo 97"/>
                        <wps:cNvSpPr/>
                        <wps:spPr>
                          <a:xfrm>
                            <a:off x="2012886" y="1671913"/>
                            <a:ext cx="1512000" cy="2160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A1D16" w:rsidRPr="004B101D" w:rsidRDefault="006A1D16" w:rsidP="00AC44DA">
                              <w:pPr>
                                <w:pStyle w:val="NormalWeb"/>
                                <w:spacing w:before="0" w:beforeAutospacing="0" w:after="0" w:afterAutospacing="0"/>
                                <w:jc w:val="center"/>
                                <w:rPr>
                                  <w:sz w:val="20"/>
                                  <w:szCs w:val="20"/>
                                </w:rPr>
                              </w:pPr>
                              <w:r w:rsidRPr="004B101D">
                                <w:rPr>
                                  <w:rFonts w:eastAsia="Calibri"/>
                                  <w:sz w:val="20"/>
                                  <w:szCs w:val="20"/>
                                </w:rPr>
                                <w:t xml:space="preserve">Coleta e Análise dos dados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 name="Retângulo 98"/>
                        <wps:cNvSpPr/>
                        <wps:spPr>
                          <a:xfrm>
                            <a:off x="2011780" y="2010180"/>
                            <a:ext cx="1512000" cy="2160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A1D16" w:rsidRPr="004B101D" w:rsidRDefault="006A1D16" w:rsidP="00AC44DA">
                              <w:pPr>
                                <w:pStyle w:val="NormalWeb"/>
                                <w:spacing w:before="0" w:beforeAutospacing="0" w:after="0" w:afterAutospacing="0"/>
                                <w:jc w:val="center"/>
                                <w:rPr>
                                  <w:sz w:val="20"/>
                                  <w:szCs w:val="20"/>
                                </w:rPr>
                              </w:pPr>
                              <w:r w:rsidRPr="004B101D">
                                <w:rPr>
                                  <w:rFonts w:eastAsia="Calibri"/>
                                  <w:sz w:val="20"/>
                                  <w:szCs w:val="20"/>
                                </w:rPr>
                                <w:t>Resultados e Conclusões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Retângulo 99"/>
                        <wps:cNvSpPr/>
                        <wps:spPr>
                          <a:xfrm>
                            <a:off x="0" y="1597933"/>
                            <a:ext cx="1908000" cy="3960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A1D16" w:rsidRPr="004B101D" w:rsidRDefault="006A1D16" w:rsidP="00AC44DA">
                              <w:pPr>
                                <w:pStyle w:val="NormalWeb"/>
                                <w:spacing w:before="0" w:beforeAutospacing="0" w:after="160" w:afterAutospacing="0" w:line="252" w:lineRule="auto"/>
                                <w:jc w:val="center"/>
                                <w:rPr>
                                  <w:sz w:val="20"/>
                                  <w:szCs w:val="20"/>
                                </w:rPr>
                              </w:pPr>
                              <w:r w:rsidRPr="004B101D">
                                <w:rPr>
                                  <w:rFonts w:eastAsia="Calibri"/>
                                  <w:sz w:val="20"/>
                                  <w:szCs w:val="20"/>
                                </w:rPr>
                                <w:t xml:space="preserve">Envio, pelo </w:t>
                              </w:r>
                              <w:r w:rsidRPr="004B101D">
                                <w:rPr>
                                  <w:rFonts w:eastAsia="Calibri"/>
                                  <w:i/>
                                  <w:sz w:val="20"/>
                                  <w:szCs w:val="20"/>
                                </w:rPr>
                                <w:t>Survey Monkey</w:t>
                              </w:r>
                              <w:r w:rsidRPr="004B101D">
                                <w:rPr>
                                  <w:rFonts w:eastAsia="Calibri"/>
                                  <w:sz w:val="20"/>
                                  <w:szCs w:val="20"/>
                                </w:rPr>
                                <w:t>, do questionário a 8291 professores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Retângulo 100"/>
                        <wps:cNvSpPr/>
                        <wps:spPr>
                          <a:xfrm>
                            <a:off x="3619500" y="1859023"/>
                            <a:ext cx="1866900" cy="3960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A1D16" w:rsidRPr="004B101D" w:rsidRDefault="006A1D16" w:rsidP="00AC44DA">
                              <w:pPr>
                                <w:pStyle w:val="NormalWeb"/>
                                <w:spacing w:before="0" w:beforeAutospacing="0" w:after="160" w:afterAutospacing="0" w:line="252" w:lineRule="auto"/>
                                <w:jc w:val="center"/>
                                <w:rPr>
                                  <w:sz w:val="20"/>
                                  <w:szCs w:val="20"/>
                                </w:rPr>
                              </w:pPr>
                              <w:r w:rsidRPr="004B101D">
                                <w:rPr>
                                  <w:rFonts w:eastAsia="Calibri"/>
                                  <w:sz w:val="20"/>
                                  <w:szCs w:val="20"/>
                                </w:rPr>
                                <w:t xml:space="preserve">Estatística multivariada: análise de cluster e discriminante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 name="Conector de Seta Reta 101"/>
                        <wps:cNvCnPr/>
                        <wps:spPr>
                          <a:xfrm flipH="1">
                            <a:off x="2760030" y="561351"/>
                            <a:ext cx="5080" cy="117447"/>
                          </a:xfrm>
                          <a:prstGeom prst="straightConnector1">
                            <a:avLst/>
                          </a:prstGeom>
                          <a:noFill/>
                          <a:ln w="19050" cap="flat" cmpd="sng" algn="ctr">
                            <a:solidFill>
                              <a:srgbClr val="A5A5A5"/>
                            </a:solidFill>
                            <a:prstDash val="solid"/>
                            <a:miter lim="800000"/>
                            <a:tailEnd type="triangle"/>
                          </a:ln>
                          <a:effectLst/>
                        </wps:spPr>
                        <wps:bodyPr/>
                      </wps:wsp>
                      <wps:wsp>
                        <wps:cNvPr id="102" name="Conector de Seta Reta 102"/>
                        <wps:cNvCnPr/>
                        <wps:spPr>
                          <a:xfrm flipH="1">
                            <a:off x="2761596" y="888445"/>
                            <a:ext cx="5080" cy="117447"/>
                          </a:xfrm>
                          <a:prstGeom prst="straightConnector1">
                            <a:avLst/>
                          </a:prstGeom>
                          <a:noFill/>
                          <a:ln w="19050" cap="flat" cmpd="sng" algn="ctr">
                            <a:solidFill>
                              <a:srgbClr val="A5A5A5"/>
                            </a:solidFill>
                            <a:prstDash val="solid"/>
                            <a:miter lim="800000"/>
                            <a:tailEnd type="triangle"/>
                          </a:ln>
                          <a:effectLst/>
                        </wps:spPr>
                        <wps:bodyPr/>
                      </wps:wsp>
                      <wps:wsp>
                        <wps:cNvPr id="103" name="Conector de Seta Reta 103"/>
                        <wps:cNvCnPr/>
                        <wps:spPr>
                          <a:xfrm flipH="1">
                            <a:off x="2760471" y="1213911"/>
                            <a:ext cx="5080" cy="117447"/>
                          </a:xfrm>
                          <a:prstGeom prst="straightConnector1">
                            <a:avLst/>
                          </a:prstGeom>
                          <a:noFill/>
                          <a:ln w="19050" cap="flat" cmpd="sng" algn="ctr">
                            <a:solidFill>
                              <a:srgbClr val="A5A5A5"/>
                            </a:solidFill>
                            <a:prstDash val="solid"/>
                            <a:miter lim="800000"/>
                            <a:tailEnd type="triangle"/>
                          </a:ln>
                          <a:effectLst/>
                        </wps:spPr>
                        <wps:bodyPr/>
                      </wps:wsp>
                      <wps:wsp>
                        <wps:cNvPr id="104" name="Conector de Seta Reta 104"/>
                        <wps:cNvCnPr/>
                        <wps:spPr>
                          <a:xfrm flipH="1">
                            <a:off x="2758295" y="1553754"/>
                            <a:ext cx="5080" cy="117447"/>
                          </a:xfrm>
                          <a:prstGeom prst="straightConnector1">
                            <a:avLst/>
                          </a:prstGeom>
                          <a:noFill/>
                          <a:ln w="19050" cap="flat" cmpd="sng" algn="ctr">
                            <a:solidFill>
                              <a:srgbClr val="A5A5A5"/>
                            </a:solidFill>
                            <a:prstDash val="solid"/>
                            <a:miter lim="800000"/>
                            <a:tailEnd type="triangle"/>
                          </a:ln>
                          <a:effectLst/>
                        </wps:spPr>
                        <wps:bodyPr/>
                      </wps:wsp>
                      <wps:wsp>
                        <wps:cNvPr id="105" name="Conector de Seta Reta 105"/>
                        <wps:cNvCnPr/>
                        <wps:spPr>
                          <a:xfrm flipH="1">
                            <a:off x="2766676" y="1879061"/>
                            <a:ext cx="5080" cy="117447"/>
                          </a:xfrm>
                          <a:prstGeom prst="straightConnector1">
                            <a:avLst/>
                          </a:prstGeom>
                          <a:noFill/>
                          <a:ln w="19050" cap="flat" cmpd="sng" algn="ctr">
                            <a:solidFill>
                              <a:srgbClr val="A5A5A5"/>
                            </a:solidFill>
                            <a:prstDash val="solid"/>
                            <a:miter lim="800000"/>
                            <a:tailEnd type="triangle"/>
                          </a:ln>
                          <a:effectLst/>
                        </wps:spPr>
                        <wps:bodyPr/>
                      </wps:wsp>
                      <wps:wsp>
                        <wps:cNvPr id="26" name="Conector reto 26"/>
                        <wps:cNvCnPr>
                          <a:endCxn id="93" idx="1"/>
                        </wps:cNvCnPr>
                        <wps:spPr>
                          <a:xfrm>
                            <a:off x="1885950" y="1110688"/>
                            <a:ext cx="126936" cy="0"/>
                          </a:xfrm>
                          <a:prstGeom prst="line">
                            <a:avLst/>
                          </a:prstGeom>
                          <a:noFill/>
                          <a:ln w="19050" cap="flat" cmpd="sng" algn="ctr">
                            <a:solidFill>
                              <a:srgbClr val="A5A5A5"/>
                            </a:solidFill>
                            <a:prstDash val="solid"/>
                            <a:miter lim="800000"/>
                          </a:ln>
                          <a:effectLst/>
                        </wps:spPr>
                        <wps:bodyPr/>
                      </wps:wsp>
                      <wps:wsp>
                        <wps:cNvPr id="108" name="Conector reto 108"/>
                        <wps:cNvCnPr/>
                        <wps:spPr>
                          <a:xfrm flipV="1">
                            <a:off x="1908000" y="1795889"/>
                            <a:ext cx="113030" cy="0"/>
                          </a:xfrm>
                          <a:prstGeom prst="line">
                            <a:avLst/>
                          </a:prstGeom>
                          <a:noFill/>
                          <a:ln w="19050" cap="flat" cmpd="sng" algn="ctr">
                            <a:solidFill>
                              <a:srgbClr val="A5A5A5"/>
                            </a:solidFill>
                            <a:prstDash val="solid"/>
                            <a:miter lim="800000"/>
                          </a:ln>
                          <a:effectLst/>
                        </wps:spPr>
                        <wps:bodyPr/>
                      </wps:wsp>
                      <wps:wsp>
                        <wps:cNvPr id="110" name="Conector reto 110"/>
                        <wps:cNvCnPr/>
                        <wps:spPr>
                          <a:xfrm flipV="1">
                            <a:off x="3524886" y="2165742"/>
                            <a:ext cx="113030" cy="0"/>
                          </a:xfrm>
                          <a:prstGeom prst="line">
                            <a:avLst/>
                          </a:prstGeom>
                          <a:noFill/>
                          <a:ln w="19050" cap="flat" cmpd="sng" algn="ctr">
                            <a:solidFill>
                              <a:srgbClr val="A5A5A5"/>
                            </a:solidFill>
                            <a:prstDash val="solid"/>
                            <a:miter lim="800000"/>
                          </a:ln>
                          <a:effectLst/>
                        </wps:spPr>
                        <wps:bodyPr/>
                      </wps:wsp>
                      <wps:wsp>
                        <wps:cNvPr id="94" name="Retângulo 94"/>
                        <wps:cNvSpPr/>
                        <wps:spPr>
                          <a:xfrm>
                            <a:off x="15410" y="928708"/>
                            <a:ext cx="1908000" cy="3960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A1D16" w:rsidRPr="004B101D" w:rsidRDefault="006A1D16" w:rsidP="00AC44DA">
                              <w:pPr>
                                <w:pStyle w:val="NormalWeb"/>
                                <w:spacing w:before="0" w:beforeAutospacing="0" w:after="160" w:afterAutospacing="0" w:line="252" w:lineRule="auto"/>
                                <w:jc w:val="center"/>
                                <w:rPr>
                                  <w:sz w:val="20"/>
                                  <w:szCs w:val="20"/>
                                </w:rPr>
                              </w:pPr>
                              <w:r w:rsidRPr="004B101D">
                                <w:rPr>
                                  <w:rFonts w:eastAsia="Calibri"/>
                                  <w:sz w:val="20"/>
                                  <w:szCs w:val="20"/>
                                </w:rPr>
                                <w:t>Entrevista com 10 professores para adequação do questionário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Conector de Seta Reta 33"/>
                        <wps:cNvCnPr/>
                        <wps:spPr>
                          <a:xfrm flipH="1">
                            <a:off x="2742225" y="225514"/>
                            <a:ext cx="5080" cy="116840"/>
                          </a:xfrm>
                          <a:prstGeom prst="straightConnector1">
                            <a:avLst/>
                          </a:prstGeom>
                          <a:noFill/>
                          <a:ln w="19050" cap="flat" cmpd="sng" algn="ctr">
                            <a:solidFill>
                              <a:srgbClr val="A5A5A5"/>
                            </a:solidFill>
                            <a:prstDash val="solid"/>
                            <a:miter lim="800000"/>
                            <a:tailEnd type="triangle"/>
                          </a:ln>
                          <a:effectLst/>
                        </wps:spPr>
                        <wps:bodyPr/>
                      </wps:wsp>
                    </wpc:wpc>
                  </a:graphicData>
                </a:graphic>
              </wp:inline>
            </w:drawing>
          </mc:Choice>
          <mc:Fallback>
            <w:pict>
              <v:group w14:anchorId="77623827" id="Tela 18" o:spid="_x0000_s1026" editas="canvas" style="width:6in;height:179.65pt;mso-position-horizontal-relative:char;mso-position-vertical-relative:line" coordsize="54864,2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2809;visibility:visible;mso-wrap-style:square">
                  <v:fill o:detectmouseclick="t"/>
                  <v:path o:connecttype="none"/>
                </v:shape>
                <v:line id="Conector reto 109" o:spid="_x0000_s1028" style="position:absolute;flip:y;visibility:visible;mso-wrap-style:square" from="34969,14770" to="36099,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" strokecolor="#a5a5a5" strokeweight="1.5pt">
                  <v:stroke joinstyle="miter"/>
                </v:line>
                <v:rect id="Retângulo 19" o:spid="_x0000_s1029" style="position:absolute;left:20128;top:95;width:151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" fillcolor="#d2d2d2" strokecolor="#a5a5a5" strokeweight=".5pt">
                  <v:fill color2="silver" rotate="t" colors="0 #d2d2d2;.5 #c8c8c8;1 silver" focus="100%" type="gradient">
                    <o:fill v:ext="view" type="gradientUnscaled"/>
                  </v:fill>
                  <v:textbox>
                    <w:txbxContent>
                      <w:p w:rsidR="006A1D16" w:rsidRPr="004B101D" w:rsidRDefault="006A1D16" w:rsidP="00AC44DA">
                        <w:pPr>
                          <w:jc w:val="center"/>
                          <w:rPr>
                            <w:rFonts w:ascii="Times New Roman" w:hAnsi="Times New Roman" w:cs="Times New Roman"/>
                            <w:sz w:val="20"/>
                            <w:szCs w:val="20"/>
                          </w:rPr>
                        </w:pPr>
                        <w:r w:rsidRPr="004B101D">
                          <w:rPr>
                            <w:rFonts w:ascii="Times New Roman" w:hAnsi="Times New Roman" w:cs="Times New Roman"/>
                            <w:sz w:val="20"/>
                            <w:szCs w:val="20"/>
                          </w:rPr>
                          <w:t>Revisão de literatura</w:t>
                        </w:r>
                      </w:p>
                    </w:txbxContent>
                  </v:textbox>
                </v:rect>
                <v:rect id="Retângulo 89" o:spid="_x0000_s1030" style="position:absolute;left:20117;top:3538;width:151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" fillcolor="#d2d2d2" strokecolor="#a5a5a5" strokeweight=".5pt">
                  <v:fill color2="silver" rotate="t" colors="0 #d2d2d2;.5 #c8c8c8;1 silver" focus="100%" type="gradient">
                    <o:fill v:ext="view" type="gradientUnscaled"/>
                  </v:fill>
                  <v:textbox>
                    <w:txbxContent>
                      <w:p w:rsidR="006A1D16" w:rsidRPr="004B101D" w:rsidRDefault="006A1D16" w:rsidP="00AC44DA">
                        <w:pPr>
                          <w:pStyle w:val="NormalWeb"/>
                          <w:spacing w:before="0" w:beforeAutospacing="0" w:after="0" w:afterAutospacing="0"/>
                          <w:jc w:val="center"/>
                          <w:rPr>
                            <w:sz w:val="20"/>
                            <w:szCs w:val="20"/>
                          </w:rPr>
                        </w:pPr>
                        <w:r w:rsidRPr="004B101D">
                          <w:rPr>
                            <w:rFonts w:eastAsia="Calibri"/>
                            <w:sz w:val="20"/>
                            <w:szCs w:val="20"/>
                          </w:rPr>
                          <w:t>Definição d</w:t>
                        </w:r>
                        <w:r w:rsidRPr="004B101D">
                          <w:rPr>
                            <w:rFonts w:eastAsia="Calibri"/>
                            <w:color w:val="000000"/>
                            <w:sz w:val="20"/>
                            <w:szCs w:val="20"/>
                          </w:rPr>
                          <w:t xml:space="preserve">iagrama </w:t>
                        </w:r>
                        <w:r w:rsidRPr="004B101D">
                          <w:rPr>
                            <w:rFonts w:eastAsia="Calibri"/>
                            <w:sz w:val="20"/>
                            <w:szCs w:val="20"/>
                          </w:rPr>
                          <w:t>Teórico</w:t>
                        </w:r>
                      </w:p>
                    </w:txbxContent>
                  </v:textbox>
                </v:rect>
                <v:rect id="Retângulo 92" o:spid="_x0000_s1031" style="position:absolute;left:20117;top:6810;width:151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" fillcolor="#d2d2d2" strokecolor="#a5a5a5" strokeweight=".5pt">
                  <v:fill color2="silver" rotate="t" colors="0 #d2d2d2;.5 #c8c8c8;1 silver" focus="100%" type="gradient">
                    <o:fill v:ext="view" type="gradientUnscaled"/>
                  </v:fill>
                  <v:textbox>
                    <w:txbxContent>
                      <w:p w:rsidR="006A1D16" w:rsidRPr="004B101D" w:rsidRDefault="006A1D16" w:rsidP="00AC44DA">
                        <w:pPr>
                          <w:pStyle w:val="NormalWeb"/>
                          <w:spacing w:before="0" w:beforeAutospacing="0" w:after="0" w:afterAutospacing="0"/>
                          <w:jc w:val="center"/>
                          <w:rPr>
                            <w:sz w:val="20"/>
                            <w:szCs w:val="20"/>
                          </w:rPr>
                        </w:pPr>
                        <w:r w:rsidRPr="004B101D">
                          <w:rPr>
                            <w:rFonts w:eastAsia="Calibri"/>
                            <w:sz w:val="20"/>
                            <w:szCs w:val="20"/>
                          </w:rPr>
                          <w:t>Elaboração do questionário</w:t>
                        </w:r>
                      </w:p>
                    </w:txbxContent>
                  </v:textbox>
                </v:rect>
                <v:rect id="Retângulo 93" o:spid="_x0000_s1032" style="position:absolute;left:20128;top:10026;width:151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" fillcolor="#d2d2d2" strokecolor="#a5a5a5" strokeweight=".5pt">
                  <v:fill color2="silver" rotate="t" colors="0 #d2d2d2;.5 #c8c8c8;1 silver" focus="100%" type="gradient">
                    <o:fill v:ext="view" type="gradientUnscaled"/>
                  </v:fill>
                  <v:textbox>
                    <w:txbxContent>
                      <w:p w:rsidR="006A1D16" w:rsidRPr="004B101D" w:rsidRDefault="006A1D16" w:rsidP="00AC44DA">
                        <w:pPr>
                          <w:pStyle w:val="NormalWeb"/>
                          <w:spacing w:before="0" w:beforeAutospacing="0" w:after="0" w:afterAutospacing="0"/>
                          <w:jc w:val="center"/>
                          <w:rPr>
                            <w:sz w:val="20"/>
                            <w:szCs w:val="20"/>
                          </w:rPr>
                        </w:pPr>
                        <w:r w:rsidRPr="004B101D">
                          <w:rPr>
                            <w:rFonts w:eastAsia="Calibri"/>
                            <w:sz w:val="20"/>
                            <w:szCs w:val="20"/>
                          </w:rPr>
                          <w:t>Teste Piloto</w:t>
                        </w:r>
                      </w:p>
                    </w:txbxContent>
                  </v:textbox>
                </v:rect>
                <v:rect id="Retângulo 95" o:spid="_x0000_s1033" style="position:absolute;left:20128;top:13370;width:151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" fillcolor="#d2d2d2" strokecolor="#a5a5a5" strokeweight=".5pt">
                  <v:fill color2="silver" rotate="t" colors="0 #d2d2d2;.5 #c8c8c8;1 silver" focus="100%" type="gradient">
                    <o:fill v:ext="view" type="gradientUnscaled"/>
                  </v:fill>
                  <v:textbox>
                    <w:txbxContent>
                      <w:p w:rsidR="006A1D16" w:rsidRPr="004B101D" w:rsidRDefault="006A1D16" w:rsidP="00AC44DA">
                        <w:pPr>
                          <w:pStyle w:val="NormalWeb"/>
                          <w:spacing w:before="0" w:beforeAutospacing="0" w:after="0" w:afterAutospacing="0"/>
                          <w:jc w:val="center"/>
                          <w:rPr>
                            <w:sz w:val="20"/>
                            <w:szCs w:val="20"/>
                          </w:rPr>
                        </w:pPr>
                        <w:r w:rsidRPr="004B101D">
                          <w:rPr>
                            <w:rFonts w:eastAsia="Calibri"/>
                            <w:sz w:val="20"/>
                            <w:szCs w:val="20"/>
                          </w:rPr>
                          <w:t>Pré-teste</w:t>
                        </w:r>
                      </w:p>
                    </w:txbxContent>
                  </v:textbox>
                </v:rect>
                <v:rect id="Retângulo 96" o:spid="_x0000_s1034" style="position:absolute;left:36099;top:12565;width:18764;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" fillcolor="#d2d2d2" strokecolor="#a5a5a5" strokeweight=".5pt">
                  <v:fill color2="silver" rotate="t" colors="0 #d2d2d2;.5 #c8c8c8;1 silver" focus="100%" type="gradient">
                    <o:fill v:ext="view" type="gradientUnscaled"/>
                  </v:fill>
                  <v:textbox>
                    <w:txbxContent>
                      <w:p w:rsidR="006A1D16" w:rsidRPr="004B101D" w:rsidRDefault="006A1D16" w:rsidP="00AC44DA">
                        <w:pPr>
                          <w:pStyle w:val="NormalWeb"/>
                          <w:spacing w:before="0" w:beforeAutospacing="0" w:after="160" w:afterAutospacing="0" w:line="252" w:lineRule="auto"/>
                          <w:jc w:val="center"/>
                          <w:rPr>
                            <w:sz w:val="20"/>
                            <w:szCs w:val="20"/>
                          </w:rPr>
                        </w:pPr>
                        <w:r w:rsidRPr="004B101D">
                          <w:rPr>
                            <w:rFonts w:eastAsia="Calibri"/>
                            <w:sz w:val="20"/>
                            <w:szCs w:val="20"/>
                          </w:rPr>
                          <w:t xml:space="preserve">Validação do questionário </w:t>
                        </w:r>
                        <w:r w:rsidRPr="004B101D">
                          <w:rPr>
                            <w:color w:val="000000"/>
                            <w:sz w:val="20"/>
                            <w:szCs w:val="20"/>
                            <w:lang w:eastAsia="ar-SA"/>
                          </w:rPr>
                          <w:t>por meio de</w:t>
                        </w:r>
                        <w:r w:rsidRPr="004B101D">
                          <w:rPr>
                            <w:rFonts w:eastAsia="Calibri"/>
                            <w:sz w:val="20"/>
                            <w:szCs w:val="20"/>
                          </w:rPr>
                          <w:t xml:space="preserve"> pré-testes estatísticos</w:t>
                        </w:r>
                      </w:p>
                    </w:txbxContent>
                  </v:textbox>
                </v:rect>
                <v:rect id="Retângulo 97" o:spid="_x0000_s1035" style="position:absolute;left:20128;top:16719;width:151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" fillcolor="#d2d2d2" strokecolor="#a5a5a5" strokeweight=".5pt">
                  <v:fill color2="silver" rotate="t" colors="0 #d2d2d2;.5 #c8c8c8;1 silver" focus="100%" type="gradient">
                    <o:fill v:ext="view" type="gradientUnscaled"/>
                  </v:fill>
                  <v:textbox>
                    <w:txbxContent>
                      <w:p w:rsidR="006A1D16" w:rsidRPr="004B101D" w:rsidRDefault="006A1D16" w:rsidP="00AC44DA">
                        <w:pPr>
                          <w:pStyle w:val="NormalWeb"/>
                          <w:spacing w:before="0" w:beforeAutospacing="0" w:after="0" w:afterAutospacing="0"/>
                          <w:jc w:val="center"/>
                          <w:rPr>
                            <w:sz w:val="20"/>
                            <w:szCs w:val="20"/>
                          </w:rPr>
                        </w:pPr>
                        <w:r w:rsidRPr="004B101D">
                          <w:rPr>
                            <w:rFonts w:eastAsia="Calibri"/>
                            <w:sz w:val="20"/>
                            <w:szCs w:val="20"/>
                          </w:rPr>
                          <w:t xml:space="preserve">Coleta e Análise dos dados </w:t>
                        </w:r>
                      </w:p>
                    </w:txbxContent>
                  </v:textbox>
                </v:rect>
                <v:rect id="Retângulo 98" o:spid="_x0000_s1036" style="position:absolute;left:20117;top:20101;width:151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" fillcolor="#d2d2d2" strokecolor="#a5a5a5" strokeweight=".5pt">
                  <v:fill color2="silver" rotate="t" colors="0 #d2d2d2;.5 #c8c8c8;1 silver" focus="100%" type="gradient">
                    <o:fill v:ext="view" type="gradientUnscaled"/>
                  </v:fill>
                  <v:textbox>
                    <w:txbxContent>
                      <w:p w:rsidR="006A1D16" w:rsidRPr="004B101D" w:rsidRDefault="006A1D16" w:rsidP="00AC44DA">
                        <w:pPr>
                          <w:pStyle w:val="NormalWeb"/>
                          <w:spacing w:before="0" w:beforeAutospacing="0" w:after="0" w:afterAutospacing="0"/>
                          <w:jc w:val="center"/>
                          <w:rPr>
                            <w:sz w:val="20"/>
                            <w:szCs w:val="20"/>
                          </w:rPr>
                        </w:pPr>
                        <w:r w:rsidRPr="004B101D">
                          <w:rPr>
                            <w:rFonts w:eastAsia="Calibri"/>
                            <w:sz w:val="20"/>
                            <w:szCs w:val="20"/>
                          </w:rPr>
                          <w:t>Resultados e Conclusões</w:t>
                        </w:r>
                      </w:p>
                    </w:txbxContent>
                  </v:textbox>
                </v:rect>
                <v:rect id="Retângulo 99" o:spid="_x0000_s1037" style="position:absolute;top:15979;width:1908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" fillcolor="#d2d2d2" strokecolor="#a5a5a5" strokeweight=".5pt">
                  <v:fill color2="silver" rotate="t" colors="0 #d2d2d2;.5 #c8c8c8;1 silver" focus="100%" type="gradient">
                    <o:fill v:ext="view" type="gradientUnscaled"/>
                  </v:fill>
                  <v:textbox>
                    <w:txbxContent>
                      <w:p w:rsidR="006A1D16" w:rsidRPr="004B101D" w:rsidRDefault="006A1D16" w:rsidP="00AC44DA">
                        <w:pPr>
                          <w:pStyle w:val="NormalWeb"/>
                          <w:spacing w:before="0" w:beforeAutospacing="0" w:after="160" w:afterAutospacing="0" w:line="252" w:lineRule="auto"/>
                          <w:jc w:val="center"/>
                          <w:rPr>
                            <w:sz w:val="20"/>
                            <w:szCs w:val="20"/>
                          </w:rPr>
                        </w:pPr>
                        <w:r w:rsidRPr="004B101D">
                          <w:rPr>
                            <w:rFonts w:eastAsia="Calibri"/>
                            <w:sz w:val="20"/>
                            <w:szCs w:val="20"/>
                          </w:rPr>
                          <w:t xml:space="preserve">Envio, pelo </w:t>
                        </w:r>
                        <w:r w:rsidRPr="004B101D">
                          <w:rPr>
                            <w:rFonts w:eastAsia="Calibri"/>
                            <w:i/>
                            <w:sz w:val="20"/>
                            <w:szCs w:val="20"/>
                          </w:rPr>
                          <w:t>Survey Monkey</w:t>
                        </w:r>
                        <w:r w:rsidRPr="004B101D">
                          <w:rPr>
                            <w:rFonts w:eastAsia="Calibri"/>
                            <w:sz w:val="20"/>
                            <w:szCs w:val="20"/>
                          </w:rPr>
                          <w:t>, do questionário a 8291 professores</w:t>
                        </w:r>
                      </w:p>
                    </w:txbxContent>
                  </v:textbox>
                </v:rect>
                <v:rect id="Retângulo 100" o:spid="_x0000_s1038" style="position:absolute;left:36195;top:18590;width:18669;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" fillcolor="#d2d2d2" strokecolor="#a5a5a5" strokeweight=".5pt">
                  <v:fill color2="silver" rotate="t" colors="0 #d2d2d2;.5 #c8c8c8;1 silver" focus="100%" type="gradient">
                    <o:fill v:ext="view" type="gradientUnscaled"/>
                  </v:fill>
                  <v:textbox>
                    <w:txbxContent>
                      <w:p w:rsidR="006A1D16" w:rsidRPr="004B101D" w:rsidRDefault="006A1D16" w:rsidP="00AC44DA">
                        <w:pPr>
                          <w:pStyle w:val="NormalWeb"/>
                          <w:spacing w:before="0" w:beforeAutospacing="0" w:after="160" w:afterAutospacing="0" w:line="252" w:lineRule="auto"/>
                          <w:jc w:val="center"/>
                          <w:rPr>
                            <w:sz w:val="20"/>
                            <w:szCs w:val="20"/>
                          </w:rPr>
                        </w:pPr>
                        <w:r w:rsidRPr="004B101D">
                          <w:rPr>
                            <w:rFonts w:eastAsia="Calibri"/>
                            <w:sz w:val="20"/>
                            <w:szCs w:val="20"/>
                          </w:rPr>
                          <w:t xml:space="preserve">Estatística multivariada: análise de cluster e discriminante </w:t>
                        </w:r>
                      </w:p>
                    </w:txbxContent>
                  </v:textbox>
                </v:rect>
                <v:shapetype id="_x0000_t32" coordsize="21600,21600" o:spt="32" o:oned="t" path="m,l21600,21600e" filled="f">
                  <v:path arrowok="t" fillok="f" o:connecttype="none"/>
                  <o:lock v:ext="edit" shapetype="t"/>
                </v:shapetype>
                <v:shape id="Conector de Seta Reta 101" o:spid="_x0000_s1039" type="#_x0000_t32" style="position:absolute;left:27600;top:5613;width:51;height:11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" strokecolor="#a5a5a5" strokeweight="1.5pt">
                  <v:stroke endarrow="block" joinstyle="miter"/>
                </v:shape>
                <v:shape id="Conector de Seta Reta 102" o:spid="_x0000_s1040" type="#_x0000_t32" style="position:absolute;left:27615;top:8884;width:51;height:11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" strokecolor="#a5a5a5" strokeweight="1.5pt">
                  <v:stroke endarrow="block" joinstyle="miter"/>
                </v:shape>
                <v:shape id="Conector de Seta Reta 103" o:spid="_x0000_s1041" type="#_x0000_t32" style="position:absolute;left:27604;top:12139;width:51;height:11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" strokecolor="#a5a5a5" strokeweight="1.5pt">
                  <v:stroke endarrow="block" joinstyle="miter"/>
                </v:shape>
                <v:shape id="Conector de Seta Reta 104" o:spid="_x0000_s1042" type="#_x0000_t32" style="position:absolute;left:27582;top:15537;width:51;height:11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" strokecolor="#a5a5a5" strokeweight="1.5pt">
                  <v:stroke endarrow="block" joinstyle="miter"/>
                </v:shape>
                <v:shape id="Conector de Seta Reta 105" o:spid="_x0000_s1043" type="#_x0000_t32" style="position:absolute;left:27666;top:18790;width:51;height:11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" strokecolor="#a5a5a5" strokeweight="1.5pt">
                  <v:stroke endarrow="block" joinstyle="miter"/>
                </v:shape>
                <v:line id="Conector reto 26" o:spid="_x0000_s1044" style="position:absolute;visibility:visible;mso-wrap-style:square" from="18859,11106" to="20128,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" strokecolor="#a5a5a5" strokeweight="1.5pt">
                  <v:stroke joinstyle="miter"/>
                </v:line>
                <v:line id="Conector reto 108" o:spid="_x0000_s1045" style="position:absolute;flip:y;visibility:visible;mso-wrap-style:square" from="19080,17958" to="20210,1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" strokecolor="#a5a5a5" strokeweight="1.5pt">
                  <v:stroke joinstyle="miter"/>
                </v:line>
                <v:line id="Conector reto 110" o:spid="_x0000_s1046" style="position:absolute;flip:y;visibility:visible;mso-wrap-style:square" from="35248,21657" to="36379,2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" strokecolor="#a5a5a5" strokeweight="1.5pt">
                  <v:stroke joinstyle="miter"/>
                </v:line>
                <v:rect id="Retângulo 94" o:spid="_x0000_s1047" style="position:absolute;left:154;top:9287;width:1908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" fillcolor="#d2d2d2" strokecolor="#a5a5a5" strokeweight=".5pt">
                  <v:fill color2="silver" rotate="t" colors="0 #d2d2d2;.5 #c8c8c8;1 silver" focus="100%" type="gradient">
                    <o:fill v:ext="view" type="gradientUnscaled"/>
                  </v:fill>
                  <v:textbox>
                    <w:txbxContent>
                      <w:p w:rsidR="006A1D16" w:rsidRPr="004B101D" w:rsidRDefault="006A1D16" w:rsidP="00AC44DA">
                        <w:pPr>
                          <w:pStyle w:val="NormalWeb"/>
                          <w:spacing w:before="0" w:beforeAutospacing="0" w:after="160" w:afterAutospacing="0" w:line="252" w:lineRule="auto"/>
                          <w:jc w:val="center"/>
                          <w:rPr>
                            <w:sz w:val="20"/>
                            <w:szCs w:val="20"/>
                          </w:rPr>
                        </w:pPr>
                        <w:r w:rsidRPr="004B101D">
                          <w:rPr>
                            <w:rFonts w:eastAsia="Calibri"/>
                            <w:sz w:val="20"/>
                            <w:szCs w:val="20"/>
                          </w:rPr>
                          <w:t>Entrevista com 10 professores para adequação do questionário</w:t>
                        </w:r>
                      </w:p>
                    </w:txbxContent>
                  </v:textbox>
                </v:rect>
                <v:shape id="Conector de Seta Reta 33" o:spid="_x0000_s1048" type="#_x0000_t32" style="position:absolute;left:27422;top:2255;width:51;height:11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" strokecolor="#a5a5a5" strokeweight="1.5pt">
                  <v:stroke endarrow="block" joinstyle="miter"/>
                </v:shape>
                <w10:anchorlock/>
              </v:group>
            </w:pict>
          </mc:Fallback>
        </mc:AlternateContent>
      </w:r>
    </w:p>
    <w:p w:rsidR="006D58F7" w:rsidRPr="005E0E05" w:rsidRDefault="006D58F7" w:rsidP="005E0E05">
      <w:pPr>
        <w:suppressAutoHyphens/>
        <w:autoSpaceDE w:val="0"/>
        <w:spacing w:after="0" w:line="240" w:lineRule="auto"/>
        <w:jc w:val="center"/>
        <w:rPr>
          <w:rFonts w:ascii="Times New Roman" w:eastAsia="Times New Roman" w:hAnsi="Times New Roman" w:cs="Times New Roman"/>
          <w:sz w:val="20"/>
          <w:szCs w:val="20"/>
          <w:lang w:eastAsia="ar-SA"/>
        </w:rPr>
      </w:pPr>
      <w:r w:rsidRPr="005E0E05">
        <w:rPr>
          <w:rFonts w:ascii="Times New Roman" w:eastAsia="Times New Roman" w:hAnsi="Times New Roman" w:cs="Times New Roman"/>
          <w:sz w:val="20"/>
          <w:szCs w:val="20"/>
          <w:lang w:eastAsia="ar-SA"/>
        </w:rPr>
        <w:lastRenderedPageBreak/>
        <w:t>Figura 1 - Desenho da pesquisa.</w:t>
      </w:r>
    </w:p>
    <w:p w:rsidR="00C65147" w:rsidRPr="005E0E05" w:rsidRDefault="00AC44DA" w:rsidP="005E0E05">
      <w:pPr>
        <w:suppressAutoHyphens/>
        <w:autoSpaceDE w:val="0"/>
        <w:spacing w:after="0" w:line="240" w:lineRule="auto"/>
        <w:jc w:val="center"/>
        <w:rPr>
          <w:rFonts w:ascii="Times New Roman" w:eastAsia="Times New Roman" w:hAnsi="Times New Roman" w:cs="Times New Roman"/>
          <w:sz w:val="20"/>
          <w:szCs w:val="20"/>
          <w:lang w:eastAsia="ar-SA"/>
        </w:rPr>
      </w:pPr>
      <w:r w:rsidRPr="005E0E05">
        <w:rPr>
          <w:rFonts w:ascii="Times New Roman" w:eastAsia="Times New Roman" w:hAnsi="Times New Roman" w:cs="Times New Roman"/>
          <w:sz w:val="20"/>
          <w:szCs w:val="20"/>
          <w:lang w:eastAsia="ar-SA"/>
        </w:rPr>
        <w:t>Fonte: Elaborado pelos autores (201</w:t>
      </w:r>
      <w:r w:rsidR="00C65147" w:rsidRPr="005E0E05">
        <w:rPr>
          <w:rFonts w:ascii="Times New Roman" w:eastAsia="Times New Roman" w:hAnsi="Times New Roman" w:cs="Times New Roman"/>
          <w:sz w:val="20"/>
          <w:szCs w:val="20"/>
          <w:lang w:eastAsia="ar-SA"/>
        </w:rPr>
        <w:t>9</w:t>
      </w:r>
      <w:r w:rsidRPr="005E0E05">
        <w:rPr>
          <w:rFonts w:ascii="Times New Roman" w:eastAsia="Times New Roman" w:hAnsi="Times New Roman" w:cs="Times New Roman"/>
          <w:sz w:val="20"/>
          <w:szCs w:val="20"/>
          <w:lang w:eastAsia="ar-SA"/>
        </w:rPr>
        <w:t>)</w:t>
      </w:r>
      <w:r w:rsidR="006D58F7" w:rsidRPr="005E0E05">
        <w:rPr>
          <w:rFonts w:ascii="Times New Roman" w:eastAsia="Times New Roman" w:hAnsi="Times New Roman" w:cs="Times New Roman"/>
          <w:sz w:val="20"/>
          <w:szCs w:val="20"/>
          <w:lang w:eastAsia="ar-SA"/>
        </w:rPr>
        <w:t>.</w:t>
      </w:r>
    </w:p>
    <w:p w:rsidR="006A1D16" w:rsidRPr="006D58F7" w:rsidRDefault="006A1D16" w:rsidP="00AC44DA">
      <w:pPr>
        <w:suppressAutoHyphens/>
        <w:autoSpaceDE w:val="0"/>
        <w:spacing w:after="0" w:line="240" w:lineRule="auto"/>
        <w:jc w:val="both"/>
        <w:rPr>
          <w:rFonts w:ascii="Times New Roman" w:eastAsia="Times New Roman" w:hAnsi="Times New Roman" w:cs="Times New Roman"/>
          <w:sz w:val="24"/>
          <w:szCs w:val="24"/>
          <w:lang w:eastAsia="ar-SA"/>
        </w:rPr>
      </w:pPr>
    </w:p>
    <w:p w:rsidR="00AC44DA" w:rsidRPr="006A1D16" w:rsidRDefault="00AC44DA" w:rsidP="006A1D16">
      <w:pPr>
        <w:pStyle w:val="PargrafodaLista"/>
        <w:numPr>
          <w:ilvl w:val="1"/>
          <w:numId w:val="23"/>
        </w:numPr>
        <w:spacing w:after="120" w:line="240" w:lineRule="auto"/>
        <w:ind w:left="357" w:hanging="357"/>
        <w:contextualSpacing w:val="0"/>
        <w:rPr>
          <w:rFonts w:ascii="Times New Roman" w:eastAsia="Times New Roman" w:hAnsi="Times New Roman" w:cs="Times New Roman"/>
          <w:b/>
          <w:sz w:val="24"/>
          <w:szCs w:val="24"/>
          <w:lang w:eastAsia="pt-BR"/>
        </w:rPr>
      </w:pPr>
      <w:bookmarkStart w:id="3" w:name="_Toc480317891"/>
      <w:r w:rsidRPr="006A1D16">
        <w:rPr>
          <w:rFonts w:ascii="Times New Roman" w:eastAsia="Times New Roman" w:hAnsi="Times New Roman" w:cs="Times New Roman"/>
          <w:b/>
          <w:sz w:val="24"/>
          <w:szCs w:val="24"/>
          <w:lang w:eastAsia="pt-BR"/>
        </w:rPr>
        <w:t>Apresentação de um diagrama simplificado</w:t>
      </w:r>
      <w:bookmarkEnd w:id="3"/>
    </w:p>
    <w:p w:rsidR="00E83767" w:rsidRDefault="00AC44DA" w:rsidP="006D58F7">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Como forma de embasar o estudo, desenvolveu-se um modelo teórico simplificado a partir da literatura, abord</w:t>
      </w:r>
      <w:r w:rsidR="00E83767">
        <w:rPr>
          <w:rFonts w:ascii="Times New Roman" w:eastAsia="Times New Roman" w:hAnsi="Times New Roman" w:cs="Times New Roman"/>
          <w:sz w:val="24"/>
          <w:szCs w:val="24"/>
          <w:lang w:eastAsia="ar-SA"/>
        </w:rPr>
        <w:t>ando</w:t>
      </w:r>
      <w:r w:rsidRPr="0093240E">
        <w:rPr>
          <w:rFonts w:ascii="Times New Roman" w:eastAsia="Times New Roman" w:hAnsi="Times New Roman" w:cs="Times New Roman"/>
          <w:sz w:val="24"/>
          <w:szCs w:val="24"/>
          <w:lang w:eastAsia="ar-SA"/>
        </w:rPr>
        <w:t>-se essa relação por meio de três blocos, sendo estes as motivações, as barreiras e os meios de cooperação, como apresentado na Figura 2.</w:t>
      </w:r>
    </w:p>
    <w:p w:rsidR="005E0E05" w:rsidRPr="006D58F7" w:rsidRDefault="005E0E05" w:rsidP="006D58F7">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C44DA" w:rsidRPr="0093240E" w:rsidRDefault="00AC44DA" w:rsidP="00AC44DA">
      <w:pPr>
        <w:suppressAutoHyphens/>
        <w:autoSpaceDE w:val="0"/>
        <w:spacing w:after="0" w:line="240" w:lineRule="auto"/>
        <w:jc w:val="center"/>
        <w:rPr>
          <w:rFonts w:ascii="Times New Roman" w:eastAsia="Times New Roman" w:hAnsi="Times New Roman" w:cs="Times New Roman"/>
          <w:sz w:val="24"/>
          <w:szCs w:val="24"/>
          <w:lang w:eastAsia="ar-SA"/>
        </w:rPr>
      </w:pPr>
      <w:r w:rsidRPr="0093240E">
        <w:rPr>
          <w:rFonts w:ascii="Times New Roman" w:eastAsia="Times New Roman" w:hAnsi="Times New Roman" w:cs="Times New Roman"/>
          <w:noProof/>
          <w:sz w:val="20"/>
          <w:szCs w:val="20"/>
          <w:lang w:eastAsia="pt-BR"/>
        </w:rPr>
        <mc:AlternateContent>
          <mc:Choice Requires="wpc">
            <w:drawing>
              <wp:inline distT="0" distB="0" distL="0" distR="0" wp14:anchorId="450937CB" wp14:editId="0DAE38DF">
                <wp:extent cx="4362450" cy="902201"/>
                <wp:effectExtent l="0" t="0" r="0" b="0"/>
                <wp:docPr id="65" name="Tela 6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 name="Retângulo 24"/>
                        <wps:cNvSpPr/>
                        <wps:spPr>
                          <a:xfrm>
                            <a:off x="3149487" y="292574"/>
                            <a:ext cx="1080000" cy="252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1D16" w:rsidRPr="00866961" w:rsidRDefault="006A1D16" w:rsidP="00AC44DA">
                              <w:pPr>
                                <w:pStyle w:val="NormalWeb"/>
                                <w:spacing w:before="0" w:beforeAutospacing="0" w:after="0" w:afterAutospacing="0"/>
                                <w:jc w:val="center"/>
                                <w:rPr>
                                  <w:sz w:val="22"/>
                                </w:rPr>
                              </w:pPr>
                              <w:r w:rsidRPr="00866961">
                                <w:rPr>
                                  <w:rFonts w:eastAsia="Calibri"/>
                                  <w:sz w:val="20"/>
                                  <w:szCs w:val="22"/>
                                </w:rPr>
                                <w:t>Empresa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Conector reto 29"/>
                        <wps:cNvCnPr/>
                        <wps:spPr>
                          <a:xfrm>
                            <a:off x="1092450" y="213900"/>
                            <a:ext cx="0" cy="457452"/>
                          </a:xfrm>
                          <a:prstGeom prst="line">
                            <a:avLst/>
                          </a:prstGeom>
                          <a:noFill/>
                          <a:ln w="6350" cap="flat" cmpd="sng" algn="ctr">
                            <a:solidFill>
                              <a:sysClr val="windowText" lastClr="000000"/>
                            </a:solidFill>
                            <a:prstDash val="solid"/>
                            <a:miter lim="800000"/>
                          </a:ln>
                          <a:effectLst/>
                        </wps:spPr>
                        <wps:bodyPr/>
                      </wps:wsp>
                      <wps:wsp>
                        <wps:cNvPr id="30" name="Retângulo 30"/>
                        <wps:cNvSpPr/>
                        <wps:spPr>
                          <a:xfrm>
                            <a:off x="561975" y="292527"/>
                            <a:ext cx="1080000" cy="252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1D16" w:rsidRPr="006D58F7" w:rsidRDefault="006A1D16" w:rsidP="00AC44DA">
                              <w:pPr>
                                <w:jc w:val="center"/>
                                <w:rPr>
                                  <w:rFonts w:ascii="Times New Roman" w:hAnsi="Times New Roman" w:cs="Times New Roman"/>
                                  <w:sz w:val="20"/>
                                </w:rPr>
                              </w:pPr>
                              <w:r w:rsidRPr="006D58F7">
                                <w:rPr>
                                  <w:rFonts w:ascii="Times New Roman" w:hAnsi="Times New Roman" w:cs="Times New Roman"/>
                                  <w:sz w:val="20"/>
                                </w:rPr>
                                <w:t>Universidade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Conector reto 31"/>
                        <wps:cNvCnPr/>
                        <wps:spPr>
                          <a:xfrm>
                            <a:off x="1641975" y="418527"/>
                            <a:ext cx="1507512" cy="47"/>
                          </a:xfrm>
                          <a:prstGeom prst="line">
                            <a:avLst/>
                          </a:prstGeom>
                          <a:noFill/>
                          <a:ln w="6350" cap="flat" cmpd="sng" algn="ctr">
                            <a:solidFill>
                              <a:sysClr val="windowText" lastClr="000000"/>
                            </a:solidFill>
                            <a:prstDash val="solid"/>
                            <a:miter lim="800000"/>
                          </a:ln>
                          <a:effectLst/>
                        </wps:spPr>
                        <wps:bodyPr/>
                      </wps:wsp>
                      <wps:wsp>
                        <wps:cNvPr id="64" name="Conector reto 64"/>
                        <wps:cNvCnPr/>
                        <wps:spPr>
                          <a:xfrm flipV="1">
                            <a:off x="2425287" y="418574"/>
                            <a:ext cx="2491" cy="185042"/>
                          </a:xfrm>
                          <a:prstGeom prst="line">
                            <a:avLst/>
                          </a:prstGeom>
                          <a:noFill/>
                          <a:ln w="6350" cap="flat" cmpd="sng" algn="ctr">
                            <a:solidFill>
                              <a:sysClr val="windowText" lastClr="000000"/>
                            </a:solidFill>
                            <a:prstDash val="solid"/>
                            <a:miter lim="800000"/>
                          </a:ln>
                          <a:effectLst/>
                        </wps:spPr>
                        <wps:bodyPr/>
                      </wps:wsp>
                      <wps:wsp>
                        <wps:cNvPr id="25" name="Retângulo 25"/>
                        <wps:cNvSpPr/>
                        <wps:spPr>
                          <a:xfrm>
                            <a:off x="561975" y="0"/>
                            <a:ext cx="1080000" cy="252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1D16" w:rsidRPr="00866961" w:rsidRDefault="006A1D16" w:rsidP="00AC44DA">
                              <w:pPr>
                                <w:pStyle w:val="NormalWeb"/>
                                <w:spacing w:before="0" w:beforeAutospacing="0" w:after="0" w:afterAutospacing="0"/>
                                <w:jc w:val="center"/>
                                <w:rPr>
                                  <w:sz w:val="22"/>
                                </w:rPr>
                              </w:pPr>
                              <w:r w:rsidRPr="00866961">
                                <w:rPr>
                                  <w:rFonts w:eastAsia="Calibri"/>
                                  <w:sz w:val="20"/>
                                  <w:szCs w:val="22"/>
                                </w:rPr>
                                <w:t>Motivações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tângulo 27"/>
                        <wps:cNvSpPr/>
                        <wps:spPr>
                          <a:xfrm>
                            <a:off x="552450" y="604677"/>
                            <a:ext cx="1080000" cy="252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1D16" w:rsidRPr="00866961" w:rsidRDefault="006A1D16" w:rsidP="00AC44DA">
                              <w:pPr>
                                <w:pStyle w:val="NormalWeb"/>
                                <w:spacing w:before="0" w:beforeAutospacing="0" w:after="0" w:afterAutospacing="0"/>
                                <w:jc w:val="center"/>
                                <w:rPr>
                                  <w:sz w:val="22"/>
                                </w:rPr>
                              </w:pPr>
                              <w:r w:rsidRPr="00866961">
                                <w:rPr>
                                  <w:rFonts w:eastAsia="Calibri"/>
                                  <w:sz w:val="20"/>
                                  <w:szCs w:val="22"/>
                                </w:rPr>
                                <w:t>Barreiras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tângulo 28"/>
                        <wps:cNvSpPr/>
                        <wps:spPr>
                          <a:xfrm>
                            <a:off x="1805862" y="527416"/>
                            <a:ext cx="1296000" cy="252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1D16" w:rsidRPr="00866961" w:rsidRDefault="006A1D16" w:rsidP="00AC44DA">
                              <w:pPr>
                                <w:pStyle w:val="NormalWeb"/>
                                <w:spacing w:before="0" w:beforeAutospacing="0" w:after="0" w:afterAutospacing="0"/>
                                <w:jc w:val="center"/>
                                <w:rPr>
                                  <w:sz w:val="22"/>
                                </w:rPr>
                              </w:pPr>
                              <w:r>
                                <w:rPr>
                                  <w:rFonts w:eastAsia="Calibri"/>
                                  <w:sz w:val="20"/>
                                  <w:szCs w:val="22"/>
                                </w:rPr>
                                <w:t>Meios de cooperação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50937CB" id="Tela 65" o:spid="_x0000_s1049" editas="canvas" style="width:343.5pt;height:71.05pt;mso-position-horizontal-relative:char;mso-position-vertical-relative:line" coordsize="43624,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">
                <v:shape id="_x0000_s1050" type="#_x0000_t75" style="position:absolute;width:43624;height:9017;visibility:visible;mso-wrap-style:square">
                  <v:fill o:detectmouseclick="t"/>
                  <v:path o:connecttype="none"/>
                </v:shape>
                <v:rect id="Retângulo 24" o:spid="_x0000_s1051" style="position:absolute;left:31494;top:2925;width:108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textbox>
                    <w:txbxContent>
                      <w:p w:rsidR="006A1D16" w:rsidRPr="00866961" w:rsidRDefault="006A1D16" w:rsidP="00AC44DA">
                        <w:pPr>
                          <w:pStyle w:val="NormalWeb"/>
                          <w:spacing w:before="0" w:beforeAutospacing="0" w:after="0" w:afterAutospacing="0"/>
                          <w:jc w:val="center"/>
                          <w:rPr>
                            <w:sz w:val="22"/>
                          </w:rPr>
                        </w:pPr>
                        <w:r w:rsidRPr="00866961">
                          <w:rPr>
                            <w:rFonts w:eastAsia="Calibri"/>
                            <w:sz w:val="20"/>
                            <w:szCs w:val="22"/>
                          </w:rPr>
                          <w:t>Empresa</w:t>
                        </w:r>
                      </w:p>
                    </w:txbxContent>
                  </v:textbox>
                </v:rect>
                <v:line id="Conector reto 29" o:spid="_x0000_s1052" style="position:absolute;visibility:visible;mso-wrap-style:square" from="10924,2139" to="10924,6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" strokecolor="windowText" strokeweight=".5pt">
                  <v:stroke joinstyle="miter"/>
                </v:line>
                <v:rect id="Retângulo 30" o:spid="_x0000_s1053" style="position:absolute;left:5619;top:2925;width:108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" fillcolor="window" strokecolor="windowText" strokeweight="1pt">
                  <v:textbox>
                    <w:txbxContent>
                      <w:p w:rsidR="006A1D16" w:rsidRPr="006D58F7" w:rsidRDefault="006A1D16" w:rsidP="00AC44DA">
                        <w:pPr>
                          <w:jc w:val="center"/>
                          <w:rPr>
                            <w:rFonts w:ascii="Times New Roman" w:hAnsi="Times New Roman" w:cs="Times New Roman"/>
                            <w:sz w:val="20"/>
                          </w:rPr>
                        </w:pPr>
                        <w:r w:rsidRPr="006D58F7">
                          <w:rPr>
                            <w:rFonts w:ascii="Times New Roman" w:hAnsi="Times New Roman" w:cs="Times New Roman"/>
                            <w:sz w:val="20"/>
                          </w:rPr>
                          <w:t>Universidade</w:t>
                        </w:r>
                      </w:p>
                    </w:txbxContent>
                  </v:textbox>
                </v:rect>
                <v:line id="Conector reto 31" o:spid="_x0000_s1054" style="position:absolute;visibility:visible;mso-wrap-style:square" from="16419,4185" to="31494,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vtxAAAANsAAAAPAAAAZHJzL2Rvd25yZXYueG1sRI/BasMw&#10;EETvhfyD2EBvtZwUin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GKyK+3EAAAA2wAAAA8A&#10;AAAAAAAAAAAAAAAABwIAAGRycy9kb3ducmV2LnhtbFBLBQYAAAAAAwADALcAAAD4AgAAAAA=&#10;" strokecolor="windowText" strokeweight=".5pt">
                  <v:stroke joinstyle="miter"/>
                </v:line>
                <v:line id="Conector reto 64" o:spid="_x0000_s1055" style="position:absolute;flip:y;visibility:visible;mso-wrap-style:square" from="24252,4185" to="24277,6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" strokecolor="windowText" strokeweight=".5pt">
                  <v:stroke joinstyle="miter"/>
                </v:line>
                <v:rect id="Retângulo 25" o:spid="_x0000_s1056" style="position:absolute;left:5619;width:108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ZxwwAAANsAAAAPAAAAZHJzL2Rvd25yZXYueG1sRI9Ba8JA&#10;FITvBf/D8gRvdaOg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5xK2ccMAAADbAAAADwAA&#10;AAAAAAAAAAAAAAAHAgAAZHJzL2Rvd25yZXYueG1sUEsFBgAAAAADAAMAtwAAAPcCAAAAAA==&#10;" fillcolor="window" strokecolor="windowText" strokeweight="1pt">
                  <v:textbox>
                    <w:txbxContent>
                      <w:p w:rsidR="006A1D16" w:rsidRPr="00866961" w:rsidRDefault="006A1D16" w:rsidP="00AC44DA">
                        <w:pPr>
                          <w:pStyle w:val="NormalWeb"/>
                          <w:spacing w:before="0" w:beforeAutospacing="0" w:after="0" w:afterAutospacing="0"/>
                          <w:jc w:val="center"/>
                          <w:rPr>
                            <w:sz w:val="22"/>
                          </w:rPr>
                        </w:pPr>
                        <w:r w:rsidRPr="00866961">
                          <w:rPr>
                            <w:rFonts w:eastAsia="Calibri"/>
                            <w:sz w:val="20"/>
                            <w:szCs w:val="22"/>
                          </w:rPr>
                          <w:t>Motivações</w:t>
                        </w:r>
                      </w:p>
                    </w:txbxContent>
                  </v:textbox>
                </v:rect>
                <v:rect id="Retângulo 27" o:spid="_x0000_s1057" style="position:absolute;left:5524;top:6046;width:108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" fillcolor="window" strokecolor="windowText" strokeweight="1pt">
                  <v:textbox>
                    <w:txbxContent>
                      <w:p w:rsidR="006A1D16" w:rsidRPr="00866961" w:rsidRDefault="006A1D16" w:rsidP="00AC44DA">
                        <w:pPr>
                          <w:pStyle w:val="NormalWeb"/>
                          <w:spacing w:before="0" w:beforeAutospacing="0" w:after="0" w:afterAutospacing="0"/>
                          <w:jc w:val="center"/>
                          <w:rPr>
                            <w:sz w:val="22"/>
                          </w:rPr>
                        </w:pPr>
                        <w:r w:rsidRPr="00866961">
                          <w:rPr>
                            <w:rFonts w:eastAsia="Calibri"/>
                            <w:sz w:val="20"/>
                            <w:szCs w:val="22"/>
                          </w:rPr>
                          <w:t>Barreiras</w:t>
                        </w:r>
                      </w:p>
                    </w:txbxContent>
                  </v:textbox>
                </v:rect>
                <v:rect id="Retângulo 28" o:spid="_x0000_s1058" style="position:absolute;left:18058;top:5274;width:129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" fillcolor="window" strokecolor="windowText" strokeweight="1pt">
                  <v:textbox>
                    <w:txbxContent>
                      <w:p w:rsidR="006A1D16" w:rsidRPr="00866961" w:rsidRDefault="006A1D16" w:rsidP="00AC44DA">
                        <w:pPr>
                          <w:pStyle w:val="NormalWeb"/>
                          <w:spacing w:before="0" w:beforeAutospacing="0" w:after="0" w:afterAutospacing="0"/>
                          <w:jc w:val="center"/>
                          <w:rPr>
                            <w:sz w:val="22"/>
                          </w:rPr>
                        </w:pPr>
                        <w:r>
                          <w:rPr>
                            <w:rFonts w:eastAsia="Calibri"/>
                            <w:sz w:val="20"/>
                            <w:szCs w:val="22"/>
                          </w:rPr>
                          <w:t>Meios de cooperação</w:t>
                        </w:r>
                      </w:p>
                    </w:txbxContent>
                  </v:textbox>
                </v:rect>
                <w10:anchorlock/>
              </v:group>
            </w:pict>
          </mc:Fallback>
        </mc:AlternateContent>
      </w:r>
    </w:p>
    <w:p w:rsidR="006D58F7" w:rsidRPr="005E0E05" w:rsidRDefault="006D58F7" w:rsidP="005E0E05">
      <w:pPr>
        <w:suppressAutoHyphens/>
        <w:autoSpaceDE w:val="0"/>
        <w:spacing w:after="0" w:line="240" w:lineRule="auto"/>
        <w:jc w:val="center"/>
        <w:rPr>
          <w:rFonts w:ascii="Times New Roman" w:eastAsia="Times New Roman" w:hAnsi="Times New Roman" w:cs="Times New Roman"/>
          <w:sz w:val="20"/>
          <w:szCs w:val="20"/>
          <w:lang w:eastAsia="ar-SA"/>
        </w:rPr>
      </w:pPr>
      <w:r w:rsidRPr="005E0E05">
        <w:rPr>
          <w:rFonts w:ascii="Times New Roman" w:eastAsia="Times New Roman" w:hAnsi="Times New Roman" w:cs="Times New Roman"/>
          <w:sz w:val="20"/>
          <w:szCs w:val="20"/>
          <w:lang w:eastAsia="ar-SA"/>
        </w:rPr>
        <w:t>Figura 2 - Proposição de um diagrama simplificado.</w:t>
      </w:r>
    </w:p>
    <w:p w:rsidR="00AC44DA" w:rsidRPr="005E0E05" w:rsidRDefault="00AC44DA" w:rsidP="005E0E05">
      <w:pPr>
        <w:suppressAutoHyphens/>
        <w:autoSpaceDE w:val="0"/>
        <w:spacing w:after="0" w:line="240" w:lineRule="auto"/>
        <w:jc w:val="center"/>
        <w:rPr>
          <w:rFonts w:ascii="Times New Roman" w:eastAsia="Times New Roman" w:hAnsi="Times New Roman" w:cs="Times New Roman"/>
          <w:sz w:val="20"/>
          <w:szCs w:val="20"/>
          <w:lang w:eastAsia="ar-SA"/>
        </w:rPr>
      </w:pPr>
      <w:r w:rsidRPr="005E0E05">
        <w:rPr>
          <w:rFonts w:ascii="Times New Roman" w:eastAsia="Times New Roman" w:hAnsi="Times New Roman" w:cs="Times New Roman"/>
          <w:sz w:val="20"/>
          <w:szCs w:val="20"/>
          <w:lang w:eastAsia="ar-SA"/>
        </w:rPr>
        <w:t>Fonte: Elaborado pelos autores (201</w:t>
      </w:r>
      <w:r w:rsidR="00E83767" w:rsidRPr="005E0E05">
        <w:rPr>
          <w:rFonts w:ascii="Times New Roman" w:eastAsia="Times New Roman" w:hAnsi="Times New Roman" w:cs="Times New Roman"/>
          <w:sz w:val="20"/>
          <w:szCs w:val="20"/>
          <w:lang w:eastAsia="ar-SA"/>
        </w:rPr>
        <w:t>9</w:t>
      </w:r>
      <w:r w:rsidRPr="005E0E05">
        <w:rPr>
          <w:rFonts w:ascii="Times New Roman" w:eastAsia="Times New Roman" w:hAnsi="Times New Roman" w:cs="Times New Roman"/>
          <w:sz w:val="20"/>
          <w:szCs w:val="20"/>
          <w:lang w:eastAsia="ar-SA"/>
        </w:rPr>
        <w:t>)</w:t>
      </w:r>
      <w:r w:rsidR="006D58F7" w:rsidRPr="005E0E05">
        <w:rPr>
          <w:rFonts w:ascii="Times New Roman" w:eastAsia="Times New Roman" w:hAnsi="Times New Roman" w:cs="Times New Roman"/>
          <w:sz w:val="20"/>
          <w:szCs w:val="20"/>
          <w:lang w:eastAsia="ar-SA"/>
        </w:rPr>
        <w:t>.</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A partir do diagrama simplificado definiu-se variáveis com base na literatura para cada um dos três blocos apresentados, de modo que em seguida</w:t>
      </w:r>
      <w:r w:rsidR="00E83767">
        <w:rPr>
          <w:rFonts w:ascii="Times New Roman" w:eastAsia="Times New Roman" w:hAnsi="Times New Roman" w:cs="Times New Roman"/>
          <w:sz w:val="24"/>
          <w:szCs w:val="24"/>
          <w:lang w:eastAsia="ar-SA"/>
        </w:rPr>
        <w:t>,</w:t>
      </w:r>
      <w:r w:rsidRPr="0093240E">
        <w:rPr>
          <w:rFonts w:ascii="Times New Roman" w:eastAsia="Times New Roman" w:hAnsi="Times New Roman" w:cs="Times New Roman"/>
          <w:sz w:val="24"/>
          <w:szCs w:val="24"/>
          <w:lang w:eastAsia="ar-SA"/>
        </w:rPr>
        <w:t xml:space="preserve"> essas variáveis foram transformadas em um questionário que foi aplicado com os sujeitos de pesquisa.</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C44DA" w:rsidRPr="0093240E" w:rsidRDefault="00AC44DA" w:rsidP="005A05C7">
      <w:pPr>
        <w:pStyle w:val="PargrafodaLista"/>
        <w:numPr>
          <w:ilvl w:val="2"/>
          <w:numId w:val="23"/>
        </w:numPr>
        <w:spacing w:after="120" w:line="240" w:lineRule="auto"/>
        <w:ind w:left="357" w:hanging="357"/>
        <w:contextualSpacing w:val="0"/>
        <w:rPr>
          <w:rFonts w:ascii="Times New Roman" w:eastAsia="Times New Roman" w:hAnsi="Times New Roman" w:cs="Times New Roman"/>
          <w:b/>
          <w:sz w:val="24"/>
          <w:szCs w:val="24"/>
          <w:lang w:eastAsia="pt-BR"/>
        </w:rPr>
      </w:pPr>
      <w:bookmarkStart w:id="4" w:name="_Toc480317892"/>
      <w:r w:rsidRPr="0093240E">
        <w:rPr>
          <w:rFonts w:ascii="Times New Roman" w:eastAsia="Times New Roman" w:hAnsi="Times New Roman" w:cs="Times New Roman"/>
          <w:b/>
          <w:sz w:val="24"/>
          <w:szCs w:val="24"/>
          <w:lang w:eastAsia="pt-BR"/>
        </w:rPr>
        <w:t>Motivações para cooperação</w:t>
      </w:r>
      <w:bookmarkEnd w:id="4"/>
    </w:p>
    <w:p w:rsidR="00AC44DA"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pt-BR"/>
        </w:rPr>
      </w:pPr>
      <w:r w:rsidRPr="0093240E">
        <w:rPr>
          <w:rFonts w:ascii="Times New Roman" w:eastAsia="Times New Roman" w:hAnsi="Times New Roman" w:cs="Times New Roman"/>
          <w:sz w:val="24"/>
          <w:szCs w:val="24"/>
          <w:lang w:eastAsia="pt-BR"/>
        </w:rPr>
        <w:t>N</w:t>
      </w:r>
      <w:r w:rsidR="006D58F7">
        <w:rPr>
          <w:rFonts w:ascii="Times New Roman" w:eastAsia="Times New Roman" w:hAnsi="Times New Roman" w:cs="Times New Roman"/>
          <w:sz w:val="24"/>
          <w:szCs w:val="24"/>
          <w:lang w:eastAsia="pt-BR"/>
        </w:rPr>
        <w:t xml:space="preserve">o Quadro </w:t>
      </w:r>
      <w:r w:rsidR="00E83767">
        <w:rPr>
          <w:rFonts w:ascii="Times New Roman" w:eastAsia="Times New Roman" w:hAnsi="Times New Roman" w:cs="Times New Roman"/>
          <w:sz w:val="24"/>
          <w:szCs w:val="24"/>
          <w:lang w:eastAsia="pt-BR"/>
        </w:rPr>
        <w:t>1</w:t>
      </w:r>
      <w:r w:rsidRPr="0093240E">
        <w:rPr>
          <w:rFonts w:ascii="Times New Roman" w:eastAsia="Times New Roman" w:hAnsi="Times New Roman" w:cs="Times New Roman"/>
          <w:sz w:val="24"/>
          <w:szCs w:val="24"/>
          <w:lang w:eastAsia="pt-BR"/>
        </w:rPr>
        <w:t>, são apresentados motivações e benefícios na cooperação.</w:t>
      </w:r>
    </w:p>
    <w:p w:rsidR="00E83767" w:rsidRPr="006A1D16" w:rsidRDefault="00E83767" w:rsidP="006A1D16">
      <w:pPr>
        <w:spacing w:after="0" w:line="240" w:lineRule="auto"/>
        <w:rPr>
          <w:rFonts w:ascii="Times New Roman" w:eastAsia="Times New Roman" w:hAnsi="Times New Roman" w:cs="Times New Roman"/>
          <w:b/>
          <w:sz w:val="24"/>
          <w:szCs w:val="24"/>
          <w:lang w:eastAsia="pt-BR"/>
        </w:rPr>
      </w:pPr>
    </w:p>
    <w:p w:rsidR="00E83767" w:rsidRPr="005E0E05" w:rsidRDefault="006D58F7" w:rsidP="005E0E05">
      <w:pPr>
        <w:suppressAutoHyphens/>
        <w:autoSpaceDE w:val="0"/>
        <w:spacing w:after="0" w:line="240" w:lineRule="auto"/>
        <w:jc w:val="center"/>
        <w:rPr>
          <w:rFonts w:ascii="Times New Roman" w:eastAsia="Times New Roman" w:hAnsi="Times New Roman" w:cs="Times New Roman"/>
          <w:sz w:val="20"/>
          <w:szCs w:val="20"/>
          <w:lang w:eastAsia="ar-SA"/>
        </w:rPr>
      </w:pPr>
      <w:r w:rsidRPr="005E0E05">
        <w:rPr>
          <w:rFonts w:ascii="Times New Roman" w:eastAsia="Times New Roman" w:hAnsi="Times New Roman" w:cs="Times New Roman"/>
          <w:sz w:val="20"/>
          <w:szCs w:val="20"/>
          <w:lang w:eastAsia="ar-SA"/>
        </w:rPr>
        <w:t xml:space="preserve">Quadro 1 </w:t>
      </w:r>
      <w:r w:rsidR="00E83767" w:rsidRPr="005E0E05">
        <w:rPr>
          <w:rFonts w:ascii="Times New Roman" w:eastAsia="Times New Roman" w:hAnsi="Times New Roman" w:cs="Times New Roman"/>
          <w:sz w:val="20"/>
          <w:szCs w:val="20"/>
          <w:lang w:eastAsia="ar-SA"/>
        </w:rPr>
        <w:t>- Motivações para cooperação entre universidade empresa</w:t>
      </w:r>
      <w:r w:rsidRPr="005E0E05">
        <w:rPr>
          <w:rFonts w:ascii="Times New Roman" w:eastAsia="Times New Roman" w:hAnsi="Times New Roman" w:cs="Times New Roman"/>
          <w:sz w:val="20"/>
          <w:szCs w:val="20"/>
          <w:lang w:eastAsia="ar-SA"/>
        </w:rPr>
        <w:t>.</w:t>
      </w:r>
    </w:p>
    <w:tbl>
      <w:tblPr>
        <w:tblStyle w:val="Tabelacomgrade1"/>
        <w:tblW w:w="0" w:type="auto"/>
        <w:tblLook w:val="04A0" w:firstRow="1" w:lastRow="0" w:firstColumn="1" w:lastColumn="0" w:noHBand="0" w:noVBand="1"/>
      </w:tblPr>
      <w:tblGrid>
        <w:gridCol w:w="4106"/>
        <w:gridCol w:w="851"/>
        <w:gridCol w:w="4104"/>
      </w:tblGrid>
      <w:tr w:rsidR="00AC44DA" w:rsidRPr="0093240E" w:rsidTr="00AC44DA">
        <w:tc>
          <w:tcPr>
            <w:tcW w:w="4106" w:type="dxa"/>
            <w:shd w:val="clear" w:color="auto" w:fill="E7E6E6"/>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Variáveis Validadas</w:t>
            </w:r>
          </w:p>
        </w:tc>
        <w:tc>
          <w:tcPr>
            <w:tcW w:w="851" w:type="dxa"/>
            <w:shd w:val="clear" w:color="auto" w:fill="E7E6E6"/>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Código</w:t>
            </w:r>
          </w:p>
        </w:tc>
        <w:tc>
          <w:tcPr>
            <w:tcW w:w="4104" w:type="dxa"/>
            <w:shd w:val="clear" w:color="auto" w:fill="E7E6E6"/>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Autores</w:t>
            </w:r>
          </w:p>
        </w:tc>
      </w:tr>
      <w:tr w:rsidR="00AC44DA" w:rsidRPr="0093240E"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Realização da função social da universidade</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MO01</w:t>
            </w:r>
          </w:p>
        </w:tc>
        <w:tc>
          <w:tcPr>
            <w:tcW w:w="4104" w:type="dxa"/>
            <w:vAlign w:val="center"/>
          </w:tcPr>
          <w:p w:rsidR="00AC44DA" w:rsidRPr="0093240E" w:rsidRDefault="00786470" w:rsidP="00C65147">
            <w:pPr>
              <w:suppressAutoHyphens/>
              <w:autoSpaceDE w:val="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Mendes </w:t>
            </w:r>
            <w:r w:rsidR="00AC44DA" w:rsidRPr="0093240E">
              <w:rPr>
                <w:rFonts w:ascii="Times New Roman" w:eastAsia="Times New Roman" w:hAnsi="Times New Roman" w:cs="Times New Roman"/>
                <w:sz w:val="20"/>
                <w:szCs w:val="20"/>
                <w:lang w:eastAsia="pt-BR"/>
              </w:rPr>
              <w:t xml:space="preserve"> e </w:t>
            </w:r>
            <w:proofErr w:type="spellStart"/>
            <w:r w:rsidR="00AC44DA" w:rsidRPr="0093240E">
              <w:rPr>
                <w:rFonts w:ascii="Times New Roman" w:eastAsia="Times New Roman" w:hAnsi="Times New Roman" w:cs="Times New Roman"/>
                <w:sz w:val="20"/>
                <w:szCs w:val="20"/>
                <w:lang w:eastAsia="pt-BR"/>
              </w:rPr>
              <w:t>Sbragia</w:t>
            </w:r>
            <w:proofErr w:type="spellEnd"/>
            <w:r w:rsidR="00AC44DA" w:rsidRPr="0093240E">
              <w:rPr>
                <w:rFonts w:ascii="Times New Roman" w:eastAsia="Times New Roman" w:hAnsi="Times New Roman" w:cs="Times New Roman"/>
                <w:sz w:val="20"/>
                <w:szCs w:val="20"/>
                <w:lang w:eastAsia="pt-BR"/>
              </w:rPr>
              <w:t xml:space="preserve"> (2002); </w:t>
            </w:r>
            <w:proofErr w:type="spellStart"/>
            <w:r w:rsidR="00AC44DA" w:rsidRPr="0093240E">
              <w:rPr>
                <w:rFonts w:ascii="Times New Roman" w:eastAsia="Times New Roman" w:hAnsi="Times New Roman" w:cs="Times New Roman"/>
                <w:sz w:val="20"/>
                <w:szCs w:val="20"/>
                <w:lang w:eastAsia="pt-BR"/>
              </w:rPr>
              <w:t>Draghici</w:t>
            </w:r>
            <w:proofErr w:type="spellEnd"/>
            <w:r w:rsidR="00AC44DA" w:rsidRPr="0093240E">
              <w:rPr>
                <w:rFonts w:ascii="Times New Roman" w:eastAsia="Times New Roman" w:hAnsi="Times New Roman" w:cs="Times New Roman"/>
                <w:sz w:val="20"/>
                <w:szCs w:val="20"/>
                <w:lang w:eastAsia="pt-BR"/>
              </w:rPr>
              <w:t xml:space="preserve"> </w:t>
            </w:r>
            <w:r w:rsidR="00AC44DA" w:rsidRPr="0093240E">
              <w:rPr>
                <w:rFonts w:ascii="Times New Roman" w:eastAsia="Times New Roman" w:hAnsi="Times New Roman" w:cs="Times New Roman"/>
                <w:i/>
                <w:sz w:val="20"/>
                <w:szCs w:val="20"/>
                <w:lang w:eastAsia="pt-BR"/>
              </w:rPr>
              <w:t>et al.</w:t>
            </w:r>
            <w:r w:rsidR="00AC44DA" w:rsidRPr="0093240E">
              <w:rPr>
                <w:rFonts w:ascii="Times New Roman" w:eastAsia="Times New Roman" w:hAnsi="Times New Roman" w:cs="Times New Roman"/>
                <w:sz w:val="20"/>
                <w:szCs w:val="20"/>
                <w:lang w:eastAsia="pt-BR"/>
              </w:rPr>
              <w:t xml:space="preserve"> (2015)</w:t>
            </w:r>
          </w:p>
        </w:tc>
      </w:tr>
      <w:tr w:rsidR="00AC44DA" w:rsidRPr="0093240E"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Obtenção de conhecimentos práticos</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MO02</w:t>
            </w:r>
          </w:p>
        </w:tc>
        <w:tc>
          <w:tcPr>
            <w:tcW w:w="4104" w:type="dxa"/>
            <w:vAlign w:val="center"/>
          </w:tcPr>
          <w:p w:rsidR="00AC44DA" w:rsidRPr="0093240E" w:rsidRDefault="00786470" w:rsidP="00C65147">
            <w:pPr>
              <w:suppressAutoHyphens/>
              <w:autoSpaceDE w:val="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Mendes </w:t>
            </w:r>
            <w:r w:rsidR="00AC44DA" w:rsidRPr="0093240E">
              <w:rPr>
                <w:rFonts w:ascii="Times New Roman" w:eastAsia="Times New Roman" w:hAnsi="Times New Roman" w:cs="Times New Roman"/>
                <w:sz w:val="20"/>
                <w:szCs w:val="20"/>
                <w:lang w:eastAsia="pt-BR"/>
              </w:rPr>
              <w:t xml:space="preserve"> e </w:t>
            </w:r>
            <w:proofErr w:type="spellStart"/>
            <w:r w:rsidR="00AC44DA" w:rsidRPr="0093240E">
              <w:rPr>
                <w:rFonts w:ascii="Times New Roman" w:eastAsia="Times New Roman" w:hAnsi="Times New Roman" w:cs="Times New Roman"/>
                <w:sz w:val="20"/>
                <w:szCs w:val="20"/>
                <w:lang w:eastAsia="pt-BR"/>
              </w:rPr>
              <w:t>Sbragia</w:t>
            </w:r>
            <w:proofErr w:type="spellEnd"/>
            <w:r w:rsidR="00AC44DA" w:rsidRPr="0093240E">
              <w:rPr>
                <w:rFonts w:ascii="Times New Roman" w:eastAsia="Times New Roman" w:hAnsi="Times New Roman" w:cs="Times New Roman"/>
                <w:sz w:val="20"/>
                <w:szCs w:val="20"/>
                <w:lang w:eastAsia="pt-BR"/>
              </w:rPr>
              <w:t xml:space="preserve"> (2002)</w:t>
            </w:r>
          </w:p>
        </w:tc>
      </w:tr>
      <w:tr w:rsidR="00AC44DA" w:rsidRPr="0093240E"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 xml:space="preserve">Informações novas </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MO03</w:t>
            </w:r>
          </w:p>
        </w:tc>
        <w:tc>
          <w:tcPr>
            <w:tcW w:w="4104" w:type="dxa"/>
            <w:vAlign w:val="center"/>
          </w:tcPr>
          <w:p w:rsidR="00AC44DA" w:rsidRPr="0093240E" w:rsidRDefault="00786470" w:rsidP="00C65147">
            <w:pPr>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Mendes </w:t>
            </w:r>
            <w:r w:rsidR="00AC44DA" w:rsidRPr="0093240E">
              <w:rPr>
                <w:rFonts w:ascii="Times New Roman" w:eastAsia="Times New Roman" w:hAnsi="Times New Roman" w:cs="Times New Roman"/>
                <w:sz w:val="20"/>
                <w:szCs w:val="20"/>
                <w:lang w:eastAsia="pt-BR"/>
              </w:rPr>
              <w:t xml:space="preserve"> e </w:t>
            </w:r>
            <w:proofErr w:type="spellStart"/>
            <w:r w:rsidR="00AC44DA" w:rsidRPr="0093240E">
              <w:rPr>
                <w:rFonts w:ascii="Times New Roman" w:eastAsia="Times New Roman" w:hAnsi="Times New Roman" w:cs="Times New Roman"/>
                <w:sz w:val="20"/>
                <w:szCs w:val="20"/>
                <w:lang w:eastAsia="pt-BR"/>
              </w:rPr>
              <w:t>Sbragia</w:t>
            </w:r>
            <w:proofErr w:type="spellEnd"/>
            <w:r w:rsidR="00AC44DA" w:rsidRPr="0093240E">
              <w:rPr>
                <w:rFonts w:ascii="Times New Roman" w:eastAsia="Times New Roman" w:hAnsi="Times New Roman" w:cs="Times New Roman"/>
                <w:sz w:val="20"/>
                <w:szCs w:val="20"/>
                <w:lang w:eastAsia="pt-BR"/>
              </w:rPr>
              <w:t xml:space="preserve"> (2002)</w:t>
            </w:r>
          </w:p>
        </w:tc>
      </w:tr>
      <w:tr w:rsidR="00AC44DA" w:rsidRPr="0093240E"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Obtenção de recursos financeiros</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MO04</w:t>
            </w:r>
          </w:p>
        </w:tc>
        <w:tc>
          <w:tcPr>
            <w:tcW w:w="4104" w:type="dxa"/>
            <w:vAlign w:val="center"/>
          </w:tcPr>
          <w:p w:rsidR="00AC44DA" w:rsidRPr="0093240E" w:rsidRDefault="00786470" w:rsidP="00C65147">
            <w:pPr>
              <w:suppressAutoHyphens/>
              <w:autoSpaceDE w:val="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Mendes </w:t>
            </w:r>
            <w:r w:rsidR="00AC44DA" w:rsidRPr="0093240E">
              <w:rPr>
                <w:rFonts w:ascii="Times New Roman" w:eastAsia="Times New Roman" w:hAnsi="Times New Roman" w:cs="Times New Roman"/>
                <w:sz w:val="20"/>
                <w:szCs w:val="20"/>
                <w:lang w:eastAsia="pt-BR"/>
              </w:rPr>
              <w:t xml:space="preserve"> e </w:t>
            </w:r>
            <w:proofErr w:type="spellStart"/>
            <w:r w:rsidR="00AC44DA" w:rsidRPr="0093240E">
              <w:rPr>
                <w:rFonts w:ascii="Times New Roman" w:eastAsia="Times New Roman" w:hAnsi="Times New Roman" w:cs="Times New Roman"/>
                <w:sz w:val="20"/>
                <w:szCs w:val="20"/>
                <w:lang w:eastAsia="pt-BR"/>
              </w:rPr>
              <w:t>Sbragia</w:t>
            </w:r>
            <w:proofErr w:type="spellEnd"/>
            <w:r w:rsidR="00AC44DA" w:rsidRPr="0093240E">
              <w:rPr>
                <w:rFonts w:ascii="Times New Roman" w:eastAsia="Times New Roman" w:hAnsi="Times New Roman" w:cs="Times New Roman"/>
                <w:sz w:val="20"/>
                <w:szCs w:val="20"/>
                <w:lang w:eastAsia="pt-BR"/>
              </w:rPr>
              <w:t xml:space="preserve"> (2002); </w:t>
            </w:r>
            <w:proofErr w:type="spellStart"/>
            <w:r w:rsidR="00AC44DA" w:rsidRPr="0093240E">
              <w:rPr>
                <w:rFonts w:ascii="Times New Roman" w:eastAsia="Times New Roman" w:hAnsi="Times New Roman" w:cs="Times New Roman"/>
                <w:sz w:val="20"/>
                <w:szCs w:val="20"/>
                <w:lang w:eastAsia="pt-BR"/>
              </w:rPr>
              <w:t>Draghici</w:t>
            </w:r>
            <w:proofErr w:type="spellEnd"/>
            <w:r w:rsidR="00AC44DA" w:rsidRPr="0093240E">
              <w:rPr>
                <w:rFonts w:ascii="Times New Roman" w:eastAsia="Times New Roman" w:hAnsi="Times New Roman" w:cs="Times New Roman"/>
                <w:sz w:val="20"/>
                <w:szCs w:val="20"/>
                <w:lang w:eastAsia="pt-BR"/>
              </w:rPr>
              <w:t xml:space="preserve"> </w:t>
            </w:r>
            <w:r w:rsidR="00AC44DA" w:rsidRPr="0093240E">
              <w:rPr>
                <w:rFonts w:ascii="Times New Roman" w:eastAsia="Times New Roman" w:hAnsi="Times New Roman" w:cs="Times New Roman"/>
                <w:i/>
                <w:sz w:val="20"/>
                <w:szCs w:val="20"/>
                <w:lang w:eastAsia="pt-BR"/>
              </w:rPr>
              <w:t>et al.</w:t>
            </w:r>
            <w:r w:rsidR="00AC44DA" w:rsidRPr="0093240E">
              <w:rPr>
                <w:rFonts w:ascii="Times New Roman" w:eastAsia="Times New Roman" w:hAnsi="Times New Roman" w:cs="Times New Roman"/>
                <w:sz w:val="20"/>
                <w:szCs w:val="20"/>
                <w:lang w:eastAsia="pt-BR"/>
              </w:rPr>
              <w:t xml:space="preserve"> (2015)</w:t>
            </w:r>
          </w:p>
        </w:tc>
      </w:tr>
      <w:tr w:rsidR="00AC44DA" w:rsidRPr="0093240E"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Obtenção de recursos materiais</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MO05</w:t>
            </w:r>
          </w:p>
        </w:tc>
        <w:tc>
          <w:tcPr>
            <w:tcW w:w="4104" w:type="dxa"/>
            <w:vAlign w:val="center"/>
          </w:tcPr>
          <w:p w:rsidR="00AC44DA" w:rsidRPr="0093240E" w:rsidRDefault="00786470" w:rsidP="00C65147">
            <w:pPr>
              <w:suppressAutoHyphens/>
              <w:autoSpaceDE w:val="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Mendes </w:t>
            </w:r>
            <w:r w:rsidR="00AC44DA" w:rsidRPr="0093240E">
              <w:rPr>
                <w:rFonts w:ascii="Times New Roman" w:eastAsia="Times New Roman" w:hAnsi="Times New Roman" w:cs="Times New Roman"/>
                <w:sz w:val="20"/>
                <w:szCs w:val="20"/>
                <w:lang w:eastAsia="pt-BR"/>
              </w:rPr>
              <w:t xml:space="preserve"> e </w:t>
            </w:r>
            <w:proofErr w:type="spellStart"/>
            <w:r w:rsidR="00AC44DA" w:rsidRPr="0093240E">
              <w:rPr>
                <w:rFonts w:ascii="Times New Roman" w:eastAsia="Times New Roman" w:hAnsi="Times New Roman" w:cs="Times New Roman"/>
                <w:sz w:val="20"/>
                <w:szCs w:val="20"/>
                <w:lang w:eastAsia="pt-BR"/>
              </w:rPr>
              <w:t>Sbragia</w:t>
            </w:r>
            <w:proofErr w:type="spellEnd"/>
            <w:r w:rsidR="00AC44DA" w:rsidRPr="0093240E">
              <w:rPr>
                <w:rFonts w:ascii="Times New Roman" w:eastAsia="Times New Roman" w:hAnsi="Times New Roman" w:cs="Times New Roman"/>
                <w:sz w:val="20"/>
                <w:szCs w:val="20"/>
                <w:lang w:eastAsia="pt-BR"/>
              </w:rPr>
              <w:t xml:space="preserve"> (2002)</w:t>
            </w:r>
          </w:p>
        </w:tc>
      </w:tr>
      <w:tr w:rsidR="00AC44DA" w:rsidRPr="0093240E"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Prestígio para o pesquisador</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MO06</w:t>
            </w:r>
          </w:p>
        </w:tc>
        <w:tc>
          <w:tcPr>
            <w:tcW w:w="4104" w:type="dxa"/>
            <w:vAlign w:val="center"/>
          </w:tcPr>
          <w:p w:rsidR="00AC44DA" w:rsidRPr="0093240E" w:rsidRDefault="00786470" w:rsidP="00C65147">
            <w:pPr>
              <w:suppressAutoHyphens/>
              <w:autoSpaceDE w:val="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Mendes </w:t>
            </w:r>
            <w:r w:rsidR="00AC44DA" w:rsidRPr="0093240E">
              <w:rPr>
                <w:rFonts w:ascii="Times New Roman" w:eastAsia="Times New Roman" w:hAnsi="Times New Roman" w:cs="Times New Roman"/>
                <w:sz w:val="20"/>
                <w:szCs w:val="20"/>
                <w:lang w:eastAsia="pt-BR"/>
              </w:rPr>
              <w:t xml:space="preserve"> e </w:t>
            </w:r>
            <w:proofErr w:type="spellStart"/>
            <w:r w:rsidR="00AC44DA" w:rsidRPr="0093240E">
              <w:rPr>
                <w:rFonts w:ascii="Times New Roman" w:eastAsia="Times New Roman" w:hAnsi="Times New Roman" w:cs="Times New Roman"/>
                <w:sz w:val="20"/>
                <w:szCs w:val="20"/>
                <w:lang w:eastAsia="pt-BR"/>
              </w:rPr>
              <w:t>Sbragia</w:t>
            </w:r>
            <w:proofErr w:type="spellEnd"/>
            <w:r w:rsidR="00AC44DA" w:rsidRPr="0093240E">
              <w:rPr>
                <w:rFonts w:ascii="Times New Roman" w:eastAsia="Times New Roman" w:hAnsi="Times New Roman" w:cs="Times New Roman"/>
                <w:sz w:val="20"/>
                <w:szCs w:val="20"/>
                <w:lang w:eastAsia="pt-BR"/>
              </w:rPr>
              <w:t xml:space="preserve"> (2002)</w:t>
            </w:r>
          </w:p>
        </w:tc>
      </w:tr>
      <w:tr w:rsidR="00AC44DA" w:rsidRPr="0093240E"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Divulgação positiva da imagem da universidade</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MO07</w:t>
            </w:r>
          </w:p>
        </w:tc>
        <w:tc>
          <w:tcPr>
            <w:tcW w:w="4104" w:type="dxa"/>
            <w:vAlign w:val="center"/>
          </w:tcPr>
          <w:p w:rsidR="00AC44DA" w:rsidRPr="0093240E" w:rsidRDefault="00786470" w:rsidP="00C65147">
            <w:pPr>
              <w:suppressAutoHyphens/>
              <w:autoSpaceDE w:val="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Mendes </w:t>
            </w:r>
            <w:r w:rsidR="00AC44DA" w:rsidRPr="0093240E">
              <w:rPr>
                <w:rFonts w:ascii="Times New Roman" w:eastAsia="Times New Roman" w:hAnsi="Times New Roman" w:cs="Times New Roman"/>
                <w:sz w:val="20"/>
                <w:szCs w:val="20"/>
                <w:lang w:eastAsia="pt-BR"/>
              </w:rPr>
              <w:t xml:space="preserve"> e </w:t>
            </w:r>
            <w:proofErr w:type="spellStart"/>
            <w:r w:rsidR="00AC44DA" w:rsidRPr="0093240E">
              <w:rPr>
                <w:rFonts w:ascii="Times New Roman" w:eastAsia="Times New Roman" w:hAnsi="Times New Roman" w:cs="Times New Roman"/>
                <w:sz w:val="20"/>
                <w:szCs w:val="20"/>
                <w:lang w:eastAsia="pt-BR"/>
              </w:rPr>
              <w:t>Sbragia</w:t>
            </w:r>
            <w:proofErr w:type="spellEnd"/>
            <w:r w:rsidR="00AC44DA" w:rsidRPr="0093240E">
              <w:rPr>
                <w:rFonts w:ascii="Times New Roman" w:eastAsia="Times New Roman" w:hAnsi="Times New Roman" w:cs="Times New Roman"/>
                <w:sz w:val="20"/>
                <w:szCs w:val="20"/>
                <w:lang w:eastAsia="pt-BR"/>
              </w:rPr>
              <w:t xml:space="preserve"> (2002)</w:t>
            </w:r>
          </w:p>
        </w:tc>
      </w:tr>
      <w:tr w:rsidR="00AC44DA" w:rsidRPr="0093240E"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Acesso mais rápido ao mercado</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MO08</w:t>
            </w:r>
          </w:p>
        </w:tc>
        <w:tc>
          <w:tcPr>
            <w:tcW w:w="4104" w:type="dxa"/>
            <w:vAlign w:val="center"/>
          </w:tcPr>
          <w:p w:rsidR="00AC44DA" w:rsidRPr="0093240E" w:rsidRDefault="00AC44DA" w:rsidP="00C65147">
            <w:pPr>
              <w:jc w:val="both"/>
              <w:rPr>
                <w:rFonts w:ascii="Times New Roman" w:eastAsia="Times New Roman" w:hAnsi="Times New Roman" w:cs="Times New Roman"/>
                <w:sz w:val="24"/>
                <w:szCs w:val="24"/>
                <w:lang w:eastAsia="pt-BR"/>
              </w:rPr>
            </w:pPr>
            <w:proofErr w:type="spellStart"/>
            <w:r w:rsidRPr="0093240E">
              <w:rPr>
                <w:rFonts w:ascii="Times New Roman" w:eastAsia="Times New Roman" w:hAnsi="Times New Roman" w:cs="Times New Roman"/>
                <w:sz w:val="20"/>
                <w:szCs w:val="20"/>
                <w:lang w:eastAsia="ar-SA"/>
              </w:rPr>
              <w:t>Wallin</w:t>
            </w:r>
            <w:proofErr w:type="spellEnd"/>
            <w:r w:rsidRPr="0093240E">
              <w:rPr>
                <w:rFonts w:ascii="Times New Roman" w:eastAsia="Times New Roman" w:hAnsi="Times New Roman" w:cs="Times New Roman"/>
                <w:sz w:val="20"/>
                <w:szCs w:val="20"/>
                <w:lang w:eastAsia="ar-SA"/>
              </w:rPr>
              <w:t xml:space="preserve"> e von </w:t>
            </w:r>
            <w:proofErr w:type="spellStart"/>
            <w:r w:rsidRPr="0093240E">
              <w:rPr>
                <w:rFonts w:ascii="Times New Roman" w:eastAsia="Times New Roman" w:hAnsi="Times New Roman" w:cs="Times New Roman"/>
                <w:sz w:val="20"/>
                <w:szCs w:val="20"/>
                <w:lang w:eastAsia="ar-SA"/>
              </w:rPr>
              <w:t>Krogh</w:t>
            </w:r>
            <w:proofErr w:type="spellEnd"/>
            <w:r w:rsidRPr="0093240E">
              <w:rPr>
                <w:rFonts w:ascii="Times New Roman" w:eastAsia="Times New Roman" w:hAnsi="Times New Roman" w:cs="Times New Roman"/>
                <w:sz w:val="20"/>
                <w:szCs w:val="20"/>
                <w:lang w:eastAsia="ar-SA"/>
              </w:rPr>
              <w:t xml:space="preserve"> (2010)</w:t>
            </w:r>
          </w:p>
        </w:tc>
      </w:tr>
      <w:tr w:rsidR="00AC44DA" w:rsidRPr="0093240E"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Melhor adaptação dos produtos e serviços às necessidades dos clientes</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MO09</w:t>
            </w:r>
          </w:p>
        </w:tc>
        <w:tc>
          <w:tcPr>
            <w:tcW w:w="4104" w:type="dxa"/>
            <w:vAlign w:val="center"/>
          </w:tcPr>
          <w:p w:rsidR="00AC44DA" w:rsidRPr="0093240E" w:rsidRDefault="00AC44DA" w:rsidP="00C65147">
            <w:pPr>
              <w:jc w:val="both"/>
              <w:rPr>
                <w:rFonts w:ascii="Times New Roman" w:eastAsia="Times New Roman" w:hAnsi="Times New Roman" w:cs="Times New Roman"/>
                <w:sz w:val="24"/>
                <w:szCs w:val="24"/>
                <w:lang w:eastAsia="pt-BR"/>
              </w:rPr>
            </w:pPr>
            <w:proofErr w:type="spellStart"/>
            <w:r w:rsidRPr="0093240E">
              <w:rPr>
                <w:rFonts w:ascii="Times New Roman" w:eastAsia="Times New Roman" w:hAnsi="Times New Roman" w:cs="Times New Roman"/>
                <w:sz w:val="20"/>
                <w:szCs w:val="20"/>
                <w:lang w:eastAsia="ar-SA"/>
              </w:rPr>
              <w:t>Wallin</w:t>
            </w:r>
            <w:proofErr w:type="spellEnd"/>
            <w:r w:rsidRPr="0093240E">
              <w:rPr>
                <w:rFonts w:ascii="Times New Roman" w:eastAsia="Times New Roman" w:hAnsi="Times New Roman" w:cs="Times New Roman"/>
                <w:sz w:val="20"/>
                <w:szCs w:val="20"/>
                <w:lang w:eastAsia="ar-SA"/>
              </w:rPr>
              <w:t xml:space="preserve"> e von </w:t>
            </w:r>
            <w:proofErr w:type="spellStart"/>
            <w:r w:rsidRPr="0093240E">
              <w:rPr>
                <w:rFonts w:ascii="Times New Roman" w:eastAsia="Times New Roman" w:hAnsi="Times New Roman" w:cs="Times New Roman"/>
                <w:sz w:val="20"/>
                <w:szCs w:val="20"/>
                <w:lang w:eastAsia="ar-SA"/>
              </w:rPr>
              <w:t>Krogh</w:t>
            </w:r>
            <w:proofErr w:type="spellEnd"/>
            <w:r w:rsidRPr="0093240E">
              <w:rPr>
                <w:rFonts w:ascii="Times New Roman" w:eastAsia="Times New Roman" w:hAnsi="Times New Roman" w:cs="Times New Roman"/>
                <w:sz w:val="20"/>
                <w:szCs w:val="20"/>
                <w:lang w:eastAsia="ar-SA"/>
              </w:rPr>
              <w:t xml:space="preserve"> (2010)</w:t>
            </w:r>
          </w:p>
        </w:tc>
      </w:tr>
      <w:tr w:rsidR="00AC44DA" w:rsidRPr="0093240E"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 xml:space="preserve">Utilização comercial do conhecimento </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MO10</w:t>
            </w:r>
          </w:p>
        </w:tc>
        <w:tc>
          <w:tcPr>
            <w:tcW w:w="4104" w:type="dxa"/>
            <w:vAlign w:val="center"/>
          </w:tcPr>
          <w:p w:rsidR="00AC44DA" w:rsidRPr="0093240E" w:rsidRDefault="00AC44DA" w:rsidP="00C65147">
            <w:pPr>
              <w:jc w:val="both"/>
              <w:rPr>
                <w:rFonts w:ascii="Times New Roman" w:eastAsia="Times New Roman" w:hAnsi="Times New Roman" w:cs="Times New Roman"/>
                <w:sz w:val="24"/>
                <w:szCs w:val="24"/>
                <w:lang w:eastAsia="pt-BR"/>
              </w:rPr>
            </w:pPr>
            <w:proofErr w:type="spellStart"/>
            <w:r w:rsidRPr="0093240E">
              <w:rPr>
                <w:rFonts w:ascii="Times New Roman" w:eastAsia="Times New Roman" w:hAnsi="Times New Roman" w:cs="Times New Roman"/>
                <w:sz w:val="20"/>
                <w:szCs w:val="20"/>
                <w:lang w:eastAsia="ar-SA"/>
              </w:rPr>
              <w:t>Wallin</w:t>
            </w:r>
            <w:proofErr w:type="spellEnd"/>
            <w:r w:rsidRPr="0093240E">
              <w:rPr>
                <w:rFonts w:ascii="Times New Roman" w:eastAsia="Times New Roman" w:hAnsi="Times New Roman" w:cs="Times New Roman"/>
                <w:sz w:val="20"/>
                <w:szCs w:val="20"/>
                <w:lang w:eastAsia="ar-SA"/>
              </w:rPr>
              <w:t xml:space="preserve"> e von </w:t>
            </w:r>
            <w:proofErr w:type="spellStart"/>
            <w:r w:rsidRPr="0093240E">
              <w:rPr>
                <w:rFonts w:ascii="Times New Roman" w:eastAsia="Times New Roman" w:hAnsi="Times New Roman" w:cs="Times New Roman"/>
                <w:sz w:val="20"/>
                <w:szCs w:val="20"/>
                <w:lang w:eastAsia="ar-SA"/>
              </w:rPr>
              <w:t>Krogh</w:t>
            </w:r>
            <w:proofErr w:type="spellEnd"/>
            <w:r w:rsidRPr="0093240E">
              <w:rPr>
                <w:rFonts w:ascii="Times New Roman" w:eastAsia="Times New Roman" w:hAnsi="Times New Roman" w:cs="Times New Roman"/>
                <w:sz w:val="20"/>
                <w:szCs w:val="20"/>
                <w:lang w:eastAsia="ar-SA"/>
              </w:rPr>
              <w:t xml:space="preserve"> (2010)</w:t>
            </w:r>
          </w:p>
        </w:tc>
      </w:tr>
      <w:tr w:rsidR="00AC44DA" w:rsidRPr="0093240E"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Redução do custo da inovação</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MO11</w:t>
            </w:r>
          </w:p>
        </w:tc>
        <w:tc>
          <w:tcPr>
            <w:tcW w:w="4104" w:type="dxa"/>
            <w:vAlign w:val="center"/>
          </w:tcPr>
          <w:p w:rsidR="00AC44DA" w:rsidRPr="0093240E" w:rsidRDefault="00AC44DA" w:rsidP="00C65147">
            <w:pPr>
              <w:jc w:val="both"/>
              <w:rPr>
                <w:rFonts w:ascii="Times New Roman" w:eastAsia="Times New Roman" w:hAnsi="Times New Roman" w:cs="Times New Roman"/>
                <w:sz w:val="24"/>
                <w:szCs w:val="24"/>
                <w:lang w:val="en-US" w:eastAsia="pt-BR"/>
              </w:rPr>
            </w:pPr>
            <w:proofErr w:type="spellStart"/>
            <w:r w:rsidRPr="0093240E">
              <w:rPr>
                <w:rFonts w:ascii="Times New Roman" w:eastAsia="Times New Roman" w:hAnsi="Times New Roman" w:cs="Times New Roman"/>
                <w:sz w:val="20"/>
                <w:szCs w:val="20"/>
                <w:lang w:val="en-US" w:eastAsia="ar-SA"/>
              </w:rPr>
              <w:t>Wallin</w:t>
            </w:r>
            <w:proofErr w:type="spellEnd"/>
            <w:r w:rsidRPr="0093240E">
              <w:rPr>
                <w:rFonts w:ascii="Times New Roman" w:eastAsia="Times New Roman" w:hAnsi="Times New Roman" w:cs="Times New Roman"/>
                <w:sz w:val="20"/>
                <w:szCs w:val="20"/>
                <w:lang w:val="en-US" w:eastAsia="ar-SA"/>
              </w:rPr>
              <w:t xml:space="preserve"> e von Krogh (2010); </w:t>
            </w:r>
            <w:proofErr w:type="spellStart"/>
            <w:r w:rsidRPr="0093240E">
              <w:rPr>
                <w:rFonts w:ascii="Times New Roman" w:eastAsia="Times New Roman" w:hAnsi="Times New Roman" w:cs="Times New Roman"/>
                <w:sz w:val="20"/>
                <w:szCs w:val="20"/>
                <w:lang w:val="en-US" w:eastAsia="ar-SA"/>
              </w:rPr>
              <w:t>Draghici</w:t>
            </w:r>
            <w:proofErr w:type="spellEnd"/>
            <w:r w:rsidRPr="0093240E">
              <w:rPr>
                <w:rFonts w:ascii="Times New Roman" w:eastAsia="Times New Roman" w:hAnsi="Times New Roman" w:cs="Times New Roman"/>
                <w:sz w:val="20"/>
                <w:szCs w:val="20"/>
                <w:lang w:val="en-US" w:eastAsia="ar-SA"/>
              </w:rPr>
              <w:t xml:space="preserve"> </w:t>
            </w:r>
            <w:r w:rsidRPr="0093240E">
              <w:rPr>
                <w:rFonts w:ascii="Times New Roman" w:eastAsia="Times New Roman" w:hAnsi="Times New Roman" w:cs="Times New Roman"/>
                <w:i/>
                <w:sz w:val="20"/>
                <w:szCs w:val="20"/>
                <w:lang w:val="en-US" w:eastAsia="ar-SA"/>
              </w:rPr>
              <w:t>et al.</w:t>
            </w:r>
            <w:r w:rsidRPr="0093240E">
              <w:rPr>
                <w:rFonts w:ascii="Times New Roman" w:eastAsia="Times New Roman" w:hAnsi="Times New Roman" w:cs="Times New Roman"/>
                <w:sz w:val="20"/>
                <w:szCs w:val="20"/>
                <w:lang w:val="en-US" w:eastAsia="ar-SA"/>
              </w:rPr>
              <w:t xml:space="preserve"> (2015)</w:t>
            </w:r>
          </w:p>
        </w:tc>
      </w:tr>
      <w:tr w:rsidR="00AC44DA" w:rsidRPr="005B1813"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Acesso ao conhecimento externo</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MO12</w:t>
            </w:r>
          </w:p>
        </w:tc>
        <w:tc>
          <w:tcPr>
            <w:tcW w:w="4104" w:type="dxa"/>
            <w:vAlign w:val="center"/>
          </w:tcPr>
          <w:p w:rsidR="00AC44DA" w:rsidRPr="0093240E" w:rsidRDefault="00AC44DA" w:rsidP="00C65147">
            <w:pPr>
              <w:jc w:val="both"/>
              <w:rPr>
                <w:rFonts w:ascii="Times New Roman" w:eastAsia="Times New Roman" w:hAnsi="Times New Roman" w:cs="Times New Roman"/>
                <w:sz w:val="24"/>
                <w:szCs w:val="24"/>
                <w:lang w:val="en-US" w:eastAsia="pt-BR"/>
              </w:rPr>
            </w:pPr>
            <w:proofErr w:type="spellStart"/>
            <w:r w:rsidRPr="0093240E">
              <w:rPr>
                <w:rFonts w:ascii="Times New Roman" w:eastAsia="Times New Roman" w:hAnsi="Times New Roman" w:cs="Times New Roman"/>
                <w:sz w:val="20"/>
                <w:szCs w:val="20"/>
                <w:lang w:val="en-US" w:eastAsia="ar-SA"/>
              </w:rPr>
              <w:t>Wallin</w:t>
            </w:r>
            <w:proofErr w:type="spellEnd"/>
            <w:r w:rsidRPr="0093240E">
              <w:rPr>
                <w:rFonts w:ascii="Times New Roman" w:eastAsia="Times New Roman" w:hAnsi="Times New Roman" w:cs="Times New Roman"/>
                <w:sz w:val="20"/>
                <w:szCs w:val="20"/>
                <w:lang w:val="en-US" w:eastAsia="ar-SA"/>
              </w:rPr>
              <w:t xml:space="preserve"> e von Krogh (2010); </w:t>
            </w:r>
            <w:proofErr w:type="spellStart"/>
            <w:r w:rsidRPr="0093240E">
              <w:rPr>
                <w:rFonts w:ascii="Times New Roman" w:eastAsia="Times New Roman" w:hAnsi="Times New Roman" w:cs="Times New Roman"/>
                <w:sz w:val="20"/>
                <w:szCs w:val="20"/>
                <w:lang w:val="en-US" w:eastAsia="ar-SA"/>
              </w:rPr>
              <w:t>Chaston</w:t>
            </w:r>
            <w:proofErr w:type="spellEnd"/>
            <w:r w:rsidRPr="0093240E">
              <w:rPr>
                <w:rFonts w:ascii="Times New Roman" w:eastAsia="Times New Roman" w:hAnsi="Times New Roman" w:cs="Times New Roman"/>
                <w:sz w:val="20"/>
                <w:szCs w:val="20"/>
                <w:lang w:val="en-US" w:eastAsia="ar-SA"/>
              </w:rPr>
              <w:t xml:space="preserve"> (2012)</w:t>
            </w:r>
          </w:p>
        </w:tc>
      </w:tr>
      <w:tr w:rsidR="00AC44DA" w:rsidRPr="0093240E" w:rsidTr="00AC44DA">
        <w:tc>
          <w:tcPr>
            <w:tcW w:w="4106"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 xml:space="preserve">Riscos compartilhados para novos produtos </w:t>
            </w:r>
          </w:p>
        </w:tc>
        <w:tc>
          <w:tcPr>
            <w:tcW w:w="851"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MO13</w:t>
            </w:r>
          </w:p>
        </w:tc>
        <w:tc>
          <w:tcPr>
            <w:tcW w:w="4104" w:type="dxa"/>
            <w:vAlign w:val="center"/>
          </w:tcPr>
          <w:p w:rsidR="00AC44DA" w:rsidRPr="0093240E" w:rsidRDefault="00AC44DA" w:rsidP="00C65147">
            <w:pPr>
              <w:jc w:val="both"/>
              <w:rPr>
                <w:rFonts w:ascii="Times New Roman" w:eastAsia="Times New Roman" w:hAnsi="Times New Roman" w:cs="Times New Roman"/>
                <w:sz w:val="24"/>
                <w:szCs w:val="24"/>
                <w:lang w:eastAsia="pt-BR"/>
              </w:rPr>
            </w:pPr>
            <w:proofErr w:type="spellStart"/>
            <w:r w:rsidRPr="0093240E">
              <w:rPr>
                <w:rFonts w:ascii="Times New Roman" w:eastAsia="Times New Roman" w:hAnsi="Times New Roman" w:cs="Times New Roman"/>
                <w:sz w:val="20"/>
                <w:szCs w:val="20"/>
                <w:lang w:eastAsia="ar-SA"/>
              </w:rPr>
              <w:t>Wallin</w:t>
            </w:r>
            <w:proofErr w:type="spellEnd"/>
            <w:r w:rsidRPr="0093240E">
              <w:rPr>
                <w:rFonts w:ascii="Times New Roman" w:eastAsia="Times New Roman" w:hAnsi="Times New Roman" w:cs="Times New Roman"/>
                <w:sz w:val="20"/>
                <w:szCs w:val="20"/>
                <w:lang w:eastAsia="ar-SA"/>
              </w:rPr>
              <w:t xml:space="preserve"> e von </w:t>
            </w:r>
            <w:proofErr w:type="spellStart"/>
            <w:r w:rsidRPr="0093240E">
              <w:rPr>
                <w:rFonts w:ascii="Times New Roman" w:eastAsia="Times New Roman" w:hAnsi="Times New Roman" w:cs="Times New Roman"/>
                <w:sz w:val="20"/>
                <w:szCs w:val="20"/>
                <w:lang w:eastAsia="ar-SA"/>
              </w:rPr>
              <w:t>Krogh</w:t>
            </w:r>
            <w:proofErr w:type="spellEnd"/>
            <w:r w:rsidRPr="0093240E">
              <w:rPr>
                <w:rFonts w:ascii="Times New Roman" w:eastAsia="Times New Roman" w:hAnsi="Times New Roman" w:cs="Times New Roman"/>
                <w:sz w:val="20"/>
                <w:szCs w:val="20"/>
                <w:lang w:eastAsia="ar-SA"/>
              </w:rPr>
              <w:t xml:space="preserve"> (2010)</w:t>
            </w:r>
          </w:p>
        </w:tc>
      </w:tr>
    </w:tbl>
    <w:p w:rsidR="00AC44DA" w:rsidRPr="005E0E05" w:rsidRDefault="00AC44DA" w:rsidP="005E0E05">
      <w:pPr>
        <w:suppressAutoHyphens/>
        <w:autoSpaceDE w:val="0"/>
        <w:spacing w:after="0" w:line="240" w:lineRule="auto"/>
        <w:jc w:val="center"/>
        <w:rPr>
          <w:rFonts w:ascii="Times New Roman" w:eastAsia="Times New Roman" w:hAnsi="Times New Roman" w:cs="Times New Roman"/>
          <w:sz w:val="20"/>
          <w:szCs w:val="20"/>
          <w:lang w:eastAsia="ar-SA"/>
        </w:rPr>
      </w:pPr>
      <w:r w:rsidRPr="005E0E05">
        <w:rPr>
          <w:rFonts w:ascii="Times New Roman" w:eastAsia="Times New Roman" w:hAnsi="Times New Roman" w:cs="Times New Roman"/>
          <w:sz w:val="20"/>
          <w:szCs w:val="20"/>
          <w:lang w:eastAsia="ar-SA"/>
        </w:rPr>
        <w:t>Fonte: Elaborado pelos autores (201</w:t>
      </w:r>
      <w:r w:rsidR="00E83767" w:rsidRPr="005E0E05">
        <w:rPr>
          <w:rFonts w:ascii="Times New Roman" w:eastAsia="Times New Roman" w:hAnsi="Times New Roman" w:cs="Times New Roman"/>
          <w:sz w:val="20"/>
          <w:szCs w:val="20"/>
          <w:lang w:eastAsia="ar-SA"/>
        </w:rPr>
        <w:t>9</w:t>
      </w:r>
      <w:r w:rsidRPr="005E0E05">
        <w:rPr>
          <w:rFonts w:ascii="Times New Roman" w:eastAsia="Times New Roman" w:hAnsi="Times New Roman" w:cs="Times New Roman"/>
          <w:sz w:val="20"/>
          <w:szCs w:val="20"/>
          <w:lang w:eastAsia="ar-SA"/>
        </w:rPr>
        <w:t>)</w:t>
      </w:r>
      <w:r w:rsidR="006D58F7" w:rsidRPr="005E0E05">
        <w:rPr>
          <w:rFonts w:ascii="Times New Roman" w:eastAsia="Times New Roman" w:hAnsi="Times New Roman" w:cs="Times New Roman"/>
          <w:sz w:val="20"/>
          <w:szCs w:val="20"/>
          <w:lang w:eastAsia="ar-SA"/>
        </w:rPr>
        <w:t>.</w:t>
      </w:r>
    </w:p>
    <w:p w:rsidR="00AC44DA" w:rsidRPr="0093240E" w:rsidRDefault="00AC44DA" w:rsidP="00AC44DA">
      <w:pPr>
        <w:suppressAutoHyphens/>
        <w:autoSpaceDE w:val="0"/>
        <w:spacing w:after="0" w:line="240" w:lineRule="auto"/>
        <w:jc w:val="center"/>
        <w:rPr>
          <w:rFonts w:ascii="Times New Roman" w:eastAsia="Times New Roman" w:hAnsi="Times New Roman" w:cs="Times New Roman"/>
          <w:sz w:val="24"/>
          <w:szCs w:val="24"/>
          <w:lang w:eastAsia="ar-SA"/>
        </w:rPr>
      </w:pPr>
    </w:p>
    <w:p w:rsidR="00AC44DA" w:rsidRPr="0093240E" w:rsidRDefault="00AC44DA" w:rsidP="005A05C7">
      <w:pPr>
        <w:pStyle w:val="PargrafodaLista"/>
        <w:numPr>
          <w:ilvl w:val="2"/>
          <w:numId w:val="23"/>
        </w:numPr>
        <w:spacing w:after="120" w:line="240" w:lineRule="auto"/>
        <w:ind w:left="357" w:hanging="357"/>
        <w:contextualSpacing w:val="0"/>
        <w:rPr>
          <w:rFonts w:ascii="Times New Roman" w:eastAsia="Times New Roman" w:hAnsi="Times New Roman" w:cs="Times New Roman"/>
          <w:b/>
          <w:sz w:val="24"/>
          <w:szCs w:val="24"/>
          <w:lang w:eastAsia="pt-BR"/>
        </w:rPr>
      </w:pPr>
      <w:bookmarkStart w:id="5" w:name="_Toc480317893"/>
      <w:r w:rsidRPr="0093240E">
        <w:rPr>
          <w:rFonts w:ascii="Times New Roman" w:eastAsia="Times New Roman" w:hAnsi="Times New Roman" w:cs="Times New Roman"/>
          <w:b/>
          <w:sz w:val="24"/>
          <w:szCs w:val="24"/>
          <w:lang w:eastAsia="pt-BR"/>
        </w:rPr>
        <w:t>Barreiras para cooperação</w:t>
      </w:r>
      <w:bookmarkEnd w:id="5"/>
    </w:p>
    <w:p w:rsidR="00AC44DA"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N</w:t>
      </w:r>
      <w:r w:rsidR="006D58F7">
        <w:rPr>
          <w:rFonts w:ascii="Times New Roman" w:eastAsia="Times New Roman" w:hAnsi="Times New Roman" w:cs="Times New Roman"/>
          <w:sz w:val="24"/>
          <w:szCs w:val="24"/>
          <w:lang w:eastAsia="ar-SA"/>
        </w:rPr>
        <w:t>o Quadro 2</w:t>
      </w:r>
      <w:r w:rsidRPr="0093240E">
        <w:rPr>
          <w:rFonts w:ascii="Times New Roman" w:eastAsia="Times New Roman" w:hAnsi="Times New Roman" w:cs="Times New Roman"/>
          <w:sz w:val="24"/>
          <w:szCs w:val="24"/>
          <w:lang w:eastAsia="ar-SA"/>
        </w:rPr>
        <w:t xml:space="preserve"> são apresentadas as barreiras que podem influenciar as universidades em não cooperarem com as empresas, impedindo, assim, a troca de conhecimento.</w:t>
      </w:r>
    </w:p>
    <w:p w:rsidR="00E83767" w:rsidRDefault="00E83767" w:rsidP="00E83767">
      <w:pPr>
        <w:suppressAutoHyphens/>
        <w:autoSpaceDE w:val="0"/>
        <w:spacing w:after="0" w:line="240" w:lineRule="auto"/>
        <w:rPr>
          <w:rFonts w:ascii="Times New Roman" w:eastAsia="Times New Roman" w:hAnsi="Times New Roman" w:cs="Times New Roman"/>
          <w:b/>
          <w:sz w:val="24"/>
          <w:szCs w:val="24"/>
          <w:lang w:eastAsia="ar-SA"/>
        </w:rPr>
      </w:pPr>
    </w:p>
    <w:p w:rsidR="00E83767" w:rsidRPr="005E0E05" w:rsidRDefault="006D58F7" w:rsidP="005E0E05">
      <w:pPr>
        <w:suppressAutoHyphens/>
        <w:autoSpaceDE w:val="0"/>
        <w:spacing w:after="0" w:line="240" w:lineRule="auto"/>
        <w:jc w:val="center"/>
        <w:rPr>
          <w:rFonts w:ascii="Times New Roman" w:eastAsia="Times New Roman" w:hAnsi="Times New Roman" w:cs="Times New Roman"/>
          <w:sz w:val="20"/>
          <w:szCs w:val="20"/>
          <w:lang w:eastAsia="ar-SA"/>
        </w:rPr>
      </w:pPr>
      <w:r w:rsidRPr="005E0E05">
        <w:rPr>
          <w:rFonts w:ascii="Times New Roman" w:eastAsia="Times New Roman" w:hAnsi="Times New Roman" w:cs="Times New Roman"/>
          <w:sz w:val="20"/>
          <w:szCs w:val="20"/>
          <w:lang w:eastAsia="ar-SA"/>
        </w:rPr>
        <w:t>Quadro 2</w:t>
      </w:r>
      <w:r w:rsidR="00E83767" w:rsidRPr="005E0E05">
        <w:rPr>
          <w:rFonts w:ascii="Times New Roman" w:eastAsia="Times New Roman" w:hAnsi="Times New Roman" w:cs="Times New Roman"/>
          <w:sz w:val="20"/>
          <w:szCs w:val="20"/>
          <w:lang w:eastAsia="ar-SA"/>
        </w:rPr>
        <w:t xml:space="preserve"> - Barreiras para cooperação entre universidade e empresa</w:t>
      </w:r>
      <w:r w:rsidRPr="005E0E05">
        <w:rPr>
          <w:rFonts w:ascii="Times New Roman" w:eastAsia="Times New Roman" w:hAnsi="Times New Roman" w:cs="Times New Roman"/>
          <w:sz w:val="20"/>
          <w:szCs w:val="20"/>
          <w:lang w:eastAsia="ar-SA"/>
        </w:rPr>
        <w:t>.</w:t>
      </w:r>
    </w:p>
    <w:tbl>
      <w:tblPr>
        <w:tblStyle w:val="Tabelacomgrade1"/>
        <w:tblW w:w="0" w:type="auto"/>
        <w:tblLook w:val="04A0" w:firstRow="1" w:lastRow="0" w:firstColumn="1" w:lastColumn="0" w:noHBand="0" w:noVBand="1"/>
      </w:tblPr>
      <w:tblGrid>
        <w:gridCol w:w="4137"/>
        <w:gridCol w:w="805"/>
        <w:gridCol w:w="4119"/>
      </w:tblGrid>
      <w:tr w:rsidR="00AC44DA" w:rsidRPr="0093240E" w:rsidTr="00AC44DA">
        <w:tc>
          <w:tcPr>
            <w:tcW w:w="4137" w:type="dxa"/>
            <w:shd w:val="clear" w:color="auto" w:fill="E7E6E6"/>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Variáveis Validadas</w:t>
            </w:r>
          </w:p>
        </w:tc>
        <w:tc>
          <w:tcPr>
            <w:tcW w:w="805" w:type="dxa"/>
            <w:shd w:val="clear" w:color="auto" w:fill="E7E6E6"/>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 xml:space="preserve">Código </w:t>
            </w:r>
          </w:p>
        </w:tc>
        <w:tc>
          <w:tcPr>
            <w:tcW w:w="4119" w:type="dxa"/>
            <w:shd w:val="clear" w:color="auto" w:fill="E7E6E6"/>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Autores</w:t>
            </w:r>
          </w:p>
        </w:tc>
      </w:tr>
      <w:tr w:rsidR="00AC44DA" w:rsidRPr="0093240E"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Falta de recompensas para o corpo docente</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BA01</w:t>
            </w:r>
          </w:p>
        </w:tc>
        <w:tc>
          <w:tcPr>
            <w:tcW w:w="4119" w:type="dxa"/>
            <w:vAlign w:val="center"/>
          </w:tcPr>
          <w:p w:rsidR="00AC44DA" w:rsidRPr="0093240E" w:rsidRDefault="00786470" w:rsidP="00C65147">
            <w:pPr>
              <w:suppressAutoHyphens/>
              <w:autoSpaceDE w:val="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Mendes </w:t>
            </w:r>
            <w:r w:rsidR="00AC44DA" w:rsidRPr="0093240E">
              <w:rPr>
                <w:rFonts w:ascii="Times New Roman" w:eastAsia="Times New Roman" w:hAnsi="Times New Roman" w:cs="Times New Roman"/>
                <w:sz w:val="20"/>
                <w:szCs w:val="20"/>
                <w:lang w:eastAsia="ar-SA"/>
              </w:rPr>
              <w:t xml:space="preserve"> e </w:t>
            </w:r>
            <w:proofErr w:type="spellStart"/>
            <w:r w:rsidR="00AC44DA" w:rsidRPr="0093240E">
              <w:rPr>
                <w:rFonts w:ascii="Times New Roman" w:eastAsia="Times New Roman" w:hAnsi="Times New Roman" w:cs="Times New Roman"/>
                <w:sz w:val="20"/>
                <w:szCs w:val="20"/>
                <w:lang w:eastAsia="ar-SA"/>
              </w:rPr>
              <w:t>Sbragia</w:t>
            </w:r>
            <w:proofErr w:type="spellEnd"/>
            <w:r w:rsidR="00AC44DA" w:rsidRPr="0093240E">
              <w:rPr>
                <w:rFonts w:ascii="Times New Roman" w:eastAsia="Times New Roman" w:hAnsi="Times New Roman" w:cs="Times New Roman"/>
                <w:sz w:val="20"/>
                <w:szCs w:val="20"/>
                <w:lang w:eastAsia="ar-SA"/>
              </w:rPr>
              <w:t xml:space="preserve"> (2002)</w:t>
            </w:r>
          </w:p>
        </w:tc>
      </w:tr>
      <w:tr w:rsidR="00AC44DA" w:rsidRPr="0093240E"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4E1FD8">
              <w:rPr>
                <w:rFonts w:ascii="Times New Roman" w:eastAsia="Times New Roman" w:hAnsi="Times New Roman" w:cs="Times New Roman"/>
                <w:sz w:val="20"/>
                <w:szCs w:val="20"/>
                <w:lang w:eastAsia="pt-BR"/>
              </w:rPr>
              <w:t xml:space="preserve">Diferenças culturais </w:t>
            </w:r>
            <w:r>
              <w:rPr>
                <w:rFonts w:ascii="Times New Roman" w:eastAsia="Times New Roman" w:hAnsi="Times New Roman" w:cs="Times New Roman"/>
                <w:sz w:val="20"/>
                <w:szCs w:val="20"/>
                <w:lang w:eastAsia="pt-BR"/>
              </w:rPr>
              <w:t>entre os atores</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BA02</w:t>
            </w:r>
          </w:p>
        </w:tc>
        <w:tc>
          <w:tcPr>
            <w:tcW w:w="4119" w:type="dxa"/>
            <w:vAlign w:val="center"/>
          </w:tcPr>
          <w:p w:rsidR="00AC44DA" w:rsidRPr="0093240E" w:rsidRDefault="00786470" w:rsidP="00C65147">
            <w:pPr>
              <w:suppressAutoHyphens/>
              <w:autoSpaceDE w:val="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Mendes </w:t>
            </w:r>
            <w:r w:rsidR="00AC44DA" w:rsidRPr="0093240E">
              <w:rPr>
                <w:rFonts w:ascii="Times New Roman" w:eastAsia="Times New Roman" w:hAnsi="Times New Roman" w:cs="Times New Roman"/>
                <w:sz w:val="20"/>
                <w:szCs w:val="20"/>
                <w:lang w:eastAsia="ar-SA"/>
              </w:rPr>
              <w:t xml:space="preserve"> e </w:t>
            </w:r>
            <w:proofErr w:type="spellStart"/>
            <w:r w:rsidR="00AC44DA" w:rsidRPr="0093240E">
              <w:rPr>
                <w:rFonts w:ascii="Times New Roman" w:eastAsia="Times New Roman" w:hAnsi="Times New Roman" w:cs="Times New Roman"/>
                <w:sz w:val="20"/>
                <w:szCs w:val="20"/>
                <w:lang w:eastAsia="ar-SA"/>
              </w:rPr>
              <w:t>Sbragia</w:t>
            </w:r>
            <w:proofErr w:type="spellEnd"/>
            <w:r w:rsidR="00AC44DA" w:rsidRPr="0093240E">
              <w:rPr>
                <w:rFonts w:ascii="Times New Roman" w:eastAsia="Times New Roman" w:hAnsi="Times New Roman" w:cs="Times New Roman"/>
                <w:sz w:val="20"/>
                <w:szCs w:val="20"/>
                <w:lang w:eastAsia="ar-SA"/>
              </w:rPr>
              <w:t xml:space="preserve"> (2002); </w:t>
            </w:r>
            <w:proofErr w:type="spellStart"/>
            <w:r w:rsidR="00AC44DA" w:rsidRPr="0093240E">
              <w:rPr>
                <w:rFonts w:ascii="Times New Roman" w:eastAsia="Times New Roman" w:hAnsi="Times New Roman" w:cs="Times New Roman"/>
                <w:sz w:val="20"/>
                <w:szCs w:val="20"/>
                <w:lang w:eastAsia="ar-SA"/>
              </w:rPr>
              <w:t>Howells</w:t>
            </w:r>
            <w:proofErr w:type="spellEnd"/>
            <w:r w:rsidR="00AC44DA" w:rsidRPr="0093240E">
              <w:rPr>
                <w:rFonts w:ascii="Times New Roman" w:eastAsia="Times New Roman" w:hAnsi="Times New Roman" w:cs="Times New Roman"/>
                <w:sz w:val="20"/>
                <w:szCs w:val="20"/>
                <w:lang w:eastAsia="ar-SA"/>
              </w:rPr>
              <w:t xml:space="preserve">, </w:t>
            </w:r>
            <w:proofErr w:type="spellStart"/>
            <w:r w:rsidR="00AC44DA" w:rsidRPr="0093240E">
              <w:rPr>
                <w:rFonts w:ascii="Times New Roman" w:eastAsia="Times New Roman" w:hAnsi="Times New Roman" w:cs="Times New Roman"/>
                <w:sz w:val="20"/>
                <w:szCs w:val="20"/>
                <w:lang w:eastAsia="ar-SA"/>
              </w:rPr>
              <w:t>Ramlogan</w:t>
            </w:r>
            <w:proofErr w:type="spellEnd"/>
            <w:r w:rsidR="00AC44DA" w:rsidRPr="0093240E">
              <w:rPr>
                <w:rFonts w:ascii="Times New Roman" w:eastAsia="Times New Roman" w:hAnsi="Times New Roman" w:cs="Times New Roman"/>
                <w:sz w:val="20"/>
                <w:szCs w:val="20"/>
                <w:lang w:eastAsia="ar-SA"/>
              </w:rPr>
              <w:t xml:space="preserve"> e </w:t>
            </w:r>
            <w:proofErr w:type="spellStart"/>
            <w:r w:rsidR="00AC44DA" w:rsidRPr="0093240E">
              <w:rPr>
                <w:rFonts w:ascii="Times New Roman" w:eastAsia="Times New Roman" w:hAnsi="Times New Roman" w:cs="Times New Roman"/>
                <w:sz w:val="20"/>
                <w:szCs w:val="20"/>
                <w:lang w:eastAsia="ar-SA"/>
              </w:rPr>
              <w:t>Cheng</w:t>
            </w:r>
            <w:proofErr w:type="spellEnd"/>
            <w:r w:rsidR="00AC44DA" w:rsidRPr="0093240E">
              <w:rPr>
                <w:rFonts w:ascii="Times New Roman" w:eastAsia="Times New Roman" w:hAnsi="Times New Roman" w:cs="Times New Roman"/>
                <w:sz w:val="20"/>
                <w:szCs w:val="20"/>
                <w:lang w:eastAsia="ar-SA"/>
              </w:rPr>
              <w:t xml:space="preserve"> (2012); </w:t>
            </w:r>
            <w:proofErr w:type="spellStart"/>
            <w:r w:rsidR="00AC44DA" w:rsidRPr="0093240E">
              <w:rPr>
                <w:rFonts w:ascii="Times New Roman" w:eastAsia="Times New Roman" w:hAnsi="Times New Roman" w:cs="Times New Roman"/>
                <w:sz w:val="20"/>
                <w:szCs w:val="20"/>
                <w:lang w:eastAsia="ar-SA"/>
              </w:rPr>
              <w:t>Ivascu</w:t>
            </w:r>
            <w:proofErr w:type="spellEnd"/>
            <w:r w:rsidR="00AC44DA" w:rsidRPr="0093240E">
              <w:rPr>
                <w:rFonts w:ascii="Times New Roman" w:eastAsia="Times New Roman" w:hAnsi="Times New Roman" w:cs="Times New Roman"/>
                <w:sz w:val="20"/>
                <w:szCs w:val="20"/>
                <w:lang w:eastAsia="ar-SA"/>
              </w:rPr>
              <w:t xml:space="preserve">, </w:t>
            </w:r>
            <w:proofErr w:type="spellStart"/>
            <w:r w:rsidR="00AC44DA" w:rsidRPr="0093240E">
              <w:rPr>
                <w:rFonts w:ascii="Times New Roman" w:eastAsia="Times New Roman" w:hAnsi="Times New Roman" w:cs="Times New Roman"/>
                <w:sz w:val="20"/>
                <w:szCs w:val="20"/>
                <w:lang w:eastAsia="ar-SA"/>
              </w:rPr>
              <w:t>Cirjaliu</w:t>
            </w:r>
            <w:proofErr w:type="spellEnd"/>
            <w:r w:rsidR="00AC44DA" w:rsidRPr="0093240E">
              <w:rPr>
                <w:rFonts w:ascii="Times New Roman" w:eastAsia="Times New Roman" w:hAnsi="Times New Roman" w:cs="Times New Roman"/>
                <w:sz w:val="20"/>
                <w:szCs w:val="20"/>
                <w:lang w:eastAsia="ar-SA"/>
              </w:rPr>
              <w:t xml:space="preserve"> e </w:t>
            </w:r>
            <w:proofErr w:type="spellStart"/>
            <w:r w:rsidR="00AC44DA" w:rsidRPr="0093240E">
              <w:rPr>
                <w:rFonts w:ascii="Times New Roman" w:eastAsia="Times New Roman" w:hAnsi="Times New Roman" w:cs="Times New Roman"/>
                <w:sz w:val="20"/>
                <w:szCs w:val="20"/>
                <w:lang w:eastAsia="ar-SA"/>
              </w:rPr>
              <w:t>Draghici</w:t>
            </w:r>
            <w:proofErr w:type="spellEnd"/>
            <w:r w:rsidR="00AC44DA" w:rsidRPr="0093240E">
              <w:rPr>
                <w:rFonts w:ascii="Times New Roman" w:eastAsia="Times New Roman" w:hAnsi="Times New Roman" w:cs="Times New Roman"/>
                <w:sz w:val="20"/>
                <w:szCs w:val="20"/>
                <w:lang w:eastAsia="ar-SA"/>
              </w:rPr>
              <w:t xml:space="preserve"> (2016)</w:t>
            </w:r>
          </w:p>
        </w:tc>
      </w:tr>
      <w:tr w:rsidR="00AC44DA" w:rsidRPr="0093240E"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 xml:space="preserve">Diferenças informacionais entre os atores </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BA03</w:t>
            </w:r>
          </w:p>
        </w:tc>
        <w:tc>
          <w:tcPr>
            <w:tcW w:w="4119" w:type="dxa"/>
            <w:vAlign w:val="center"/>
          </w:tcPr>
          <w:p w:rsidR="00AC44DA" w:rsidRPr="0093240E" w:rsidRDefault="00786470" w:rsidP="00C65147">
            <w:pPr>
              <w:suppressAutoHyphens/>
              <w:autoSpaceDE w:val="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Mendes </w:t>
            </w:r>
            <w:r w:rsidR="00AC44DA" w:rsidRPr="0093240E">
              <w:rPr>
                <w:rFonts w:ascii="Times New Roman" w:eastAsia="Times New Roman" w:hAnsi="Times New Roman" w:cs="Times New Roman"/>
                <w:sz w:val="20"/>
                <w:szCs w:val="20"/>
                <w:lang w:eastAsia="ar-SA"/>
              </w:rPr>
              <w:t xml:space="preserve"> e </w:t>
            </w:r>
            <w:proofErr w:type="spellStart"/>
            <w:r w:rsidR="00AC44DA" w:rsidRPr="0093240E">
              <w:rPr>
                <w:rFonts w:ascii="Times New Roman" w:eastAsia="Times New Roman" w:hAnsi="Times New Roman" w:cs="Times New Roman"/>
                <w:sz w:val="20"/>
                <w:szCs w:val="20"/>
                <w:lang w:eastAsia="ar-SA"/>
              </w:rPr>
              <w:t>Sbragia</w:t>
            </w:r>
            <w:proofErr w:type="spellEnd"/>
            <w:r w:rsidR="00AC44DA" w:rsidRPr="0093240E">
              <w:rPr>
                <w:rFonts w:ascii="Times New Roman" w:eastAsia="Times New Roman" w:hAnsi="Times New Roman" w:cs="Times New Roman"/>
                <w:sz w:val="20"/>
                <w:szCs w:val="20"/>
                <w:lang w:eastAsia="ar-SA"/>
              </w:rPr>
              <w:t xml:space="preserve"> (2002); </w:t>
            </w:r>
            <w:proofErr w:type="spellStart"/>
            <w:r w:rsidR="00AC44DA" w:rsidRPr="0093240E">
              <w:rPr>
                <w:rFonts w:ascii="Times New Roman" w:eastAsia="Times New Roman" w:hAnsi="Times New Roman" w:cs="Times New Roman"/>
                <w:sz w:val="20"/>
                <w:szCs w:val="20"/>
                <w:lang w:eastAsia="ar-SA"/>
              </w:rPr>
              <w:t>Howells</w:t>
            </w:r>
            <w:proofErr w:type="spellEnd"/>
            <w:r w:rsidR="00AC44DA" w:rsidRPr="0093240E">
              <w:rPr>
                <w:rFonts w:ascii="Times New Roman" w:eastAsia="Times New Roman" w:hAnsi="Times New Roman" w:cs="Times New Roman"/>
                <w:sz w:val="20"/>
                <w:szCs w:val="20"/>
                <w:lang w:eastAsia="ar-SA"/>
              </w:rPr>
              <w:t xml:space="preserve">, </w:t>
            </w:r>
            <w:proofErr w:type="spellStart"/>
            <w:r w:rsidR="00AC44DA" w:rsidRPr="0093240E">
              <w:rPr>
                <w:rFonts w:ascii="Times New Roman" w:eastAsia="Times New Roman" w:hAnsi="Times New Roman" w:cs="Times New Roman"/>
                <w:sz w:val="20"/>
                <w:szCs w:val="20"/>
                <w:lang w:eastAsia="ar-SA"/>
              </w:rPr>
              <w:t>Ramlogan</w:t>
            </w:r>
            <w:proofErr w:type="spellEnd"/>
            <w:r w:rsidR="00AC44DA" w:rsidRPr="0093240E">
              <w:rPr>
                <w:rFonts w:ascii="Times New Roman" w:eastAsia="Times New Roman" w:hAnsi="Times New Roman" w:cs="Times New Roman"/>
                <w:sz w:val="20"/>
                <w:szCs w:val="20"/>
                <w:lang w:eastAsia="ar-SA"/>
              </w:rPr>
              <w:t xml:space="preserve"> e </w:t>
            </w:r>
            <w:proofErr w:type="spellStart"/>
            <w:r w:rsidR="00AC44DA" w:rsidRPr="0093240E">
              <w:rPr>
                <w:rFonts w:ascii="Times New Roman" w:eastAsia="Times New Roman" w:hAnsi="Times New Roman" w:cs="Times New Roman"/>
                <w:sz w:val="20"/>
                <w:szCs w:val="20"/>
                <w:lang w:eastAsia="ar-SA"/>
              </w:rPr>
              <w:t>Cheng</w:t>
            </w:r>
            <w:proofErr w:type="spellEnd"/>
            <w:r w:rsidR="00AC44DA" w:rsidRPr="0093240E">
              <w:rPr>
                <w:rFonts w:ascii="Times New Roman" w:eastAsia="Times New Roman" w:hAnsi="Times New Roman" w:cs="Times New Roman"/>
                <w:sz w:val="20"/>
                <w:szCs w:val="20"/>
                <w:lang w:eastAsia="ar-SA"/>
              </w:rPr>
              <w:t xml:space="preserve"> (2012)</w:t>
            </w:r>
          </w:p>
        </w:tc>
      </w:tr>
      <w:tr w:rsidR="00AC44DA" w:rsidRPr="0093240E"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lastRenderedPageBreak/>
              <w:t>Burocracia e inflexibilidade acadêmica</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BA04</w:t>
            </w:r>
          </w:p>
        </w:tc>
        <w:tc>
          <w:tcPr>
            <w:tcW w:w="4119" w:type="dxa"/>
            <w:vAlign w:val="center"/>
          </w:tcPr>
          <w:p w:rsidR="00AC44DA" w:rsidRPr="0093240E" w:rsidRDefault="00786470" w:rsidP="00C65147">
            <w:pPr>
              <w:suppressAutoHyphens/>
              <w:autoSpaceDE w:val="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Mendes </w:t>
            </w:r>
            <w:r w:rsidR="00AC44DA" w:rsidRPr="0093240E">
              <w:rPr>
                <w:rFonts w:ascii="Times New Roman" w:eastAsia="Times New Roman" w:hAnsi="Times New Roman" w:cs="Times New Roman"/>
                <w:sz w:val="20"/>
                <w:szCs w:val="20"/>
                <w:lang w:eastAsia="ar-SA"/>
              </w:rPr>
              <w:t xml:space="preserve"> e </w:t>
            </w:r>
            <w:proofErr w:type="spellStart"/>
            <w:r w:rsidR="00AC44DA" w:rsidRPr="0093240E">
              <w:rPr>
                <w:rFonts w:ascii="Times New Roman" w:eastAsia="Times New Roman" w:hAnsi="Times New Roman" w:cs="Times New Roman"/>
                <w:sz w:val="20"/>
                <w:szCs w:val="20"/>
                <w:lang w:eastAsia="ar-SA"/>
              </w:rPr>
              <w:t>Sbragia</w:t>
            </w:r>
            <w:proofErr w:type="spellEnd"/>
            <w:r w:rsidR="00AC44DA" w:rsidRPr="0093240E">
              <w:rPr>
                <w:rFonts w:ascii="Times New Roman" w:eastAsia="Times New Roman" w:hAnsi="Times New Roman" w:cs="Times New Roman"/>
                <w:sz w:val="20"/>
                <w:szCs w:val="20"/>
                <w:lang w:eastAsia="ar-SA"/>
              </w:rPr>
              <w:t xml:space="preserve"> (2002)</w:t>
            </w:r>
          </w:p>
        </w:tc>
      </w:tr>
      <w:tr w:rsidR="00AC44DA" w:rsidRPr="005B1813"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Normas institucionais diferentes</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BA05</w:t>
            </w:r>
          </w:p>
        </w:tc>
        <w:tc>
          <w:tcPr>
            <w:tcW w:w="4119" w:type="dxa"/>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val="en-US" w:eastAsia="ar-SA"/>
              </w:rPr>
            </w:pPr>
            <w:proofErr w:type="spellStart"/>
            <w:r w:rsidRPr="0093240E">
              <w:rPr>
                <w:rFonts w:ascii="Times New Roman" w:eastAsia="Times New Roman" w:hAnsi="Times New Roman" w:cs="Times New Roman"/>
                <w:sz w:val="20"/>
                <w:szCs w:val="20"/>
                <w:lang w:val="en-US" w:eastAsia="ar-SA"/>
              </w:rPr>
              <w:t>Perkmann</w:t>
            </w:r>
            <w:proofErr w:type="spellEnd"/>
            <w:r w:rsidRPr="0093240E">
              <w:rPr>
                <w:rFonts w:ascii="Times New Roman" w:eastAsia="Times New Roman" w:hAnsi="Times New Roman" w:cs="Times New Roman"/>
                <w:sz w:val="20"/>
                <w:szCs w:val="20"/>
                <w:lang w:val="en-US" w:eastAsia="ar-SA"/>
              </w:rPr>
              <w:t xml:space="preserve">; Neely e Walsh (2011); Howells, </w:t>
            </w:r>
            <w:proofErr w:type="spellStart"/>
            <w:r w:rsidRPr="0093240E">
              <w:rPr>
                <w:rFonts w:ascii="Times New Roman" w:eastAsia="Times New Roman" w:hAnsi="Times New Roman" w:cs="Times New Roman"/>
                <w:sz w:val="20"/>
                <w:szCs w:val="20"/>
                <w:lang w:val="en-US" w:eastAsia="ar-SA"/>
              </w:rPr>
              <w:t>Ramlogan</w:t>
            </w:r>
            <w:proofErr w:type="spellEnd"/>
            <w:r w:rsidRPr="0093240E">
              <w:rPr>
                <w:rFonts w:ascii="Times New Roman" w:eastAsia="Times New Roman" w:hAnsi="Times New Roman" w:cs="Times New Roman"/>
                <w:sz w:val="20"/>
                <w:szCs w:val="20"/>
                <w:lang w:val="en-US" w:eastAsia="ar-SA"/>
              </w:rPr>
              <w:t xml:space="preserve"> e Cheng (2012)</w:t>
            </w:r>
          </w:p>
        </w:tc>
      </w:tr>
      <w:tr w:rsidR="00AC44DA" w:rsidRPr="005B1813"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Prazos diferentes para projetos entre universidades e indústrias</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BA06</w:t>
            </w:r>
          </w:p>
        </w:tc>
        <w:tc>
          <w:tcPr>
            <w:tcW w:w="4119" w:type="dxa"/>
            <w:vAlign w:val="center"/>
          </w:tcPr>
          <w:p w:rsidR="00AC44DA" w:rsidRPr="0093240E" w:rsidRDefault="00786470" w:rsidP="00C65147">
            <w:pPr>
              <w:suppressAutoHyphens/>
              <w:autoSpaceDE w:val="0"/>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 xml:space="preserve">Mendes </w:t>
            </w:r>
            <w:r w:rsidR="00AC44DA" w:rsidRPr="0093240E">
              <w:rPr>
                <w:rFonts w:ascii="Times New Roman" w:eastAsia="Times New Roman" w:hAnsi="Times New Roman" w:cs="Times New Roman"/>
                <w:sz w:val="20"/>
                <w:szCs w:val="20"/>
                <w:lang w:val="en-US" w:eastAsia="ar-SA"/>
              </w:rPr>
              <w:t xml:space="preserve"> e Sbragia (2002); </w:t>
            </w:r>
            <w:proofErr w:type="spellStart"/>
            <w:r w:rsidR="00AC44DA" w:rsidRPr="0093240E">
              <w:rPr>
                <w:rFonts w:ascii="Times New Roman" w:eastAsia="Times New Roman" w:hAnsi="Times New Roman" w:cs="Times New Roman"/>
                <w:sz w:val="20"/>
                <w:szCs w:val="20"/>
                <w:lang w:val="en-US" w:eastAsia="ar-SA"/>
              </w:rPr>
              <w:t>Perkmann</w:t>
            </w:r>
            <w:proofErr w:type="spellEnd"/>
            <w:r w:rsidR="00AC44DA" w:rsidRPr="0093240E">
              <w:rPr>
                <w:rFonts w:ascii="Times New Roman" w:eastAsia="Times New Roman" w:hAnsi="Times New Roman" w:cs="Times New Roman"/>
                <w:sz w:val="20"/>
                <w:szCs w:val="20"/>
                <w:lang w:val="en-US" w:eastAsia="ar-SA"/>
              </w:rPr>
              <w:t xml:space="preserve">; Neely e Walsh (2011); Howells, </w:t>
            </w:r>
            <w:proofErr w:type="spellStart"/>
            <w:r w:rsidR="00AC44DA" w:rsidRPr="0093240E">
              <w:rPr>
                <w:rFonts w:ascii="Times New Roman" w:eastAsia="Times New Roman" w:hAnsi="Times New Roman" w:cs="Times New Roman"/>
                <w:sz w:val="20"/>
                <w:szCs w:val="20"/>
                <w:lang w:val="en-US" w:eastAsia="ar-SA"/>
              </w:rPr>
              <w:t>Ramlogan</w:t>
            </w:r>
            <w:proofErr w:type="spellEnd"/>
            <w:r w:rsidR="00AC44DA" w:rsidRPr="0093240E">
              <w:rPr>
                <w:rFonts w:ascii="Times New Roman" w:eastAsia="Times New Roman" w:hAnsi="Times New Roman" w:cs="Times New Roman"/>
                <w:sz w:val="20"/>
                <w:szCs w:val="20"/>
                <w:lang w:val="en-US" w:eastAsia="ar-SA"/>
              </w:rPr>
              <w:t xml:space="preserve"> e Cheng (2012);</w:t>
            </w:r>
          </w:p>
        </w:tc>
      </w:tr>
      <w:tr w:rsidR="00AC44DA" w:rsidRPr="0093240E"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Motivações individuais diferentes entre pesquisadores da universidade e da indústria</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BA07</w:t>
            </w:r>
          </w:p>
        </w:tc>
        <w:tc>
          <w:tcPr>
            <w:tcW w:w="4119" w:type="dxa"/>
            <w:vAlign w:val="center"/>
          </w:tcPr>
          <w:p w:rsidR="00AC44DA" w:rsidRPr="0093240E" w:rsidRDefault="00786470" w:rsidP="00C65147">
            <w:pPr>
              <w:suppressAutoHyphens/>
              <w:autoSpaceDE w:val="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Mendes </w:t>
            </w:r>
            <w:r w:rsidR="00AC44DA" w:rsidRPr="0093240E">
              <w:rPr>
                <w:rFonts w:ascii="Times New Roman" w:eastAsia="Times New Roman" w:hAnsi="Times New Roman" w:cs="Times New Roman"/>
                <w:sz w:val="20"/>
                <w:szCs w:val="20"/>
                <w:lang w:eastAsia="ar-SA"/>
              </w:rPr>
              <w:t xml:space="preserve"> e </w:t>
            </w:r>
            <w:proofErr w:type="spellStart"/>
            <w:r w:rsidR="00AC44DA" w:rsidRPr="0093240E">
              <w:rPr>
                <w:rFonts w:ascii="Times New Roman" w:eastAsia="Times New Roman" w:hAnsi="Times New Roman" w:cs="Times New Roman"/>
                <w:sz w:val="20"/>
                <w:szCs w:val="20"/>
                <w:lang w:eastAsia="ar-SA"/>
              </w:rPr>
              <w:t>Sbragia</w:t>
            </w:r>
            <w:proofErr w:type="spellEnd"/>
            <w:r w:rsidR="00AC44DA" w:rsidRPr="0093240E">
              <w:rPr>
                <w:rFonts w:ascii="Times New Roman" w:eastAsia="Times New Roman" w:hAnsi="Times New Roman" w:cs="Times New Roman"/>
                <w:sz w:val="20"/>
                <w:szCs w:val="20"/>
                <w:lang w:eastAsia="ar-SA"/>
              </w:rPr>
              <w:t xml:space="preserve"> (2002); </w:t>
            </w:r>
            <w:proofErr w:type="spellStart"/>
            <w:r w:rsidR="00AC44DA" w:rsidRPr="0093240E">
              <w:rPr>
                <w:rFonts w:ascii="Times New Roman" w:eastAsia="Times New Roman" w:hAnsi="Times New Roman" w:cs="Times New Roman"/>
                <w:sz w:val="20"/>
                <w:szCs w:val="20"/>
                <w:lang w:eastAsia="ar-SA"/>
              </w:rPr>
              <w:t>Howells</w:t>
            </w:r>
            <w:proofErr w:type="spellEnd"/>
            <w:r w:rsidR="00AC44DA" w:rsidRPr="0093240E">
              <w:rPr>
                <w:rFonts w:ascii="Times New Roman" w:eastAsia="Times New Roman" w:hAnsi="Times New Roman" w:cs="Times New Roman"/>
                <w:sz w:val="20"/>
                <w:szCs w:val="20"/>
                <w:lang w:eastAsia="ar-SA"/>
              </w:rPr>
              <w:t xml:space="preserve"> </w:t>
            </w:r>
            <w:proofErr w:type="spellStart"/>
            <w:r w:rsidR="00AC44DA" w:rsidRPr="0093240E">
              <w:rPr>
                <w:rFonts w:ascii="Times New Roman" w:eastAsia="Times New Roman" w:hAnsi="Times New Roman" w:cs="Times New Roman"/>
                <w:sz w:val="20"/>
                <w:szCs w:val="20"/>
                <w:lang w:eastAsia="ar-SA"/>
              </w:rPr>
              <w:t>Ramlogan</w:t>
            </w:r>
            <w:proofErr w:type="spellEnd"/>
            <w:r w:rsidR="00AC44DA" w:rsidRPr="0093240E">
              <w:rPr>
                <w:rFonts w:ascii="Times New Roman" w:eastAsia="Times New Roman" w:hAnsi="Times New Roman" w:cs="Times New Roman"/>
                <w:sz w:val="20"/>
                <w:szCs w:val="20"/>
                <w:lang w:eastAsia="ar-SA"/>
              </w:rPr>
              <w:t xml:space="preserve"> e </w:t>
            </w:r>
            <w:proofErr w:type="spellStart"/>
            <w:r w:rsidR="00AC44DA" w:rsidRPr="0093240E">
              <w:rPr>
                <w:rFonts w:ascii="Times New Roman" w:eastAsia="Times New Roman" w:hAnsi="Times New Roman" w:cs="Times New Roman"/>
                <w:sz w:val="20"/>
                <w:szCs w:val="20"/>
                <w:lang w:eastAsia="ar-SA"/>
              </w:rPr>
              <w:t>Cheng</w:t>
            </w:r>
            <w:proofErr w:type="spellEnd"/>
            <w:r w:rsidR="00AC44DA" w:rsidRPr="0093240E">
              <w:rPr>
                <w:rFonts w:ascii="Times New Roman" w:eastAsia="Times New Roman" w:hAnsi="Times New Roman" w:cs="Times New Roman"/>
                <w:sz w:val="20"/>
                <w:szCs w:val="20"/>
                <w:lang w:eastAsia="ar-SA"/>
              </w:rPr>
              <w:t xml:space="preserve"> (2012)</w:t>
            </w:r>
          </w:p>
        </w:tc>
      </w:tr>
      <w:tr w:rsidR="00AC44DA" w:rsidRPr="0093240E"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Naturezas distintas entre a pesquisa acadêmica e industrial</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BA08</w:t>
            </w:r>
          </w:p>
        </w:tc>
        <w:tc>
          <w:tcPr>
            <w:tcW w:w="4119" w:type="dxa"/>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Ivascu</w:t>
            </w:r>
            <w:proofErr w:type="spellEnd"/>
            <w:r w:rsidRPr="0093240E">
              <w:rPr>
                <w:rFonts w:ascii="Times New Roman" w:eastAsia="Times New Roman" w:hAnsi="Times New Roman" w:cs="Times New Roman"/>
                <w:sz w:val="20"/>
                <w:szCs w:val="20"/>
                <w:lang w:eastAsia="ar-SA"/>
              </w:rPr>
              <w:t xml:space="preserve">, </w:t>
            </w:r>
            <w:proofErr w:type="spellStart"/>
            <w:r w:rsidRPr="0093240E">
              <w:rPr>
                <w:rFonts w:ascii="Times New Roman" w:eastAsia="Times New Roman" w:hAnsi="Times New Roman" w:cs="Times New Roman"/>
                <w:sz w:val="20"/>
                <w:szCs w:val="20"/>
                <w:lang w:eastAsia="ar-SA"/>
              </w:rPr>
              <w:t>Cirjaliu</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Draghici</w:t>
            </w:r>
            <w:proofErr w:type="spellEnd"/>
            <w:r w:rsidRPr="0093240E">
              <w:rPr>
                <w:rFonts w:ascii="Times New Roman" w:eastAsia="Times New Roman" w:hAnsi="Times New Roman" w:cs="Times New Roman"/>
                <w:sz w:val="20"/>
                <w:szCs w:val="20"/>
                <w:lang w:eastAsia="ar-SA"/>
              </w:rPr>
              <w:t xml:space="preserve"> (2016)</w:t>
            </w:r>
          </w:p>
        </w:tc>
      </w:tr>
      <w:tr w:rsidR="00AC44DA" w:rsidRPr="0093240E"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Conflitos relacionados à propriedade intelectual</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BA09</w:t>
            </w:r>
          </w:p>
        </w:tc>
        <w:tc>
          <w:tcPr>
            <w:tcW w:w="4119" w:type="dxa"/>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val="en-US" w:eastAsia="ar-SA"/>
              </w:rPr>
            </w:pPr>
            <w:proofErr w:type="spellStart"/>
            <w:r w:rsidRPr="0093240E">
              <w:rPr>
                <w:rFonts w:ascii="Times New Roman" w:eastAsia="Times New Roman" w:hAnsi="Times New Roman" w:cs="Times New Roman"/>
                <w:sz w:val="20"/>
                <w:szCs w:val="20"/>
                <w:shd w:val="clear" w:color="auto" w:fill="FFFFFF"/>
                <w:lang w:val="en-US" w:eastAsia="pt-BR"/>
              </w:rPr>
              <w:t>Gertner</w:t>
            </w:r>
            <w:proofErr w:type="spellEnd"/>
            <w:r w:rsidRPr="0093240E">
              <w:rPr>
                <w:rFonts w:ascii="Times New Roman" w:eastAsia="Times New Roman" w:hAnsi="Times New Roman" w:cs="Times New Roman"/>
                <w:sz w:val="20"/>
                <w:szCs w:val="20"/>
                <w:shd w:val="clear" w:color="auto" w:fill="FFFFFF"/>
                <w:lang w:val="en-US" w:eastAsia="pt-BR"/>
              </w:rPr>
              <w:t>; Roberts e Charles (2011).</w:t>
            </w:r>
          </w:p>
        </w:tc>
      </w:tr>
      <w:tr w:rsidR="00AC44DA" w:rsidRPr="0093240E"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 xml:space="preserve">Diferenças entre competências </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BA10</w:t>
            </w:r>
          </w:p>
        </w:tc>
        <w:tc>
          <w:tcPr>
            <w:tcW w:w="4119" w:type="dxa"/>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val="en-US" w:eastAsia="ar-SA"/>
              </w:rPr>
            </w:pPr>
            <w:r w:rsidRPr="0093240E">
              <w:rPr>
                <w:rFonts w:ascii="Times New Roman" w:eastAsia="Times New Roman" w:hAnsi="Times New Roman" w:cs="Times New Roman"/>
                <w:sz w:val="20"/>
                <w:szCs w:val="20"/>
                <w:lang w:val="en-US" w:eastAsia="ar-SA"/>
              </w:rPr>
              <w:t xml:space="preserve">Howells, </w:t>
            </w:r>
            <w:proofErr w:type="spellStart"/>
            <w:r w:rsidRPr="0093240E">
              <w:rPr>
                <w:rFonts w:ascii="Times New Roman" w:eastAsia="Times New Roman" w:hAnsi="Times New Roman" w:cs="Times New Roman"/>
                <w:sz w:val="20"/>
                <w:szCs w:val="20"/>
                <w:lang w:val="en-US" w:eastAsia="ar-SA"/>
              </w:rPr>
              <w:t>Ramlogan</w:t>
            </w:r>
            <w:proofErr w:type="spellEnd"/>
            <w:r w:rsidRPr="0093240E">
              <w:rPr>
                <w:rFonts w:ascii="Times New Roman" w:eastAsia="Times New Roman" w:hAnsi="Times New Roman" w:cs="Times New Roman"/>
                <w:sz w:val="20"/>
                <w:szCs w:val="20"/>
                <w:lang w:val="en-US" w:eastAsia="ar-SA"/>
              </w:rPr>
              <w:t xml:space="preserve"> e Cheng (2012)</w:t>
            </w:r>
          </w:p>
        </w:tc>
      </w:tr>
      <w:tr w:rsidR="00AC44DA" w:rsidRPr="0093240E"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Comercializar o conhecimento é antiético</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BA11</w:t>
            </w:r>
          </w:p>
        </w:tc>
        <w:tc>
          <w:tcPr>
            <w:tcW w:w="4119" w:type="dxa"/>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Allen e Taylor (2005)</w:t>
            </w:r>
          </w:p>
        </w:tc>
      </w:tr>
      <w:tr w:rsidR="00AC44DA" w:rsidRPr="005B1813"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Tecnologias desenvolvidas não atendem ao mercado</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BA12</w:t>
            </w:r>
          </w:p>
        </w:tc>
        <w:tc>
          <w:tcPr>
            <w:tcW w:w="4119" w:type="dxa"/>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val="en-US" w:eastAsia="ar-SA"/>
              </w:rPr>
            </w:pPr>
            <w:r w:rsidRPr="0093240E">
              <w:rPr>
                <w:rFonts w:ascii="Times New Roman" w:eastAsia="Times New Roman" w:hAnsi="Times New Roman" w:cs="Times New Roman"/>
                <w:sz w:val="20"/>
                <w:szCs w:val="20"/>
                <w:lang w:val="en-US" w:eastAsia="ar-SA"/>
              </w:rPr>
              <w:t xml:space="preserve">Allen e Taylor (2005); </w:t>
            </w:r>
            <w:proofErr w:type="spellStart"/>
            <w:r w:rsidRPr="0093240E">
              <w:rPr>
                <w:rFonts w:ascii="Times New Roman" w:eastAsia="Times New Roman" w:hAnsi="Times New Roman" w:cs="Times New Roman"/>
                <w:sz w:val="20"/>
                <w:szCs w:val="20"/>
                <w:lang w:val="en-US" w:eastAsia="ar-SA"/>
              </w:rPr>
              <w:t>Perkmann</w:t>
            </w:r>
            <w:proofErr w:type="spellEnd"/>
            <w:r w:rsidRPr="0093240E">
              <w:rPr>
                <w:rFonts w:ascii="Times New Roman" w:eastAsia="Times New Roman" w:hAnsi="Times New Roman" w:cs="Times New Roman"/>
                <w:sz w:val="20"/>
                <w:szCs w:val="20"/>
                <w:lang w:val="en-US" w:eastAsia="ar-SA"/>
              </w:rPr>
              <w:t xml:space="preserve">; Neely e Walsh (2011); Howells </w:t>
            </w:r>
            <w:proofErr w:type="spellStart"/>
            <w:r w:rsidRPr="0093240E">
              <w:rPr>
                <w:rFonts w:ascii="Times New Roman" w:eastAsia="Times New Roman" w:hAnsi="Times New Roman" w:cs="Times New Roman"/>
                <w:sz w:val="20"/>
                <w:szCs w:val="20"/>
                <w:lang w:val="en-US" w:eastAsia="ar-SA"/>
              </w:rPr>
              <w:t>Ramlogan</w:t>
            </w:r>
            <w:proofErr w:type="spellEnd"/>
            <w:r w:rsidRPr="0093240E">
              <w:rPr>
                <w:rFonts w:ascii="Times New Roman" w:eastAsia="Times New Roman" w:hAnsi="Times New Roman" w:cs="Times New Roman"/>
                <w:sz w:val="20"/>
                <w:szCs w:val="20"/>
                <w:lang w:val="en-US" w:eastAsia="ar-SA"/>
              </w:rPr>
              <w:t xml:space="preserve"> e Cheng (2012)</w:t>
            </w:r>
          </w:p>
        </w:tc>
      </w:tr>
      <w:tr w:rsidR="00AC44DA" w:rsidRPr="0093240E" w:rsidTr="00AC44DA">
        <w:tc>
          <w:tcPr>
            <w:tcW w:w="4137" w:type="dxa"/>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Universidades são avessas aos riscos</w:t>
            </w:r>
          </w:p>
        </w:tc>
        <w:tc>
          <w:tcPr>
            <w:tcW w:w="805" w:type="dxa"/>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BA13</w:t>
            </w:r>
          </w:p>
        </w:tc>
        <w:tc>
          <w:tcPr>
            <w:tcW w:w="4119" w:type="dxa"/>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val="en-US" w:eastAsia="ar-SA"/>
              </w:rPr>
            </w:pPr>
            <w:r w:rsidRPr="0093240E">
              <w:rPr>
                <w:rFonts w:ascii="Times New Roman" w:eastAsia="Times New Roman" w:hAnsi="Times New Roman" w:cs="Times New Roman"/>
                <w:sz w:val="20"/>
                <w:szCs w:val="20"/>
                <w:lang w:eastAsia="ar-SA"/>
              </w:rPr>
              <w:t>Allen e Taylor (2005)</w:t>
            </w:r>
          </w:p>
        </w:tc>
      </w:tr>
    </w:tbl>
    <w:p w:rsidR="00AC44DA" w:rsidRPr="005E0E05" w:rsidRDefault="00AC44DA" w:rsidP="005E0E05">
      <w:pPr>
        <w:suppressAutoHyphens/>
        <w:autoSpaceDE w:val="0"/>
        <w:spacing w:after="0" w:line="240" w:lineRule="auto"/>
        <w:jc w:val="center"/>
        <w:rPr>
          <w:rFonts w:ascii="Times New Roman" w:eastAsia="Times New Roman" w:hAnsi="Times New Roman" w:cs="Times New Roman"/>
          <w:sz w:val="16"/>
          <w:szCs w:val="20"/>
          <w:lang w:eastAsia="ar-SA"/>
        </w:rPr>
      </w:pPr>
      <w:r w:rsidRPr="005E0E05">
        <w:rPr>
          <w:rFonts w:ascii="Times New Roman" w:eastAsia="Times New Roman" w:hAnsi="Times New Roman" w:cs="Times New Roman"/>
          <w:sz w:val="20"/>
          <w:szCs w:val="20"/>
          <w:lang w:eastAsia="ar-SA"/>
        </w:rPr>
        <w:t>Fonte: Elaborado pelos autores (201</w:t>
      </w:r>
      <w:r w:rsidR="00E83767" w:rsidRPr="005E0E05">
        <w:rPr>
          <w:rFonts w:ascii="Times New Roman" w:eastAsia="Times New Roman" w:hAnsi="Times New Roman" w:cs="Times New Roman"/>
          <w:sz w:val="20"/>
          <w:szCs w:val="20"/>
          <w:lang w:eastAsia="ar-SA"/>
        </w:rPr>
        <w:t>9</w:t>
      </w:r>
      <w:r w:rsidRPr="005E0E05">
        <w:rPr>
          <w:rFonts w:ascii="Times New Roman" w:eastAsia="Times New Roman" w:hAnsi="Times New Roman" w:cs="Times New Roman"/>
          <w:sz w:val="20"/>
          <w:szCs w:val="20"/>
          <w:lang w:eastAsia="ar-SA"/>
        </w:rPr>
        <w:t>)</w:t>
      </w:r>
      <w:r w:rsidR="006D58F7" w:rsidRPr="005E0E05">
        <w:rPr>
          <w:rFonts w:ascii="Times New Roman" w:eastAsia="Times New Roman" w:hAnsi="Times New Roman" w:cs="Times New Roman"/>
          <w:sz w:val="20"/>
          <w:szCs w:val="20"/>
          <w:lang w:eastAsia="ar-SA"/>
        </w:rPr>
        <w:t>.</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C44DA" w:rsidRPr="0093240E" w:rsidRDefault="00AC44DA" w:rsidP="005A05C7">
      <w:pPr>
        <w:pStyle w:val="PargrafodaLista"/>
        <w:numPr>
          <w:ilvl w:val="2"/>
          <w:numId w:val="23"/>
        </w:numPr>
        <w:spacing w:after="120" w:line="240" w:lineRule="auto"/>
        <w:ind w:left="357" w:hanging="357"/>
        <w:contextualSpacing w:val="0"/>
        <w:rPr>
          <w:rFonts w:ascii="Times New Roman" w:eastAsia="Times New Roman" w:hAnsi="Times New Roman" w:cs="Times New Roman"/>
          <w:b/>
          <w:sz w:val="24"/>
          <w:szCs w:val="24"/>
          <w:lang w:eastAsia="pt-BR"/>
        </w:rPr>
      </w:pPr>
      <w:bookmarkStart w:id="6" w:name="_Toc480317894"/>
      <w:r w:rsidRPr="0093240E">
        <w:rPr>
          <w:rFonts w:ascii="Times New Roman" w:eastAsia="Times New Roman" w:hAnsi="Times New Roman" w:cs="Times New Roman"/>
          <w:b/>
          <w:sz w:val="24"/>
          <w:szCs w:val="24"/>
          <w:lang w:eastAsia="pt-BR"/>
        </w:rPr>
        <w:t>Meios para cooperação</w:t>
      </w:r>
      <w:bookmarkEnd w:id="6"/>
    </w:p>
    <w:p w:rsidR="00AC44DA"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N</w:t>
      </w:r>
      <w:r w:rsidR="006D58F7">
        <w:rPr>
          <w:rFonts w:ascii="Times New Roman" w:eastAsia="Times New Roman" w:hAnsi="Times New Roman" w:cs="Times New Roman"/>
          <w:sz w:val="24"/>
          <w:szCs w:val="24"/>
          <w:lang w:eastAsia="ar-SA"/>
        </w:rPr>
        <w:t xml:space="preserve">o Quadro </w:t>
      </w:r>
      <w:r w:rsidR="000B077B">
        <w:rPr>
          <w:rFonts w:ascii="Times New Roman" w:eastAsia="Times New Roman" w:hAnsi="Times New Roman" w:cs="Times New Roman"/>
          <w:sz w:val="24"/>
          <w:szCs w:val="24"/>
          <w:lang w:eastAsia="ar-SA"/>
        </w:rPr>
        <w:t>3</w:t>
      </w:r>
      <w:r w:rsidRPr="0093240E">
        <w:rPr>
          <w:rFonts w:ascii="Times New Roman" w:eastAsia="Times New Roman" w:hAnsi="Times New Roman" w:cs="Times New Roman"/>
          <w:sz w:val="24"/>
          <w:szCs w:val="24"/>
          <w:lang w:eastAsia="ar-SA"/>
        </w:rPr>
        <w:t xml:space="preserve"> são apresentados os principais meios de interação universidade-empresa, que podem corroborar para que o conhecimento flua entre as duas organizações.</w:t>
      </w:r>
    </w:p>
    <w:p w:rsidR="00E83767" w:rsidRDefault="00E83767"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E83767" w:rsidRPr="005E0E05" w:rsidRDefault="006D58F7" w:rsidP="005E0E05">
      <w:pPr>
        <w:suppressAutoHyphens/>
        <w:autoSpaceDE w:val="0"/>
        <w:spacing w:after="0" w:line="240" w:lineRule="auto"/>
        <w:jc w:val="center"/>
        <w:rPr>
          <w:rFonts w:ascii="Times New Roman" w:eastAsia="Times New Roman" w:hAnsi="Times New Roman" w:cs="Times New Roman"/>
          <w:sz w:val="20"/>
          <w:szCs w:val="20"/>
          <w:lang w:eastAsia="ar-SA"/>
        </w:rPr>
      </w:pPr>
      <w:r w:rsidRPr="005E0E05">
        <w:rPr>
          <w:rFonts w:ascii="Times New Roman" w:eastAsia="Times New Roman" w:hAnsi="Times New Roman" w:cs="Times New Roman"/>
          <w:sz w:val="20"/>
          <w:szCs w:val="20"/>
          <w:lang w:eastAsia="ar-SA"/>
        </w:rPr>
        <w:t xml:space="preserve">Quadro </w:t>
      </w:r>
      <w:r w:rsidR="000B077B" w:rsidRPr="005E0E05">
        <w:rPr>
          <w:rFonts w:ascii="Times New Roman" w:eastAsia="Times New Roman" w:hAnsi="Times New Roman" w:cs="Times New Roman"/>
          <w:sz w:val="20"/>
          <w:szCs w:val="20"/>
          <w:lang w:eastAsia="ar-SA"/>
        </w:rPr>
        <w:t>3</w:t>
      </w:r>
      <w:r w:rsidR="00E83767" w:rsidRPr="005E0E05">
        <w:rPr>
          <w:rFonts w:ascii="Times New Roman" w:eastAsia="Times New Roman" w:hAnsi="Times New Roman" w:cs="Times New Roman"/>
          <w:sz w:val="20"/>
          <w:szCs w:val="20"/>
          <w:lang w:eastAsia="ar-SA"/>
        </w:rPr>
        <w:t xml:space="preserve"> - Meios utilizados para cooperação entre universidade e empresa</w:t>
      </w:r>
      <w:r w:rsidRPr="005E0E05">
        <w:rPr>
          <w:rFonts w:ascii="Times New Roman" w:eastAsia="Times New Roman" w:hAnsi="Times New Roman" w:cs="Times New Roman"/>
          <w:sz w:val="20"/>
          <w:szCs w:val="20"/>
          <w:lang w:eastAsia="ar-SA"/>
        </w:rPr>
        <w:t>.</w:t>
      </w:r>
    </w:p>
    <w:tbl>
      <w:tblPr>
        <w:tblStyle w:val="Tabelacomgrade1"/>
        <w:tblW w:w="5000" w:type="pct"/>
        <w:tblLook w:val="04A0" w:firstRow="1" w:lastRow="0" w:firstColumn="1" w:lastColumn="0" w:noHBand="0" w:noVBand="1"/>
      </w:tblPr>
      <w:tblGrid>
        <w:gridCol w:w="3398"/>
        <w:gridCol w:w="852"/>
        <w:gridCol w:w="4811"/>
      </w:tblGrid>
      <w:tr w:rsidR="00AC44DA" w:rsidRPr="0093240E" w:rsidTr="00AC44DA">
        <w:tc>
          <w:tcPr>
            <w:tcW w:w="1875" w:type="pct"/>
            <w:shd w:val="clear" w:color="auto" w:fill="E7E6E6"/>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Variáveis Validadas</w:t>
            </w:r>
          </w:p>
        </w:tc>
        <w:tc>
          <w:tcPr>
            <w:tcW w:w="470" w:type="pct"/>
            <w:shd w:val="clear" w:color="auto" w:fill="E7E6E6"/>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 xml:space="preserve">Código </w:t>
            </w:r>
          </w:p>
        </w:tc>
        <w:tc>
          <w:tcPr>
            <w:tcW w:w="2656" w:type="pct"/>
            <w:shd w:val="clear" w:color="auto" w:fill="E7E6E6"/>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Autores</w:t>
            </w:r>
          </w:p>
        </w:tc>
      </w:tr>
      <w:tr w:rsidR="00AC44DA" w:rsidRPr="005B1813"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Núcleo de inovação tecnológica (</w:t>
            </w:r>
            <w:proofErr w:type="spellStart"/>
            <w:r w:rsidRPr="0093240E">
              <w:rPr>
                <w:rFonts w:ascii="Times New Roman" w:eastAsia="Times New Roman" w:hAnsi="Times New Roman" w:cs="Times New Roman"/>
                <w:sz w:val="20"/>
                <w:szCs w:val="20"/>
                <w:lang w:eastAsia="pt-BR"/>
              </w:rPr>
              <w:t>NITs</w:t>
            </w:r>
            <w:proofErr w:type="spellEnd"/>
            <w:r w:rsidRPr="0093240E">
              <w:rPr>
                <w:rFonts w:ascii="Times New Roman" w:eastAsia="Times New Roman" w:hAnsi="Times New Roman" w:cs="Times New Roman"/>
                <w:sz w:val="20"/>
                <w:szCs w:val="20"/>
                <w:lang w:eastAsia="pt-BR"/>
              </w:rPr>
              <w:t>)</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ME01</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val="en-US" w:eastAsia="ar-SA"/>
              </w:rPr>
            </w:pPr>
            <w:r w:rsidRPr="0093240E">
              <w:rPr>
                <w:rFonts w:ascii="Times New Roman" w:eastAsia="Times New Roman" w:hAnsi="Times New Roman" w:cs="Times New Roman"/>
                <w:sz w:val="20"/>
                <w:szCs w:val="20"/>
                <w:lang w:val="en-US" w:eastAsia="ar-SA"/>
              </w:rPr>
              <w:t xml:space="preserve">Wit, </w:t>
            </w:r>
            <w:proofErr w:type="spellStart"/>
            <w:r w:rsidRPr="0093240E">
              <w:rPr>
                <w:rFonts w:ascii="Times New Roman" w:eastAsia="Times New Roman" w:hAnsi="Times New Roman" w:cs="Times New Roman"/>
                <w:sz w:val="20"/>
                <w:szCs w:val="20"/>
                <w:lang w:val="en-US" w:eastAsia="ar-SA"/>
              </w:rPr>
              <w:t>Dankbaar</w:t>
            </w:r>
            <w:proofErr w:type="spellEnd"/>
            <w:r w:rsidRPr="0093240E">
              <w:rPr>
                <w:rFonts w:ascii="Times New Roman" w:eastAsia="Times New Roman" w:hAnsi="Times New Roman" w:cs="Times New Roman"/>
                <w:sz w:val="20"/>
                <w:szCs w:val="20"/>
                <w:lang w:val="en-US" w:eastAsia="ar-SA"/>
              </w:rPr>
              <w:t xml:space="preserve"> e </w:t>
            </w:r>
            <w:proofErr w:type="spellStart"/>
            <w:r w:rsidRPr="0093240E">
              <w:rPr>
                <w:rFonts w:ascii="Times New Roman" w:eastAsia="Times New Roman" w:hAnsi="Times New Roman" w:cs="Times New Roman"/>
                <w:sz w:val="20"/>
                <w:szCs w:val="20"/>
                <w:lang w:val="en-US" w:eastAsia="ar-SA"/>
              </w:rPr>
              <w:t>Vissers</w:t>
            </w:r>
            <w:proofErr w:type="spellEnd"/>
            <w:r w:rsidRPr="0093240E">
              <w:rPr>
                <w:rFonts w:ascii="Times New Roman" w:eastAsia="Times New Roman" w:hAnsi="Times New Roman" w:cs="Times New Roman"/>
                <w:sz w:val="20"/>
                <w:szCs w:val="20"/>
                <w:lang w:val="en-US" w:eastAsia="ar-SA"/>
              </w:rPr>
              <w:t xml:space="preserve"> (2007); </w:t>
            </w:r>
            <w:proofErr w:type="spellStart"/>
            <w:r w:rsidRPr="0093240E">
              <w:rPr>
                <w:rFonts w:ascii="Times New Roman" w:eastAsia="Times New Roman" w:hAnsi="Times New Roman" w:cs="Times New Roman"/>
                <w:sz w:val="20"/>
                <w:szCs w:val="20"/>
                <w:lang w:val="en-US" w:eastAsia="ar-SA"/>
              </w:rPr>
              <w:t>Weckowska</w:t>
            </w:r>
            <w:proofErr w:type="spellEnd"/>
            <w:r w:rsidRPr="0093240E">
              <w:rPr>
                <w:rFonts w:ascii="Times New Roman" w:eastAsia="Times New Roman" w:hAnsi="Times New Roman" w:cs="Times New Roman"/>
                <w:sz w:val="20"/>
                <w:szCs w:val="20"/>
                <w:lang w:val="en-US" w:eastAsia="ar-SA"/>
              </w:rPr>
              <w:t xml:space="preserve"> (2015)</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Contratos</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ME02</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Wit</w:t>
            </w:r>
            <w:proofErr w:type="spellEnd"/>
            <w:r w:rsidRPr="0093240E">
              <w:rPr>
                <w:rFonts w:ascii="Times New Roman" w:eastAsia="Times New Roman" w:hAnsi="Times New Roman" w:cs="Times New Roman"/>
                <w:sz w:val="20"/>
                <w:szCs w:val="20"/>
                <w:lang w:eastAsia="ar-SA"/>
              </w:rPr>
              <w:t xml:space="preserve">, </w:t>
            </w:r>
            <w:proofErr w:type="spellStart"/>
            <w:r w:rsidRPr="0093240E">
              <w:rPr>
                <w:rFonts w:ascii="Times New Roman" w:eastAsia="Times New Roman" w:hAnsi="Times New Roman" w:cs="Times New Roman"/>
                <w:sz w:val="20"/>
                <w:szCs w:val="20"/>
                <w:lang w:eastAsia="ar-SA"/>
              </w:rPr>
              <w:t>Dankbaar</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Vissers</w:t>
            </w:r>
            <w:proofErr w:type="spellEnd"/>
            <w:r w:rsidRPr="0093240E">
              <w:rPr>
                <w:rFonts w:ascii="Times New Roman" w:eastAsia="Times New Roman" w:hAnsi="Times New Roman" w:cs="Times New Roman"/>
                <w:sz w:val="20"/>
                <w:szCs w:val="20"/>
                <w:lang w:eastAsia="ar-SA"/>
              </w:rPr>
              <w:t xml:space="preserve"> (2007)</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Contato firmado através de um intermediário</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ME03</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Wit</w:t>
            </w:r>
            <w:proofErr w:type="spellEnd"/>
            <w:r w:rsidRPr="0093240E">
              <w:rPr>
                <w:rFonts w:ascii="Times New Roman" w:eastAsia="Times New Roman" w:hAnsi="Times New Roman" w:cs="Times New Roman"/>
                <w:sz w:val="20"/>
                <w:szCs w:val="20"/>
                <w:lang w:eastAsia="ar-SA"/>
              </w:rPr>
              <w:t xml:space="preserve">, </w:t>
            </w:r>
            <w:proofErr w:type="spellStart"/>
            <w:r w:rsidRPr="0093240E">
              <w:rPr>
                <w:rFonts w:ascii="Times New Roman" w:eastAsia="Times New Roman" w:hAnsi="Times New Roman" w:cs="Times New Roman"/>
                <w:sz w:val="20"/>
                <w:szCs w:val="20"/>
                <w:lang w:eastAsia="ar-SA"/>
              </w:rPr>
              <w:t>Dankbaar</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Vissers</w:t>
            </w:r>
            <w:proofErr w:type="spellEnd"/>
            <w:r w:rsidRPr="0093240E">
              <w:rPr>
                <w:rFonts w:ascii="Times New Roman" w:eastAsia="Times New Roman" w:hAnsi="Times New Roman" w:cs="Times New Roman"/>
                <w:sz w:val="20"/>
                <w:szCs w:val="20"/>
                <w:lang w:eastAsia="ar-SA"/>
              </w:rPr>
              <w:t xml:space="preserve"> (2007)</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Fundos governamentais</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ME04</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Wit</w:t>
            </w:r>
            <w:proofErr w:type="spellEnd"/>
            <w:r w:rsidRPr="0093240E">
              <w:rPr>
                <w:rFonts w:ascii="Times New Roman" w:eastAsia="Times New Roman" w:hAnsi="Times New Roman" w:cs="Times New Roman"/>
                <w:sz w:val="20"/>
                <w:szCs w:val="20"/>
                <w:lang w:eastAsia="ar-SA"/>
              </w:rPr>
              <w:t xml:space="preserve">, </w:t>
            </w:r>
            <w:proofErr w:type="spellStart"/>
            <w:r w:rsidRPr="0093240E">
              <w:rPr>
                <w:rFonts w:ascii="Times New Roman" w:eastAsia="Times New Roman" w:hAnsi="Times New Roman" w:cs="Times New Roman"/>
                <w:sz w:val="20"/>
                <w:szCs w:val="20"/>
                <w:lang w:eastAsia="ar-SA"/>
              </w:rPr>
              <w:t>Dankbaar</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Vissers</w:t>
            </w:r>
            <w:proofErr w:type="spellEnd"/>
            <w:r w:rsidRPr="0093240E">
              <w:rPr>
                <w:rFonts w:ascii="Times New Roman" w:eastAsia="Times New Roman" w:hAnsi="Times New Roman" w:cs="Times New Roman"/>
                <w:sz w:val="20"/>
                <w:szCs w:val="20"/>
                <w:lang w:eastAsia="ar-SA"/>
              </w:rPr>
              <w:t xml:space="preserve"> (2007)</w:t>
            </w:r>
          </w:p>
        </w:tc>
      </w:tr>
      <w:tr w:rsidR="00AC44DA" w:rsidRPr="005B1813"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Por meio de spin-offs</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ME05</w:t>
            </w:r>
          </w:p>
        </w:tc>
        <w:tc>
          <w:tcPr>
            <w:tcW w:w="2656" w:type="pct"/>
            <w:vAlign w:val="center"/>
          </w:tcPr>
          <w:p w:rsidR="00AC44DA" w:rsidRPr="004E1FD8" w:rsidRDefault="00AC44DA" w:rsidP="00C65147">
            <w:pPr>
              <w:suppressAutoHyphens/>
              <w:autoSpaceDE w:val="0"/>
              <w:jc w:val="both"/>
              <w:rPr>
                <w:rFonts w:ascii="Times New Roman" w:eastAsia="Times New Roman" w:hAnsi="Times New Roman" w:cs="Times New Roman"/>
                <w:sz w:val="20"/>
                <w:szCs w:val="20"/>
                <w:lang w:val="en-US" w:eastAsia="ar-SA"/>
              </w:rPr>
            </w:pPr>
            <w:proofErr w:type="spellStart"/>
            <w:r w:rsidRPr="004E1FD8">
              <w:rPr>
                <w:rFonts w:ascii="Times New Roman" w:eastAsia="Times New Roman" w:hAnsi="Times New Roman" w:cs="Times New Roman"/>
                <w:sz w:val="20"/>
                <w:szCs w:val="20"/>
                <w:lang w:val="en-US" w:eastAsia="ar-SA"/>
              </w:rPr>
              <w:t>Sampat</w:t>
            </w:r>
            <w:proofErr w:type="spellEnd"/>
            <w:r w:rsidRPr="004E1FD8">
              <w:rPr>
                <w:rFonts w:ascii="Times New Roman" w:eastAsia="Times New Roman" w:hAnsi="Times New Roman" w:cs="Times New Roman"/>
                <w:sz w:val="20"/>
                <w:szCs w:val="20"/>
                <w:lang w:val="en-US" w:eastAsia="ar-SA"/>
              </w:rPr>
              <w:t xml:space="preserve"> (2006); Wit, </w:t>
            </w:r>
            <w:proofErr w:type="spellStart"/>
            <w:r w:rsidRPr="004E1FD8">
              <w:rPr>
                <w:rFonts w:ascii="Times New Roman" w:eastAsia="Times New Roman" w:hAnsi="Times New Roman" w:cs="Times New Roman"/>
                <w:sz w:val="20"/>
                <w:szCs w:val="20"/>
                <w:lang w:val="en-US" w:eastAsia="ar-SA"/>
              </w:rPr>
              <w:t>Dankbaar</w:t>
            </w:r>
            <w:proofErr w:type="spellEnd"/>
            <w:r w:rsidRPr="004E1FD8">
              <w:rPr>
                <w:rFonts w:ascii="Times New Roman" w:eastAsia="Times New Roman" w:hAnsi="Times New Roman" w:cs="Times New Roman"/>
                <w:sz w:val="20"/>
                <w:szCs w:val="20"/>
                <w:lang w:val="en-US" w:eastAsia="ar-SA"/>
              </w:rPr>
              <w:t xml:space="preserve"> e </w:t>
            </w:r>
            <w:proofErr w:type="spellStart"/>
            <w:r w:rsidRPr="004E1FD8">
              <w:rPr>
                <w:rFonts w:ascii="Times New Roman" w:eastAsia="Times New Roman" w:hAnsi="Times New Roman" w:cs="Times New Roman"/>
                <w:sz w:val="20"/>
                <w:szCs w:val="20"/>
                <w:lang w:val="en-US" w:eastAsia="ar-SA"/>
              </w:rPr>
              <w:t>Vissers</w:t>
            </w:r>
            <w:proofErr w:type="spellEnd"/>
            <w:r w:rsidRPr="004E1FD8">
              <w:rPr>
                <w:rFonts w:ascii="Times New Roman" w:eastAsia="Times New Roman" w:hAnsi="Times New Roman" w:cs="Times New Roman"/>
                <w:sz w:val="20"/>
                <w:szCs w:val="20"/>
                <w:lang w:val="en-US" w:eastAsia="ar-SA"/>
              </w:rPr>
              <w:t xml:space="preserve"> (2007)</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Patentes</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ME06</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Sampat</w:t>
            </w:r>
            <w:proofErr w:type="spellEnd"/>
            <w:r w:rsidRPr="0093240E">
              <w:rPr>
                <w:rFonts w:ascii="Times New Roman" w:eastAsia="Times New Roman" w:hAnsi="Times New Roman" w:cs="Times New Roman"/>
                <w:sz w:val="20"/>
                <w:szCs w:val="20"/>
                <w:lang w:eastAsia="ar-SA"/>
              </w:rPr>
              <w:t xml:space="preserve"> (2006); </w:t>
            </w:r>
            <w:proofErr w:type="spellStart"/>
            <w:r w:rsidRPr="0093240E">
              <w:rPr>
                <w:rFonts w:ascii="Times New Roman" w:eastAsia="Times New Roman" w:hAnsi="Times New Roman" w:cs="Times New Roman"/>
                <w:sz w:val="20"/>
                <w:szCs w:val="20"/>
                <w:lang w:eastAsia="ar-SA"/>
              </w:rPr>
              <w:t>Zeebroeck</w:t>
            </w:r>
            <w:proofErr w:type="spellEnd"/>
            <w:r w:rsidRPr="0093240E">
              <w:rPr>
                <w:rFonts w:ascii="Times New Roman" w:eastAsia="Times New Roman" w:hAnsi="Times New Roman" w:cs="Times New Roman"/>
                <w:sz w:val="20"/>
                <w:szCs w:val="20"/>
                <w:lang w:eastAsia="ar-SA"/>
              </w:rPr>
              <w:t xml:space="preserve">; </w:t>
            </w:r>
            <w:proofErr w:type="spellStart"/>
            <w:r w:rsidRPr="0093240E">
              <w:rPr>
                <w:rFonts w:ascii="Times New Roman" w:eastAsia="Times New Roman" w:hAnsi="Times New Roman" w:cs="Times New Roman"/>
                <w:sz w:val="20"/>
                <w:szCs w:val="20"/>
                <w:lang w:eastAsia="ar-SA"/>
              </w:rPr>
              <w:t>Potterie</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Guellec</w:t>
            </w:r>
            <w:proofErr w:type="spellEnd"/>
            <w:r w:rsidRPr="0093240E">
              <w:rPr>
                <w:rFonts w:ascii="Times New Roman" w:eastAsia="Times New Roman" w:hAnsi="Times New Roman" w:cs="Times New Roman"/>
                <w:sz w:val="20"/>
                <w:szCs w:val="20"/>
                <w:lang w:eastAsia="ar-SA"/>
              </w:rPr>
              <w:t xml:space="preserve"> (2008)</w:t>
            </w:r>
          </w:p>
        </w:tc>
      </w:tr>
      <w:tr w:rsidR="00AC44DA" w:rsidRPr="005B1813"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Troca informal de informações</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ME07</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val="en-US" w:eastAsia="ar-SA"/>
              </w:rPr>
            </w:pPr>
            <w:proofErr w:type="spellStart"/>
            <w:r w:rsidRPr="0093240E">
              <w:rPr>
                <w:rFonts w:ascii="Times New Roman" w:eastAsia="Times New Roman" w:hAnsi="Times New Roman" w:cs="Times New Roman"/>
                <w:sz w:val="20"/>
                <w:szCs w:val="20"/>
                <w:lang w:val="en-US" w:eastAsia="ar-SA"/>
              </w:rPr>
              <w:t>Sampat</w:t>
            </w:r>
            <w:proofErr w:type="spellEnd"/>
            <w:r w:rsidRPr="0093240E">
              <w:rPr>
                <w:rFonts w:ascii="Times New Roman" w:eastAsia="Times New Roman" w:hAnsi="Times New Roman" w:cs="Times New Roman"/>
                <w:sz w:val="20"/>
                <w:szCs w:val="20"/>
                <w:lang w:val="en-US" w:eastAsia="ar-SA"/>
              </w:rPr>
              <w:t xml:space="preserve"> (2006); </w:t>
            </w:r>
            <w:proofErr w:type="spellStart"/>
            <w:r w:rsidRPr="0093240E">
              <w:rPr>
                <w:rFonts w:ascii="Times New Roman" w:eastAsia="Times New Roman" w:hAnsi="Times New Roman" w:cs="Times New Roman"/>
                <w:sz w:val="20"/>
                <w:szCs w:val="20"/>
                <w:lang w:val="en-US" w:eastAsia="ar-SA"/>
              </w:rPr>
              <w:t>Perkmann</w:t>
            </w:r>
            <w:proofErr w:type="spellEnd"/>
            <w:r w:rsidRPr="0093240E">
              <w:rPr>
                <w:rFonts w:ascii="Times New Roman" w:eastAsia="Times New Roman" w:hAnsi="Times New Roman" w:cs="Times New Roman"/>
                <w:sz w:val="20"/>
                <w:szCs w:val="20"/>
                <w:lang w:val="en-US" w:eastAsia="ar-SA"/>
              </w:rPr>
              <w:t xml:space="preserve"> e Walsh (2007); </w:t>
            </w:r>
            <w:proofErr w:type="spellStart"/>
            <w:r w:rsidRPr="0093240E">
              <w:rPr>
                <w:rFonts w:ascii="Times New Roman" w:eastAsia="Times New Roman" w:hAnsi="Times New Roman" w:cs="Times New Roman"/>
                <w:sz w:val="20"/>
                <w:szCs w:val="20"/>
                <w:lang w:val="en-US" w:eastAsia="ar-SA"/>
              </w:rPr>
              <w:t>Ehrismann</w:t>
            </w:r>
            <w:proofErr w:type="spellEnd"/>
            <w:r w:rsidRPr="0093240E">
              <w:rPr>
                <w:rFonts w:ascii="Times New Roman" w:eastAsia="Times New Roman" w:hAnsi="Times New Roman" w:cs="Times New Roman"/>
                <w:sz w:val="20"/>
                <w:szCs w:val="20"/>
                <w:lang w:val="en-US" w:eastAsia="ar-SA"/>
              </w:rPr>
              <w:t xml:space="preserve"> e Patel (2015)</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Publicações científicas</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ME08</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Sampat</w:t>
            </w:r>
            <w:proofErr w:type="spellEnd"/>
            <w:r w:rsidRPr="0093240E">
              <w:rPr>
                <w:rFonts w:ascii="Times New Roman" w:eastAsia="Times New Roman" w:hAnsi="Times New Roman" w:cs="Times New Roman"/>
                <w:sz w:val="20"/>
                <w:szCs w:val="20"/>
                <w:lang w:eastAsia="ar-SA"/>
              </w:rPr>
              <w:t xml:space="preserve"> (2006); </w:t>
            </w:r>
            <w:proofErr w:type="spellStart"/>
            <w:r w:rsidRPr="0093240E">
              <w:rPr>
                <w:rFonts w:ascii="Times New Roman" w:eastAsia="Times New Roman" w:hAnsi="Times New Roman" w:cs="Times New Roman"/>
                <w:sz w:val="20"/>
                <w:szCs w:val="20"/>
                <w:lang w:eastAsia="ar-SA"/>
              </w:rPr>
              <w:t>Perkmann</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Walsh</w:t>
            </w:r>
            <w:proofErr w:type="spellEnd"/>
            <w:r w:rsidRPr="0093240E">
              <w:rPr>
                <w:rFonts w:ascii="Times New Roman" w:eastAsia="Times New Roman" w:hAnsi="Times New Roman" w:cs="Times New Roman"/>
                <w:sz w:val="20"/>
                <w:szCs w:val="20"/>
                <w:lang w:eastAsia="ar-SA"/>
              </w:rPr>
              <w:t xml:space="preserve"> (2007); </w:t>
            </w:r>
            <w:proofErr w:type="spellStart"/>
            <w:r w:rsidRPr="0093240E">
              <w:rPr>
                <w:rFonts w:ascii="Times New Roman" w:eastAsia="Times New Roman" w:hAnsi="Times New Roman" w:cs="Times New Roman"/>
                <w:sz w:val="20"/>
                <w:szCs w:val="20"/>
                <w:lang w:eastAsia="ar-SA"/>
              </w:rPr>
              <w:t>Draghici</w:t>
            </w:r>
            <w:proofErr w:type="spellEnd"/>
            <w:r w:rsidRPr="0093240E">
              <w:rPr>
                <w:rFonts w:ascii="Times New Roman" w:eastAsia="Times New Roman" w:hAnsi="Times New Roman" w:cs="Times New Roman"/>
                <w:sz w:val="20"/>
                <w:szCs w:val="20"/>
                <w:lang w:eastAsia="ar-SA"/>
              </w:rPr>
              <w:t xml:space="preserve"> et al (2015); </w:t>
            </w:r>
            <w:proofErr w:type="spellStart"/>
            <w:r w:rsidRPr="0093240E">
              <w:rPr>
                <w:rFonts w:ascii="Times New Roman" w:eastAsia="Times New Roman" w:hAnsi="Times New Roman" w:cs="Times New Roman"/>
                <w:sz w:val="20"/>
                <w:szCs w:val="20"/>
                <w:lang w:eastAsia="ar-SA"/>
              </w:rPr>
              <w:t>Ivascu</w:t>
            </w:r>
            <w:proofErr w:type="spellEnd"/>
            <w:r w:rsidRPr="0093240E">
              <w:rPr>
                <w:rFonts w:ascii="Times New Roman" w:eastAsia="Times New Roman" w:hAnsi="Times New Roman" w:cs="Times New Roman"/>
                <w:sz w:val="20"/>
                <w:szCs w:val="20"/>
                <w:lang w:eastAsia="ar-SA"/>
              </w:rPr>
              <w:t xml:space="preserve">, </w:t>
            </w:r>
            <w:proofErr w:type="spellStart"/>
            <w:r w:rsidRPr="0093240E">
              <w:rPr>
                <w:rFonts w:ascii="Times New Roman" w:eastAsia="Times New Roman" w:hAnsi="Times New Roman" w:cs="Times New Roman"/>
                <w:sz w:val="20"/>
                <w:szCs w:val="20"/>
                <w:lang w:eastAsia="ar-SA"/>
              </w:rPr>
              <w:t>Cirjaliu</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Draghici</w:t>
            </w:r>
            <w:proofErr w:type="spellEnd"/>
            <w:r w:rsidRPr="0093240E">
              <w:rPr>
                <w:rFonts w:ascii="Times New Roman" w:eastAsia="Times New Roman" w:hAnsi="Times New Roman" w:cs="Times New Roman"/>
                <w:sz w:val="20"/>
                <w:szCs w:val="20"/>
                <w:lang w:eastAsia="ar-SA"/>
              </w:rPr>
              <w:t xml:space="preserve"> (2016)</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Reuniões e conferências</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ME09</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Draghici</w:t>
            </w:r>
            <w:proofErr w:type="spellEnd"/>
            <w:r w:rsidRPr="0093240E">
              <w:rPr>
                <w:rFonts w:ascii="Times New Roman" w:eastAsia="Times New Roman" w:hAnsi="Times New Roman" w:cs="Times New Roman"/>
                <w:sz w:val="20"/>
                <w:szCs w:val="20"/>
                <w:lang w:eastAsia="ar-SA"/>
              </w:rPr>
              <w:t xml:space="preserve"> et al (2015); </w:t>
            </w:r>
            <w:proofErr w:type="spellStart"/>
            <w:r w:rsidRPr="0093240E">
              <w:rPr>
                <w:rFonts w:ascii="Times New Roman" w:eastAsia="Times New Roman" w:hAnsi="Times New Roman" w:cs="Times New Roman"/>
                <w:sz w:val="20"/>
                <w:szCs w:val="20"/>
                <w:lang w:eastAsia="ar-SA"/>
              </w:rPr>
              <w:t>Ivascu</w:t>
            </w:r>
            <w:proofErr w:type="spellEnd"/>
            <w:r w:rsidRPr="0093240E">
              <w:rPr>
                <w:rFonts w:ascii="Times New Roman" w:eastAsia="Times New Roman" w:hAnsi="Times New Roman" w:cs="Times New Roman"/>
                <w:sz w:val="20"/>
                <w:szCs w:val="20"/>
                <w:lang w:eastAsia="ar-SA"/>
              </w:rPr>
              <w:t xml:space="preserve">, </w:t>
            </w:r>
            <w:proofErr w:type="spellStart"/>
            <w:r w:rsidRPr="0093240E">
              <w:rPr>
                <w:rFonts w:ascii="Times New Roman" w:eastAsia="Times New Roman" w:hAnsi="Times New Roman" w:cs="Times New Roman"/>
                <w:sz w:val="20"/>
                <w:szCs w:val="20"/>
                <w:lang w:eastAsia="ar-SA"/>
              </w:rPr>
              <w:t>Cirjaliu</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Draghici</w:t>
            </w:r>
            <w:proofErr w:type="spellEnd"/>
            <w:r w:rsidRPr="0093240E">
              <w:rPr>
                <w:rFonts w:ascii="Times New Roman" w:eastAsia="Times New Roman" w:hAnsi="Times New Roman" w:cs="Times New Roman"/>
                <w:sz w:val="20"/>
                <w:szCs w:val="20"/>
                <w:lang w:eastAsia="ar-SA"/>
              </w:rPr>
              <w:t xml:space="preserve"> (2016).</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Licenciamentos</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ME10</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Sampat</w:t>
            </w:r>
            <w:proofErr w:type="spellEnd"/>
            <w:r w:rsidRPr="0093240E">
              <w:rPr>
                <w:rFonts w:ascii="Times New Roman" w:eastAsia="Times New Roman" w:hAnsi="Times New Roman" w:cs="Times New Roman"/>
                <w:sz w:val="20"/>
                <w:szCs w:val="20"/>
                <w:lang w:eastAsia="ar-SA"/>
              </w:rPr>
              <w:t xml:space="preserve"> (2006)</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Consultoria</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ME11</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Sampat</w:t>
            </w:r>
            <w:proofErr w:type="spellEnd"/>
            <w:r w:rsidRPr="0093240E">
              <w:rPr>
                <w:rFonts w:ascii="Times New Roman" w:eastAsia="Times New Roman" w:hAnsi="Times New Roman" w:cs="Times New Roman"/>
                <w:sz w:val="20"/>
                <w:szCs w:val="20"/>
                <w:lang w:eastAsia="ar-SA"/>
              </w:rPr>
              <w:t xml:space="preserve"> (2006); </w:t>
            </w:r>
            <w:proofErr w:type="spellStart"/>
            <w:r w:rsidRPr="0093240E">
              <w:rPr>
                <w:rFonts w:ascii="Times New Roman" w:eastAsia="Times New Roman" w:hAnsi="Times New Roman" w:cs="Times New Roman"/>
                <w:sz w:val="20"/>
                <w:szCs w:val="20"/>
                <w:lang w:eastAsia="ar-SA"/>
              </w:rPr>
              <w:t>Perkmann</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Walsh</w:t>
            </w:r>
            <w:proofErr w:type="spellEnd"/>
            <w:r w:rsidRPr="0093240E">
              <w:rPr>
                <w:rFonts w:ascii="Times New Roman" w:eastAsia="Times New Roman" w:hAnsi="Times New Roman" w:cs="Times New Roman"/>
                <w:sz w:val="20"/>
                <w:szCs w:val="20"/>
                <w:lang w:eastAsia="ar-SA"/>
              </w:rPr>
              <w:t xml:space="preserve"> (2007)</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Criação de instalações físicas</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ME12</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Muscio</w:t>
            </w:r>
            <w:proofErr w:type="spellEnd"/>
            <w:r w:rsidRPr="0093240E">
              <w:rPr>
                <w:rFonts w:ascii="Times New Roman" w:eastAsia="Times New Roman" w:hAnsi="Times New Roman" w:cs="Times New Roman"/>
                <w:sz w:val="20"/>
                <w:szCs w:val="20"/>
                <w:lang w:eastAsia="ar-SA"/>
              </w:rPr>
              <w:t xml:space="preserve"> (2013)</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Educação e treinamento</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ME13</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Draghici</w:t>
            </w:r>
            <w:proofErr w:type="spellEnd"/>
            <w:r w:rsidRPr="0093240E">
              <w:rPr>
                <w:rFonts w:ascii="Times New Roman" w:eastAsia="Times New Roman" w:hAnsi="Times New Roman" w:cs="Times New Roman"/>
                <w:sz w:val="20"/>
                <w:szCs w:val="20"/>
                <w:lang w:eastAsia="ar-SA"/>
              </w:rPr>
              <w:t xml:space="preserve"> et al (2015)</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Serviços de pesquisa</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ME14</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Perkmann</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Walsh</w:t>
            </w:r>
            <w:proofErr w:type="spellEnd"/>
            <w:r w:rsidRPr="0093240E">
              <w:rPr>
                <w:rFonts w:ascii="Times New Roman" w:eastAsia="Times New Roman" w:hAnsi="Times New Roman" w:cs="Times New Roman"/>
                <w:sz w:val="20"/>
                <w:szCs w:val="20"/>
                <w:lang w:eastAsia="ar-SA"/>
              </w:rPr>
              <w:t xml:space="preserve"> (2007)</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Empreendimentos acadêmicos</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ME15</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Perkmann</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Walsh</w:t>
            </w:r>
            <w:proofErr w:type="spellEnd"/>
            <w:r w:rsidRPr="0093240E">
              <w:rPr>
                <w:rFonts w:ascii="Times New Roman" w:eastAsia="Times New Roman" w:hAnsi="Times New Roman" w:cs="Times New Roman"/>
                <w:sz w:val="20"/>
                <w:szCs w:val="20"/>
                <w:lang w:eastAsia="ar-SA"/>
              </w:rPr>
              <w:t xml:space="preserve"> (2007)</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Transferência de recursos humanos</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ME16</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Sampat</w:t>
            </w:r>
            <w:proofErr w:type="spellEnd"/>
            <w:r w:rsidRPr="0093240E">
              <w:rPr>
                <w:rFonts w:ascii="Times New Roman" w:eastAsia="Times New Roman" w:hAnsi="Times New Roman" w:cs="Times New Roman"/>
                <w:sz w:val="20"/>
                <w:szCs w:val="20"/>
                <w:lang w:eastAsia="ar-SA"/>
              </w:rPr>
              <w:t xml:space="preserve"> (2006); </w:t>
            </w:r>
            <w:proofErr w:type="spellStart"/>
            <w:r w:rsidRPr="0093240E">
              <w:rPr>
                <w:rFonts w:ascii="Times New Roman" w:eastAsia="Times New Roman" w:hAnsi="Times New Roman" w:cs="Times New Roman"/>
                <w:sz w:val="20"/>
                <w:szCs w:val="20"/>
                <w:lang w:eastAsia="ar-SA"/>
              </w:rPr>
              <w:t>Perkmann</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Walsh</w:t>
            </w:r>
            <w:proofErr w:type="spellEnd"/>
            <w:r w:rsidRPr="0093240E">
              <w:rPr>
                <w:rFonts w:ascii="Times New Roman" w:eastAsia="Times New Roman" w:hAnsi="Times New Roman" w:cs="Times New Roman"/>
                <w:sz w:val="20"/>
                <w:szCs w:val="20"/>
                <w:lang w:eastAsia="ar-SA"/>
              </w:rPr>
              <w:t xml:space="preserve"> (2007); </w:t>
            </w:r>
            <w:proofErr w:type="spellStart"/>
            <w:r w:rsidRPr="0093240E">
              <w:rPr>
                <w:rFonts w:ascii="Times New Roman" w:eastAsia="Times New Roman" w:hAnsi="Times New Roman" w:cs="Times New Roman"/>
                <w:sz w:val="20"/>
                <w:szCs w:val="20"/>
                <w:lang w:eastAsia="ar-SA"/>
              </w:rPr>
              <w:t>Draghici</w:t>
            </w:r>
            <w:proofErr w:type="spellEnd"/>
            <w:r w:rsidRPr="0093240E">
              <w:rPr>
                <w:rFonts w:ascii="Times New Roman" w:eastAsia="Times New Roman" w:hAnsi="Times New Roman" w:cs="Times New Roman"/>
                <w:sz w:val="20"/>
                <w:szCs w:val="20"/>
                <w:lang w:eastAsia="ar-SA"/>
              </w:rPr>
              <w:t xml:space="preserve"> et al (2015); </w:t>
            </w:r>
            <w:proofErr w:type="spellStart"/>
            <w:r w:rsidRPr="0093240E">
              <w:rPr>
                <w:rFonts w:ascii="Times New Roman" w:eastAsia="Times New Roman" w:hAnsi="Times New Roman" w:cs="Times New Roman"/>
                <w:sz w:val="20"/>
                <w:szCs w:val="20"/>
                <w:lang w:eastAsia="ar-SA"/>
              </w:rPr>
              <w:t>Ivascu</w:t>
            </w:r>
            <w:proofErr w:type="spellEnd"/>
            <w:r w:rsidRPr="0093240E">
              <w:rPr>
                <w:rFonts w:ascii="Times New Roman" w:eastAsia="Times New Roman" w:hAnsi="Times New Roman" w:cs="Times New Roman"/>
                <w:sz w:val="20"/>
                <w:szCs w:val="20"/>
                <w:lang w:eastAsia="ar-SA"/>
              </w:rPr>
              <w:t xml:space="preserve">, </w:t>
            </w:r>
            <w:proofErr w:type="spellStart"/>
            <w:r w:rsidRPr="0093240E">
              <w:rPr>
                <w:rFonts w:ascii="Times New Roman" w:eastAsia="Times New Roman" w:hAnsi="Times New Roman" w:cs="Times New Roman"/>
                <w:sz w:val="20"/>
                <w:szCs w:val="20"/>
                <w:lang w:eastAsia="ar-SA"/>
              </w:rPr>
              <w:t>Cirjaliu</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Draghici</w:t>
            </w:r>
            <w:proofErr w:type="spellEnd"/>
            <w:r w:rsidRPr="0093240E">
              <w:rPr>
                <w:rFonts w:ascii="Times New Roman" w:eastAsia="Times New Roman" w:hAnsi="Times New Roman" w:cs="Times New Roman"/>
                <w:sz w:val="20"/>
                <w:szCs w:val="20"/>
                <w:lang w:eastAsia="ar-SA"/>
              </w:rPr>
              <w:t xml:space="preserve"> (2016)</w:t>
            </w:r>
          </w:p>
        </w:tc>
      </w:tr>
      <w:tr w:rsidR="00AC44DA" w:rsidRPr="0093240E" w:rsidTr="00AC44DA">
        <w:tc>
          <w:tcPr>
            <w:tcW w:w="1875" w:type="pct"/>
            <w:vAlign w:val="center"/>
          </w:tcPr>
          <w:p w:rsidR="00AC44DA" w:rsidRPr="0093240E" w:rsidRDefault="00AC44DA" w:rsidP="00C65147">
            <w:pPr>
              <w:suppressAutoHyphens/>
              <w:autoSpaceDE w:val="0"/>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Comercialização dos direitos de propriedade</w:t>
            </w:r>
          </w:p>
        </w:tc>
        <w:tc>
          <w:tcPr>
            <w:tcW w:w="470" w:type="pct"/>
            <w:vAlign w:val="center"/>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ME17</w:t>
            </w:r>
          </w:p>
        </w:tc>
        <w:tc>
          <w:tcPr>
            <w:tcW w:w="2656" w:type="pct"/>
            <w:vAlign w:val="center"/>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proofErr w:type="spellStart"/>
            <w:r w:rsidRPr="0093240E">
              <w:rPr>
                <w:rFonts w:ascii="Times New Roman" w:eastAsia="Times New Roman" w:hAnsi="Times New Roman" w:cs="Times New Roman"/>
                <w:sz w:val="20"/>
                <w:szCs w:val="20"/>
                <w:lang w:eastAsia="ar-SA"/>
              </w:rPr>
              <w:t>Perkmann</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Walsh</w:t>
            </w:r>
            <w:proofErr w:type="spellEnd"/>
            <w:r w:rsidRPr="0093240E">
              <w:rPr>
                <w:rFonts w:ascii="Times New Roman" w:eastAsia="Times New Roman" w:hAnsi="Times New Roman" w:cs="Times New Roman"/>
                <w:sz w:val="20"/>
                <w:szCs w:val="20"/>
                <w:lang w:eastAsia="ar-SA"/>
              </w:rPr>
              <w:t xml:space="preserve"> (2007); </w:t>
            </w:r>
            <w:proofErr w:type="spellStart"/>
            <w:r w:rsidRPr="0093240E">
              <w:rPr>
                <w:rFonts w:ascii="Times New Roman" w:eastAsia="Times New Roman" w:hAnsi="Times New Roman" w:cs="Times New Roman"/>
                <w:sz w:val="20"/>
                <w:szCs w:val="20"/>
                <w:lang w:eastAsia="ar-SA"/>
              </w:rPr>
              <w:t>Draghici</w:t>
            </w:r>
            <w:proofErr w:type="spellEnd"/>
            <w:r w:rsidRPr="0093240E">
              <w:rPr>
                <w:rFonts w:ascii="Times New Roman" w:eastAsia="Times New Roman" w:hAnsi="Times New Roman" w:cs="Times New Roman"/>
                <w:sz w:val="20"/>
                <w:szCs w:val="20"/>
                <w:lang w:eastAsia="ar-SA"/>
              </w:rPr>
              <w:t xml:space="preserve"> et al (2015); </w:t>
            </w:r>
            <w:proofErr w:type="spellStart"/>
            <w:r w:rsidRPr="0093240E">
              <w:rPr>
                <w:rFonts w:ascii="Times New Roman" w:eastAsia="Times New Roman" w:hAnsi="Times New Roman" w:cs="Times New Roman"/>
                <w:sz w:val="20"/>
                <w:szCs w:val="20"/>
                <w:lang w:eastAsia="ar-SA"/>
              </w:rPr>
              <w:t>Ivascu</w:t>
            </w:r>
            <w:proofErr w:type="spellEnd"/>
            <w:r w:rsidRPr="0093240E">
              <w:rPr>
                <w:rFonts w:ascii="Times New Roman" w:eastAsia="Times New Roman" w:hAnsi="Times New Roman" w:cs="Times New Roman"/>
                <w:sz w:val="20"/>
                <w:szCs w:val="20"/>
                <w:lang w:eastAsia="ar-SA"/>
              </w:rPr>
              <w:t xml:space="preserve">, </w:t>
            </w:r>
            <w:proofErr w:type="spellStart"/>
            <w:r w:rsidRPr="0093240E">
              <w:rPr>
                <w:rFonts w:ascii="Times New Roman" w:eastAsia="Times New Roman" w:hAnsi="Times New Roman" w:cs="Times New Roman"/>
                <w:sz w:val="20"/>
                <w:szCs w:val="20"/>
                <w:lang w:eastAsia="ar-SA"/>
              </w:rPr>
              <w:t>Cirjaliu</w:t>
            </w:r>
            <w:proofErr w:type="spellEnd"/>
            <w:r w:rsidRPr="0093240E">
              <w:rPr>
                <w:rFonts w:ascii="Times New Roman" w:eastAsia="Times New Roman" w:hAnsi="Times New Roman" w:cs="Times New Roman"/>
                <w:sz w:val="20"/>
                <w:szCs w:val="20"/>
                <w:lang w:eastAsia="ar-SA"/>
              </w:rPr>
              <w:t xml:space="preserve"> e </w:t>
            </w:r>
            <w:proofErr w:type="spellStart"/>
            <w:r w:rsidRPr="0093240E">
              <w:rPr>
                <w:rFonts w:ascii="Times New Roman" w:eastAsia="Times New Roman" w:hAnsi="Times New Roman" w:cs="Times New Roman"/>
                <w:sz w:val="20"/>
                <w:szCs w:val="20"/>
                <w:lang w:eastAsia="ar-SA"/>
              </w:rPr>
              <w:t>Draghici</w:t>
            </w:r>
            <w:proofErr w:type="spellEnd"/>
            <w:r w:rsidRPr="0093240E">
              <w:rPr>
                <w:rFonts w:ascii="Times New Roman" w:eastAsia="Times New Roman" w:hAnsi="Times New Roman" w:cs="Times New Roman"/>
                <w:sz w:val="20"/>
                <w:szCs w:val="20"/>
                <w:lang w:eastAsia="ar-SA"/>
              </w:rPr>
              <w:t xml:space="preserve"> (2016)</w:t>
            </w:r>
          </w:p>
        </w:tc>
      </w:tr>
    </w:tbl>
    <w:p w:rsidR="00AC44DA" w:rsidRPr="005E0E05" w:rsidRDefault="00AC44DA" w:rsidP="005E0E05">
      <w:pPr>
        <w:suppressAutoHyphens/>
        <w:autoSpaceDE w:val="0"/>
        <w:spacing w:after="0" w:line="240" w:lineRule="auto"/>
        <w:jc w:val="center"/>
        <w:rPr>
          <w:rFonts w:ascii="Times New Roman" w:eastAsia="Times New Roman" w:hAnsi="Times New Roman" w:cs="Times New Roman"/>
          <w:sz w:val="20"/>
          <w:szCs w:val="20"/>
          <w:lang w:eastAsia="ar-SA"/>
        </w:rPr>
      </w:pPr>
      <w:r w:rsidRPr="005E0E05">
        <w:rPr>
          <w:rFonts w:ascii="Times New Roman" w:eastAsia="Times New Roman" w:hAnsi="Times New Roman" w:cs="Times New Roman"/>
          <w:sz w:val="20"/>
          <w:szCs w:val="20"/>
          <w:lang w:eastAsia="ar-SA"/>
        </w:rPr>
        <w:t>Fonte: Elaborado pelos autores (201</w:t>
      </w:r>
      <w:r w:rsidR="00E83767" w:rsidRPr="005E0E05">
        <w:rPr>
          <w:rFonts w:ascii="Times New Roman" w:eastAsia="Times New Roman" w:hAnsi="Times New Roman" w:cs="Times New Roman"/>
          <w:sz w:val="20"/>
          <w:szCs w:val="20"/>
          <w:lang w:eastAsia="ar-SA"/>
        </w:rPr>
        <w:t>9</w:t>
      </w:r>
      <w:r w:rsidRPr="005E0E05">
        <w:rPr>
          <w:rFonts w:ascii="Times New Roman" w:eastAsia="Times New Roman" w:hAnsi="Times New Roman" w:cs="Times New Roman"/>
          <w:sz w:val="20"/>
          <w:szCs w:val="20"/>
          <w:lang w:eastAsia="ar-SA"/>
        </w:rPr>
        <w:t>)</w:t>
      </w:r>
      <w:r w:rsidR="006D58F7" w:rsidRPr="005E0E05">
        <w:rPr>
          <w:rFonts w:ascii="Times New Roman" w:eastAsia="Times New Roman" w:hAnsi="Times New Roman" w:cs="Times New Roman"/>
          <w:sz w:val="20"/>
          <w:szCs w:val="20"/>
          <w:lang w:eastAsia="ar-SA"/>
        </w:rPr>
        <w:t>.</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C44DA" w:rsidRPr="0093240E" w:rsidRDefault="00AC44DA" w:rsidP="005A05C7">
      <w:pPr>
        <w:pStyle w:val="PargrafodaLista"/>
        <w:numPr>
          <w:ilvl w:val="1"/>
          <w:numId w:val="23"/>
        </w:numPr>
        <w:spacing w:after="120" w:line="240" w:lineRule="auto"/>
        <w:ind w:left="357" w:hanging="357"/>
        <w:contextualSpacing w:val="0"/>
        <w:rPr>
          <w:rFonts w:ascii="Times New Roman" w:eastAsia="Times New Roman" w:hAnsi="Times New Roman" w:cs="Times New Roman"/>
          <w:b/>
          <w:sz w:val="24"/>
          <w:szCs w:val="24"/>
          <w:lang w:eastAsia="pt-BR"/>
        </w:rPr>
      </w:pPr>
      <w:r w:rsidRPr="0093240E">
        <w:rPr>
          <w:rFonts w:ascii="Times New Roman" w:eastAsia="Times New Roman" w:hAnsi="Times New Roman" w:cs="Times New Roman"/>
          <w:b/>
          <w:sz w:val="24"/>
          <w:szCs w:val="24"/>
          <w:lang w:eastAsia="pt-BR"/>
        </w:rPr>
        <w:t xml:space="preserve"> Coleta e tratamento dos dados</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trike/>
          <w:sz w:val="24"/>
          <w:szCs w:val="24"/>
          <w:lang w:eastAsia="ar-SA"/>
        </w:rPr>
      </w:pPr>
      <w:bookmarkStart w:id="7" w:name="_Hlk519528756"/>
      <w:r w:rsidRPr="0093240E">
        <w:rPr>
          <w:rFonts w:ascii="Times New Roman" w:eastAsia="Times New Roman" w:hAnsi="Times New Roman" w:cs="Times New Roman"/>
          <w:sz w:val="24"/>
          <w:szCs w:val="24"/>
          <w:lang w:eastAsia="ar-SA"/>
        </w:rPr>
        <w:t xml:space="preserve">O presente estudo foi intrinsicamente baseado em dados primários, coletados por meio de um questionário estruturado com os professores das universidades federais de Minas Gerais, desenvolvido a partir do modelo simplificado apresentado. Para tanto, o questionário foi medido a partir de uma escala tipo </w:t>
      </w:r>
      <w:proofErr w:type="spellStart"/>
      <w:r w:rsidRPr="0093240E">
        <w:rPr>
          <w:rFonts w:ascii="Times New Roman" w:eastAsia="Times New Roman" w:hAnsi="Times New Roman" w:cs="Times New Roman"/>
          <w:i/>
          <w:sz w:val="24"/>
          <w:szCs w:val="24"/>
          <w:lang w:eastAsia="ar-SA"/>
        </w:rPr>
        <w:t>Likert</w:t>
      </w:r>
      <w:proofErr w:type="spellEnd"/>
      <w:r w:rsidRPr="0093240E">
        <w:rPr>
          <w:rFonts w:ascii="Times New Roman" w:eastAsia="Times New Roman" w:hAnsi="Times New Roman" w:cs="Times New Roman"/>
          <w:sz w:val="24"/>
          <w:szCs w:val="24"/>
          <w:lang w:eastAsia="ar-SA"/>
        </w:rPr>
        <w:t xml:space="preserve"> de sete pontos, que continha desde o valor 1 para “discordo totalmente” até o valor 7 para “concordo totalmente”, assim como possuía a opção de “não sabia ou não se aplicava”, caso o respondente não soubesse responder a questão.</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lastRenderedPageBreak/>
        <w:t xml:space="preserve">Como forma de validar o questionário desenvolvido, primeiramente aplicou-se o teste piloto com 10 professores da Universidade Federal de Lavras, escolhidos por questões de proximidade com o entrevistador de acordo com as orientações do </w:t>
      </w:r>
      <w:proofErr w:type="spellStart"/>
      <w:r w:rsidRPr="0093240E">
        <w:rPr>
          <w:rFonts w:ascii="Times New Roman" w:eastAsia="Times New Roman" w:hAnsi="Times New Roman" w:cs="Times New Roman"/>
          <w:sz w:val="24"/>
          <w:szCs w:val="24"/>
          <w:lang w:eastAsia="ar-SA"/>
        </w:rPr>
        <w:t>Malhotra</w:t>
      </w:r>
      <w:proofErr w:type="spellEnd"/>
      <w:r w:rsidRPr="0093240E">
        <w:rPr>
          <w:rFonts w:ascii="Times New Roman" w:eastAsia="Times New Roman" w:hAnsi="Times New Roman" w:cs="Times New Roman"/>
          <w:sz w:val="24"/>
          <w:szCs w:val="24"/>
          <w:lang w:eastAsia="ar-SA"/>
        </w:rPr>
        <w:t xml:space="preserve"> (2012) e </w:t>
      </w:r>
      <w:proofErr w:type="spellStart"/>
      <w:r w:rsidRPr="0093240E">
        <w:rPr>
          <w:rFonts w:ascii="Times New Roman" w:eastAsia="Times New Roman" w:hAnsi="Times New Roman" w:cs="Times New Roman"/>
          <w:sz w:val="24"/>
          <w:szCs w:val="24"/>
          <w:lang w:eastAsia="ar-SA"/>
        </w:rPr>
        <w:t>Hair</w:t>
      </w:r>
      <w:proofErr w:type="spellEnd"/>
      <w:r w:rsidRPr="0093240E">
        <w:rPr>
          <w:rFonts w:ascii="Times New Roman" w:eastAsia="Times New Roman" w:hAnsi="Times New Roman" w:cs="Times New Roman"/>
          <w:sz w:val="24"/>
          <w:szCs w:val="24"/>
          <w:lang w:eastAsia="ar-SA"/>
        </w:rPr>
        <w:t xml:space="preserve"> </w:t>
      </w:r>
      <w:r w:rsidRPr="0093240E">
        <w:rPr>
          <w:rFonts w:ascii="Times New Roman" w:eastAsia="Times New Roman" w:hAnsi="Times New Roman" w:cs="Times New Roman"/>
          <w:i/>
          <w:sz w:val="24"/>
          <w:szCs w:val="24"/>
          <w:lang w:eastAsia="ar-SA"/>
        </w:rPr>
        <w:t>et al.</w:t>
      </w:r>
      <w:r w:rsidRPr="0093240E">
        <w:rPr>
          <w:rFonts w:ascii="Times New Roman" w:eastAsia="Times New Roman" w:hAnsi="Times New Roman" w:cs="Times New Roman"/>
          <w:sz w:val="24"/>
          <w:szCs w:val="24"/>
          <w:lang w:eastAsia="ar-SA"/>
        </w:rPr>
        <w:t xml:space="preserve"> (2009). Enfatiza-se que esta etapa ocorreu de forma presencial e serviu realizar correções no questionário de acordo com as observações realizadas pelos entrevistados.</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 xml:space="preserve">Para tanto, um segundo pré-teste foi desenvolvido enviando o questionário para uma pequena amostra de professores, sendo estes 653 da Universidade Federal de Lavras, 92 da Universidade Federal de Alfenas e 144 da Universidade Federal de Viçosa, onde obteve-se 42 respostas. Um pré-teste estatístico foi aplicado nas respostas obtidas, por meio de análises descritivas como média, mínimo, máximo e desvio padrão, assim como análise do alfa de </w:t>
      </w:r>
      <w:proofErr w:type="spellStart"/>
      <w:r w:rsidRPr="0093240E">
        <w:rPr>
          <w:rFonts w:ascii="Times New Roman" w:eastAsia="Times New Roman" w:hAnsi="Times New Roman" w:cs="Times New Roman"/>
          <w:sz w:val="24"/>
          <w:szCs w:val="24"/>
          <w:lang w:eastAsia="ar-SA"/>
        </w:rPr>
        <w:t>crombach</w:t>
      </w:r>
      <w:proofErr w:type="spellEnd"/>
      <w:r w:rsidRPr="0093240E">
        <w:rPr>
          <w:rFonts w:ascii="Times New Roman" w:eastAsia="Times New Roman" w:hAnsi="Times New Roman" w:cs="Times New Roman"/>
          <w:sz w:val="24"/>
          <w:szCs w:val="24"/>
          <w:lang w:eastAsia="ar-SA"/>
        </w:rPr>
        <w:t>, utilizado para estimar a confiabilidade de um questionário de uma pesquisa. Após esta etapa, o questionário mostrou-se eficiente para a aplicação.</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 xml:space="preserve">Assim, o questionário final foi enviado por e-mail para todos os professores de todas as universidades federais de Minas Gerais, por meio da ferramenta online </w:t>
      </w:r>
      <w:proofErr w:type="spellStart"/>
      <w:r w:rsidRPr="0093240E">
        <w:rPr>
          <w:rFonts w:ascii="Times New Roman" w:eastAsia="Times New Roman" w:hAnsi="Times New Roman" w:cs="Times New Roman"/>
          <w:i/>
          <w:sz w:val="24"/>
          <w:szCs w:val="24"/>
          <w:lang w:eastAsia="ar-SA"/>
        </w:rPr>
        <w:t>Survey</w:t>
      </w:r>
      <w:proofErr w:type="spellEnd"/>
      <w:r w:rsidRPr="0093240E">
        <w:rPr>
          <w:rFonts w:ascii="Times New Roman" w:eastAsia="Times New Roman" w:hAnsi="Times New Roman" w:cs="Times New Roman"/>
          <w:i/>
          <w:sz w:val="24"/>
          <w:szCs w:val="24"/>
          <w:lang w:eastAsia="ar-SA"/>
        </w:rPr>
        <w:t xml:space="preserve"> </w:t>
      </w:r>
      <w:proofErr w:type="spellStart"/>
      <w:r w:rsidRPr="0093240E">
        <w:rPr>
          <w:rFonts w:ascii="Times New Roman" w:eastAsia="Times New Roman" w:hAnsi="Times New Roman" w:cs="Times New Roman"/>
          <w:i/>
          <w:sz w:val="24"/>
          <w:szCs w:val="24"/>
          <w:lang w:eastAsia="ar-SA"/>
        </w:rPr>
        <w:t>Monkey</w:t>
      </w:r>
      <w:proofErr w:type="spellEnd"/>
      <w:r w:rsidRPr="0093240E">
        <w:rPr>
          <w:rFonts w:ascii="Times New Roman" w:eastAsia="Times New Roman" w:hAnsi="Times New Roman" w:cs="Times New Roman"/>
          <w:sz w:val="24"/>
          <w:szCs w:val="24"/>
          <w:lang w:eastAsia="ar-SA"/>
        </w:rPr>
        <w:t xml:space="preserve">, uma vez que esta plataforma possibilita tanto coletar quanto tabular as respostas eletronicamente, assim como identificar os sujeitos de pesquisa que ainda não responderam o questionário e enviar lembretes de resposta. Para tanto, a amostra de e-mails dos professores foi obtida a partir dos sites de cada curso de cada universidade analisada. </w:t>
      </w:r>
      <w:bookmarkEnd w:id="7"/>
      <w:r w:rsidR="00786470">
        <w:rPr>
          <w:rFonts w:ascii="Times New Roman" w:eastAsia="Times New Roman" w:hAnsi="Times New Roman" w:cs="Times New Roman"/>
          <w:sz w:val="24"/>
          <w:szCs w:val="24"/>
          <w:lang w:eastAsia="ar-SA"/>
        </w:rPr>
        <w:t xml:space="preserve">Como pode ser observado no </w:t>
      </w:r>
      <w:r w:rsidR="006D58F7">
        <w:rPr>
          <w:rFonts w:ascii="Times New Roman" w:eastAsia="Times New Roman" w:hAnsi="Times New Roman" w:cs="Times New Roman"/>
          <w:sz w:val="24"/>
          <w:szCs w:val="24"/>
          <w:lang w:eastAsia="ar-SA"/>
        </w:rPr>
        <w:t>Quadro 4</w:t>
      </w:r>
      <w:r w:rsidRPr="0093240E">
        <w:rPr>
          <w:rFonts w:ascii="Times New Roman" w:eastAsia="Times New Roman" w:hAnsi="Times New Roman" w:cs="Times New Roman"/>
          <w:sz w:val="24"/>
          <w:szCs w:val="24"/>
          <w:lang w:eastAsia="ar-SA"/>
        </w:rPr>
        <w:t xml:space="preserve">, verifica-se que foram enviados ao todo 8.291 questionários, com uma taxa de resposta de 6,02%. </w:t>
      </w:r>
    </w:p>
    <w:p w:rsidR="00AC44DA" w:rsidRPr="0093240E" w:rsidRDefault="00AC44DA" w:rsidP="00AC44DA">
      <w:pPr>
        <w:suppressAutoHyphens/>
        <w:autoSpaceDE w:val="0"/>
        <w:spacing w:after="0" w:line="240" w:lineRule="auto"/>
        <w:rPr>
          <w:rFonts w:ascii="Times New Roman" w:eastAsia="Times New Roman" w:hAnsi="Times New Roman" w:cs="Times New Roman"/>
          <w:b/>
          <w:sz w:val="24"/>
          <w:szCs w:val="24"/>
          <w:lang w:eastAsia="ar-SA"/>
        </w:rPr>
      </w:pPr>
    </w:p>
    <w:p w:rsidR="00AC44DA" w:rsidRPr="005E0E05" w:rsidRDefault="006D58F7" w:rsidP="005E0E05">
      <w:pPr>
        <w:suppressAutoHyphens/>
        <w:autoSpaceDE w:val="0"/>
        <w:spacing w:after="0" w:line="240" w:lineRule="auto"/>
        <w:jc w:val="center"/>
        <w:rPr>
          <w:rFonts w:ascii="Times New Roman" w:eastAsia="Times New Roman" w:hAnsi="Times New Roman" w:cs="Times New Roman"/>
          <w:sz w:val="16"/>
          <w:szCs w:val="20"/>
          <w:lang w:eastAsia="ar-SA"/>
        </w:rPr>
      </w:pPr>
      <w:r w:rsidRPr="005E0E05">
        <w:rPr>
          <w:rFonts w:ascii="Times New Roman" w:eastAsia="Times New Roman" w:hAnsi="Times New Roman" w:cs="Times New Roman"/>
          <w:sz w:val="20"/>
          <w:szCs w:val="20"/>
          <w:lang w:eastAsia="ar-SA"/>
        </w:rPr>
        <w:t>Quadro 4</w:t>
      </w:r>
      <w:r w:rsidR="00AC44DA" w:rsidRPr="005E0E05">
        <w:rPr>
          <w:rFonts w:ascii="Times New Roman" w:eastAsia="Times New Roman" w:hAnsi="Times New Roman" w:cs="Times New Roman"/>
          <w:sz w:val="20"/>
          <w:szCs w:val="20"/>
          <w:lang w:eastAsia="ar-SA"/>
        </w:rPr>
        <w:t xml:space="preserve"> - Quantidade de questionários enviados para cada universidade</w:t>
      </w:r>
      <w:r w:rsidRPr="005E0E05">
        <w:rPr>
          <w:rFonts w:ascii="Times New Roman" w:eastAsia="Times New Roman" w:hAnsi="Times New Roman" w:cs="Times New Roman"/>
          <w:sz w:val="20"/>
          <w:szCs w:val="20"/>
          <w:lang w:eastAsia="ar-SA"/>
        </w:rPr>
        <w:t>.</w:t>
      </w:r>
    </w:p>
    <w:tbl>
      <w:tblPr>
        <w:tblStyle w:val="Tabelacomgrade1"/>
        <w:tblW w:w="9061" w:type="dxa"/>
        <w:tblLook w:val="04A0" w:firstRow="1" w:lastRow="0" w:firstColumn="1" w:lastColumn="0" w:noHBand="0" w:noVBand="1"/>
      </w:tblPr>
      <w:tblGrid>
        <w:gridCol w:w="5211"/>
        <w:gridCol w:w="1327"/>
        <w:gridCol w:w="1268"/>
        <w:gridCol w:w="1255"/>
      </w:tblGrid>
      <w:tr w:rsidR="00AC44DA" w:rsidRPr="0093240E" w:rsidTr="00C65147">
        <w:tc>
          <w:tcPr>
            <w:tcW w:w="5211" w:type="dxa"/>
            <w:shd w:val="clear" w:color="auto" w:fill="D9D9D9"/>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Universidade</w:t>
            </w:r>
          </w:p>
        </w:tc>
        <w:tc>
          <w:tcPr>
            <w:tcW w:w="1327" w:type="dxa"/>
            <w:shd w:val="clear" w:color="auto" w:fill="D9D9D9"/>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Questionários enviados</w:t>
            </w:r>
          </w:p>
        </w:tc>
        <w:tc>
          <w:tcPr>
            <w:tcW w:w="1268" w:type="dxa"/>
            <w:shd w:val="clear" w:color="auto" w:fill="D9D9D9"/>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Respostas obtidas</w:t>
            </w:r>
          </w:p>
        </w:tc>
        <w:tc>
          <w:tcPr>
            <w:tcW w:w="1255" w:type="dxa"/>
            <w:shd w:val="clear" w:color="auto" w:fill="D9D9D9"/>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ar-SA"/>
              </w:rPr>
              <w:t>% das respostas</w:t>
            </w:r>
          </w:p>
        </w:tc>
      </w:tr>
      <w:tr w:rsidR="00AC44DA" w:rsidRPr="0093240E" w:rsidTr="00C65147">
        <w:tc>
          <w:tcPr>
            <w:tcW w:w="5211" w:type="dxa"/>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Universidade Federal de Alfenas</w:t>
            </w:r>
          </w:p>
        </w:tc>
        <w:tc>
          <w:tcPr>
            <w:tcW w:w="1327"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450</w:t>
            </w:r>
          </w:p>
        </w:tc>
        <w:tc>
          <w:tcPr>
            <w:tcW w:w="1268"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33</w:t>
            </w:r>
          </w:p>
        </w:tc>
        <w:tc>
          <w:tcPr>
            <w:tcW w:w="1255"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7.33%</w:t>
            </w:r>
          </w:p>
        </w:tc>
      </w:tr>
      <w:tr w:rsidR="00AC44DA" w:rsidRPr="0093240E" w:rsidTr="00C65147">
        <w:tc>
          <w:tcPr>
            <w:tcW w:w="5211" w:type="dxa"/>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Universidade Federal de Itajubá</w:t>
            </w:r>
          </w:p>
        </w:tc>
        <w:tc>
          <w:tcPr>
            <w:tcW w:w="1327"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262</w:t>
            </w:r>
          </w:p>
        </w:tc>
        <w:tc>
          <w:tcPr>
            <w:tcW w:w="1268"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4</w:t>
            </w:r>
          </w:p>
        </w:tc>
        <w:tc>
          <w:tcPr>
            <w:tcW w:w="1255"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1.53%</w:t>
            </w:r>
          </w:p>
        </w:tc>
      </w:tr>
      <w:tr w:rsidR="00AC44DA" w:rsidRPr="0093240E" w:rsidTr="00C65147">
        <w:tc>
          <w:tcPr>
            <w:tcW w:w="5211" w:type="dxa"/>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Universidade Federal de Juiz de Fora</w:t>
            </w:r>
          </w:p>
        </w:tc>
        <w:tc>
          <w:tcPr>
            <w:tcW w:w="1327"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594</w:t>
            </w:r>
          </w:p>
        </w:tc>
        <w:tc>
          <w:tcPr>
            <w:tcW w:w="1268"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35</w:t>
            </w:r>
          </w:p>
        </w:tc>
        <w:tc>
          <w:tcPr>
            <w:tcW w:w="1255"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5.89%</w:t>
            </w:r>
          </w:p>
        </w:tc>
      </w:tr>
      <w:tr w:rsidR="00AC44DA" w:rsidRPr="0093240E" w:rsidTr="00C65147">
        <w:tc>
          <w:tcPr>
            <w:tcW w:w="5211" w:type="dxa"/>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Universidade Federal de Lavras</w:t>
            </w:r>
          </w:p>
        </w:tc>
        <w:tc>
          <w:tcPr>
            <w:tcW w:w="1327"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653</w:t>
            </w:r>
          </w:p>
        </w:tc>
        <w:tc>
          <w:tcPr>
            <w:tcW w:w="1268"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49</w:t>
            </w:r>
          </w:p>
        </w:tc>
        <w:tc>
          <w:tcPr>
            <w:tcW w:w="1255"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7.50%</w:t>
            </w:r>
          </w:p>
        </w:tc>
      </w:tr>
      <w:tr w:rsidR="00AC44DA" w:rsidRPr="0093240E" w:rsidTr="00C65147">
        <w:tc>
          <w:tcPr>
            <w:tcW w:w="5211" w:type="dxa"/>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Universidade Federal de Minas Gerais</w:t>
            </w:r>
          </w:p>
        </w:tc>
        <w:tc>
          <w:tcPr>
            <w:tcW w:w="1327"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2255</w:t>
            </w:r>
          </w:p>
        </w:tc>
        <w:tc>
          <w:tcPr>
            <w:tcW w:w="1268"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152</w:t>
            </w:r>
          </w:p>
        </w:tc>
        <w:tc>
          <w:tcPr>
            <w:tcW w:w="1255"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6.74%</w:t>
            </w:r>
          </w:p>
        </w:tc>
      </w:tr>
      <w:tr w:rsidR="00AC44DA" w:rsidRPr="0093240E" w:rsidTr="00C65147">
        <w:tc>
          <w:tcPr>
            <w:tcW w:w="5211" w:type="dxa"/>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Universidade Federal de Ouro Preto</w:t>
            </w:r>
          </w:p>
        </w:tc>
        <w:tc>
          <w:tcPr>
            <w:tcW w:w="1327"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506</w:t>
            </w:r>
          </w:p>
        </w:tc>
        <w:tc>
          <w:tcPr>
            <w:tcW w:w="1268"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32</w:t>
            </w:r>
          </w:p>
        </w:tc>
        <w:tc>
          <w:tcPr>
            <w:tcW w:w="1255"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6.32%</w:t>
            </w:r>
          </w:p>
        </w:tc>
      </w:tr>
      <w:tr w:rsidR="00AC44DA" w:rsidRPr="0093240E" w:rsidTr="00C65147">
        <w:tc>
          <w:tcPr>
            <w:tcW w:w="5211" w:type="dxa"/>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 xml:space="preserve">Universidade Federal de São João </w:t>
            </w:r>
            <w:proofErr w:type="spellStart"/>
            <w:r w:rsidRPr="0093240E">
              <w:rPr>
                <w:rFonts w:ascii="Times New Roman" w:eastAsia="Times New Roman" w:hAnsi="Times New Roman" w:cs="Times New Roman"/>
                <w:sz w:val="20"/>
                <w:szCs w:val="20"/>
                <w:lang w:eastAsia="pt-BR"/>
              </w:rPr>
              <w:t>del</w:t>
            </w:r>
            <w:proofErr w:type="spellEnd"/>
            <w:r w:rsidRPr="0093240E">
              <w:rPr>
                <w:rFonts w:ascii="Times New Roman" w:eastAsia="Times New Roman" w:hAnsi="Times New Roman" w:cs="Times New Roman"/>
                <w:sz w:val="20"/>
                <w:szCs w:val="20"/>
                <w:lang w:eastAsia="pt-BR"/>
              </w:rPr>
              <w:t xml:space="preserve"> Rei</w:t>
            </w:r>
          </w:p>
        </w:tc>
        <w:tc>
          <w:tcPr>
            <w:tcW w:w="1327"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333</w:t>
            </w:r>
          </w:p>
        </w:tc>
        <w:tc>
          <w:tcPr>
            <w:tcW w:w="1268"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30</w:t>
            </w:r>
          </w:p>
        </w:tc>
        <w:tc>
          <w:tcPr>
            <w:tcW w:w="1255"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9.01%</w:t>
            </w:r>
          </w:p>
        </w:tc>
      </w:tr>
      <w:tr w:rsidR="00AC44DA" w:rsidRPr="0093240E" w:rsidTr="00C65147">
        <w:tc>
          <w:tcPr>
            <w:tcW w:w="5211" w:type="dxa"/>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Universidade Federal de Uberaba</w:t>
            </w:r>
          </w:p>
        </w:tc>
        <w:tc>
          <w:tcPr>
            <w:tcW w:w="1327"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1733</w:t>
            </w:r>
          </w:p>
        </w:tc>
        <w:tc>
          <w:tcPr>
            <w:tcW w:w="1268"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63</w:t>
            </w:r>
          </w:p>
        </w:tc>
        <w:tc>
          <w:tcPr>
            <w:tcW w:w="1255"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3.64%</w:t>
            </w:r>
          </w:p>
        </w:tc>
      </w:tr>
      <w:tr w:rsidR="00AC44DA" w:rsidRPr="0093240E" w:rsidTr="00C65147">
        <w:tc>
          <w:tcPr>
            <w:tcW w:w="5211" w:type="dxa"/>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Universidade Federal de Viçosa</w:t>
            </w:r>
          </w:p>
        </w:tc>
        <w:tc>
          <w:tcPr>
            <w:tcW w:w="1327"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934</w:t>
            </w:r>
          </w:p>
        </w:tc>
        <w:tc>
          <w:tcPr>
            <w:tcW w:w="1268"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17</w:t>
            </w:r>
          </w:p>
        </w:tc>
        <w:tc>
          <w:tcPr>
            <w:tcW w:w="1255"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1.82%</w:t>
            </w:r>
          </w:p>
        </w:tc>
      </w:tr>
      <w:tr w:rsidR="00AC44DA" w:rsidRPr="0093240E" w:rsidTr="00C65147">
        <w:tc>
          <w:tcPr>
            <w:tcW w:w="5211" w:type="dxa"/>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Universidade Federal do Triângulo Mineiro</w:t>
            </w:r>
          </w:p>
        </w:tc>
        <w:tc>
          <w:tcPr>
            <w:tcW w:w="1327"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234</w:t>
            </w:r>
          </w:p>
        </w:tc>
        <w:tc>
          <w:tcPr>
            <w:tcW w:w="1268"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32</w:t>
            </w:r>
          </w:p>
        </w:tc>
        <w:tc>
          <w:tcPr>
            <w:tcW w:w="1255"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13.68%</w:t>
            </w:r>
          </w:p>
        </w:tc>
      </w:tr>
      <w:tr w:rsidR="00AC44DA" w:rsidRPr="0093240E" w:rsidTr="00C65147">
        <w:tc>
          <w:tcPr>
            <w:tcW w:w="5211" w:type="dxa"/>
          </w:tcPr>
          <w:p w:rsidR="00AC44DA" w:rsidRPr="0093240E" w:rsidRDefault="00AC44DA" w:rsidP="00C65147">
            <w:pPr>
              <w:suppressAutoHyphens/>
              <w:autoSpaceDE w:val="0"/>
              <w:jc w:val="both"/>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Universidade Federal do Vale do Jequitinhonha e Mucuri</w:t>
            </w:r>
          </w:p>
        </w:tc>
        <w:tc>
          <w:tcPr>
            <w:tcW w:w="1327"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337</w:t>
            </w:r>
          </w:p>
        </w:tc>
        <w:tc>
          <w:tcPr>
            <w:tcW w:w="1268"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52</w:t>
            </w:r>
          </w:p>
        </w:tc>
        <w:tc>
          <w:tcPr>
            <w:tcW w:w="1255"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15.43%</w:t>
            </w:r>
          </w:p>
        </w:tc>
      </w:tr>
      <w:tr w:rsidR="00AC44DA" w:rsidRPr="0093240E" w:rsidTr="00C65147">
        <w:tc>
          <w:tcPr>
            <w:tcW w:w="5211"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Total</w:t>
            </w:r>
          </w:p>
        </w:tc>
        <w:tc>
          <w:tcPr>
            <w:tcW w:w="1327"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8291</w:t>
            </w:r>
          </w:p>
        </w:tc>
        <w:tc>
          <w:tcPr>
            <w:tcW w:w="1268"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ar-SA"/>
              </w:rPr>
            </w:pPr>
            <w:r w:rsidRPr="0093240E">
              <w:rPr>
                <w:rFonts w:ascii="Times New Roman" w:eastAsia="Times New Roman" w:hAnsi="Times New Roman" w:cs="Times New Roman"/>
                <w:sz w:val="20"/>
                <w:szCs w:val="20"/>
                <w:lang w:eastAsia="pt-BR"/>
              </w:rPr>
              <w:t>499</w:t>
            </w:r>
          </w:p>
        </w:tc>
        <w:tc>
          <w:tcPr>
            <w:tcW w:w="1255" w:type="dxa"/>
          </w:tcPr>
          <w:p w:rsidR="00AC44DA" w:rsidRPr="0093240E" w:rsidRDefault="00AC44DA" w:rsidP="00C65147">
            <w:pPr>
              <w:suppressAutoHyphens/>
              <w:autoSpaceDE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6.02%</w:t>
            </w:r>
          </w:p>
        </w:tc>
      </w:tr>
    </w:tbl>
    <w:p w:rsidR="00AC44DA" w:rsidRPr="005E0E05" w:rsidRDefault="00AC44DA" w:rsidP="005E0E05">
      <w:pPr>
        <w:suppressAutoHyphens/>
        <w:autoSpaceDE w:val="0"/>
        <w:spacing w:after="0" w:line="240" w:lineRule="auto"/>
        <w:jc w:val="center"/>
        <w:rPr>
          <w:rFonts w:ascii="Times New Roman" w:eastAsia="Times" w:hAnsi="Times New Roman" w:cs="Times New Roman"/>
          <w:kern w:val="1"/>
          <w:sz w:val="20"/>
          <w:szCs w:val="20"/>
          <w:lang w:eastAsia="ar-SA"/>
        </w:rPr>
      </w:pPr>
      <w:r w:rsidRPr="005E0E05">
        <w:rPr>
          <w:rFonts w:ascii="Times New Roman" w:eastAsia="Times" w:hAnsi="Times New Roman" w:cs="Times New Roman"/>
          <w:kern w:val="1"/>
          <w:sz w:val="20"/>
          <w:szCs w:val="20"/>
          <w:lang w:eastAsia="ar-SA"/>
        </w:rPr>
        <w:t>Fonte: Elaborado pelos autores (201</w:t>
      </w:r>
      <w:r w:rsidR="00E83767" w:rsidRPr="005E0E05">
        <w:rPr>
          <w:rFonts w:ascii="Times New Roman" w:eastAsia="Times" w:hAnsi="Times New Roman" w:cs="Times New Roman"/>
          <w:kern w:val="1"/>
          <w:sz w:val="20"/>
          <w:szCs w:val="20"/>
          <w:lang w:eastAsia="ar-SA"/>
        </w:rPr>
        <w:t>9</w:t>
      </w:r>
      <w:r w:rsidRPr="005E0E05">
        <w:rPr>
          <w:rFonts w:ascii="Times New Roman" w:eastAsia="Times" w:hAnsi="Times New Roman" w:cs="Times New Roman"/>
          <w:kern w:val="1"/>
          <w:sz w:val="20"/>
          <w:szCs w:val="20"/>
          <w:lang w:eastAsia="ar-SA"/>
        </w:rPr>
        <w:t>)</w:t>
      </w:r>
      <w:r w:rsidR="006D58F7" w:rsidRPr="005E0E05">
        <w:rPr>
          <w:rFonts w:ascii="Times New Roman" w:eastAsia="Times" w:hAnsi="Times New Roman" w:cs="Times New Roman"/>
          <w:kern w:val="1"/>
          <w:sz w:val="20"/>
          <w:szCs w:val="20"/>
          <w:lang w:eastAsia="ar-SA"/>
        </w:rPr>
        <w:t>.</w:t>
      </w:r>
    </w:p>
    <w:p w:rsidR="00AC44DA" w:rsidRPr="0093240E" w:rsidRDefault="00AC44DA" w:rsidP="00AC44DA">
      <w:pPr>
        <w:suppressAutoHyphens/>
        <w:autoSpaceDE w:val="0"/>
        <w:spacing w:after="0" w:line="240" w:lineRule="auto"/>
        <w:rPr>
          <w:rFonts w:ascii="Times New Roman" w:eastAsia="Times" w:hAnsi="Times New Roman" w:cs="Times New Roman"/>
          <w:kern w:val="1"/>
          <w:sz w:val="24"/>
          <w:szCs w:val="24"/>
          <w:lang w:eastAsia="ar-SA"/>
        </w:rPr>
      </w:pP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Enfatiza-se que das 499 respostas obtidas, foram consideradas para análise apenas 408, uma vez que estes foram os questionários respondidos em sua totalidade.</w:t>
      </w:r>
    </w:p>
    <w:p w:rsidR="00AC44DA" w:rsidRPr="0093240E" w:rsidRDefault="00AC44DA" w:rsidP="00AC44DA">
      <w:pPr>
        <w:spacing w:after="0" w:line="240" w:lineRule="auto"/>
        <w:rPr>
          <w:rFonts w:ascii="Times New Roman" w:eastAsia="Times New Roman" w:hAnsi="Times New Roman" w:cs="Times New Roman"/>
          <w:sz w:val="24"/>
          <w:szCs w:val="24"/>
          <w:lang w:eastAsia="pt-BR"/>
        </w:rPr>
      </w:pPr>
    </w:p>
    <w:p w:rsidR="00AC44DA" w:rsidRPr="0093240E" w:rsidRDefault="00AC44DA" w:rsidP="005A05C7">
      <w:pPr>
        <w:pStyle w:val="PargrafodaLista"/>
        <w:numPr>
          <w:ilvl w:val="1"/>
          <w:numId w:val="23"/>
        </w:numPr>
        <w:spacing w:after="120" w:line="240" w:lineRule="auto"/>
        <w:ind w:left="357" w:hanging="357"/>
        <w:contextualSpacing w:val="0"/>
        <w:rPr>
          <w:rFonts w:ascii="Times New Roman" w:eastAsia="Times New Roman" w:hAnsi="Times New Roman" w:cs="Times New Roman"/>
          <w:b/>
          <w:sz w:val="24"/>
          <w:szCs w:val="24"/>
          <w:lang w:eastAsia="pt-BR"/>
        </w:rPr>
      </w:pPr>
      <w:r w:rsidRPr="0093240E">
        <w:rPr>
          <w:rFonts w:ascii="Times New Roman" w:eastAsia="Times New Roman" w:hAnsi="Times New Roman" w:cs="Times New Roman"/>
          <w:b/>
          <w:sz w:val="24"/>
          <w:szCs w:val="24"/>
          <w:lang w:eastAsia="pt-BR"/>
        </w:rPr>
        <w:t>Análise de dados</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 xml:space="preserve">Para atingir o objetivo proposto, foram utilizados métodos de estatística multivariada, como análise fatorial e análise de cluster, de modo que as análises foram realizadas por meio do software </w:t>
      </w:r>
      <w:proofErr w:type="spellStart"/>
      <w:r w:rsidRPr="0093240E">
        <w:rPr>
          <w:rFonts w:ascii="Times New Roman" w:eastAsia="Times New Roman" w:hAnsi="Times New Roman" w:cs="Times New Roman"/>
          <w:sz w:val="24"/>
          <w:szCs w:val="24"/>
          <w:lang w:eastAsia="ar-SA"/>
        </w:rPr>
        <w:t>Statistical</w:t>
      </w:r>
      <w:proofErr w:type="spellEnd"/>
      <w:r w:rsidRPr="0093240E">
        <w:rPr>
          <w:rFonts w:ascii="Times New Roman" w:eastAsia="Times New Roman" w:hAnsi="Times New Roman" w:cs="Times New Roman"/>
          <w:sz w:val="24"/>
          <w:szCs w:val="24"/>
          <w:lang w:eastAsia="ar-SA"/>
        </w:rPr>
        <w:t xml:space="preserve"> </w:t>
      </w:r>
      <w:proofErr w:type="spellStart"/>
      <w:r w:rsidRPr="0093240E">
        <w:rPr>
          <w:rFonts w:ascii="Times New Roman" w:eastAsia="Times New Roman" w:hAnsi="Times New Roman" w:cs="Times New Roman"/>
          <w:sz w:val="24"/>
          <w:szCs w:val="24"/>
          <w:lang w:eastAsia="ar-SA"/>
        </w:rPr>
        <w:t>Package</w:t>
      </w:r>
      <w:proofErr w:type="spellEnd"/>
      <w:r w:rsidRPr="0093240E">
        <w:rPr>
          <w:rFonts w:ascii="Times New Roman" w:eastAsia="Times New Roman" w:hAnsi="Times New Roman" w:cs="Times New Roman"/>
          <w:sz w:val="24"/>
          <w:szCs w:val="24"/>
          <w:lang w:eastAsia="ar-SA"/>
        </w:rPr>
        <w:t xml:space="preserve"> for </w:t>
      </w:r>
      <w:proofErr w:type="spellStart"/>
      <w:r w:rsidRPr="0093240E">
        <w:rPr>
          <w:rFonts w:ascii="Times New Roman" w:eastAsia="Times New Roman" w:hAnsi="Times New Roman" w:cs="Times New Roman"/>
          <w:sz w:val="24"/>
          <w:szCs w:val="24"/>
          <w:lang w:eastAsia="ar-SA"/>
        </w:rPr>
        <w:t>the</w:t>
      </w:r>
      <w:proofErr w:type="spellEnd"/>
      <w:r w:rsidRPr="0093240E">
        <w:rPr>
          <w:rFonts w:ascii="Times New Roman" w:eastAsia="Times New Roman" w:hAnsi="Times New Roman" w:cs="Times New Roman"/>
          <w:sz w:val="24"/>
          <w:szCs w:val="24"/>
          <w:lang w:eastAsia="ar-SA"/>
        </w:rPr>
        <w:t xml:space="preserve"> Social </w:t>
      </w:r>
      <w:proofErr w:type="spellStart"/>
      <w:r w:rsidRPr="0093240E">
        <w:rPr>
          <w:rFonts w:ascii="Times New Roman" w:eastAsia="Times New Roman" w:hAnsi="Times New Roman" w:cs="Times New Roman"/>
          <w:sz w:val="24"/>
          <w:szCs w:val="24"/>
          <w:lang w:eastAsia="ar-SA"/>
        </w:rPr>
        <w:t>Sciences</w:t>
      </w:r>
      <w:proofErr w:type="spellEnd"/>
      <w:r w:rsidRPr="0093240E">
        <w:rPr>
          <w:rFonts w:ascii="Times New Roman" w:eastAsia="Times New Roman" w:hAnsi="Times New Roman" w:cs="Times New Roman"/>
          <w:sz w:val="24"/>
          <w:szCs w:val="24"/>
          <w:lang w:eastAsia="ar-SA"/>
        </w:rPr>
        <w:t xml:space="preserve"> (SPSS)</w:t>
      </w:r>
      <w:r w:rsidR="00E83767">
        <w:rPr>
          <w:rFonts w:ascii="Times New Roman" w:eastAsia="Times New Roman" w:hAnsi="Times New Roman" w:cs="Times New Roman"/>
          <w:sz w:val="24"/>
          <w:szCs w:val="24"/>
          <w:lang w:eastAsia="ar-SA"/>
        </w:rPr>
        <w:t>.</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 xml:space="preserve">De acordo com </w:t>
      </w:r>
      <w:proofErr w:type="spellStart"/>
      <w:r w:rsidRPr="0093240E">
        <w:rPr>
          <w:rFonts w:ascii="Times New Roman" w:eastAsia="Times New Roman" w:hAnsi="Times New Roman" w:cs="Times New Roman"/>
          <w:sz w:val="24"/>
          <w:szCs w:val="24"/>
          <w:lang w:eastAsia="ar-SA"/>
        </w:rPr>
        <w:t>Hair</w:t>
      </w:r>
      <w:proofErr w:type="spellEnd"/>
      <w:r w:rsidRPr="0093240E">
        <w:rPr>
          <w:rFonts w:ascii="Times New Roman" w:eastAsia="Times New Roman" w:hAnsi="Times New Roman" w:cs="Times New Roman"/>
          <w:sz w:val="24"/>
          <w:szCs w:val="24"/>
          <w:lang w:eastAsia="ar-SA"/>
        </w:rPr>
        <w:t xml:space="preserve"> et al. (2009), a análise fatorial é uma abordagem estatística do tipo multivariada, que pode ser usada para analisar inter-relações entre um grande número de variáveis e explicar essas variáveis em termos de suas dimensões inerentes comuns, também chamado de fatores. Segundo o autor, o objetivo é encontrar um meio de condensar a informação contida em várias variáveis originais em um conjunto menor de fatores com uma perda mínima de informação. Tal análise foi utilizada, primeiramente, para desenvolver e </w:t>
      </w:r>
      <w:r w:rsidRPr="0093240E">
        <w:rPr>
          <w:rFonts w:ascii="Times New Roman" w:eastAsia="Times New Roman" w:hAnsi="Times New Roman" w:cs="Times New Roman"/>
          <w:sz w:val="24"/>
          <w:szCs w:val="24"/>
          <w:lang w:eastAsia="ar-SA"/>
        </w:rPr>
        <w:lastRenderedPageBreak/>
        <w:t xml:space="preserve">validar um conjunto de fatores a fim de </w:t>
      </w:r>
      <w:r w:rsidRPr="0093240E">
        <w:rPr>
          <w:rFonts w:ascii="Times New Roman" w:eastAsia="Times New Roman" w:hAnsi="Times New Roman" w:cs="Times New Roman"/>
          <w:sz w:val="24"/>
          <w:szCs w:val="24"/>
          <w:lang w:eastAsia="pt-BR"/>
        </w:rPr>
        <w:t>caracterizar o perfil dos docentes universitários quanto à interação para inovação aberta entre universidades e empresas</w:t>
      </w:r>
      <w:r w:rsidRPr="0093240E">
        <w:rPr>
          <w:rFonts w:ascii="Times New Roman" w:eastAsia="Times New Roman" w:hAnsi="Times New Roman" w:cs="Times New Roman"/>
          <w:sz w:val="24"/>
          <w:szCs w:val="24"/>
          <w:lang w:eastAsia="ar-SA"/>
        </w:rPr>
        <w:t xml:space="preserve">. </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 xml:space="preserve">Já a análise de clusters é um procedimento da estatística multivariada cujo propósito primário é reunir objetos, baseando-se nas características dos mesmos, ou seja, reunir em um grupo ou cluster aqueles objetos que são mais parecidos entre si do que com objetos pertencentes a outro grupo ou cluster (POHLMANN, 2009). Neste trabalho a proposta da análise de cluster é realizar o agrupamento dos docentes universitários respondentes de acordo com os resultados de interação para inovação aberta entre universidades e empresas. </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Na próxima seção serão apresentados os resultados e discussões desse trabalho.</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b/>
          <w:sz w:val="24"/>
          <w:szCs w:val="24"/>
          <w:lang w:eastAsia="pt-BR"/>
        </w:rPr>
      </w:pPr>
    </w:p>
    <w:p w:rsidR="00AC44DA" w:rsidRPr="0093240E" w:rsidRDefault="00AC44DA" w:rsidP="00E07E10">
      <w:pPr>
        <w:pStyle w:val="PargrafodaLista"/>
        <w:numPr>
          <w:ilvl w:val="0"/>
          <w:numId w:val="23"/>
        </w:numPr>
        <w:spacing w:after="120" w:line="240" w:lineRule="auto"/>
        <w:contextualSpacing w:val="0"/>
        <w:rPr>
          <w:rFonts w:ascii="Times New Roman" w:eastAsia="Times New Roman" w:hAnsi="Times New Roman" w:cs="Times New Roman"/>
          <w:b/>
          <w:sz w:val="24"/>
          <w:szCs w:val="24"/>
          <w:lang w:eastAsia="pt-BR"/>
        </w:rPr>
      </w:pPr>
      <w:r w:rsidRPr="0093240E">
        <w:rPr>
          <w:rFonts w:ascii="Times New Roman" w:eastAsia="Times New Roman" w:hAnsi="Times New Roman" w:cs="Times New Roman"/>
          <w:b/>
          <w:sz w:val="24"/>
          <w:szCs w:val="24"/>
          <w:lang w:eastAsia="pt-BR"/>
        </w:rPr>
        <w:t>RESULTADOS</w:t>
      </w:r>
    </w:p>
    <w:p w:rsidR="00AC44DA" w:rsidRPr="0093240E" w:rsidRDefault="00AC44DA" w:rsidP="00E07E10">
      <w:pPr>
        <w:pStyle w:val="PargrafodaLista"/>
        <w:numPr>
          <w:ilvl w:val="1"/>
          <w:numId w:val="23"/>
        </w:numPr>
        <w:spacing w:after="120" w:line="240" w:lineRule="auto"/>
        <w:ind w:left="357" w:hanging="357"/>
        <w:contextualSpacing w:val="0"/>
        <w:rPr>
          <w:rFonts w:ascii="Times New Roman" w:eastAsia="Times New Roman" w:hAnsi="Times New Roman" w:cs="Times New Roman"/>
          <w:b/>
          <w:sz w:val="24"/>
          <w:szCs w:val="24"/>
          <w:lang w:eastAsia="pt-BR"/>
        </w:rPr>
      </w:pPr>
      <w:bookmarkStart w:id="8" w:name="_Toc481145418"/>
      <w:r w:rsidRPr="0093240E">
        <w:rPr>
          <w:rFonts w:ascii="Times New Roman" w:eastAsia="Times New Roman" w:hAnsi="Times New Roman" w:cs="Times New Roman"/>
          <w:b/>
          <w:sz w:val="24"/>
          <w:szCs w:val="24"/>
          <w:lang w:eastAsia="pt-BR"/>
        </w:rPr>
        <w:t>Análise Fatorial</w:t>
      </w:r>
      <w:bookmarkEnd w:id="8"/>
    </w:p>
    <w:p w:rsidR="00AC44DA"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 xml:space="preserve">A análise fatorial foi utilizada como forma de desenvolver e validar um conjunto de fatores a fim de reduzir as variáveis originais em um número menor de fatores, utilizados para </w:t>
      </w:r>
      <w:r w:rsidRPr="0093240E">
        <w:rPr>
          <w:rFonts w:ascii="Times New Roman" w:eastAsia="Times New Roman" w:hAnsi="Times New Roman" w:cs="Times New Roman"/>
          <w:sz w:val="24"/>
          <w:szCs w:val="24"/>
          <w:lang w:eastAsia="pt-BR"/>
        </w:rPr>
        <w:t>caracterizar o perfil dos docentes universitários quanto à interação para inovação aberta entre universidades e empresas</w:t>
      </w:r>
      <w:r w:rsidRPr="0093240E">
        <w:rPr>
          <w:rFonts w:ascii="Times New Roman" w:eastAsia="Times New Roman" w:hAnsi="Times New Roman" w:cs="Times New Roman"/>
          <w:sz w:val="24"/>
          <w:szCs w:val="24"/>
          <w:lang w:eastAsia="ar-SA"/>
        </w:rPr>
        <w:t>. Para tanto, como forma de testar a adequabilidade da técnica de análise de fatorial proposta é fundamental verificar se as variáveis são suficientemente correlacionadas, tal como por meio o teste de Kaiser-Meyer-</w:t>
      </w:r>
      <w:proofErr w:type="spellStart"/>
      <w:r w:rsidRPr="0093240E">
        <w:rPr>
          <w:rFonts w:ascii="Times New Roman" w:eastAsia="Times New Roman" w:hAnsi="Times New Roman" w:cs="Times New Roman"/>
          <w:sz w:val="24"/>
          <w:szCs w:val="24"/>
          <w:lang w:eastAsia="ar-SA"/>
        </w:rPr>
        <w:t>Olkin</w:t>
      </w:r>
      <w:proofErr w:type="spellEnd"/>
      <w:r w:rsidRPr="0093240E">
        <w:rPr>
          <w:rFonts w:ascii="Times New Roman" w:eastAsia="Times New Roman" w:hAnsi="Times New Roman" w:cs="Times New Roman"/>
          <w:sz w:val="24"/>
          <w:szCs w:val="24"/>
          <w:lang w:eastAsia="ar-SA"/>
        </w:rPr>
        <w:t xml:space="preserve"> (KMO), que consiste em um índice que varia de 0 a 1, de modo que atingindo 1 representa que a variável é perfeitamente prevista pelas outras variáveis (HAIR </w:t>
      </w:r>
      <w:r w:rsidRPr="0093240E">
        <w:rPr>
          <w:rFonts w:ascii="Times New Roman" w:eastAsia="Times New Roman" w:hAnsi="Times New Roman" w:cs="Times New Roman"/>
          <w:i/>
          <w:sz w:val="24"/>
          <w:szCs w:val="24"/>
          <w:lang w:eastAsia="ar-SA"/>
        </w:rPr>
        <w:t>et al.,</w:t>
      </w:r>
      <w:r w:rsidRPr="0093240E">
        <w:rPr>
          <w:rFonts w:ascii="Times New Roman" w:eastAsia="Times New Roman" w:hAnsi="Times New Roman" w:cs="Times New Roman"/>
          <w:sz w:val="24"/>
          <w:szCs w:val="24"/>
          <w:lang w:eastAsia="ar-SA"/>
        </w:rPr>
        <w:t xml:space="preserve"> 2009). De acordo com a </w:t>
      </w:r>
      <w:r w:rsidR="000B077B">
        <w:rPr>
          <w:rFonts w:ascii="Times New Roman" w:eastAsia="Times New Roman" w:hAnsi="Times New Roman" w:cs="Times New Roman"/>
          <w:sz w:val="24"/>
          <w:szCs w:val="24"/>
          <w:lang w:eastAsia="ar-SA"/>
        </w:rPr>
        <w:t>Tabela 1</w:t>
      </w:r>
      <w:r w:rsidRPr="0093240E">
        <w:rPr>
          <w:rFonts w:ascii="Times New Roman" w:eastAsia="Times New Roman" w:hAnsi="Times New Roman" w:cs="Times New Roman"/>
          <w:sz w:val="24"/>
          <w:szCs w:val="24"/>
          <w:lang w:eastAsia="ar-SA"/>
        </w:rPr>
        <w:t xml:space="preserve"> pode-se verificar que as variáveis utilizadas possuem um bom ajustamento representado por um KMO de 0,879, uma vez que segundo </w:t>
      </w:r>
      <w:proofErr w:type="spellStart"/>
      <w:r w:rsidRPr="0093240E">
        <w:rPr>
          <w:rFonts w:ascii="Times New Roman" w:eastAsia="Times New Roman" w:hAnsi="Times New Roman" w:cs="Times New Roman"/>
          <w:sz w:val="24"/>
          <w:szCs w:val="24"/>
          <w:lang w:eastAsia="ar-SA"/>
        </w:rPr>
        <w:t>Hair</w:t>
      </w:r>
      <w:proofErr w:type="spellEnd"/>
      <w:r w:rsidRPr="0093240E">
        <w:rPr>
          <w:rFonts w:ascii="Times New Roman" w:eastAsia="Times New Roman" w:hAnsi="Times New Roman" w:cs="Times New Roman"/>
          <w:sz w:val="24"/>
          <w:szCs w:val="24"/>
          <w:lang w:eastAsia="ar-SA"/>
        </w:rPr>
        <w:t xml:space="preserve"> et al. (2009) o valor mínimo aceitável corresponde à 0,50. Por fim, ainda verificou-se que, por meio do teste de </w:t>
      </w:r>
      <w:proofErr w:type="spellStart"/>
      <w:r w:rsidRPr="0093240E">
        <w:rPr>
          <w:rFonts w:ascii="Times New Roman" w:eastAsia="Times New Roman" w:hAnsi="Times New Roman" w:cs="Times New Roman"/>
          <w:sz w:val="24"/>
          <w:szCs w:val="24"/>
          <w:lang w:eastAsia="ar-SA"/>
        </w:rPr>
        <w:t>Bartlett</w:t>
      </w:r>
      <w:proofErr w:type="spellEnd"/>
      <w:r w:rsidRPr="0093240E">
        <w:rPr>
          <w:rFonts w:ascii="Times New Roman" w:eastAsia="Times New Roman" w:hAnsi="Times New Roman" w:cs="Times New Roman"/>
          <w:sz w:val="24"/>
          <w:szCs w:val="24"/>
          <w:lang w:eastAsia="ar-SA"/>
        </w:rPr>
        <w:t>, que há uma consistência estatística dado que o modelo apresentou uma significância de 1% (</w:t>
      </w:r>
      <w:r w:rsidR="006D58F7">
        <w:rPr>
          <w:rFonts w:ascii="Times New Roman" w:eastAsia="Times New Roman" w:hAnsi="Times New Roman" w:cs="Times New Roman"/>
          <w:sz w:val="24"/>
          <w:szCs w:val="24"/>
          <w:lang w:eastAsia="ar-SA"/>
        </w:rPr>
        <w:t>Tabela 1</w:t>
      </w:r>
      <w:r w:rsidRPr="0093240E">
        <w:rPr>
          <w:rFonts w:ascii="Times New Roman" w:eastAsia="Times New Roman" w:hAnsi="Times New Roman" w:cs="Times New Roman"/>
          <w:sz w:val="24"/>
          <w:szCs w:val="24"/>
          <w:lang w:eastAsia="ar-SA"/>
        </w:rPr>
        <w:t>).</w:t>
      </w:r>
    </w:p>
    <w:p w:rsidR="00E83767" w:rsidRDefault="00E83767" w:rsidP="00E83767">
      <w:pPr>
        <w:suppressAutoHyphens/>
        <w:autoSpaceDE w:val="0"/>
        <w:spacing w:after="0" w:line="240" w:lineRule="auto"/>
        <w:jc w:val="both"/>
        <w:rPr>
          <w:rFonts w:ascii="Times New Roman" w:eastAsia="Times New Roman" w:hAnsi="Times New Roman" w:cs="Times New Roman"/>
          <w:b/>
          <w:sz w:val="24"/>
          <w:szCs w:val="24"/>
          <w:lang w:eastAsia="ar-SA"/>
        </w:rPr>
      </w:pPr>
    </w:p>
    <w:p w:rsidR="00E83767" w:rsidRPr="005E0E05" w:rsidRDefault="006D58F7" w:rsidP="005E0E05">
      <w:pPr>
        <w:suppressAutoHyphens/>
        <w:autoSpaceDE w:val="0"/>
        <w:spacing w:after="0" w:line="240" w:lineRule="auto"/>
        <w:jc w:val="center"/>
        <w:rPr>
          <w:rFonts w:ascii="Times New Roman" w:eastAsia="Times New Roman" w:hAnsi="Times New Roman" w:cs="Times New Roman"/>
          <w:sz w:val="20"/>
          <w:szCs w:val="20"/>
          <w:lang w:eastAsia="pt-BR"/>
        </w:rPr>
      </w:pPr>
      <w:r w:rsidRPr="005E0E05">
        <w:rPr>
          <w:rFonts w:ascii="Times New Roman" w:eastAsia="Times New Roman" w:hAnsi="Times New Roman" w:cs="Times New Roman"/>
          <w:sz w:val="20"/>
          <w:szCs w:val="20"/>
          <w:lang w:eastAsia="ar-SA"/>
        </w:rPr>
        <w:t>Tabela 1</w:t>
      </w:r>
      <w:r w:rsidR="00E83767" w:rsidRPr="005E0E05">
        <w:rPr>
          <w:rFonts w:ascii="Times New Roman" w:eastAsia="Times New Roman" w:hAnsi="Times New Roman" w:cs="Times New Roman"/>
          <w:sz w:val="20"/>
          <w:szCs w:val="20"/>
          <w:lang w:eastAsia="ar-SA"/>
        </w:rPr>
        <w:t xml:space="preserve"> - Caracterização dos fatores extraídos pelo método dos componentes principais</w:t>
      </w:r>
      <w:r w:rsidRPr="005E0E05">
        <w:rPr>
          <w:rFonts w:ascii="Times New Roman" w:eastAsia="Times New Roman" w:hAnsi="Times New Roman" w:cs="Times New Roman"/>
          <w:sz w:val="20"/>
          <w:szCs w:val="20"/>
          <w:lang w:eastAsia="ar-SA"/>
        </w:rPr>
        <w:t>.</w:t>
      </w:r>
    </w:p>
    <w:tbl>
      <w:tblPr>
        <w:tblW w:w="5940" w:type="dxa"/>
        <w:jc w:val="center"/>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2427"/>
        <w:gridCol w:w="2426"/>
        <w:gridCol w:w="1087"/>
      </w:tblGrid>
      <w:tr w:rsidR="00AC44DA" w:rsidRPr="0093240E" w:rsidTr="00C65147">
        <w:trPr>
          <w:cantSplit/>
          <w:tblHeader/>
          <w:jc w:val="center"/>
        </w:trPr>
        <w:tc>
          <w:tcPr>
            <w:tcW w:w="5940"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b/>
                <w:bCs/>
                <w:sz w:val="20"/>
                <w:szCs w:val="20"/>
                <w:lang w:eastAsia="pt-BR"/>
              </w:rPr>
              <w:t xml:space="preserve">Teste de KMO e </w:t>
            </w:r>
            <w:proofErr w:type="spellStart"/>
            <w:r w:rsidRPr="0093240E">
              <w:rPr>
                <w:rFonts w:ascii="Times New Roman" w:eastAsia="Times New Roman" w:hAnsi="Times New Roman" w:cs="Times New Roman"/>
                <w:b/>
                <w:bCs/>
                <w:i/>
                <w:sz w:val="20"/>
                <w:szCs w:val="20"/>
                <w:lang w:eastAsia="pt-BR"/>
              </w:rPr>
              <w:t>Bartlett's</w:t>
            </w:r>
            <w:proofErr w:type="spellEnd"/>
          </w:p>
        </w:tc>
      </w:tr>
      <w:tr w:rsidR="00AC44DA" w:rsidRPr="0093240E" w:rsidTr="00C65147">
        <w:trPr>
          <w:cantSplit/>
          <w:trHeight w:val="40"/>
          <w:tblHeader/>
          <w:jc w:val="center"/>
        </w:trPr>
        <w:tc>
          <w:tcPr>
            <w:tcW w:w="4853" w:type="dxa"/>
            <w:gridSpan w:val="2"/>
            <w:tcBorders>
              <w:top w:val="single" w:sz="4" w:space="0" w:color="auto"/>
              <w:left w:val="single" w:sz="4" w:space="0" w:color="auto"/>
              <w:bottom w:val="nil"/>
              <w:right w:val="nil"/>
            </w:tcBorders>
            <w:shd w:val="clear" w:color="auto" w:fill="FFFFFF"/>
            <w:tcMar>
              <w:top w:w="30" w:type="dxa"/>
              <w:left w:w="30" w:type="dxa"/>
              <w:bottom w:w="30" w:type="dxa"/>
              <w:right w:w="30" w:type="dxa"/>
            </w:tcMar>
            <w:hideMark/>
          </w:tcPr>
          <w:p w:rsidR="00AC44DA" w:rsidRPr="0093240E" w:rsidRDefault="00AC44DA" w:rsidP="00C65147">
            <w:pPr>
              <w:autoSpaceDE w:val="0"/>
              <w:autoSpaceDN w:val="0"/>
              <w:adjustRightInd w:val="0"/>
              <w:spacing w:after="0" w:line="240" w:lineRule="auto"/>
              <w:rPr>
                <w:rFonts w:ascii="Times New Roman" w:eastAsia="Times New Roman" w:hAnsi="Times New Roman" w:cs="Times New Roman"/>
                <w:sz w:val="20"/>
                <w:szCs w:val="20"/>
                <w:lang w:val="en-US" w:eastAsia="pt-BR"/>
              </w:rPr>
            </w:pPr>
            <w:r w:rsidRPr="0093240E">
              <w:rPr>
                <w:rFonts w:ascii="Times New Roman" w:eastAsia="Times New Roman" w:hAnsi="Times New Roman" w:cs="Times New Roman"/>
                <w:sz w:val="20"/>
                <w:szCs w:val="20"/>
                <w:lang w:val="en-US" w:eastAsia="pt-BR"/>
              </w:rPr>
              <w:t>Kaiser-Meyer-Olkin</w:t>
            </w:r>
          </w:p>
        </w:tc>
        <w:tc>
          <w:tcPr>
            <w:tcW w:w="1087" w:type="dxa"/>
            <w:tcBorders>
              <w:top w:val="single" w:sz="4" w:space="0" w:color="auto"/>
              <w:left w:val="nil"/>
              <w:bottom w:val="nil"/>
              <w:right w:val="single" w:sz="4" w:space="0" w:color="auto"/>
            </w:tcBorders>
            <w:shd w:val="clear" w:color="auto" w:fill="FFFFFF"/>
            <w:tcMar>
              <w:top w:w="30" w:type="dxa"/>
              <w:left w:w="30" w:type="dxa"/>
              <w:bottom w:w="30" w:type="dxa"/>
              <w:right w:w="30" w:type="dxa"/>
            </w:tcMar>
            <w:hideMark/>
          </w:tcPr>
          <w:p w:rsidR="00AC44DA" w:rsidRPr="0093240E"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0,877</w:t>
            </w:r>
          </w:p>
        </w:tc>
      </w:tr>
      <w:tr w:rsidR="00AC44DA" w:rsidRPr="0093240E" w:rsidTr="00C65147">
        <w:trPr>
          <w:cantSplit/>
          <w:trHeight w:val="50"/>
          <w:tblHeader/>
          <w:jc w:val="center"/>
        </w:trPr>
        <w:tc>
          <w:tcPr>
            <w:tcW w:w="2427" w:type="dxa"/>
            <w:vMerge w:val="restart"/>
            <w:tcBorders>
              <w:top w:val="nil"/>
              <w:left w:val="single" w:sz="4" w:space="0" w:color="auto"/>
              <w:bottom w:val="single" w:sz="4" w:space="0" w:color="auto"/>
              <w:right w:val="nil"/>
            </w:tcBorders>
            <w:shd w:val="clear" w:color="auto" w:fill="FFFFFF"/>
            <w:tcMar>
              <w:top w:w="30" w:type="dxa"/>
              <w:left w:w="30" w:type="dxa"/>
              <w:bottom w:w="30" w:type="dxa"/>
              <w:right w:w="30" w:type="dxa"/>
            </w:tcMar>
            <w:hideMark/>
          </w:tcPr>
          <w:p w:rsidR="00AC44DA" w:rsidRPr="0093240E"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roofErr w:type="spellStart"/>
            <w:r w:rsidRPr="0093240E">
              <w:rPr>
                <w:rFonts w:ascii="Times New Roman" w:eastAsia="Times New Roman" w:hAnsi="Times New Roman" w:cs="Times New Roman"/>
                <w:sz w:val="20"/>
                <w:szCs w:val="20"/>
                <w:lang w:eastAsia="pt-BR"/>
              </w:rPr>
              <w:t>Bartlett's</w:t>
            </w:r>
            <w:proofErr w:type="spellEnd"/>
            <w:r w:rsidRPr="0093240E">
              <w:rPr>
                <w:rFonts w:ascii="Times New Roman" w:eastAsia="Times New Roman" w:hAnsi="Times New Roman" w:cs="Times New Roman"/>
                <w:sz w:val="20"/>
                <w:szCs w:val="20"/>
                <w:lang w:eastAsia="pt-BR"/>
              </w:rPr>
              <w:t xml:space="preserve"> Test </w:t>
            </w:r>
            <w:proofErr w:type="spellStart"/>
            <w:r w:rsidRPr="0093240E">
              <w:rPr>
                <w:rFonts w:ascii="Times New Roman" w:eastAsia="Times New Roman" w:hAnsi="Times New Roman" w:cs="Times New Roman"/>
                <w:sz w:val="20"/>
                <w:szCs w:val="20"/>
                <w:lang w:eastAsia="pt-BR"/>
              </w:rPr>
              <w:t>of</w:t>
            </w:r>
            <w:proofErr w:type="spellEnd"/>
            <w:r w:rsidRPr="0093240E">
              <w:rPr>
                <w:rFonts w:ascii="Times New Roman" w:eastAsia="Times New Roman" w:hAnsi="Times New Roman" w:cs="Times New Roman"/>
                <w:sz w:val="20"/>
                <w:szCs w:val="20"/>
                <w:lang w:eastAsia="pt-BR"/>
              </w:rPr>
              <w:t xml:space="preserve"> </w:t>
            </w:r>
            <w:proofErr w:type="spellStart"/>
            <w:r w:rsidRPr="0093240E">
              <w:rPr>
                <w:rFonts w:ascii="Times New Roman" w:eastAsia="Times New Roman" w:hAnsi="Times New Roman" w:cs="Times New Roman"/>
                <w:sz w:val="20"/>
                <w:szCs w:val="20"/>
                <w:lang w:eastAsia="pt-BR"/>
              </w:rPr>
              <w:t>Sphericity</w:t>
            </w:r>
            <w:proofErr w:type="spellEnd"/>
          </w:p>
        </w:tc>
        <w:tc>
          <w:tcPr>
            <w:tcW w:w="2426" w:type="dxa"/>
            <w:tcBorders>
              <w:top w:val="nil"/>
              <w:left w:val="nil"/>
              <w:bottom w:val="nil"/>
              <w:right w:val="nil"/>
            </w:tcBorders>
            <w:shd w:val="clear" w:color="auto" w:fill="FFFFFF"/>
            <w:tcMar>
              <w:top w:w="30" w:type="dxa"/>
              <w:left w:w="30" w:type="dxa"/>
              <w:bottom w:w="30" w:type="dxa"/>
              <w:right w:w="30" w:type="dxa"/>
            </w:tcMar>
            <w:hideMark/>
          </w:tcPr>
          <w:p w:rsidR="00AC44DA" w:rsidRPr="0093240E"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Chi-Square</w:t>
            </w:r>
          </w:p>
        </w:tc>
        <w:tc>
          <w:tcPr>
            <w:tcW w:w="1087" w:type="dxa"/>
            <w:tcBorders>
              <w:top w:val="nil"/>
              <w:left w:val="nil"/>
              <w:bottom w:val="nil"/>
              <w:right w:val="single" w:sz="4" w:space="0" w:color="auto"/>
            </w:tcBorders>
            <w:shd w:val="clear" w:color="auto" w:fill="FFFFFF"/>
            <w:tcMar>
              <w:top w:w="30" w:type="dxa"/>
              <w:left w:w="30" w:type="dxa"/>
              <w:bottom w:w="30" w:type="dxa"/>
              <w:right w:w="30" w:type="dxa"/>
            </w:tcMar>
            <w:hideMark/>
          </w:tcPr>
          <w:p w:rsidR="00AC44DA" w:rsidRPr="0093240E"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8056,187</w:t>
            </w:r>
          </w:p>
        </w:tc>
      </w:tr>
      <w:tr w:rsidR="00AC44DA" w:rsidRPr="0093240E" w:rsidTr="00C65147">
        <w:trPr>
          <w:cantSplit/>
          <w:trHeight w:val="50"/>
          <w:tblHeader/>
          <w:jc w:val="center"/>
        </w:trPr>
        <w:tc>
          <w:tcPr>
            <w:tcW w:w="2427" w:type="dxa"/>
            <w:vMerge/>
            <w:tcBorders>
              <w:top w:val="nil"/>
              <w:left w:val="single" w:sz="4" w:space="0" w:color="auto"/>
              <w:bottom w:val="single" w:sz="4" w:space="0" w:color="auto"/>
              <w:right w:val="nil"/>
            </w:tcBorders>
            <w:vAlign w:val="center"/>
            <w:hideMark/>
          </w:tcPr>
          <w:p w:rsidR="00AC44DA" w:rsidRPr="0093240E" w:rsidRDefault="00AC44DA" w:rsidP="00C65147">
            <w:pPr>
              <w:spacing w:after="0" w:line="240" w:lineRule="auto"/>
              <w:rPr>
                <w:rFonts w:ascii="Times New Roman" w:eastAsia="Times New Roman" w:hAnsi="Times New Roman" w:cs="Times New Roman"/>
                <w:sz w:val="20"/>
                <w:szCs w:val="20"/>
                <w:lang w:eastAsia="pt-BR"/>
              </w:rPr>
            </w:pPr>
          </w:p>
        </w:tc>
        <w:tc>
          <w:tcPr>
            <w:tcW w:w="2426" w:type="dxa"/>
            <w:tcBorders>
              <w:top w:val="nil"/>
              <w:left w:val="nil"/>
              <w:bottom w:val="nil"/>
              <w:right w:val="nil"/>
            </w:tcBorders>
            <w:shd w:val="clear" w:color="auto" w:fill="FFFFFF"/>
            <w:tcMar>
              <w:top w:w="30" w:type="dxa"/>
              <w:left w:w="30" w:type="dxa"/>
              <w:bottom w:w="30" w:type="dxa"/>
              <w:right w:w="30" w:type="dxa"/>
            </w:tcMar>
            <w:hideMark/>
          </w:tcPr>
          <w:p w:rsidR="00AC44DA" w:rsidRPr="0093240E"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roofErr w:type="spellStart"/>
            <w:r w:rsidRPr="0093240E">
              <w:rPr>
                <w:rFonts w:ascii="Times New Roman" w:eastAsia="Times New Roman" w:hAnsi="Times New Roman" w:cs="Times New Roman"/>
                <w:sz w:val="20"/>
                <w:szCs w:val="20"/>
                <w:lang w:eastAsia="pt-BR"/>
              </w:rPr>
              <w:t>Df</w:t>
            </w:r>
            <w:proofErr w:type="spellEnd"/>
          </w:p>
        </w:tc>
        <w:tc>
          <w:tcPr>
            <w:tcW w:w="1087" w:type="dxa"/>
            <w:tcBorders>
              <w:top w:val="nil"/>
              <w:left w:val="nil"/>
              <w:bottom w:val="nil"/>
              <w:right w:val="single" w:sz="4" w:space="0" w:color="auto"/>
            </w:tcBorders>
            <w:shd w:val="clear" w:color="auto" w:fill="FFFFFF"/>
            <w:tcMar>
              <w:top w:w="30" w:type="dxa"/>
              <w:left w:w="30" w:type="dxa"/>
              <w:bottom w:w="30" w:type="dxa"/>
              <w:right w:w="30" w:type="dxa"/>
            </w:tcMar>
            <w:hideMark/>
          </w:tcPr>
          <w:p w:rsidR="00AC44DA" w:rsidRPr="0093240E"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780</w:t>
            </w:r>
          </w:p>
        </w:tc>
      </w:tr>
      <w:tr w:rsidR="00AC44DA" w:rsidRPr="0093240E" w:rsidTr="00C65147">
        <w:trPr>
          <w:cantSplit/>
          <w:jc w:val="center"/>
        </w:trPr>
        <w:tc>
          <w:tcPr>
            <w:tcW w:w="2427" w:type="dxa"/>
            <w:vMerge/>
            <w:tcBorders>
              <w:top w:val="nil"/>
              <w:left w:val="single" w:sz="4" w:space="0" w:color="auto"/>
              <w:bottom w:val="single" w:sz="4" w:space="0" w:color="auto"/>
              <w:right w:val="nil"/>
            </w:tcBorders>
            <w:vAlign w:val="center"/>
            <w:hideMark/>
          </w:tcPr>
          <w:p w:rsidR="00AC44DA" w:rsidRPr="0093240E" w:rsidRDefault="00AC44DA" w:rsidP="00C65147">
            <w:pPr>
              <w:spacing w:after="0" w:line="240" w:lineRule="auto"/>
              <w:rPr>
                <w:rFonts w:ascii="Times New Roman" w:eastAsia="Times New Roman" w:hAnsi="Times New Roman" w:cs="Times New Roman"/>
                <w:sz w:val="20"/>
                <w:szCs w:val="20"/>
                <w:lang w:eastAsia="pt-BR"/>
              </w:rPr>
            </w:pPr>
          </w:p>
        </w:tc>
        <w:tc>
          <w:tcPr>
            <w:tcW w:w="2426" w:type="dxa"/>
            <w:tcBorders>
              <w:top w:val="nil"/>
              <w:left w:val="nil"/>
              <w:bottom w:val="single" w:sz="4" w:space="0" w:color="auto"/>
              <w:right w:val="nil"/>
            </w:tcBorders>
            <w:shd w:val="clear" w:color="auto" w:fill="FFFFFF"/>
            <w:tcMar>
              <w:top w:w="30" w:type="dxa"/>
              <w:left w:w="30" w:type="dxa"/>
              <w:bottom w:w="30" w:type="dxa"/>
              <w:right w:w="30" w:type="dxa"/>
            </w:tcMar>
            <w:hideMark/>
          </w:tcPr>
          <w:p w:rsidR="00AC44DA" w:rsidRPr="0093240E"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roofErr w:type="spellStart"/>
            <w:r w:rsidRPr="0093240E">
              <w:rPr>
                <w:rFonts w:ascii="Times New Roman" w:eastAsia="Times New Roman" w:hAnsi="Times New Roman" w:cs="Times New Roman"/>
                <w:sz w:val="20"/>
                <w:szCs w:val="20"/>
                <w:lang w:eastAsia="pt-BR"/>
              </w:rPr>
              <w:t>Sig</w:t>
            </w:r>
            <w:proofErr w:type="spellEnd"/>
            <w:r w:rsidRPr="0093240E">
              <w:rPr>
                <w:rFonts w:ascii="Times New Roman" w:eastAsia="Times New Roman" w:hAnsi="Times New Roman" w:cs="Times New Roman"/>
                <w:sz w:val="20"/>
                <w:szCs w:val="20"/>
                <w:lang w:eastAsia="pt-BR"/>
              </w:rPr>
              <w:t>.</w:t>
            </w:r>
          </w:p>
        </w:tc>
        <w:tc>
          <w:tcPr>
            <w:tcW w:w="1087" w:type="dxa"/>
            <w:tcBorders>
              <w:top w:val="nil"/>
              <w:left w:val="nil"/>
              <w:bottom w:val="single" w:sz="4" w:space="0" w:color="auto"/>
              <w:right w:val="single" w:sz="4" w:space="0" w:color="auto"/>
            </w:tcBorders>
            <w:shd w:val="clear" w:color="auto" w:fill="FFFFFF"/>
            <w:tcMar>
              <w:top w:w="30" w:type="dxa"/>
              <w:left w:w="30" w:type="dxa"/>
              <w:bottom w:w="30" w:type="dxa"/>
              <w:right w:w="30" w:type="dxa"/>
            </w:tcMar>
            <w:hideMark/>
          </w:tcPr>
          <w:p w:rsidR="00AC44DA" w:rsidRPr="0093240E"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,000</w:t>
            </w:r>
          </w:p>
        </w:tc>
      </w:tr>
    </w:tbl>
    <w:p w:rsidR="00AC44DA" w:rsidRPr="005E0E05" w:rsidRDefault="00AC44DA" w:rsidP="005E0E05">
      <w:pPr>
        <w:spacing w:after="0" w:line="240" w:lineRule="auto"/>
        <w:jc w:val="center"/>
        <w:rPr>
          <w:rFonts w:ascii="Times New Roman" w:eastAsia="Times New Roman" w:hAnsi="Times New Roman" w:cs="Times New Roman"/>
          <w:sz w:val="20"/>
          <w:szCs w:val="20"/>
          <w:lang w:eastAsia="pt-BR"/>
        </w:rPr>
      </w:pPr>
      <w:r w:rsidRPr="005E0E05">
        <w:rPr>
          <w:rFonts w:ascii="Times New Roman" w:eastAsia="Times New Roman" w:hAnsi="Times New Roman" w:cs="Times New Roman"/>
          <w:sz w:val="20"/>
          <w:szCs w:val="20"/>
          <w:lang w:eastAsia="pt-BR"/>
        </w:rPr>
        <w:t>Fonte: Dados da pesquisa (201</w:t>
      </w:r>
      <w:r w:rsidR="00E83767" w:rsidRPr="005E0E05">
        <w:rPr>
          <w:rFonts w:ascii="Times New Roman" w:eastAsia="Times New Roman" w:hAnsi="Times New Roman" w:cs="Times New Roman"/>
          <w:sz w:val="20"/>
          <w:szCs w:val="20"/>
          <w:lang w:eastAsia="pt-BR"/>
        </w:rPr>
        <w:t>9)</w:t>
      </w:r>
      <w:r w:rsidR="006D58F7" w:rsidRPr="005E0E05">
        <w:rPr>
          <w:rFonts w:ascii="Times New Roman" w:eastAsia="Times New Roman" w:hAnsi="Times New Roman" w:cs="Times New Roman"/>
          <w:sz w:val="20"/>
          <w:szCs w:val="20"/>
          <w:lang w:eastAsia="pt-BR"/>
        </w:rPr>
        <w:t>.</w:t>
      </w:r>
    </w:p>
    <w:p w:rsidR="00786470" w:rsidRPr="0093240E" w:rsidRDefault="00786470" w:rsidP="00AC44DA">
      <w:pPr>
        <w:autoSpaceDE w:val="0"/>
        <w:autoSpaceDN w:val="0"/>
        <w:adjustRightInd w:val="0"/>
        <w:spacing w:after="0" w:line="240" w:lineRule="auto"/>
        <w:rPr>
          <w:rFonts w:ascii="Times New Roman" w:eastAsia="Times New Roman" w:hAnsi="Times New Roman" w:cs="Times New Roman"/>
          <w:sz w:val="24"/>
          <w:szCs w:val="24"/>
          <w:lang w:eastAsia="pt-BR"/>
        </w:rPr>
      </w:pP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pt-BR"/>
        </w:rPr>
        <w:t xml:space="preserve">Uma vez verificado a adequabilidade do modelo, verifica-se, de acordo com a Tabela </w:t>
      </w:r>
      <w:r w:rsidR="006D58F7">
        <w:rPr>
          <w:rFonts w:ascii="Times New Roman" w:eastAsia="Times New Roman" w:hAnsi="Times New Roman" w:cs="Times New Roman"/>
          <w:sz w:val="24"/>
          <w:szCs w:val="24"/>
          <w:lang w:eastAsia="pt-BR"/>
        </w:rPr>
        <w:t>2</w:t>
      </w:r>
      <w:r w:rsidRPr="0093240E">
        <w:rPr>
          <w:rFonts w:ascii="Times New Roman" w:eastAsia="Times New Roman" w:hAnsi="Times New Roman" w:cs="Times New Roman"/>
          <w:sz w:val="24"/>
          <w:szCs w:val="24"/>
          <w:lang w:eastAsia="pt-BR"/>
        </w:rPr>
        <w:t xml:space="preserve">, que a análise fatorial resultou na extração de 9 fatores </w:t>
      </w:r>
      <w:r w:rsidRPr="0093240E">
        <w:rPr>
          <w:rFonts w:ascii="Times New Roman" w:eastAsia="Times New Roman" w:hAnsi="Times New Roman" w:cs="Times New Roman"/>
          <w:sz w:val="24"/>
          <w:szCs w:val="24"/>
          <w:lang w:eastAsia="ar-SA"/>
        </w:rPr>
        <w:t xml:space="preserve">que representam, conjuntamente, por 63,67% da variância total dos dados. </w:t>
      </w:r>
    </w:p>
    <w:p w:rsidR="00AC44DA"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 xml:space="preserve">Para tanto, após a rotação ortogonal por meio do método </w:t>
      </w:r>
      <w:proofErr w:type="spellStart"/>
      <w:r w:rsidRPr="0093240E">
        <w:rPr>
          <w:rFonts w:ascii="Times New Roman" w:eastAsia="Times New Roman" w:hAnsi="Times New Roman" w:cs="Times New Roman"/>
          <w:sz w:val="24"/>
          <w:szCs w:val="24"/>
          <w:lang w:eastAsia="ar-SA"/>
        </w:rPr>
        <w:t>Varimax</w:t>
      </w:r>
      <w:proofErr w:type="spellEnd"/>
      <w:r w:rsidRPr="0093240E">
        <w:rPr>
          <w:rFonts w:ascii="Times New Roman" w:eastAsia="Times New Roman" w:hAnsi="Times New Roman" w:cs="Times New Roman"/>
          <w:sz w:val="24"/>
          <w:szCs w:val="24"/>
          <w:lang w:eastAsia="ar-SA"/>
        </w:rPr>
        <w:t xml:space="preserve">, quanto à análise de cargas fatoriais correspondentes aos coeficientes de correlação entre a variável i e o fator j, verifica-se de acordo com a Tabela </w:t>
      </w:r>
      <w:r w:rsidR="006D58F7">
        <w:rPr>
          <w:rFonts w:ascii="Times New Roman" w:eastAsia="Times New Roman" w:hAnsi="Times New Roman" w:cs="Times New Roman"/>
          <w:sz w:val="24"/>
          <w:szCs w:val="24"/>
          <w:lang w:eastAsia="ar-SA"/>
        </w:rPr>
        <w:t>2</w:t>
      </w:r>
      <w:r w:rsidRPr="0093240E">
        <w:rPr>
          <w:rFonts w:ascii="Times New Roman" w:eastAsia="Times New Roman" w:hAnsi="Times New Roman" w:cs="Times New Roman"/>
          <w:sz w:val="24"/>
          <w:szCs w:val="24"/>
          <w:lang w:eastAsia="ar-SA"/>
        </w:rPr>
        <w:t xml:space="preserve"> que se extraiu nove fatores, onde foi possível defini-los a partir de sua representação homogênea. Enfatiza-se que utilizou-se para exposição apenas as variáveis que possuem escore fatorial maior que 0,50.</w:t>
      </w:r>
    </w:p>
    <w:p w:rsidR="00786470" w:rsidRDefault="00786470"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C44DA" w:rsidRPr="005E0E05" w:rsidRDefault="00AC44DA" w:rsidP="005E0E05">
      <w:pPr>
        <w:suppressAutoHyphens/>
        <w:autoSpaceDE w:val="0"/>
        <w:spacing w:after="0" w:line="240" w:lineRule="auto"/>
        <w:jc w:val="center"/>
        <w:rPr>
          <w:rFonts w:ascii="Times New Roman" w:eastAsia="Times New Roman" w:hAnsi="Times New Roman" w:cs="Times New Roman"/>
          <w:sz w:val="20"/>
          <w:szCs w:val="20"/>
          <w:lang w:eastAsia="ar-SA"/>
        </w:rPr>
      </w:pPr>
      <w:r w:rsidRPr="005E0E05">
        <w:rPr>
          <w:rFonts w:ascii="Times New Roman" w:eastAsia="Times New Roman" w:hAnsi="Times New Roman" w:cs="Times New Roman"/>
          <w:sz w:val="20"/>
          <w:szCs w:val="20"/>
          <w:lang w:eastAsia="ar-SA"/>
        </w:rPr>
        <w:t xml:space="preserve">Tabela </w:t>
      </w:r>
      <w:r w:rsidR="006D58F7" w:rsidRPr="005E0E05">
        <w:rPr>
          <w:rFonts w:ascii="Times New Roman" w:eastAsia="Times New Roman" w:hAnsi="Times New Roman" w:cs="Times New Roman"/>
          <w:sz w:val="20"/>
          <w:szCs w:val="20"/>
          <w:lang w:eastAsia="ar-SA"/>
        </w:rPr>
        <w:t>2</w:t>
      </w:r>
      <w:r w:rsidRPr="005E0E05">
        <w:rPr>
          <w:rFonts w:ascii="Times New Roman" w:eastAsia="Times New Roman" w:hAnsi="Times New Roman" w:cs="Times New Roman"/>
          <w:sz w:val="20"/>
          <w:szCs w:val="20"/>
          <w:lang w:eastAsia="ar-SA"/>
        </w:rPr>
        <w:t xml:space="preserve"> – Fatores extraídos</w:t>
      </w:r>
      <w:r w:rsidR="006D58F7" w:rsidRPr="005E0E05">
        <w:rPr>
          <w:rFonts w:ascii="Times New Roman" w:eastAsia="Times New Roman" w:hAnsi="Times New Roman" w:cs="Times New Roman"/>
          <w:sz w:val="20"/>
          <w:szCs w:val="20"/>
          <w:lang w:eastAsia="ar-SA"/>
        </w:rPr>
        <w: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5381"/>
        <w:gridCol w:w="410"/>
        <w:gridCol w:w="410"/>
        <w:gridCol w:w="410"/>
        <w:gridCol w:w="410"/>
        <w:gridCol w:w="410"/>
        <w:gridCol w:w="410"/>
        <w:gridCol w:w="410"/>
        <w:gridCol w:w="410"/>
        <w:gridCol w:w="410"/>
      </w:tblGrid>
      <w:tr w:rsidR="00AC44DA" w:rsidRPr="00AC44DA" w:rsidTr="00C65147">
        <w:trPr>
          <w:cantSplit/>
        </w:trPr>
        <w:tc>
          <w:tcPr>
            <w:tcW w:w="0" w:type="auto"/>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Colaboração Universidade e Empresa</w:t>
            </w:r>
          </w:p>
        </w:tc>
        <w:tc>
          <w:tcPr>
            <w:tcW w:w="0" w:type="auto"/>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F1</w:t>
            </w:r>
          </w:p>
        </w:tc>
        <w:tc>
          <w:tcPr>
            <w:tcW w:w="0" w:type="auto"/>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F2</w:t>
            </w:r>
          </w:p>
        </w:tc>
        <w:tc>
          <w:tcPr>
            <w:tcW w:w="0" w:type="auto"/>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F3</w:t>
            </w:r>
          </w:p>
        </w:tc>
        <w:tc>
          <w:tcPr>
            <w:tcW w:w="0" w:type="auto"/>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F4</w:t>
            </w:r>
          </w:p>
        </w:tc>
        <w:tc>
          <w:tcPr>
            <w:tcW w:w="0" w:type="auto"/>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F5</w:t>
            </w:r>
          </w:p>
        </w:tc>
        <w:tc>
          <w:tcPr>
            <w:tcW w:w="0" w:type="auto"/>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F6</w:t>
            </w:r>
          </w:p>
        </w:tc>
        <w:tc>
          <w:tcPr>
            <w:tcW w:w="0" w:type="auto"/>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F7</w:t>
            </w:r>
          </w:p>
        </w:tc>
        <w:tc>
          <w:tcPr>
            <w:tcW w:w="0" w:type="auto"/>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F8</w:t>
            </w:r>
          </w:p>
        </w:tc>
        <w:tc>
          <w:tcPr>
            <w:tcW w:w="0" w:type="auto"/>
            <w:tcBorders>
              <w:top w:val="single" w:sz="4" w:space="0" w:color="auto"/>
              <w:left w:val="nil"/>
              <w:bottom w:val="single" w:sz="4" w:space="0" w:color="auto"/>
              <w:right w:val="nil"/>
            </w:tcBorders>
            <w:shd w:val="clear" w:color="auto" w:fill="FFFFFF"/>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F9</w:t>
            </w:r>
          </w:p>
        </w:tc>
      </w:tr>
      <w:tr w:rsidR="00AC44DA" w:rsidRPr="00AC44DA" w:rsidTr="00C65147">
        <w:trPr>
          <w:cantSplit/>
          <w:trHeight w:val="40"/>
        </w:trPr>
        <w:tc>
          <w:tcPr>
            <w:tcW w:w="0" w:type="auto"/>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Informações novas</w:t>
            </w:r>
          </w:p>
        </w:tc>
        <w:tc>
          <w:tcPr>
            <w:tcW w:w="0" w:type="auto"/>
            <w:tcBorders>
              <w:top w:val="single" w:sz="4" w:space="0" w:color="auto"/>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,815</w:t>
            </w:r>
          </w:p>
        </w:tc>
        <w:tc>
          <w:tcPr>
            <w:tcW w:w="0" w:type="auto"/>
            <w:tcBorders>
              <w:top w:val="single" w:sz="4" w:space="0" w:color="auto"/>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single" w:sz="4" w:space="0" w:color="auto"/>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single" w:sz="4" w:space="0" w:color="auto"/>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single" w:sz="4" w:space="0" w:color="auto"/>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single" w:sz="4" w:space="0" w:color="auto"/>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single" w:sz="4" w:space="0" w:color="auto"/>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single" w:sz="4" w:space="0" w:color="auto"/>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single" w:sz="4" w:space="0" w:color="auto"/>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5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Acesso ao conhecimento externo</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,779</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5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Obtenção de conhecimentos práticos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,768</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76"/>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Divulgação positiva da imagem da universidade</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,709</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76"/>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Realização da função social da universidade</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,708</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lastRenderedPageBreak/>
              <w:t>Melhor adaptação dos produtos e serviços às necessidades dos clientes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,708</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Redução do custo da inovação</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,627</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B644C3">
        <w:trPr>
          <w:cantSplit/>
          <w:trHeight w:val="5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Utilização comercial do conhecimento</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,598</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B644C3">
        <w:trPr>
          <w:cantSplit/>
          <w:trHeight w:val="5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Risco compartilhado no desenvolvimento de produtos e serviço</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,598</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Acesso mais rápido ao mercado</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,590</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Educação e treinamento</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,841</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Serviços de pesquisa</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,778</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Empreendimentos acadêmicos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,766</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Criação de instalações físicas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,727</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Transferência de recursos humanos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,668</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Intercâmbio temporário de recursos humanos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,597</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Consultoria</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,565</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Pressão comercial das indústrias parceiras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,809</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Assimetria entre competências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,781</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Conflitos relacionados à propriedade intelectual</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,748</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5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Naturezas distintas entre a pesquisa acadêmica e industrial</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,657</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Núcleo de inovação tecnológica (</w:t>
            </w:r>
            <w:proofErr w:type="spellStart"/>
            <w:r w:rsidRPr="00AC44DA">
              <w:rPr>
                <w:rFonts w:ascii="Times New Roman" w:eastAsia="Times New Roman" w:hAnsi="Times New Roman" w:cs="Times New Roman"/>
                <w:sz w:val="20"/>
                <w:szCs w:val="20"/>
                <w:lang w:eastAsia="pt-BR"/>
              </w:rPr>
              <w:t>NITs</w:t>
            </w:r>
            <w:proofErr w:type="spellEnd"/>
            <w:r w:rsidRPr="00AC44DA">
              <w:rPr>
                <w:rFonts w:ascii="Times New Roman" w:eastAsia="Times New Roman" w:hAnsi="Times New Roman" w:cs="Times New Roman"/>
                <w:sz w:val="20"/>
                <w:szCs w:val="20"/>
                <w:lang w:eastAsia="pt-BR"/>
              </w:rPr>
              <w:t>)</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,781</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Por meio de spin-offs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,692</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Contratos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,623</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Patentes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,554</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Fundos governamentais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,548</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Reuniões e conferências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,799</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Publicações científicas e relatórios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,757</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Contratação de estudantes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,599</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Licenças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,507</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5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Troca informal de informações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,505</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Obtenção de recursos financeiros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,879</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Obtenção de recursos materiais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,877</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40"/>
        </w:trPr>
        <w:tc>
          <w:tcPr>
            <w:tcW w:w="0" w:type="auto"/>
            <w:tcBorders>
              <w:top w:val="nil"/>
              <w:left w:val="nil"/>
              <w:bottom w:val="nil"/>
              <w:right w:val="nil"/>
            </w:tcBorders>
            <w:shd w:val="clear" w:color="auto" w:fill="FFFFFF"/>
            <w:tcMar>
              <w:top w:w="30" w:type="dxa"/>
              <w:left w:w="30" w:type="dxa"/>
              <w:bottom w:w="30" w:type="dxa"/>
              <w:right w:w="30" w:type="dxa"/>
            </w:tcMa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Burocracia e inflexibilidade acadêmica</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r w:rsidRPr="00AC44DA">
              <w:rPr>
                <w:rFonts w:ascii="Times New Roman" w:eastAsia="Times New Roman" w:hAnsi="Times New Roman" w:cs="Times New Roman"/>
                <w:sz w:val="20"/>
                <w:szCs w:val="20"/>
                <w:lang w:eastAsia="pt-BR"/>
              </w:rPr>
              <w:t>,854</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50"/>
        </w:trPr>
        <w:tc>
          <w:tcPr>
            <w:tcW w:w="0" w:type="auto"/>
            <w:tcBorders>
              <w:top w:val="nil"/>
              <w:left w:val="nil"/>
              <w:bottom w:val="nil"/>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Normas institucionais diferentes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r w:rsidRPr="00AC44DA">
              <w:rPr>
                <w:rFonts w:ascii="Times New Roman" w:eastAsia="Times New Roman" w:hAnsi="Times New Roman" w:cs="Times New Roman"/>
                <w:sz w:val="20"/>
                <w:szCs w:val="20"/>
                <w:lang w:eastAsia="pt-BR"/>
              </w:rPr>
              <w:t>,736</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50"/>
        </w:trPr>
        <w:tc>
          <w:tcPr>
            <w:tcW w:w="0" w:type="auto"/>
            <w:tcBorders>
              <w:top w:val="nil"/>
              <w:left w:val="nil"/>
              <w:bottom w:val="nil"/>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Carência de suporte administrativo das universidades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r w:rsidRPr="00AC44DA">
              <w:rPr>
                <w:rFonts w:ascii="Times New Roman" w:eastAsia="Times New Roman" w:hAnsi="Times New Roman" w:cs="Times New Roman"/>
                <w:sz w:val="20"/>
                <w:szCs w:val="20"/>
                <w:lang w:eastAsia="pt-BR"/>
              </w:rPr>
              <w:t>,656</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Pr>
        <w:tc>
          <w:tcPr>
            <w:tcW w:w="0" w:type="auto"/>
            <w:tcBorders>
              <w:top w:val="nil"/>
              <w:left w:val="nil"/>
              <w:bottom w:val="nil"/>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Diferenças culturais entre os atores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,806</w:t>
            </w: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69"/>
        </w:trPr>
        <w:tc>
          <w:tcPr>
            <w:tcW w:w="0" w:type="auto"/>
            <w:tcBorders>
              <w:top w:val="nil"/>
              <w:left w:val="nil"/>
              <w:bottom w:val="nil"/>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Diferenças informacionais entre os atores</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,752</w:t>
            </w: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C44DA" w:rsidRPr="00AC44DA" w:rsidTr="00C65147">
        <w:trPr>
          <w:cantSplit/>
          <w:trHeight w:val="50"/>
        </w:trPr>
        <w:tc>
          <w:tcPr>
            <w:tcW w:w="0" w:type="auto"/>
            <w:tcBorders>
              <w:top w:val="nil"/>
              <w:left w:val="nil"/>
              <w:bottom w:val="nil"/>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Tecnologias desenvolvidas não atendem ao mercado</w:t>
            </w: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,766</w:t>
            </w:r>
          </w:p>
        </w:tc>
      </w:tr>
      <w:tr w:rsidR="00AC44DA" w:rsidRPr="00AC44DA" w:rsidTr="00C65147">
        <w:trPr>
          <w:cantSplit/>
          <w:trHeight w:val="50"/>
        </w:trPr>
        <w:tc>
          <w:tcPr>
            <w:tcW w:w="0" w:type="auto"/>
            <w:tcBorders>
              <w:top w:val="nil"/>
              <w:left w:val="nil"/>
              <w:bottom w:val="single" w:sz="4" w:space="0" w:color="auto"/>
              <w:right w:val="nil"/>
            </w:tcBorders>
            <w:shd w:val="clear" w:color="auto" w:fill="FFFFFF"/>
            <w:tcMar>
              <w:top w:w="30" w:type="dxa"/>
              <w:left w:w="30" w:type="dxa"/>
              <w:bottom w:w="30" w:type="dxa"/>
              <w:right w:w="30" w:type="dxa"/>
            </w:tcMar>
            <w:hideMark/>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Universidades são avessas aos riscos</w:t>
            </w:r>
          </w:p>
        </w:tc>
        <w:tc>
          <w:tcPr>
            <w:tcW w:w="0" w:type="auto"/>
            <w:tcBorders>
              <w:top w:val="nil"/>
              <w:left w:val="nil"/>
              <w:bottom w:val="single" w:sz="4" w:space="0" w:color="auto"/>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4" w:space="0" w:color="auto"/>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AC44DA" w:rsidRPr="00AC44DA" w:rsidRDefault="00AC44DA" w:rsidP="00C65147">
            <w:pPr>
              <w:autoSpaceDE w:val="0"/>
              <w:autoSpaceDN w:val="0"/>
              <w:adjustRightInd w:val="0"/>
              <w:spacing w:after="0" w:line="240" w:lineRule="auto"/>
              <w:jc w:val="right"/>
              <w:rPr>
                <w:rFonts w:ascii="Times New Roman" w:eastAsia="Times New Roman" w:hAnsi="Times New Roman" w:cs="Times New Roman"/>
                <w:b/>
                <w:sz w:val="20"/>
                <w:szCs w:val="20"/>
                <w:lang w:eastAsia="pt-BR"/>
              </w:rPr>
            </w:pPr>
          </w:p>
        </w:tc>
        <w:tc>
          <w:tcPr>
            <w:tcW w:w="0" w:type="auto"/>
            <w:tcBorders>
              <w:top w:val="nil"/>
              <w:left w:val="nil"/>
              <w:bottom w:val="single" w:sz="4" w:space="0" w:color="auto"/>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4" w:space="0" w:color="auto"/>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4" w:space="0" w:color="auto"/>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4" w:space="0" w:color="auto"/>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4" w:space="0" w:color="auto"/>
              <w:right w:val="nil"/>
            </w:tcBorders>
            <w:shd w:val="clear" w:color="auto" w:fill="FFFFFF"/>
            <w:tcMar>
              <w:top w:w="30" w:type="dxa"/>
              <w:left w:w="30" w:type="dxa"/>
              <w:bottom w:w="30" w:type="dxa"/>
              <w:right w:w="30" w:type="dxa"/>
            </w:tcMar>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4" w:space="0" w:color="auto"/>
              <w:right w:val="nil"/>
            </w:tcBorders>
            <w:shd w:val="clear" w:color="auto" w:fill="FFFFFF"/>
            <w:vAlign w:val="center"/>
          </w:tcPr>
          <w:p w:rsidR="00AC44DA" w:rsidRPr="00AC44DA" w:rsidRDefault="00AC44DA" w:rsidP="00C65147">
            <w:pPr>
              <w:autoSpaceDE w:val="0"/>
              <w:autoSpaceDN w:val="0"/>
              <w:adjustRightInd w:val="0"/>
              <w:spacing w:after="0" w:line="240" w:lineRule="auto"/>
              <w:rPr>
                <w:rFonts w:ascii="Times New Roman" w:eastAsia="Times New Roman" w:hAnsi="Times New Roman" w:cs="Times New Roman"/>
                <w:sz w:val="20"/>
                <w:szCs w:val="20"/>
                <w:lang w:eastAsia="pt-BR"/>
              </w:rPr>
            </w:pPr>
            <w:r w:rsidRPr="00AC44DA">
              <w:rPr>
                <w:rFonts w:ascii="Times New Roman" w:eastAsia="Times New Roman" w:hAnsi="Times New Roman" w:cs="Times New Roman"/>
                <w:sz w:val="20"/>
                <w:szCs w:val="20"/>
                <w:lang w:eastAsia="pt-BR"/>
              </w:rPr>
              <w:t>,645</w:t>
            </w:r>
          </w:p>
        </w:tc>
      </w:tr>
    </w:tbl>
    <w:p w:rsidR="00AC44DA" w:rsidRPr="00440EFC" w:rsidRDefault="00AC44DA" w:rsidP="00440EFC">
      <w:pPr>
        <w:spacing w:after="0" w:line="240" w:lineRule="auto"/>
        <w:jc w:val="center"/>
        <w:rPr>
          <w:rFonts w:ascii="Times New Roman" w:eastAsia="Times New Roman" w:hAnsi="Times New Roman" w:cs="Times New Roman"/>
          <w:sz w:val="16"/>
          <w:szCs w:val="20"/>
          <w:lang w:eastAsia="pt-BR"/>
        </w:rPr>
      </w:pPr>
      <w:r w:rsidRPr="00440EFC">
        <w:rPr>
          <w:rFonts w:ascii="Times New Roman" w:eastAsia="Times New Roman" w:hAnsi="Times New Roman" w:cs="Times New Roman"/>
          <w:sz w:val="20"/>
          <w:szCs w:val="20"/>
          <w:lang w:eastAsia="pt-BR"/>
        </w:rPr>
        <w:t>Fonte: Dados da pesquisa (201</w:t>
      </w:r>
      <w:r w:rsidR="00E83767" w:rsidRPr="00440EFC">
        <w:rPr>
          <w:rFonts w:ascii="Times New Roman" w:eastAsia="Times New Roman" w:hAnsi="Times New Roman" w:cs="Times New Roman"/>
          <w:sz w:val="20"/>
          <w:szCs w:val="20"/>
          <w:lang w:eastAsia="pt-BR"/>
        </w:rPr>
        <w:t>9)</w:t>
      </w:r>
      <w:r w:rsidR="006D58F7" w:rsidRPr="00440EFC">
        <w:rPr>
          <w:rFonts w:ascii="Times New Roman" w:eastAsia="Times New Roman" w:hAnsi="Times New Roman" w:cs="Times New Roman"/>
          <w:sz w:val="20"/>
          <w:szCs w:val="20"/>
          <w:lang w:eastAsia="pt-BR"/>
        </w:rPr>
        <w:t>.</w:t>
      </w:r>
    </w:p>
    <w:p w:rsidR="00FC2AC6" w:rsidRDefault="00FC2AC6" w:rsidP="00AC44DA">
      <w:pPr>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b/>
          <w:sz w:val="24"/>
          <w:szCs w:val="24"/>
          <w:lang w:eastAsia="ar-SA"/>
        </w:rPr>
        <w:t xml:space="preserve">Fator 1 – Motivações para cooperação: </w:t>
      </w:r>
      <w:r w:rsidRPr="0093240E">
        <w:rPr>
          <w:rFonts w:ascii="Times New Roman" w:eastAsia="Times New Roman" w:hAnsi="Times New Roman" w:cs="Times New Roman"/>
          <w:sz w:val="24"/>
          <w:szCs w:val="24"/>
          <w:lang w:eastAsia="ar-SA"/>
        </w:rPr>
        <w:t xml:space="preserve">Na cooperação para inovação aberta entre as universidades e empresas é possível identificar diversos tipos de benefícios e motivações para que as instituições de ensino busquem pela cooperação, de modo que este fator representa as várias motivações que corroboram para a cooperação. Neste sentido, a utilização da inovação aberta é responsável por gerar diversos benefícios para as universidades (WALLIN e von KROGH, 2010), de modo que dentre os benefícios encontram-se os de âmbito institucionais, econômicos e sociais (DRAGHICI et al., 2015). </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b/>
          <w:sz w:val="24"/>
          <w:szCs w:val="24"/>
          <w:lang w:eastAsia="ar-SA"/>
        </w:rPr>
        <w:t>Fator 2 – Transferência de conhecimento:</w:t>
      </w:r>
      <w:r w:rsidRPr="0093240E">
        <w:rPr>
          <w:rFonts w:ascii="Times New Roman" w:eastAsia="Times New Roman" w:hAnsi="Times New Roman" w:cs="Times New Roman"/>
          <w:sz w:val="24"/>
          <w:szCs w:val="24"/>
          <w:lang w:eastAsia="ar-SA"/>
        </w:rPr>
        <w:t xml:space="preserve"> Este fator possibilita identificar diversos tipos de transferência de conhecimento que as universidades podem suceder para cooperar com as indústrias. Muitas instituições de ensino estão se aproximando da indústria e prestando serviços mais aplicados para as mesmas (TETHER; TAJAR, 2008; SAITO, 2010; LUCÍA et </w:t>
      </w:r>
      <w:r w:rsidRPr="0093240E">
        <w:rPr>
          <w:rFonts w:ascii="Times New Roman" w:eastAsia="Times New Roman" w:hAnsi="Times New Roman" w:cs="Times New Roman"/>
          <w:sz w:val="24"/>
          <w:szCs w:val="24"/>
          <w:lang w:eastAsia="ar-SA"/>
        </w:rPr>
        <w:lastRenderedPageBreak/>
        <w:t>al., 2011), constituindo em um dos principais parceiros de colaboração para as empresas (HOWELLS; RAMLOGANE; CHENG, 2012). Para tanto, as universidades devem investir em meios para que o conhecimento flua de dentro para fora, de forma que os conhecimentos gerados internamente sejam levados ao ambiente externo como forma de serem convertidos em inovação (CHESBROUGH, 2003; GASSMANN; ENKEL, 2009).</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b/>
          <w:sz w:val="24"/>
          <w:szCs w:val="24"/>
          <w:lang w:eastAsia="ar-SA"/>
        </w:rPr>
        <w:t>Fator 3 – Diferença cultural</w:t>
      </w:r>
      <w:r w:rsidR="009C4E61">
        <w:rPr>
          <w:rFonts w:ascii="Times New Roman" w:eastAsia="Times New Roman" w:hAnsi="Times New Roman" w:cs="Times New Roman"/>
          <w:b/>
          <w:sz w:val="24"/>
          <w:szCs w:val="24"/>
          <w:lang w:eastAsia="ar-SA"/>
        </w:rPr>
        <w:t>:</w:t>
      </w:r>
      <w:r w:rsidRPr="0093240E">
        <w:rPr>
          <w:rFonts w:ascii="Times New Roman" w:eastAsia="Times New Roman" w:hAnsi="Times New Roman" w:cs="Times New Roman"/>
          <w:sz w:val="24"/>
          <w:szCs w:val="24"/>
          <w:lang w:eastAsia="ar-SA"/>
        </w:rPr>
        <w:t xml:space="preserve"> De acordo com </w:t>
      </w:r>
      <w:proofErr w:type="spellStart"/>
      <w:r w:rsidRPr="0093240E">
        <w:rPr>
          <w:rFonts w:ascii="Times New Roman" w:eastAsia="Times New Roman" w:hAnsi="Times New Roman" w:cs="Times New Roman"/>
          <w:sz w:val="24"/>
          <w:szCs w:val="24"/>
          <w:lang w:eastAsia="ar-SA"/>
        </w:rPr>
        <w:t>Ivascu</w:t>
      </w:r>
      <w:proofErr w:type="spellEnd"/>
      <w:r w:rsidRPr="0093240E">
        <w:rPr>
          <w:rFonts w:ascii="Times New Roman" w:eastAsia="Times New Roman" w:hAnsi="Times New Roman" w:cs="Times New Roman"/>
          <w:sz w:val="24"/>
          <w:szCs w:val="24"/>
          <w:lang w:eastAsia="ar-SA"/>
        </w:rPr>
        <w:t xml:space="preserve">, </w:t>
      </w:r>
      <w:proofErr w:type="spellStart"/>
      <w:r w:rsidRPr="0093240E">
        <w:rPr>
          <w:rFonts w:ascii="Times New Roman" w:eastAsia="Times New Roman" w:hAnsi="Times New Roman" w:cs="Times New Roman"/>
          <w:sz w:val="24"/>
          <w:szCs w:val="24"/>
          <w:lang w:eastAsia="ar-SA"/>
        </w:rPr>
        <w:t>Cirjaliu</w:t>
      </w:r>
      <w:proofErr w:type="spellEnd"/>
      <w:r w:rsidRPr="0093240E">
        <w:rPr>
          <w:rFonts w:ascii="Times New Roman" w:eastAsia="Times New Roman" w:hAnsi="Times New Roman" w:cs="Times New Roman"/>
          <w:sz w:val="24"/>
          <w:szCs w:val="24"/>
          <w:lang w:eastAsia="ar-SA"/>
        </w:rPr>
        <w:t xml:space="preserve"> e </w:t>
      </w:r>
      <w:proofErr w:type="spellStart"/>
      <w:r w:rsidRPr="0093240E">
        <w:rPr>
          <w:rFonts w:ascii="Times New Roman" w:eastAsia="Times New Roman" w:hAnsi="Times New Roman" w:cs="Times New Roman"/>
          <w:sz w:val="24"/>
          <w:szCs w:val="24"/>
          <w:lang w:eastAsia="ar-SA"/>
        </w:rPr>
        <w:t>Draghici</w:t>
      </w:r>
      <w:proofErr w:type="spellEnd"/>
      <w:r w:rsidRPr="0093240E">
        <w:rPr>
          <w:rFonts w:ascii="Times New Roman" w:eastAsia="Times New Roman" w:hAnsi="Times New Roman" w:cs="Times New Roman"/>
          <w:sz w:val="24"/>
          <w:szCs w:val="24"/>
          <w:lang w:eastAsia="ar-SA"/>
        </w:rPr>
        <w:t xml:space="preserve"> (2016), existem diferenças significativas entre esses dois tipos de organizações, uma vez que a cultura organizacional das instituições de ensino superior é mais baseada no desenvolvimento de pesquisas que se relacionam com a descoberta, possuindo como principal objetivo criar conhecimento e educar a força de trabalho, assim como a missão de corroborar para o desenvolvimento social, enquanto as indústrias estão mais preocupadas com a geração do conhecimento utilizado para se desenvolver produtos e serviços. Por meio desse fator, verifica-se que as universidades possuem diferenças culturais com as empresas, que podem influenciar negativamente no processo de cooperação.</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b/>
          <w:sz w:val="24"/>
          <w:szCs w:val="24"/>
          <w:lang w:eastAsia="ar-SA"/>
        </w:rPr>
        <w:t>Fator 4 – Canais de transferência formais</w:t>
      </w:r>
      <w:r w:rsidR="009C4E61">
        <w:rPr>
          <w:rFonts w:ascii="Times New Roman" w:eastAsia="Times New Roman" w:hAnsi="Times New Roman" w:cs="Times New Roman"/>
          <w:b/>
          <w:sz w:val="24"/>
          <w:szCs w:val="24"/>
          <w:lang w:eastAsia="ar-SA"/>
        </w:rPr>
        <w:t xml:space="preserve">: </w:t>
      </w:r>
      <w:r w:rsidRPr="0093240E">
        <w:rPr>
          <w:rFonts w:ascii="Times New Roman" w:eastAsia="Times New Roman" w:hAnsi="Times New Roman" w:cs="Times New Roman"/>
          <w:sz w:val="24"/>
          <w:szCs w:val="24"/>
          <w:lang w:eastAsia="ar-SA"/>
        </w:rPr>
        <w:t>Neste fator é representado algumas formas de coopera</w:t>
      </w:r>
      <w:r w:rsidR="00F9636E">
        <w:rPr>
          <w:rFonts w:ascii="Times New Roman" w:eastAsia="Times New Roman" w:hAnsi="Times New Roman" w:cs="Times New Roman"/>
          <w:sz w:val="24"/>
          <w:szCs w:val="24"/>
          <w:lang w:eastAsia="ar-SA"/>
        </w:rPr>
        <w:t xml:space="preserve">ção </w:t>
      </w:r>
      <w:r w:rsidRPr="0093240E">
        <w:rPr>
          <w:rFonts w:ascii="Times New Roman" w:eastAsia="Times New Roman" w:hAnsi="Times New Roman" w:cs="Times New Roman"/>
          <w:sz w:val="24"/>
          <w:szCs w:val="24"/>
          <w:lang w:eastAsia="ar-SA"/>
        </w:rPr>
        <w:t>de caráter mais formal, principalmente para a transferência de tecnologia. É fundamental que as universidades possuam um pessoal capacitado, com competência e experiência acadêmica e industrial, para a gestão das interações entre universidade-indústria (JONSSON et al., 2015), da modo que o desenvolvimento de normas e regulamentos para diferentes formas de contratos entre pesquisadores de universidades e empresas são essenciais para a melhoria dos mecanismos de colaboração (FREITAS; GEUNA; ROSSI, 2013).</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b/>
          <w:sz w:val="24"/>
          <w:szCs w:val="24"/>
          <w:lang w:eastAsia="ar-SA"/>
        </w:rPr>
        <w:t>Fator 5 – Canais de transferência informais:</w:t>
      </w:r>
      <w:r w:rsidRPr="0093240E">
        <w:rPr>
          <w:rFonts w:ascii="Times New Roman" w:eastAsia="Times New Roman" w:hAnsi="Times New Roman" w:cs="Times New Roman"/>
          <w:sz w:val="24"/>
          <w:szCs w:val="24"/>
          <w:lang w:eastAsia="ar-SA"/>
        </w:rPr>
        <w:t xml:space="preserve"> De acordo com </w:t>
      </w:r>
      <w:proofErr w:type="spellStart"/>
      <w:r w:rsidRPr="0093240E">
        <w:rPr>
          <w:rFonts w:ascii="Times New Roman" w:eastAsia="Times New Roman" w:hAnsi="Times New Roman" w:cs="Times New Roman"/>
          <w:sz w:val="24"/>
          <w:szCs w:val="24"/>
          <w:lang w:eastAsia="ar-SA"/>
        </w:rPr>
        <w:t>Villasalero</w:t>
      </w:r>
      <w:proofErr w:type="spellEnd"/>
      <w:r w:rsidRPr="0093240E">
        <w:rPr>
          <w:rFonts w:ascii="Times New Roman" w:eastAsia="Times New Roman" w:hAnsi="Times New Roman" w:cs="Times New Roman"/>
          <w:sz w:val="24"/>
          <w:szCs w:val="24"/>
          <w:lang w:eastAsia="ar-SA"/>
        </w:rPr>
        <w:t xml:space="preserve"> (2014), um dos principais modos de transferência de conhecimento das universidades são os canais paradigmáticos, que possuem estratégias reveladoras do conhecimento em domínio aberto, sendo um meio em que os atores universitários já estão mais acostumados, como publicações científicas e relações mais informações entre diversas organizações. No mesmo sentido, </w:t>
      </w:r>
      <w:proofErr w:type="spellStart"/>
      <w:r w:rsidRPr="0093240E">
        <w:rPr>
          <w:rFonts w:ascii="Times New Roman" w:eastAsia="Times New Roman" w:hAnsi="Times New Roman" w:cs="Times New Roman"/>
          <w:sz w:val="24"/>
          <w:szCs w:val="24"/>
          <w:lang w:eastAsia="pt-BR"/>
        </w:rPr>
        <w:t>Ehrismann</w:t>
      </w:r>
      <w:proofErr w:type="spellEnd"/>
      <w:r w:rsidRPr="0093240E">
        <w:rPr>
          <w:rFonts w:ascii="Times New Roman" w:eastAsia="Times New Roman" w:hAnsi="Times New Roman" w:cs="Times New Roman"/>
          <w:sz w:val="24"/>
          <w:szCs w:val="24"/>
          <w:lang w:eastAsia="pt-BR"/>
        </w:rPr>
        <w:t xml:space="preserve"> e </w:t>
      </w:r>
      <w:proofErr w:type="spellStart"/>
      <w:r w:rsidRPr="0093240E">
        <w:rPr>
          <w:rFonts w:ascii="Times New Roman" w:eastAsia="Times New Roman" w:hAnsi="Times New Roman" w:cs="Times New Roman"/>
          <w:sz w:val="24"/>
          <w:szCs w:val="24"/>
          <w:lang w:eastAsia="pt-BR"/>
        </w:rPr>
        <w:t>Patel</w:t>
      </w:r>
      <w:proofErr w:type="spellEnd"/>
      <w:r w:rsidRPr="0093240E">
        <w:rPr>
          <w:rFonts w:ascii="Times New Roman" w:eastAsia="Times New Roman" w:hAnsi="Times New Roman" w:cs="Times New Roman"/>
          <w:sz w:val="24"/>
          <w:szCs w:val="24"/>
          <w:lang w:eastAsia="pt-BR"/>
        </w:rPr>
        <w:t xml:space="preserve"> (2015), demonstraram que a comunicação e as relações interpessoais mais informais são essenciais para o sucesso de uma cooperação, de modo que os casos em que as parcerias ocorrem sem uma agenda formal comercial tende a ter mais sucesso. </w:t>
      </w:r>
      <w:r w:rsidRPr="0093240E">
        <w:rPr>
          <w:rFonts w:ascii="Times New Roman" w:eastAsia="Times New Roman" w:hAnsi="Times New Roman" w:cs="Times New Roman"/>
          <w:sz w:val="24"/>
          <w:szCs w:val="24"/>
          <w:lang w:eastAsia="ar-SA"/>
        </w:rPr>
        <w:t>Por meio deste fator é possível verificar que o conhecimento transferido das universidade</w:t>
      </w:r>
      <w:r w:rsidR="00F53664">
        <w:rPr>
          <w:rFonts w:ascii="Times New Roman" w:eastAsia="Times New Roman" w:hAnsi="Times New Roman" w:cs="Times New Roman"/>
          <w:sz w:val="24"/>
          <w:szCs w:val="24"/>
          <w:lang w:eastAsia="ar-SA"/>
        </w:rPr>
        <w:t>s</w:t>
      </w:r>
      <w:r w:rsidRPr="0093240E">
        <w:rPr>
          <w:rFonts w:ascii="Times New Roman" w:eastAsia="Times New Roman" w:hAnsi="Times New Roman" w:cs="Times New Roman"/>
          <w:sz w:val="24"/>
          <w:szCs w:val="24"/>
          <w:lang w:eastAsia="ar-SA"/>
        </w:rPr>
        <w:t xml:space="preserve"> muitas vezes pode ocorrer de forma menos formal e burocrática para as empresas que se relacionam.</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b/>
          <w:sz w:val="24"/>
          <w:szCs w:val="24"/>
          <w:lang w:eastAsia="ar-SA"/>
        </w:rPr>
        <w:t>Fator 6 – Obtenção de recursos:</w:t>
      </w:r>
      <w:r w:rsidRPr="0093240E">
        <w:rPr>
          <w:rFonts w:ascii="Times New Roman" w:eastAsia="Times New Roman" w:hAnsi="Times New Roman" w:cs="Times New Roman"/>
          <w:sz w:val="24"/>
          <w:szCs w:val="24"/>
          <w:lang w:eastAsia="ar-SA"/>
        </w:rPr>
        <w:t xml:space="preserve"> Este fator demonstra que um dos motivos </w:t>
      </w:r>
      <w:r w:rsidR="00786470">
        <w:rPr>
          <w:rFonts w:ascii="Times New Roman" w:eastAsia="Times New Roman" w:hAnsi="Times New Roman" w:cs="Times New Roman"/>
          <w:sz w:val="24"/>
          <w:szCs w:val="24"/>
          <w:lang w:eastAsia="ar-SA"/>
        </w:rPr>
        <w:t>da</w:t>
      </w:r>
      <w:r w:rsidRPr="0093240E">
        <w:rPr>
          <w:rFonts w:ascii="Times New Roman" w:eastAsia="Times New Roman" w:hAnsi="Times New Roman" w:cs="Times New Roman"/>
          <w:sz w:val="24"/>
          <w:szCs w:val="24"/>
          <w:lang w:eastAsia="ar-SA"/>
        </w:rPr>
        <w:t xml:space="preserve"> interação entre universidade e empresa se constitui na obtenção de recursos que podem ser tanto financeiros quanto materiais. As universidades ao cooperarem com as empresas no processo de inovação possuem como um </w:t>
      </w:r>
      <w:r w:rsidRPr="0093240E">
        <w:rPr>
          <w:rFonts w:ascii="Times New Roman" w:eastAsia="Times New Roman" w:hAnsi="Times New Roman" w:cs="Times New Roman"/>
          <w:sz w:val="24"/>
          <w:szCs w:val="24"/>
          <w:lang w:eastAsia="pt-BR"/>
        </w:rPr>
        <w:t>como uma das principais motivações para a cooperação a obtenção de recursos, principalmente os de caráter financeiro e material adicionais para suas atividades de inovação (</w:t>
      </w:r>
      <w:r w:rsidR="00786470">
        <w:rPr>
          <w:rFonts w:ascii="Times New Roman" w:eastAsia="Times New Roman" w:hAnsi="Times New Roman" w:cs="Times New Roman"/>
          <w:sz w:val="24"/>
          <w:szCs w:val="24"/>
          <w:lang w:eastAsia="pt-BR"/>
        </w:rPr>
        <w:t>MENDES</w:t>
      </w:r>
      <w:r w:rsidRPr="0093240E">
        <w:rPr>
          <w:rFonts w:ascii="Times New Roman" w:eastAsia="Times New Roman" w:hAnsi="Times New Roman" w:cs="Times New Roman"/>
          <w:sz w:val="24"/>
          <w:szCs w:val="24"/>
          <w:lang w:eastAsia="pt-BR"/>
        </w:rPr>
        <w:t xml:space="preserve">; </w:t>
      </w:r>
      <w:r w:rsidR="00786470" w:rsidRPr="00786470">
        <w:rPr>
          <w:rFonts w:ascii="Times New Roman" w:eastAsia="Times New Roman" w:hAnsi="Times New Roman" w:cs="Times New Roman"/>
          <w:sz w:val="24"/>
          <w:szCs w:val="24"/>
          <w:lang w:eastAsia="pt-BR"/>
        </w:rPr>
        <w:t>SBRAGIA</w:t>
      </w:r>
      <w:r w:rsidRPr="0093240E">
        <w:rPr>
          <w:rFonts w:ascii="Times New Roman" w:eastAsia="Times New Roman" w:hAnsi="Times New Roman" w:cs="Times New Roman"/>
          <w:sz w:val="24"/>
          <w:szCs w:val="24"/>
          <w:lang w:eastAsia="pt-BR"/>
        </w:rPr>
        <w:t>, 2002; IPIRANGA; ALMEIDA; 2012).</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b/>
          <w:sz w:val="24"/>
          <w:szCs w:val="24"/>
          <w:lang w:eastAsia="ar-SA"/>
        </w:rPr>
        <w:t>Fator 7 – Burocracia e suporte administrativo</w:t>
      </w:r>
      <w:r w:rsidRPr="0093240E">
        <w:rPr>
          <w:rFonts w:ascii="Times New Roman" w:eastAsia="Times New Roman" w:hAnsi="Times New Roman" w:cs="Times New Roman"/>
          <w:sz w:val="24"/>
          <w:szCs w:val="24"/>
          <w:lang w:eastAsia="ar-SA"/>
        </w:rPr>
        <w:t xml:space="preserve">: Este fator se relaciona com o fato de as universidades ainda possuírem um processo mais burocrático, assim como falta de apoio administrativo para a realização da cooperação. Neste sentido, faz-se necessário que os gestores das </w:t>
      </w:r>
      <w:r w:rsidR="00FC2AC6">
        <w:rPr>
          <w:rFonts w:ascii="Times New Roman" w:eastAsia="Times New Roman" w:hAnsi="Times New Roman" w:cs="Times New Roman"/>
          <w:sz w:val="24"/>
          <w:szCs w:val="24"/>
          <w:lang w:eastAsia="ar-SA"/>
        </w:rPr>
        <w:t xml:space="preserve">universidades </w:t>
      </w:r>
      <w:r w:rsidRPr="0093240E">
        <w:rPr>
          <w:rFonts w:ascii="Times New Roman" w:eastAsia="Times New Roman" w:hAnsi="Times New Roman" w:cs="Times New Roman"/>
          <w:sz w:val="24"/>
          <w:szCs w:val="24"/>
          <w:lang w:eastAsia="ar-SA"/>
        </w:rPr>
        <w:t>destinem mais esforços, atenção</w:t>
      </w:r>
      <w:r w:rsidR="00FC2AC6">
        <w:rPr>
          <w:rFonts w:ascii="Times New Roman" w:eastAsia="Times New Roman" w:hAnsi="Times New Roman" w:cs="Times New Roman"/>
          <w:sz w:val="24"/>
          <w:szCs w:val="24"/>
          <w:lang w:eastAsia="ar-SA"/>
        </w:rPr>
        <w:t>,</w:t>
      </w:r>
      <w:r w:rsidRPr="0093240E">
        <w:rPr>
          <w:rFonts w:ascii="Times New Roman" w:eastAsia="Times New Roman" w:hAnsi="Times New Roman" w:cs="Times New Roman"/>
          <w:sz w:val="24"/>
          <w:szCs w:val="24"/>
          <w:lang w:eastAsia="ar-SA"/>
        </w:rPr>
        <w:t xml:space="preserve"> recursos</w:t>
      </w:r>
      <w:r w:rsidR="00FC2AC6">
        <w:rPr>
          <w:rFonts w:ascii="Times New Roman" w:eastAsia="Times New Roman" w:hAnsi="Times New Roman" w:cs="Times New Roman"/>
          <w:sz w:val="24"/>
          <w:szCs w:val="24"/>
          <w:lang w:eastAsia="ar-SA"/>
        </w:rPr>
        <w:t xml:space="preserve"> e flexibilizem a </w:t>
      </w:r>
      <w:r w:rsidRPr="0093240E">
        <w:rPr>
          <w:rFonts w:ascii="Times New Roman" w:eastAsia="Times New Roman" w:hAnsi="Times New Roman" w:cs="Times New Roman"/>
          <w:sz w:val="24"/>
          <w:szCs w:val="24"/>
          <w:lang w:eastAsia="ar-SA"/>
        </w:rPr>
        <w:t xml:space="preserve">regulamentação interna </w:t>
      </w:r>
      <w:r w:rsidR="00FC2AC6">
        <w:rPr>
          <w:rFonts w:ascii="Times New Roman" w:eastAsia="Times New Roman" w:hAnsi="Times New Roman" w:cs="Times New Roman"/>
          <w:sz w:val="24"/>
          <w:szCs w:val="24"/>
          <w:lang w:eastAsia="ar-SA"/>
        </w:rPr>
        <w:t xml:space="preserve">como forma de </w:t>
      </w:r>
      <w:r w:rsidRPr="0093240E">
        <w:rPr>
          <w:rFonts w:ascii="Times New Roman" w:eastAsia="Times New Roman" w:hAnsi="Times New Roman" w:cs="Times New Roman"/>
          <w:sz w:val="24"/>
          <w:szCs w:val="24"/>
          <w:lang w:eastAsia="ar-SA"/>
        </w:rPr>
        <w:t>influenciar atores internos para a cooperação com</w:t>
      </w:r>
      <w:r w:rsidR="00FC2AC6">
        <w:rPr>
          <w:rFonts w:ascii="Times New Roman" w:eastAsia="Times New Roman" w:hAnsi="Times New Roman" w:cs="Times New Roman"/>
          <w:sz w:val="24"/>
          <w:szCs w:val="24"/>
          <w:lang w:eastAsia="ar-SA"/>
        </w:rPr>
        <w:t xml:space="preserve"> agentes externos </w:t>
      </w:r>
      <w:r w:rsidRPr="0093240E">
        <w:rPr>
          <w:rFonts w:ascii="Times New Roman" w:eastAsia="Times New Roman" w:hAnsi="Times New Roman" w:cs="Times New Roman"/>
          <w:sz w:val="24"/>
          <w:szCs w:val="24"/>
          <w:shd w:val="clear" w:color="auto" w:fill="FFFFFF"/>
          <w:lang w:eastAsia="pt-BR"/>
        </w:rPr>
        <w:t xml:space="preserve">(GALÁN‐MUROS; PLEWA, 2016). Por sua vez, </w:t>
      </w:r>
      <w:proofErr w:type="spellStart"/>
      <w:r w:rsidRPr="0093240E">
        <w:rPr>
          <w:rFonts w:ascii="Times New Roman" w:eastAsia="Times New Roman" w:hAnsi="Times New Roman" w:cs="Times New Roman"/>
          <w:sz w:val="24"/>
          <w:szCs w:val="24"/>
          <w:shd w:val="clear" w:color="auto" w:fill="FFFFFF"/>
          <w:lang w:eastAsia="pt-BR"/>
        </w:rPr>
        <w:t>Sart</w:t>
      </w:r>
      <w:proofErr w:type="spellEnd"/>
      <w:r w:rsidRPr="0093240E">
        <w:rPr>
          <w:rFonts w:ascii="Times New Roman" w:eastAsia="Times New Roman" w:hAnsi="Times New Roman" w:cs="Times New Roman"/>
          <w:sz w:val="24"/>
          <w:szCs w:val="24"/>
          <w:shd w:val="clear" w:color="auto" w:fill="FFFFFF"/>
          <w:lang w:eastAsia="pt-BR"/>
        </w:rPr>
        <w:t xml:space="preserve"> (2014) apresentou que o desenvolvimento de novos estilos de liderança é essencial para o desenvolvimento de melhorias na cooperação entre universidade e empresa, dado que corroboram na sinergia entre as pessoas dentro da universidade e também para além do nível institucional.</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b/>
          <w:sz w:val="24"/>
          <w:szCs w:val="24"/>
          <w:lang w:eastAsia="ar-SA"/>
        </w:rPr>
        <w:t xml:space="preserve">Fator 8 – Diferenças entre atores: </w:t>
      </w:r>
      <w:r w:rsidRPr="0093240E">
        <w:rPr>
          <w:rFonts w:ascii="Times New Roman" w:eastAsia="Times New Roman" w:hAnsi="Times New Roman" w:cs="Times New Roman"/>
          <w:sz w:val="24"/>
          <w:szCs w:val="24"/>
          <w:lang w:eastAsia="ar-SA"/>
        </w:rPr>
        <w:t xml:space="preserve">Este fator possibilita identificar a diferença de pensamento entre os atores, principalmente os professores, dentro das universidades que muitas vezes não estão de acordo com as “regras do jogo”, para cooperarem com as indústrias. Evidencias </w:t>
      </w:r>
      <w:r w:rsidRPr="0093240E">
        <w:rPr>
          <w:rFonts w:ascii="Times New Roman" w:eastAsia="Times New Roman" w:hAnsi="Times New Roman" w:cs="Times New Roman"/>
          <w:sz w:val="24"/>
          <w:szCs w:val="24"/>
          <w:shd w:val="clear" w:color="auto" w:fill="FFFFFF"/>
          <w:lang w:eastAsia="pt-BR"/>
        </w:rPr>
        <w:t xml:space="preserve">indicam que relações de confiança entre atores são difíceis de alcançar por causa da </w:t>
      </w:r>
      <w:r w:rsidRPr="0093240E">
        <w:rPr>
          <w:rFonts w:ascii="Times New Roman" w:eastAsia="Times New Roman" w:hAnsi="Times New Roman" w:cs="Times New Roman"/>
          <w:sz w:val="24"/>
          <w:szCs w:val="24"/>
          <w:shd w:val="clear" w:color="auto" w:fill="FFFFFF"/>
          <w:lang w:eastAsia="pt-BR"/>
        </w:rPr>
        <w:lastRenderedPageBreak/>
        <w:t xml:space="preserve">percepção do risco de divulgação, complexidade gerencial e conflitos de cultura (ABDUL RAZAK; MURRAY; ROBERTS, 2014), de modo que os acadêmicos, muitas vezes focados em práticas de ensino e pesquisa, devem agir de forma mais ampla, desenvolvendo novas formas de trabalho para o negócio e a comunidade, novas formas de diálogos com parceiros, assim como partilhar de conhecimentos com entes externos (POWELL, 2012). </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shd w:val="clear" w:color="auto" w:fill="FFFFFF"/>
          <w:lang w:eastAsia="pt-BR"/>
        </w:rPr>
      </w:pPr>
      <w:r w:rsidRPr="0093240E">
        <w:rPr>
          <w:rFonts w:ascii="Times New Roman" w:eastAsia="Times New Roman" w:hAnsi="Times New Roman" w:cs="Times New Roman"/>
          <w:b/>
          <w:sz w:val="24"/>
          <w:szCs w:val="24"/>
          <w:lang w:eastAsia="ar-SA"/>
        </w:rPr>
        <w:t>Fator 9 – Distanciamento do mercado:</w:t>
      </w:r>
      <w:r w:rsidRPr="0093240E">
        <w:rPr>
          <w:rFonts w:ascii="Times New Roman" w:eastAsia="Times New Roman" w:hAnsi="Times New Roman" w:cs="Times New Roman"/>
          <w:sz w:val="24"/>
          <w:szCs w:val="24"/>
          <w:lang w:eastAsia="ar-SA"/>
        </w:rPr>
        <w:t xml:space="preserve"> Este fator permite verificar que apesar de as universidades serem importantes atores </w:t>
      </w:r>
      <w:r w:rsidR="00F9636E">
        <w:rPr>
          <w:rFonts w:ascii="Times New Roman" w:eastAsia="Times New Roman" w:hAnsi="Times New Roman" w:cs="Times New Roman"/>
          <w:sz w:val="24"/>
          <w:szCs w:val="24"/>
          <w:lang w:eastAsia="ar-SA"/>
        </w:rPr>
        <w:t xml:space="preserve">na </w:t>
      </w:r>
      <w:r w:rsidRPr="0093240E">
        <w:rPr>
          <w:rFonts w:ascii="Times New Roman" w:eastAsia="Times New Roman" w:hAnsi="Times New Roman" w:cs="Times New Roman"/>
          <w:sz w:val="24"/>
          <w:szCs w:val="24"/>
          <w:lang w:eastAsia="ar-SA"/>
        </w:rPr>
        <w:t xml:space="preserve">interação com as indústrias, o conhecimento produzido por elas ainda não consegue obter aplicação no mercado. Apesar de </w:t>
      </w:r>
      <w:proofErr w:type="spellStart"/>
      <w:r w:rsidRPr="0093240E">
        <w:rPr>
          <w:rFonts w:ascii="Times New Roman" w:eastAsia="Times New Roman" w:hAnsi="Times New Roman" w:cs="Times New Roman"/>
          <w:sz w:val="24"/>
          <w:szCs w:val="24"/>
          <w:lang w:eastAsia="pt-BR"/>
        </w:rPr>
        <w:t>Wallin</w:t>
      </w:r>
      <w:proofErr w:type="spellEnd"/>
      <w:r w:rsidRPr="0093240E">
        <w:rPr>
          <w:rFonts w:ascii="Times New Roman" w:eastAsia="Times New Roman" w:hAnsi="Times New Roman" w:cs="Times New Roman"/>
          <w:sz w:val="24"/>
          <w:szCs w:val="24"/>
          <w:lang w:eastAsia="pt-BR"/>
        </w:rPr>
        <w:t xml:space="preserve"> e von </w:t>
      </w:r>
      <w:proofErr w:type="spellStart"/>
      <w:r w:rsidRPr="0093240E">
        <w:rPr>
          <w:rFonts w:ascii="Times New Roman" w:eastAsia="Times New Roman" w:hAnsi="Times New Roman" w:cs="Times New Roman"/>
          <w:sz w:val="24"/>
          <w:szCs w:val="24"/>
          <w:lang w:eastAsia="pt-BR"/>
        </w:rPr>
        <w:t>Krogh</w:t>
      </w:r>
      <w:proofErr w:type="spellEnd"/>
      <w:r w:rsidRPr="0093240E">
        <w:rPr>
          <w:rFonts w:ascii="Times New Roman" w:eastAsia="Times New Roman" w:hAnsi="Times New Roman" w:cs="Times New Roman"/>
          <w:sz w:val="24"/>
          <w:szCs w:val="24"/>
          <w:lang w:eastAsia="pt-BR"/>
        </w:rPr>
        <w:t xml:space="preserve"> (2010) enfatizarem que </w:t>
      </w:r>
      <w:r w:rsidR="00F9636E">
        <w:rPr>
          <w:rFonts w:ascii="Times New Roman" w:eastAsia="Times New Roman" w:hAnsi="Times New Roman" w:cs="Times New Roman"/>
          <w:sz w:val="24"/>
          <w:szCs w:val="24"/>
          <w:lang w:eastAsia="pt-BR"/>
        </w:rPr>
        <w:t>a</w:t>
      </w:r>
      <w:r w:rsidRPr="0093240E">
        <w:rPr>
          <w:rFonts w:ascii="Times New Roman" w:eastAsia="Times New Roman" w:hAnsi="Times New Roman" w:cs="Times New Roman"/>
          <w:sz w:val="24"/>
          <w:szCs w:val="24"/>
          <w:lang w:eastAsia="pt-BR"/>
        </w:rPr>
        <w:t xml:space="preserve"> inovação aberta </w:t>
      </w:r>
      <w:r w:rsidR="00F9636E">
        <w:rPr>
          <w:rFonts w:ascii="Times New Roman" w:eastAsia="Times New Roman" w:hAnsi="Times New Roman" w:cs="Times New Roman"/>
          <w:sz w:val="24"/>
          <w:szCs w:val="24"/>
          <w:lang w:eastAsia="pt-BR"/>
        </w:rPr>
        <w:t xml:space="preserve">corrobora </w:t>
      </w:r>
      <w:r w:rsidRPr="0093240E">
        <w:rPr>
          <w:rFonts w:ascii="Times New Roman" w:eastAsia="Times New Roman" w:hAnsi="Times New Roman" w:cs="Times New Roman"/>
          <w:sz w:val="24"/>
          <w:szCs w:val="24"/>
          <w:lang w:eastAsia="pt-BR"/>
        </w:rPr>
        <w:t xml:space="preserve">em uma maior rapidez para que produto chegue ao mercado, </w:t>
      </w:r>
      <w:proofErr w:type="spellStart"/>
      <w:r w:rsidRPr="0093240E">
        <w:rPr>
          <w:rFonts w:ascii="Times New Roman" w:eastAsia="Times New Roman" w:hAnsi="Times New Roman" w:cs="Times New Roman"/>
          <w:sz w:val="24"/>
          <w:szCs w:val="24"/>
          <w:shd w:val="clear" w:color="auto" w:fill="FFFFFF"/>
          <w:lang w:eastAsia="pt-BR"/>
        </w:rPr>
        <w:t>Howells</w:t>
      </w:r>
      <w:proofErr w:type="spellEnd"/>
      <w:r w:rsidRPr="0093240E">
        <w:rPr>
          <w:rFonts w:ascii="Times New Roman" w:eastAsia="Times New Roman" w:hAnsi="Times New Roman" w:cs="Times New Roman"/>
          <w:sz w:val="24"/>
          <w:szCs w:val="24"/>
          <w:shd w:val="clear" w:color="auto" w:fill="FFFFFF"/>
          <w:lang w:eastAsia="pt-BR"/>
        </w:rPr>
        <w:t xml:space="preserve"> </w:t>
      </w:r>
      <w:proofErr w:type="spellStart"/>
      <w:r w:rsidRPr="0093240E">
        <w:rPr>
          <w:rFonts w:ascii="Times New Roman" w:eastAsia="Times New Roman" w:hAnsi="Times New Roman" w:cs="Times New Roman"/>
          <w:sz w:val="24"/>
          <w:szCs w:val="24"/>
          <w:shd w:val="clear" w:color="auto" w:fill="FFFFFF"/>
          <w:lang w:eastAsia="pt-BR"/>
        </w:rPr>
        <w:t>Ramlogan</w:t>
      </w:r>
      <w:proofErr w:type="spellEnd"/>
      <w:r w:rsidRPr="0093240E">
        <w:rPr>
          <w:rFonts w:ascii="Times New Roman" w:eastAsia="Times New Roman" w:hAnsi="Times New Roman" w:cs="Times New Roman"/>
          <w:sz w:val="24"/>
          <w:szCs w:val="24"/>
          <w:shd w:val="clear" w:color="auto" w:fill="FFFFFF"/>
          <w:lang w:eastAsia="pt-BR"/>
        </w:rPr>
        <w:t xml:space="preserve"> e </w:t>
      </w:r>
      <w:proofErr w:type="spellStart"/>
      <w:r w:rsidRPr="0093240E">
        <w:rPr>
          <w:rFonts w:ascii="Times New Roman" w:eastAsia="Times New Roman" w:hAnsi="Times New Roman" w:cs="Times New Roman"/>
          <w:sz w:val="24"/>
          <w:szCs w:val="24"/>
          <w:shd w:val="clear" w:color="auto" w:fill="FFFFFF"/>
          <w:lang w:eastAsia="pt-BR"/>
        </w:rPr>
        <w:t>Cheng</w:t>
      </w:r>
      <w:proofErr w:type="spellEnd"/>
      <w:r w:rsidRPr="0093240E">
        <w:rPr>
          <w:rFonts w:ascii="Times New Roman" w:eastAsia="Times New Roman" w:hAnsi="Times New Roman" w:cs="Times New Roman"/>
          <w:sz w:val="24"/>
          <w:szCs w:val="24"/>
          <w:shd w:val="clear" w:color="auto" w:fill="FFFFFF"/>
          <w:lang w:eastAsia="pt-BR"/>
        </w:rPr>
        <w:t xml:space="preserve"> (2012) apresentam razões </w:t>
      </w:r>
      <w:r w:rsidR="00B644C3">
        <w:rPr>
          <w:rFonts w:ascii="Times New Roman" w:eastAsia="Times New Roman" w:hAnsi="Times New Roman" w:cs="Times New Roman"/>
          <w:sz w:val="24"/>
          <w:szCs w:val="24"/>
          <w:shd w:val="clear" w:color="auto" w:fill="FFFFFF"/>
          <w:lang w:eastAsia="pt-BR"/>
        </w:rPr>
        <w:t xml:space="preserve">sobre </w:t>
      </w:r>
      <w:r w:rsidRPr="0093240E">
        <w:rPr>
          <w:rFonts w:ascii="Times New Roman" w:eastAsia="Times New Roman" w:hAnsi="Times New Roman" w:cs="Times New Roman"/>
          <w:sz w:val="24"/>
          <w:szCs w:val="24"/>
          <w:shd w:val="clear" w:color="auto" w:fill="FFFFFF"/>
          <w:lang w:eastAsia="pt-BR"/>
        </w:rPr>
        <w:t xml:space="preserve">o distanciamento do conhecimento gerado pela universidade </w:t>
      </w:r>
      <w:r w:rsidR="00F9636E">
        <w:rPr>
          <w:rFonts w:ascii="Times New Roman" w:eastAsia="Times New Roman" w:hAnsi="Times New Roman" w:cs="Times New Roman"/>
          <w:sz w:val="24"/>
          <w:szCs w:val="24"/>
          <w:shd w:val="clear" w:color="auto" w:fill="FFFFFF"/>
          <w:lang w:eastAsia="pt-BR"/>
        </w:rPr>
        <w:t xml:space="preserve">e sua aplicação no </w:t>
      </w:r>
      <w:r w:rsidRPr="0093240E">
        <w:rPr>
          <w:rFonts w:ascii="Times New Roman" w:eastAsia="Times New Roman" w:hAnsi="Times New Roman" w:cs="Times New Roman"/>
          <w:sz w:val="24"/>
          <w:szCs w:val="24"/>
          <w:shd w:val="clear" w:color="auto" w:fill="FFFFFF"/>
          <w:lang w:eastAsia="pt-BR"/>
        </w:rPr>
        <w:t>mercado, como (i) as atividades das universidades não são relevantes para a empresa; (</w:t>
      </w:r>
      <w:proofErr w:type="spellStart"/>
      <w:r w:rsidRPr="0093240E">
        <w:rPr>
          <w:rFonts w:ascii="Times New Roman" w:eastAsia="Times New Roman" w:hAnsi="Times New Roman" w:cs="Times New Roman"/>
          <w:sz w:val="24"/>
          <w:szCs w:val="24"/>
          <w:shd w:val="clear" w:color="auto" w:fill="FFFFFF"/>
          <w:lang w:eastAsia="pt-BR"/>
        </w:rPr>
        <w:t>ii</w:t>
      </w:r>
      <w:proofErr w:type="spellEnd"/>
      <w:r w:rsidRPr="0093240E">
        <w:rPr>
          <w:rFonts w:ascii="Times New Roman" w:eastAsia="Times New Roman" w:hAnsi="Times New Roman" w:cs="Times New Roman"/>
          <w:sz w:val="24"/>
          <w:szCs w:val="24"/>
          <w:shd w:val="clear" w:color="auto" w:fill="FFFFFF"/>
          <w:lang w:eastAsia="pt-BR"/>
        </w:rPr>
        <w:t xml:space="preserve">) as empresas não sabem o que as universidades </w:t>
      </w:r>
      <w:r w:rsidR="00F9636E">
        <w:rPr>
          <w:rFonts w:ascii="Times New Roman" w:eastAsia="Times New Roman" w:hAnsi="Times New Roman" w:cs="Times New Roman"/>
          <w:sz w:val="24"/>
          <w:szCs w:val="24"/>
          <w:shd w:val="clear" w:color="auto" w:fill="FFFFFF"/>
          <w:lang w:eastAsia="pt-BR"/>
        </w:rPr>
        <w:t>produzem;</w:t>
      </w:r>
      <w:r w:rsidRPr="0093240E">
        <w:rPr>
          <w:rFonts w:ascii="Times New Roman" w:eastAsia="Times New Roman" w:hAnsi="Times New Roman" w:cs="Times New Roman"/>
          <w:sz w:val="24"/>
          <w:szCs w:val="24"/>
          <w:shd w:val="clear" w:color="auto" w:fill="FFFFFF"/>
          <w:lang w:eastAsia="pt-BR"/>
        </w:rPr>
        <w:t xml:space="preserve"> (</w:t>
      </w:r>
      <w:proofErr w:type="spellStart"/>
      <w:r w:rsidRPr="0093240E">
        <w:rPr>
          <w:rFonts w:ascii="Times New Roman" w:eastAsia="Times New Roman" w:hAnsi="Times New Roman" w:cs="Times New Roman"/>
          <w:sz w:val="24"/>
          <w:szCs w:val="24"/>
          <w:shd w:val="clear" w:color="auto" w:fill="FFFFFF"/>
          <w:lang w:eastAsia="pt-BR"/>
        </w:rPr>
        <w:t>iii</w:t>
      </w:r>
      <w:proofErr w:type="spellEnd"/>
      <w:r w:rsidRPr="0093240E">
        <w:rPr>
          <w:rFonts w:ascii="Times New Roman" w:eastAsia="Times New Roman" w:hAnsi="Times New Roman" w:cs="Times New Roman"/>
          <w:sz w:val="24"/>
          <w:szCs w:val="24"/>
          <w:shd w:val="clear" w:color="auto" w:fill="FFFFFF"/>
          <w:lang w:eastAsia="pt-BR"/>
        </w:rPr>
        <w:t>) as universidades e as empresas falam línguas diferentes; (</w:t>
      </w:r>
      <w:proofErr w:type="spellStart"/>
      <w:r w:rsidRPr="0093240E">
        <w:rPr>
          <w:rFonts w:ascii="Times New Roman" w:eastAsia="Times New Roman" w:hAnsi="Times New Roman" w:cs="Times New Roman"/>
          <w:sz w:val="24"/>
          <w:szCs w:val="24"/>
          <w:shd w:val="clear" w:color="auto" w:fill="FFFFFF"/>
          <w:lang w:eastAsia="pt-BR"/>
        </w:rPr>
        <w:t>iv</w:t>
      </w:r>
      <w:proofErr w:type="spellEnd"/>
      <w:r w:rsidRPr="0093240E">
        <w:rPr>
          <w:rFonts w:ascii="Times New Roman" w:eastAsia="Times New Roman" w:hAnsi="Times New Roman" w:cs="Times New Roman"/>
          <w:sz w:val="24"/>
          <w:szCs w:val="24"/>
          <w:shd w:val="clear" w:color="auto" w:fill="FFFFFF"/>
          <w:lang w:eastAsia="pt-BR"/>
        </w:rPr>
        <w:t xml:space="preserve">) as universidades operam a longo prazo e as empresas a curto prazo; (v) </w:t>
      </w:r>
      <w:r w:rsidR="00F9636E">
        <w:rPr>
          <w:rFonts w:ascii="Times New Roman" w:eastAsia="Times New Roman" w:hAnsi="Times New Roman" w:cs="Times New Roman"/>
          <w:sz w:val="24"/>
          <w:szCs w:val="24"/>
          <w:shd w:val="clear" w:color="auto" w:fill="FFFFFF"/>
          <w:lang w:eastAsia="pt-BR"/>
        </w:rPr>
        <w:t xml:space="preserve">os </w:t>
      </w:r>
      <w:r w:rsidRPr="0093240E">
        <w:rPr>
          <w:rFonts w:ascii="Times New Roman" w:eastAsia="Times New Roman" w:hAnsi="Times New Roman" w:cs="Times New Roman"/>
          <w:sz w:val="24"/>
          <w:szCs w:val="24"/>
          <w:shd w:val="clear" w:color="auto" w:fill="FFFFFF"/>
          <w:lang w:eastAsia="pt-BR"/>
        </w:rPr>
        <w:t>objetivos e expectativas</w:t>
      </w:r>
      <w:r w:rsidR="00F9636E">
        <w:rPr>
          <w:rFonts w:ascii="Times New Roman" w:eastAsia="Times New Roman" w:hAnsi="Times New Roman" w:cs="Times New Roman"/>
          <w:sz w:val="24"/>
          <w:szCs w:val="24"/>
          <w:shd w:val="clear" w:color="auto" w:fill="FFFFFF"/>
          <w:lang w:eastAsia="pt-BR"/>
        </w:rPr>
        <w:t xml:space="preserve"> são diferentes</w:t>
      </w:r>
      <w:r w:rsidRPr="0093240E">
        <w:rPr>
          <w:rFonts w:ascii="Times New Roman" w:eastAsia="Times New Roman" w:hAnsi="Times New Roman" w:cs="Times New Roman"/>
          <w:sz w:val="24"/>
          <w:szCs w:val="24"/>
          <w:shd w:val="clear" w:color="auto" w:fill="FFFFFF"/>
          <w:lang w:eastAsia="pt-BR"/>
        </w:rPr>
        <w:t>; e (vi) a colaboração é demorada e dispendiosa.</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Na seção seguinte serão apresentados a análise de cluster, utilizada para agrupar os respondentes em subgrupos, que serão classificados posteriori a partir dos fatores.</w:t>
      </w:r>
    </w:p>
    <w:p w:rsidR="00AC44DA" w:rsidRPr="0093240E" w:rsidRDefault="00AC44DA" w:rsidP="00AC44DA">
      <w:pPr>
        <w:spacing w:after="0" w:line="240" w:lineRule="auto"/>
        <w:jc w:val="both"/>
        <w:rPr>
          <w:rFonts w:ascii="Times New Roman" w:eastAsia="Times New Roman" w:hAnsi="Times New Roman" w:cs="Times New Roman"/>
          <w:sz w:val="24"/>
          <w:szCs w:val="24"/>
          <w:lang w:eastAsia="pt-BR"/>
        </w:rPr>
      </w:pPr>
    </w:p>
    <w:p w:rsidR="00AC44DA" w:rsidRPr="0093240E" w:rsidRDefault="00AC44DA" w:rsidP="005A05C7">
      <w:pPr>
        <w:pStyle w:val="PargrafodaLista"/>
        <w:numPr>
          <w:ilvl w:val="1"/>
          <w:numId w:val="23"/>
        </w:numPr>
        <w:spacing w:after="120" w:line="240" w:lineRule="auto"/>
        <w:ind w:left="357" w:hanging="357"/>
        <w:contextualSpacing w:val="0"/>
        <w:rPr>
          <w:rFonts w:ascii="Times New Roman" w:eastAsia="Times New Roman" w:hAnsi="Times New Roman" w:cs="Times New Roman"/>
          <w:b/>
          <w:sz w:val="24"/>
          <w:szCs w:val="24"/>
          <w:lang w:eastAsia="pt-BR"/>
        </w:rPr>
      </w:pPr>
      <w:bookmarkStart w:id="9" w:name="_Toc481145419"/>
      <w:r w:rsidRPr="0093240E">
        <w:rPr>
          <w:rFonts w:ascii="Times New Roman" w:eastAsia="Times New Roman" w:hAnsi="Times New Roman" w:cs="Times New Roman"/>
          <w:b/>
          <w:sz w:val="24"/>
          <w:szCs w:val="24"/>
          <w:lang w:eastAsia="pt-BR"/>
        </w:rPr>
        <w:t>Análise de Cluster</w:t>
      </w:r>
      <w:bookmarkEnd w:id="9"/>
    </w:p>
    <w:p w:rsidR="00AC44DA" w:rsidRPr="0093240E" w:rsidRDefault="00786470" w:rsidP="00AC44DA">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Para </w:t>
      </w:r>
      <w:r w:rsidR="00AC44DA" w:rsidRPr="0093240E">
        <w:rPr>
          <w:rFonts w:ascii="Times New Roman" w:eastAsia="Times New Roman" w:hAnsi="Times New Roman" w:cs="Times New Roman"/>
          <w:sz w:val="24"/>
          <w:szCs w:val="24"/>
          <w:lang w:eastAsia="pt-BR"/>
        </w:rPr>
        <w:t>atingir o objetivo proposto pel</w:t>
      </w:r>
      <w:r w:rsidR="00FC2AC6">
        <w:rPr>
          <w:rFonts w:ascii="Times New Roman" w:eastAsia="Times New Roman" w:hAnsi="Times New Roman" w:cs="Times New Roman"/>
          <w:sz w:val="24"/>
          <w:szCs w:val="24"/>
          <w:lang w:eastAsia="pt-BR"/>
        </w:rPr>
        <w:t xml:space="preserve">a </w:t>
      </w:r>
      <w:r w:rsidR="00AC44DA" w:rsidRPr="0093240E">
        <w:rPr>
          <w:rFonts w:ascii="Times New Roman" w:eastAsia="Times New Roman" w:hAnsi="Times New Roman" w:cs="Times New Roman"/>
          <w:sz w:val="24"/>
          <w:szCs w:val="24"/>
          <w:lang w:eastAsia="pt-BR"/>
        </w:rPr>
        <w:t xml:space="preserve">análise de cluster, </w:t>
      </w:r>
      <w:r>
        <w:rPr>
          <w:rFonts w:ascii="Times New Roman" w:eastAsia="Times New Roman" w:hAnsi="Times New Roman" w:cs="Times New Roman"/>
          <w:sz w:val="24"/>
          <w:szCs w:val="24"/>
          <w:lang w:eastAsia="pt-BR"/>
        </w:rPr>
        <w:t>u</w:t>
      </w:r>
      <w:r w:rsidR="00FC2AC6">
        <w:rPr>
          <w:rFonts w:ascii="Times New Roman" w:eastAsia="Times New Roman" w:hAnsi="Times New Roman" w:cs="Times New Roman"/>
          <w:sz w:val="24"/>
          <w:szCs w:val="24"/>
          <w:lang w:eastAsia="pt-BR"/>
        </w:rPr>
        <w:t xml:space="preserve">sou-se </w:t>
      </w:r>
      <w:r>
        <w:rPr>
          <w:rFonts w:ascii="Times New Roman" w:eastAsia="Times New Roman" w:hAnsi="Times New Roman" w:cs="Times New Roman"/>
          <w:sz w:val="24"/>
          <w:szCs w:val="24"/>
          <w:lang w:eastAsia="pt-BR"/>
        </w:rPr>
        <w:t xml:space="preserve">o </w:t>
      </w:r>
      <w:r w:rsidR="00FC2AC6">
        <w:rPr>
          <w:rFonts w:ascii="Times New Roman" w:eastAsia="Times New Roman" w:hAnsi="Times New Roman" w:cs="Times New Roman"/>
          <w:sz w:val="24"/>
          <w:szCs w:val="24"/>
          <w:lang w:eastAsia="pt-BR"/>
        </w:rPr>
        <w:t xml:space="preserve">método </w:t>
      </w:r>
      <w:r w:rsidR="00AC44DA" w:rsidRPr="0093240E">
        <w:rPr>
          <w:rFonts w:ascii="Times New Roman" w:eastAsia="Times New Roman" w:hAnsi="Times New Roman" w:cs="Times New Roman"/>
          <w:sz w:val="24"/>
          <w:szCs w:val="24"/>
          <w:lang w:eastAsia="pt-BR"/>
        </w:rPr>
        <w:t xml:space="preserve">hierárquico de aglomeração pelo método Ward e </w:t>
      </w:r>
      <w:r w:rsidR="00AC44DA" w:rsidRPr="0093240E">
        <w:rPr>
          <w:rFonts w:ascii="Times New Roman" w:eastAsia="Times New Roman" w:hAnsi="Times New Roman" w:cs="Times New Roman"/>
          <w:sz w:val="24"/>
          <w:szCs w:val="24"/>
          <w:lang w:eastAsia="ar-SA"/>
        </w:rPr>
        <w:t>pela medida de similaridade da distância euclidiana ao quadrado</w:t>
      </w:r>
      <w:r w:rsidR="00AC44DA" w:rsidRPr="0093240E">
        <w:rPr>
          <w:rFonts w:ascii="Times New Roman" w:eastAsia="Times New Roman" w:hAnsi="Times New Roman" w:cs="Times New Roman"/>
          <w:sz w:val="24"/>
          <w:szCs w:val="24"/>
          <w:lang w:eastAsia="pt-BR"/>
        </w:rPr>
        <w:t xml:space="preserve">, </w:t>
      </w:r>
      <w:r w:rsidR="00FC2AC6">
        <w:rPr>
          <w:rFonts w:ascii="Times New Roman" w:eastAsia="Times New Roman" w:hAnsi="Times New Roman" w:cs="Times New Roman"/>
          <w:sz w:val="24"/>
          <w:szCs w:val="24"/>
          <w:lang w:eastAsia="pt-BR"/>
        </w:rPr>
        <w:t xml:space="preserve">onde foi substituído </w:t>
      </w:r>
      <w:r w:rsidR="00AC44DA" w:rsidRPr="0093240E">
        <w:rPr>
          <w:rFonts w:ascii="Times New Roman" w:eastAsia="Times New Roman" w:hAnsi="Times New Roman" w:cs="Times New Roman"/>
          <w:sz w:val="24"/>
          <w:szCs w:val="24"/>
          <w:lang w:eastAsia="pt-BR"/>
        </w:rPr>
        <w:t xml:space="preserve">as variáveis não respondidas por dados </w:t>
      </w:r>
      <w:proofErr w:type="spellStart"/>
      <w:r w:rsidR="00AC44DA" w:rsidRPr="0093240E">
        <w:rPr>
          <w:rFonts w:ascii="Times New Roman" w:eastAsia="Times New Roman" w:hAnsi="Times New Roman" w:cs="Times New Roman"/>
          <w:sz w:val="24"/>
          <w:szCs w:val="24"/>
          <w:lang w:eastAsia="pt-BR"/>
        </w:rPr>
        <w:t>missing</w:t>
      </w:r>
      <w:proofErr w:type="spellEnd"/>
      <w:r w:rsidR="00AC44DA" w:rsidRPr="0093240E">
        <w:rPr>
          <w:rFonts w:ascii="Times New Roman" w:eastAsia="Times New Roman" w:hAnsi="Times New Roman" w:cs="Times New Roman"/>
          <w:sz w:val="24"/>
          <w:szCs w:val="24"/>
          <w:lang w:eastAsia="pt-BR"/>
        </w:rPr>
        <w:t xml:space="preserve"> no SPSS. Dado que não existe </w:t>
      </w:r>
      <w:r>
        <w:rPr>
          <w:rFonts w:ascii="Times New Roman" w:eastAsia="Times New Roman" w:hAnsi="Times New Roman" w:cs="Times New Roman"/>
          <w:sz w:val="24"/>
          <w:szCs w:val="24"/>
          <w:lang w:eastAsia="pt-BR"/>
        </w:rPr>
        <w:t>c</w:t>
      </w:r>
      <w:r w:rsidR="00AC44DA" w:rsidRPr="0093240E">
        <w:rPr>
          <w:rFonts w:ascii="Times New Roman" w:eastAsia="Times New Roman" w:hAnsi="Times New Roman" w:cs="Times New Roman"/>
          <w:sz w:val="24"/>
          <w:szCs w:val="24"/>
          <w:lang w:eastAsia="pt-BR"/>
        </w:rPr>
        <w:t xml:space="preserve">ritério </w:t>
      </w:r>
      <w:r w:rsidR="00B644C3">
        <w:rPr>
          <w:rFonts w:ascii="Times New Roman" w:eastAsia="Times New Roman" w:hAnsi="Times New Roman" w:cs="Times New Roman"/>
          <w:sz w:val="24"/>
          <w:szCs w:val="24"/>
          <w:lang w:eastAsia="pt-BR"/>
        </w:rPr>
        <w:t xml:space="preserve">para </w:t>
      </w:r>
      <w:r w:rsidR="00AC44DA" w:rsidRPr="0093240E">
        <w:rPr>
          <w:rFonts w:ascii="Times New Roman" w:eastAsia="Times New Roman" w:hAnsi="Times New Roman" w:cs="Times New Roman"/>
          <w:sz w:val="24"/>
          <w:szCs w:val="24"/>
          <w:lang w:eastAsia="pt-BR"/>
        </w:rPr>
        <w:t xml:space="preserve">a quantidade de clusters que </w:t>
      </w:r>
      <w:r w:rsidR="00B644C3">
        <w:rPr>
          <w:rFonts w:ascii="Times New Roman" w:eastAsia="Times New Roman" w:hAnsi="Times New Roman" w:cs="Times New Roman"/>
          <w:sz w:val="24"/>
          <w:szCs w:val="24"/>
          <w:lang w:eastAsia="pt-BR"/>
        </w:rPr>
        <w:t xml:space="preserve">serão </w:t>
      </w:r>
      <w:r w:rsidR="00AC44DA" w:rsidRPr="0093240E">
        <w:rPr>
          <w:rFonts w:ascii="Times New Roman" w:eastAsia="Times New Roman" w:hAnsi="Times New Roman" w:cs="Times New Roman"/>
          <w:sz w:val="24"/>
          <w:szCs w:val="24"/>
          <w:lang w:eastAsia="pt-BR"/>
        </w:rPr>
        <w:t>extraídos (HAIR, et al. 2009), optou-se por utilizar 2 clusters</w:t>
      </w:r>
      <w:r w:rsidR="00B644C3">
        <w:rPr>
          <w:rFonts w:ascii="Times New Roman" w:eastAsia="Times New Roman" w:hAnsi="Times New Roman" w:cs="Times New Roman"/>
          <w:sz w:val="24"/>
          <w:szCs w:val="24"/>
          <w:lang w:eastAsia="pt-BR"/>
        </w:rPr>
        <w:t xml:space="preserve"> (</w:t>
      </w:r>
      <w:r w:rsidR="00AC44DA" w:rsidRPr="0093240E">
        <w:rPr>
          <w:rFonts w:ascii="Times New Roman" w:eastAsia="Times New Roman" w:hAnsi="Times New Roman" w:cs="Times New Roman"/>
          <w:sz w:val="24"/>
          <w:szCs w:val="24"/>
          <w:lang w:eastAsia="pt-BR"/>
        </w:rPr>
        <w:t xml:space="preserve">Tabela </w:t>
      </w:r>
      <w:r w:rsidR="006D58F7">
        <w:rPr>
          <w:rFonts w:ascii="Times New Roman" w:eastAsia="Times New Roman" w:hAnsi="Times New Roman" w:cs="Times New Roman"/>
          <w:sz w:val="24"/>
          <w:szCs w:val="24"/>
          <w:lang w:eastAsia="pt-BR"/>
        </w:rPr>
        <w:t>3</w:t>
      </w:r>
      <w:r w:rsidR="00B644C3">
        <w:rPr>
          <w:rFonts w:ascii="Times New Roman" w:eastAsia="Times New Roman" w:hAnsi="Times New Roman" w:cs="Times New Roman"/>
          <w:sz w:val="24"/>
          <w:szCs w:val="24"/>
          <w:lang w:eastAsia="pt-BR"/>
        </w:rPr>
        <w:t>)</w:t>
      </w:r>
      <w:r w:rsidR="00AC44DA" w:rsidRPr="0093240E">
        <w:rPr>
          <w:rFonts w:ascii="Times New Roman" w:eastAsia="Times New Roman" w:hAnsi="Times New Roman" w:cs="Times New Roman"/>
          <w:sz w:val="24"/>
          <w:szCs w:val="24"/>
          <w:lang w:eastAsia="pt-BR"/>
        </w:rPr>
        <w:t xml:space="preserve">. </w:t>
      </w:r>
      <w:r w:rsidR="00FC2AC6">
        <w:rPr>
          <w:rFonts w:ascii="Times New Roman" w:eastAsia="Times New Roman" w:hAnsi="Times New Roman" w:cs="Times New Roman"/>
          <w:sz w:val="24"/>
          <w:szCs w:val="24"/>
          <w:lang w:eastAsia="pt-BR"/>
        </w:rPr>
        <w:t xml:space="preserve">Assim, </w:t>
      </w:r>
      <w:r w:rsidR="00AC44DA" w:rsidRPr="0093240E">
        <w:rPr>
          <w:rFonts w:ascii="Times New Roman" w:eastAsia="Times New Roman" w:hAnsi="Times New Roman" w:cs="Times New Roman"/>
          <w:sz w:val="24"/>
          <w:szCs w:val="24"/>
          <w:lang w:eastAsia="ar-SA"/>
        </w:rPr>
        <w:t>apenas 249 do total de 408 respostas foram consideradas pela análise, de modo que 77,1%, ou seja, 192 respostas, estão representadas no cluster 1, e 22,9% da amostra, que refere-se a 57 respondentes, estão dispostos no cluster 2.</w:t>
      </w:r>
    </w:p>
    <w:p w:rsidR="00AC44DA" w:rsidRPr="0093240E" w:rsidRDefault="00AC44DA" w:rsidP="00AC44DA">
      <w:pPr>
        <w:spacing w:after="0" w:line="240" w:lineRule="auto"/>
        <w:ind w:left="360"/>
        <w:contextualSpacing/>
        <w:rPr>
          <w:rFonts w:ascii="Times New Roman" w:eastAsia="Times New Roman" w:hAnsi="Times New Roman" w:cs="Times New Roman"/>
          <w:b/>
          <w:sz w:val="24"/>
          <w:szCs w:val="24"/>
          <w:lang w:eastAsia="pt-BR"/>
        </w:rPr>
      </w:pPr>
    </w:p>
    <w:p w:rsidR="00AC44DA" w:rsidRPr="00440EFC" w:rsidRDefault="00AC44DA" w:rsidP="00440EFC">
      <w:pPr>
        <w:suppressAutoHyphens/>
        <w:autoSpaceDE w:val="0"/>
        <w:spacing w:after="0" w:line="240" w:lineRule="auto"/>
        <w:jc w:val="center"/>
        <w:rPr>
          <w:rFonts w:ascii="Times New Roman" w:eastAsia="Times New Roman" w:hAnsi="Times New Roman" w:cs="Times New Roman"/>
          <w:sz w:val="20"/>
          <w:szCs w:val="20"/>
          <w:lang w:eastAsia="ar-SA"/>
        </w:rPr>
      </w:pPr>
      <w:r w:rsidRPr="00440EFC">
        <w:rPr>
          <w:rFonts w:ascii="Times New Roman" w:eastAsia="Times New Roman" w:hAnsi="Times New Roman" w:cs="Times New Roman"/>
          <w:sz w:val="20"/>
          <w:szCs w:val="20"/>
          <w:lang w:eastAsia="ar-SA"/>
        </w:rPr>
        <w:t xml:space="preserve">Tabela </w:t>
      </w:r>
      <w:r w:rsidR="006D58F7" w:rsidRPr="00440EFC">
        <w:rPr>
          <w:rFonts w:ascii="Times New Roman" w:eastAsia="Times New Roman" w:hAnsi="Times New Roman" w:cs="Times New Roman"/>
          <w:sz w:val="20"/>
          <w:szCs w:val="20"/>
          <w:lang w:eastAsia="ar-SA"/>
        </w:rPr>
        <w:t>3</w:t>
      </w:r>
      <w:r w:rsidRPr="00440EFC">
        <w:rPr>
          <w:rFonts w:ascii="Times New Roman" w:eastAsia="Times New Roman" w:hAnsi="Times New Roman" w:cs="Times New Roman"/>
          <w:sz w:val="20"/>
          <w:szCs w:val="20"/>
          <w:lang w:eastAsia="ar-SA"/>
        </w:rPr>
        <w:t xml:space="preserve"> - Método </w:t>
      </w:r>
      <w:r w:rsidRPr="00440EFC">
        <w:rPr>
          <w:rFonts w:ascii="Times New Roman" w:eastAsia="Times New Roman" w:hAnsi="Times New Roman" w:cs="Times New Roman"/>
          <w:i/>
          <w:sz w:val="20"/>
          <w:szCs w:val="20"/>
          <w:lang w:eastAsia="ar-SA"/>
        </w:rPr>
        <w:t>Ward</w:t>
      </w:r>
      <w:r w:rsidR="006D58F7" w:rsidRPr="00440EFC">
        <w:rPr>
          <w:rFonts w:ascii="Times New Roman" w:eastAsia="Times New Roman" w:hAnsi="Times New Roman" w:cs="Times New Roman"/>
          <w:i/>
          <w:sz w:val="20"/>
          <w:szCs w:val="20"/>
          <w:lang w:eastAsia="ar-SA"/>
        </w:rPr>
        <w:t>.</w:t>
      </w:r>
    </w:p>
    <w:tbl>
      <w:tblPr>
        <w:tblStyle w:val="TabeladeGradeClara1"/>
        <w:tblW w:w="7118" w:type="dxa"/>
        <w:jc w:val="center"/>
        <w:tblLayout w:type="fixed"/>
        <w:tblLook w:val="0600" w:firstRow="0" w:lastRow="0" w:firstColumn="0" w:lastColumn="0" w:noHBand="1" w:noVBand="1"/>
      </w:tblPr>
      <w:tblGrid>
        <w:gridCol w:w="961"/>
        <w:gridCol w:w="905"/>
        <w:gridCol w:w="1276"/>
        <w:gridCol w:w="7"/>
        <w:gridCol w:w="1269"/>
        <w:gridCol w:w="7"/>
        <w:gridCol w:w="1268"/>
        <w:gridCol w:w="7"/>
        <w:gridCol w:w="1411"/>
        <w:gridCol w:w="7"/>
      </w:tblGrid>
      <w:tr w:rsidR="00AC44DA" w:rsidRPr="005035E8" w:rsidTr="00C65147">
        <w:trPr>
          <w:trHeight w:val="17"/>
          <w:jc w:val="center"/>
        </w:trPr>
        <w:tc>
          <w:tcPr>
            <w:tcW w:w="961" w:type="dxa"/>
            <w:tcBorders>
              <w:top w:val="single" w:sz="4" w:space="0" w:color="auto"/>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b/>
                <w:sz w:val="20"/>
                <w:szCs w:val="20"/>
                <w:lang w:eastAsia="pt-BR"/>
              </w:rPr>
            </w:pPr>
          </w:p>
        </w:tc>
        <w:tc>
          <w:tcPr>
            <w:tcW w:w="905" w:type="dxa"/>
            <w:tcBorders>
              <w:top w:val="single" w:sz="4" w:space="0" w:color="auto"/>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b/>
                <w:sz w:val="20"/>
                <w:szCs w:val="20"/>
                <w:lang w:eastAsia="pt-BR"/>
              </w:rPr>
            </w:pPr>
            <w:r w:rsidRPr="0093240E">
              <w:rPr>
                <w:rFonts w:ascii="Times New Roman" w:eastAsia="Times New Roman" w:hAnsi="Times New Roman" w:cs="Times New Roman"/>
                <w:b/>
                <w:sz w:val="20"/>
                <w:szCs w:val="20"/>
                <w:lang w:eastAsia="pt-BR"/>
              </w:rPr>
              <w:t>Cluster</w:t>
            </w:r>
          </w:p>
        </w:tc>
        <w:tc>
          <w:tcPr>
            <w:tcW w:w="1283" w:type="dxa"/>
            <w:gridSpan w:val="2"/>
            <w:tcBorders>
              <w:top w:val="single" w:sz="4" w:space="0" w:color="auto"/>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b/>
                <w:sz w:val="20"/>
                <w:szCs w:val="20"/>
                <w:lang w:eastAsia="pt-BR"/>
              </w:rPr>
            </w:pPr>
            <w:r w:rsidRPr="0093240E">
              <w:rPr>
                <w:rFonts w:ascii="Times New Roman" w:eastAsia="Times New Roman" w:hAnsi="Times New Roman" w:cs="Times New Roman"/>
                <w:b/>
                <w:sz w:val="20"/>
                <w:szCs w:val="20"/>
                <w:lang w:eastAsia="pt-BR"/>
              </w:rPr>
              <w:t>Frequência</w:t>
            </w:r>
          </w:p>
        </w:tc>
        <w:tc>
          <w:tcPr>
            <w:tcW w:w="1276" w:type="dxa"/>
            <w:gridSpan w:val="2"/>
            <w:tcBorders>
              <w:top w:val="single" w:sz="4" w:space="0" w:color="auto"/>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b/>
                <w:sz w:val="20"/>
                <w:szCs w:val="20"/>
                <w:lang w:eastAsia="pt-BR"/>
              </w:rPr>
            </w:pPr>
            <w:r w:rsidRPr="0093240E">
              <w:rPr>
                <w:rFonts w:ascii="Times New Roman" w:eastAsia="Times New Roman" w:hAnsi="Times New Roman" w:cs="Times New Roman"/>
                <w:b/>
                <w:sz w:val="20"/>
                <w:szCs w:val="20"/>
                <w:lang w:eastAsia="pt-BR"/>
              </w:rPr>
              <w:t>Percentual</w:t>
            </w:r>
          </w:p>
        </w:tc>
        <w:tc>
          <w:tcPr>
            <w:tcW w:w="1275" w:type="dxa"/>
            <w:gridSpan w:val="2"/>
            <w:tcBorders>
              <w:top w:val="single" w:sz="4" w:space="0" w:color="auto"/>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b/>
                <w:sz w:val="20"/>
                <w:szCs w:val="20"/>
                <w:lang w:eastAsia="pt-BR"/>
              </w:rPr>
            </w:pPr>
            <w:r w:rsidRPr="0093240E">
              <w:rPr>
                <w:rFonts w:ascii="Times New Roman" w:eastAsia="Times New Roman" w:hAnsi="Times New Roman" w:cs="Times New Roman"/>
                <w:b/>
                <w:sz w:val="20"/>
                <w:szCs w:val="20"/>
                <w:lang w:eastAsia="pt-BR"/>
              </w:rPr>
              <w:t>Percentual Válido</w:t>
            </w:r>
          </w:p>
        </w:tc>
        <w:tc>
          <w:tcPr>
            <w:tcW w:w="1418" w:type="dxa"/>
            <w:gridSpan w:val="2"/>
            <w:tcBorders>
              <w:top w:val="single" w:sz="4" w:space="0" w:color="auto"/>
              <w:left w:val="single" w:sz="4" w:space="0" w:color="FFFFFF"/>
              <w:bottom w:val="single" w:sz="4" w:space="0" w:color="auto"/>
              <w:right w:val="single" w:sz="4" w:space="0" w:color="FFFFFF"/>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b/>
                <w:sz w:val="20"/>
                <w:szCs w:val="20"/>
                <w:lang w:eastAsia="pt-BR"/>
              </w:rPr>
            </w:pPr>
            <w:r w:rsidRPr="005035E8">
              <w:rPr>
                <w:rFonts w:ascii="Times New Roman" w:eastAsia="Times New Roman" w:hAnsi="Times New Roman" w:cs="Times New Roman"/>
                <w:b/>
                <w:sz w:val="20"/>
                <w:szCs w:val="20"/>
                <w:lang w:eastAsia="pt-BR"/>
              </w:rPr>
              <w:t>Percentual Cumulativo</w:t>
            </w:r>
          </w:p>
        </w:tc>
      </w:tr>
      <w:tr w:rsidR="00AC44DA" w:rsidRPr="005035E8" w:rsidTr="00C65147">
        <w:trPr>
          <w:trHeight w:val="70"/>
          <w:jc w:val="center"/>
        </w:trPr>
        <w:tc>
          <w:tcPr>
            <w:tcW w:w="961" w:type="dxa"/>
            <w:vMerge w:val="restart"/>
            <w:tcBorders>
              <w:top w:val="single" w:sz="4" w:space="0" w:color="auto"/>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proofErr w:type="spellStart"/>
            <w:r w:rsidRPr="0093240E">
              <w:rPr>
                <w:rFonts w:ascii="Times New Roman" w:eastAsia="Times New Roman" w:hAnsi="Times New Roman" w:cs="Times New Roman"/>
                <w:sz w:val="20"/>
                <w:szCs w:val="20"/>
                <w:lang w:eastAsia="pt-BR"/>
              </w:rPr>
              <w:t>Valid</w:t>
            </w:r>
            <w:proofErr w:type="spellEnd"/>
          </w:p>
        </w:tc>
        <w:tc>
          <w:tcPr>
            <w:tcW w:w="905" w:type="dxa"/>
            <w:tcBorders>
              <w:top w:val="single" w:sz="4" w:space="0" w:color="auto"/>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w:t>
            </w:r>
          </w:p>
        </w:tc>
        <w:tc>
          <w:tcPr>
            <w:tcW w:w="1283" w:type="dxa"/>
            <w:gridSpan w:val="2"/>
            <w:tcBorders>
              <w:top w:val="single" w:sz="4" w:space="0" w:color="auto"/>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192</w:t>
            </w:r>
          </w:p>
        </w:tc>
        <w:tc>
          <w:tcPr>
            <w:tcW w:w="1276" w:type="dxa"/>
            <w:gridSpan w:val="2"/>
            <w:tcBorders>
              <w:top w:val="single" w:sz="4" w:space="0" w:color="auto"/>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47,1</w:t>
            </w:r>
          </w:p>
        </w:tc>
        <w:tc>
          <w:tcPr>
            <w:tcW w:w="1275" w:type="dxa"/>
            <w:gridSpan w:val="2"/>
            <w:tcBorders>
              <w:top w:val="single" w:sz="4" w:space="0" w:color="auto"/>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77,1</w:t>
            </w:r>
          </w:p>
        </w:tc>
        <w:tc>
          <w:tcPr>
            <w:tcW w:w="1418" w:type="dxa"/>
            <w:gridSpan w:val="2"/>
            <w:tcBorders>
              <w:top w:val="single" w:sz="4" w:space="0" w:color="auto"/>
              <w:left w:val="single" w:sz="4" w:space="0" w:color="FFFFFF"/>
              <w:bottom w:val="single" w:sz="4" w:space="0" w:color="FFFFFF"/>
              <w:right w:val="single" w:sz="4" w:space="0" w:color="FFFFFF"/>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77,1</w:t>
            </w:r>
          </w:p>
        </w:tc>
      </w:tr>
      <w:tr w:rsidR="00AC44DA" w:rsidRPr="005035E8" w:rsidTr="00C65147">
        <w:trPr>
          <w:trHeight w:val="70"/>
          <w:jc w:val="center"/>
        </w:trPr>
        <w:tc>
          <w:tcPr>
            <w:tcW w:w="961" w:type="dxa"/>
            <w:vMerge/>
            <w:tcBorders>
              <w:top w:val="single" w:sz="4" w:space="0" w:color="FFFFFF"/>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p>
        </w:tc>
        <w:tc>
          <w:tcPr>
            <w:tcW w:w="905" w:type="dxa"/>
            <w:tcBorders>
              <w:top w:val="single" w:sz="4" w:space="0" w:color="FFFFFF"/>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2</w:t>
            </w:r>
          </w:p>
        </w:tc>
        <w:tc>
          <w:tcPr>
            <w:tcW w:w="1283" w:type="dxa"/>
            <w:gridSpan w:val="2"/>
            <w:tcBorders>
              <w:top w:val="single" w:sz="4" w:space="0" w:color="FFFFFF"/>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57</w:t>
            </w:r>
          </w:p>
        </w:tc>
        <w:tc>
          <w:tcPr>
            <w:tcW w:w="1276" w:type="dxa"/>
            <w:gridSpan w:val="2"/>
            <w:tcBorders>
              <w:top w:val="single" w:sz="4" w:space="0" w:color="FFFFFF"/>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14,0</w:t>
            </w:r>
          </w:p>
        </w:tc>
        <w:tc>
          <w:tcPr>
            <w:tcW w:w="1275" w:type="dxa"/>
            <w:gridSpan w:val="2"/>
            <w:tcBorders>
              <w:top w:val="single" w:sz="4" w:space="0" w:color="FFFFFF"/>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22,9</w:t>
            </w:r>
          </w:p>
        </w:tc>
        <w:tc>
          <w:tcPr>
            <w:tcW w:w="1418" w:type="dxa"/>
            <w:gridSpan w:val="2"/>
            <w:tcBorders>
              <w:top w:val="single" w:sz="4" w:space="0" w:color="FFFFFF"/>
              <w:left w:val="single" w:sz="4" w:space="0" w:color="FFFFFF"/>
              <w:bottom w:val="single" w:sz="4" w:space="0" w:color="FFFFFF"/>
              <w:right w:val="single" w:sz="4" w:space="0" w:color="FFFFFF"/>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100,0</w:t>
            </w:r>
          </w:p>
        </w:tc>
      </w:tr>
      <w:tr w:rsidR="00AC44DA" w:rsidRPr="005035E8" w:rsidTr="00C65147">
        <w:trPr>
          <w:trHeight w:val="70"/>
          <w:jc w:val="center"/>
        </w:trPr>
        <w:tc>
          <w:tcPr>
            <w:tcW w:w="961" w:type="dxa"/>
            <w:vMerge/>
            <w:tcBorders>
              <w:top w:val="single" w:sz="4" w:space="0" w:color="FFFFFF"/>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p>
        </w:tc>
        <w:tc>
          <w:tcPr>
            <w:tcW w:w="905" w:type="dxa"/>
            <w:tcBorders>
              <w:top w:val="single" w:sz="4" w:space="0" w:color="FFFFFF"/>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Total</w:t>
            </w:r>
          </w:p>
        </w:tc>
        <w:tc>
          <w:tcPr>
            <w:tcW w:w="1283" w:type="dxa"/>
            <w:gridSpan w:val="2"/>
            <w:tcBorders>
              <w:top w:val="single" w:sz="4" w:space="0" w:color="FFFFFF"/>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249</w:t>
            </w:r>
          </w:p>
        </w:tc>
        <w:tc>
          <w:tcPr>
            <w:tcW w:w="1276" w:type="dxa"/>
            <w:gridSpan w:val="2"/>
            <w:tcBorders>
              <w:top w:val="single" w:sz="4" w:space="0" w:color="FFFFFF"/>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61,0</w:t>
            </w:r>
          </w:p>
        </w:tc>
        <w:tc>
          <w:tcPr>
            <w:tcW w:w="1275" w:type="dxa"/>
            <w:gridSpan w:val="2"/>
            <w:tcBorders>
              <w:top w:val="single" w:sz="4" w:space="0" w:color="FFFFFF"/>
              <w:left w:val="single" w:sz="4" w:space="0" w:color="FFFFFF"/>
              <w:bottom w:val="single" w:sz="4" w:space="0" w:color="FFFFFF"/>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100,0</w:t>
            </w:r>
          </w:p>
        </w:tc>
        <w:tc>
          <w:tcPr>
            <w:tcW w:w="1418" w:type="dxa"/>
            <w:gridSpan w:val="2"/>
            <w:tcBorders>
              <w:top w:val="single" w:sz="4" w:space="0" w:color="FFFFFF"/>
              <w:left w:val="single" w:sz="4" w:space="0" w:color="FFFFFF"/>
              <w:bottom w:val="single" w:sz="4" w:space="0" w:color="FFFFFF"/>
              <w:right w:val="single" w:sz="4" w:space="0" w:color="FFFFFF"/>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p>
        </w:tc>
      </w:tr>
      <w:tr w:rsidR="00AC44DA" w:rsidRPr="005035E8" w:rsidTr="00C65147">
        <w:trPr>
          <w:trHeight w:val="70"/>
          <w:jc w:val="center"/>
        </w:trPr>
        <w:tc>
          <w:tcPr>
            <w:tcW w:w="961" w:type="dxa"/>
            <w:tcBorders>
              <w:top w:val="single" w:sz="4" w:space="0" w:color="FFFFFF"/>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proofErr w:type="spellStart"/>
            <w:r w:rsidRPr="0093240E">
              <w:rPr>
                <w:rFonts w:ascii="Times New Roman" w:eastAsia="Times New Roman" w:hAnsi="Times New Roman" w:cs="Times New Roman"/>
                <w:sz w:val="20"/>
                <w:szCs w:val="20"/>
                <w:lang w:eastAsia="pt-BR"/>
              </w:rPr>
              <w:t>Missing</w:t>
            </w:r>
            <w:proofErr w:type="spellEnd"/>
          </w:p>
        </w:tc>
        <w:tc>
          <w:tcPr>
            <w:tcW w:w="905" w:type="dxa"/>
            <w:tcBorders>
              <w:top w:val="single" w:sz="4" w:space="0" w:color="FFFFFF"/>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System</w:t>
            </w:r>
          </w:p>
        </w:tc>
        <w:tc>
          <w:tcPr>
            <w:tcW w:w="1283" w:type="dxa"/>
            <w:gridSpan w:val="2"/>
            <w:tcBorders>
              <w:top w:val="single" w:sz="4" w:space="0" w:color="FFFFFF"/>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159</w:t>
            </w:r>
          </w:p>
        </w:tc>
        <w:tc>
          <w:tcPr>
            <w:tcW w:w="1276" w:type="dxa"/>
            <w:gridSpan w:val="2"/>
            <w:tcBorders>
              <w:top w:val="single" w:sz="4" w:space="0" w:color="FFFFFF"/>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39,0</w:t>
            </w:r>
          </w:p>
        </w:tc>
        <w:tc>
          <w:tcPr>
            <w:tcW w:w="1275" w:type="dxa"/>
            <w:gridSpan w:val="2"/>
            <w:tcBorders>
              <w:top w:val="single" w:sz="4" w:space="0" w:color="FFFFFF"/>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p>
        </w:tc>
        <w:tc>
          <w:tcPr>
            <w:tcW w:w="1418" w:type="dxa"/>
            <w:gridSpan w:val="2"/>
            <w:tcBorders>
              <w:top w:val="single" w:sz="4" w:space="0" w:color="FFFFFF"/>
              <w:left w:val="single" w:sz="4" w:space="0" w:color="FFFFFF"/>
              <w:bottom w:val="single" w:sz="4" w:space="0" w:color="auto"/>
              <w:right w:val="single" w:sz="4" w:space="0" w:color="FFFFFF"/>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p>
        </w:tc>
      </w:tr>
      <w:tr w:rsidR="00AC44DA" w:rsidRPr="005035E8" w:rsidTr="00C65147">
        <w:trPr>
          <w:gridAfter w:val="1"/>
          <w:wAfter w:w="7" w:type="dxa"/>
          <w:trHeight w:val="70"/>
          <w:jc w:val="center"/>
        </w:trPr>
        <w:tc>
          <w:tcPr>
            <w:tcW w:w="1866" w:type="dxa"/>
            <w:gridSpan w:val="2"/>
            <w:tcBorders>
              <w:top w:val="single" w:sz="4" w:space="0" w:color="auto"/>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Total</w:t>
            </w:r>
          </w:p>
        </w:tc>
        <w:tc>
          <w:tcPr>
            <w:tcW w:w="1276" w:type="dxa"/>
            <w:tcBorders>
              <w:top w:val="single" w:sz="4" w:space="0" w:color="auto"/>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408</w:t>
            </w:r>
          </w:p>
        </w:tc>
        <w:tc>
          <w:tcPr>
            <w:tcW w:w="1276" w:type="dxa"/>
            <w:gridSpan w:val="2"/>
            <w:tcBorders>
              <w:top w:val="single" w:sz="4" w:space="0" w:color="auto"/>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100,0</w:t>
            </w:r>
          </w:p>
        </w:tc>
        <w:tc>
          <w:tcPr>
            <w:tcW w:w="1275" w:type="dxa"/>
            <w:gridSpan w:val="2"/>
            <w:tcBorders>
              <w:top w:val="single" w:sz="4" w:space="0" w:color="auto"/>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p>
        </w:tc>
        <w:tc>
          <w:tcPr>
            <w:tcW w:w="1418" w:type="dxa"/>
            <w:gridSpan w:val="2"/>
            <w:tcBorders>
              <w:top w:val="single" w:sz="4" w:space="0" w:color="auto"/>
              <w:left w:val="single" w:sz="4" w:space="0" w:color="FFFFFF"/>
              <w:bottom w:val="single" w:sz="4" w:space="0" w:color="auto"/>
              <w:right w:val="single" w:sz="4" w:space="0" w:color="FFFFFF"/>
            </w:tcBorders>
            <w:vAlign w:val="center"/>
          </w:tcPr>
          <w:p w:rsidR="00AC44DA" w:rsidRPr="0093240E" w:rsidRDefault="00AC44DA" w:rsidP="00C65147">
            <w:pPr>
              <w:autoSpaceDE w:val="0"/>
              <w:autoSpaceDN w:val="0"/>
              <w:adjustRightInd w:val="0"/>
              <w:jc w:val="center"/>
              <w:rPr>
                <w:rFonts w:ascii="Times New Roman" w:eastAsia="Times New Roman" w:hAnsi="Times New Roman" w:cs="Times New Roman"/>
                <w:sz w:val="20"/>
                <w:szCs w:val="20"/>
                <w:lang w:eastAsia="pt-BR"/>
              </w:rPr>
            </w:pPr>
          </w:p>
        </w:tc>
      </w:tr>
    </w:tbl>
    <w:p w:rsidR="00F53664" w:rsidRPr="00440EFC" w:rsidRDefault="00AC44DA" w:rsidP="00440EFC">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440EFC">
        <w:rPr>
          <w:rFonts w:ascii="Times New Roman" w:eastAsia="Times New Roman" w:hAnsi="Times New Roman" w:cs="Times New Roman"/>
          <w:sz w:val="20"/>
          <w:szCs w:val="20"/>
          <w:lang w:eastAsia="pt-BR"/>
        </w:rPr>
        <w:t>Fonte: Dados da pesquisa (201</w:t>
      </w:r>
      <w:r w:rsidR="00F53664" w:rsidRPr="00440EFC">
        <w:rPr>
          <w:rFonts w:ascii="Times New Roman" w:eastAsia="Times New Roman" w:hAnsi="Times New Roman" w:cs="Times New Roman"/>
          <w:sz w:val="20"/>
          <w:szCs w:val="20"/>
          <w:lang w:eastAsia="pt-BR"/>
        </w:rPr>
        <w:t>9)</w:t>
      </w:r>
      <w:r w:rsidR="006D58F7" w:rsidRPr="00440EFC">
        <w:rPr>
          <w:rFonts w:ascii="Times New Roman" w:eastAsia="Times New Roman" w:hAnsi="Times New Roman" w:cs="Times New Roman"/>
          <w:sz w:val="20"/>
          <w:szCs w:val="20"/>
          <w:lang w:eastAsia="pt-BR"/>
        </w:rPr>
        <w:t>.</w:t>
      </w:r>
    </w:p>
    <w:p w:rsidR="00440EFC" w:rsidRDefault="00440EFC"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 xml:space="preserve">De acordo com a Tabela </w:t>
      </w:r>
      <w:r w:rsidR="006D58F7">
        <w:rPr>
          <w:rFonts w:ascii="Times New Roman" w:eastAsia="Times New Roman" w:hAnsi="Times New Roman" w:cs="Times New Roman"/>
          <w:sz w:val="24"/>
          <w:szCs w:val="24"/>
          <w:lang w:eastAsia="ar-SA"/>
        </w:rPr>
        <w:t>4</w:t>
      </w:r>
      <w:r w:rsidRPr="0093240E">
        <w:rPr>
          <w:rFonts w:ascii="Times New Roman" w:eastAsia="Times New Roman" w:hAnsi="Times New Roman" w:cs="Times New Roman"/>
          <w:sz w:val="24"/>
          <w:szCs w:val="24"/>
          <w:lang w:eastAsia="ar-SA"/>
        </w:rPr>
        <w:t>, pode-se verificar que 96% dos dados foram classificados corretamente, justificando a escolha de se utilizar apenas dois clusters, dado sua representatividade, assim como que 98,4% dos casos foram classificados de forma correta no cluster 1, e no cluster 2 a classificação correta dos casos correspondeu a 88%.</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C44DA" w:rsidRPr="00440EFC" w:rsidRDefault="00AC44DA" w:rsidP="00440EFC">
      <w:pPr>
        <w:suppressAutoHyphens/>
        <w:autoSpaceDE w:val="0"/>
        <w:spacing w:after="0" w:line="240" w:lineRule="auto"/>
        <w:jc w:val="center"/>
        <w:rPr>
          <w:rFonts w:ascii="Times New Roman" w:eastAsia="Times New Roman" w:hAnsi="Times New Roman" w:cs="Times New Roman"/>
          <w:sz w:val="20"/>
          <w:szCs w:val="20"/>
          <w:lang w:eastAsia="ar-SA"/>
        </w:rPr>
      </w:pPr>
      <w:r w:rsidRPr="00440EFC">
        <w:rPr>
          <w:rFonts w:ascii="Times New Roman" w:eastAsia="Times New Roman" w:hAnsi="Times New Roman" w:cs="Times New Roman"/>
          <w:sz w:val="20"/>
          <w:szCs w:val="20"/>
          <w:lang w:eastAsia="ar-SA"/>
        </w:rPr>
        <w:t xml:space="preserve">Tabela </w:t>
      </w:r>
      <w:r w:rsidR="006D58F7" w:rsidRPr="00440EFC">
        <w:rPr>
          <w:rFonts w:ascii="Times New Roman" w:eastAsia="Times New Roman" w:hAnsi="Times New Roman" w:cs="Times New Roman"/>
          <w:sz w:val="20"/>
          <w:szCs w:val="20"/>
          <w:lang w:eastAsia="ar-SA"/>
        </w:rPr>
        <w:t>4</w:t>
      </w:r>
      <w:r w:rsidRPr="00440EFC">
        <w:rPr>
          <w:rFonts w:ascii="Times New Roman" w:eastAsia="Times New Roman" w:hAnsi="Times New Roman" w:cs="Times New Roman"/>
          <w:sz w:val="20"/>
          <w:szCs w:val="20"/>
          <w:lang w:eastAsia="ar-SA"/>
        </w:rPr>
        <w:t xml:space="preserve"> - Tabela de classificação dos grupos</w:t>
      </w:r>
      <w:r w:rsidR="006D58F7" w:rsidRPr="00440EFC">
        <w:rPr>
          <w:rFonts w:ascii="Times New Roman" w:eastAsia="Times New Roman" w:hAnsi="Times New Roman" w:cs="Times New Roman"/>
          <w:sz w:val="20"/>
          <w:szCs w:val="20"/>
          <w:lang w:eastAsia="ar-SA"/>
        </w:rPr>
        <w:t>.</w:t>
      </w:r>
    </w:p>
    <w:tbl>
      <w:tblPr>
        <w:tblW w:w="6806" w:type="dxa"/>
        <w:jc w:val="center"/>
        <w:tblLayout w:type="fixed"/>
        <w:tblLook w:val="04A0" w:firstRow="1" w:lastRow="0" w:firstColumn="1" w:lastColumn="0" w:noHBand="0" w:noVBand="1"/>
      </w:tblPr>
      <w:tblGrid>
        <w:gridCol w:w="1135"/>
        <w:gridCol w:w="1889"/>
        <w:gridCol w:w="1382"/>
        <w:gridCol w:w="1381"/>
        <w:gridCol w:w="1019"/>
      </w:tblGrid>
      <w:tr w:rsidR="00AC44DA" w:rsidRPr="005035E8" w:rsidTr="00C65147">
        <w:trPr>
          <w:jc w:val="center"/>
        </w:trPr>
        <w:tc>
          <w:tcPr>
            <w:tcW w:w="1135" w:type="dxa"/>
            <w:tcBorders>
              <w:top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889" w:type="dxa"/>
            <w:vMerge w:val="restart"/>
            <w:tcBorders>
              <w:top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2763" w:type="dxa"/>
            <w:gridSpan w:val="2"/>
            <w:tcBorders>
              <w:top w:val="single" w:sz="4" w:space="0" w:color="auto"/>
              <w:bottom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Participação prevista no grupo</w:t>
            </w:r>
          </w:p>
        </w:tc>
        <w:tc>
          <w:tcPr>
            <w:tcW w:w="1019" w:type="dxa"/>
            <w:vMerge w:val="restart"/>
            <w:tcBorders>
              <w:top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Total</w:t>
            </w:r>
          </w:p>
        </w:tc>
      </w:tr>
      <w:tr w:rsidR="00AC44DA" w:rsidRPr="005035E8" w:rsidTr="00C65147">
        <w:trPr>
          <w:jc w:val="center"/>
        </w:trPr>
        <w:tc>
          <w:tcPr>
            <w:tcW w:w="1135" w:type="dxa"/>
            <w:tcBorders>
              <w:bottom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889" w:type="dxa"/>
            <w:vMerge/>
            <w:tcBorders>
              <w:bottom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382" w:type="dxa"/>
            <w:tcBorders>
              <w:top w:val="single" w:sz="4" w:space="0" w:color="auto"/>
              <w:bottom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w:t>
            </w:r>
          </w:p>
        </w:tc>
        <w:tc>
          <w:tcPr>
            <w:tcW w:w="1381" w:type="dxa"/>
            <w:tcBorders>
              <w:top w:val="single" w:sz="4" w:space="0" w:color="auto"/>
              <w:bottom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2</w:t>
            </w:r>
          </w:p>
        </w:tc>
        <w:tc>
          <w:tcPr>
            <w:tcW w:w="1019" w:type="dxa"/>
            <w:vMerge/>
            <w:tcBorders>
              <w:bottom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r>
      <w:tr w:rsidR="00AC44DA" w:rsidRPr="005035E8" w:rsidTr="00C65147">
        <w:trPr>
          <w:jc w:val="center"/>
        </w:trPr>
        <w:tc>
          <w:tcPr>
            <w:tcW w:w="1135" w:type="dxa"/>
            <w:vMerge w:val="restart"/>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Contagem</w:t>
            </w:r>
          </w:p>
        </w:tc>
        <w:tc>
          <w:tcPr>
            <w:tcW w:w="1889" w:type="dxa"/>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w:t>
            </w:r>
          </w:p>
        </w:tc>
        <w:tc>
          <w:tcPr>
            <w:tcW w:w="1382" w:type="dxa"/>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189</w:t>
            </w:r>
          </w:p>
        </w:tc>
        <w:tc>
          <w:tcPr>
            <w:tcW w:w="1381" w:type="dxa"/>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3</w:t>
            </w:r>
          </w:p>
        </w:tc>
        <w:tc>
          <w:tcPr>
            <w:tcW w:w="1019" w:type="dxa"/>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192</w:t>
            </w:r>
          </w:p>
        </w:tc>
      </w:tr>
      <w:tr w:rsidR="00AC44DA" w:rsidRPr="005035E8" w:rsidTr="00C65147">
        <w:trPr>
          <w:jc w:val="center"/>
        </w:trPr>
        <w:tc>
          <w:tcPr>
            <w:tcW w:w="1135" w:type="dxa"/>
            <w:vMerge/>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889" w:type="dxa"/>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2</w:t>
            </w:r>
          </w:p>
        </w:tc>
        <w:tc>
          <w:tcPr>
            <w:tcW w:w="1382" w:type="dxa"/>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7</w:t>
            </w:r>
          </w:p>
        </w:tc>
        <w:tc>
          <w:tcPr>
            <w:tcW w:w="1381" w:type="dxa"/>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50</w:t>
            </w:r>
          </w:p>
        </w:tc>
        <w:tc>
          <w:tcPr>
            <w:tcW w:w="1019" w:type="dxa"/>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57</w:t>
            </w:r>
          </w:p>
        </w:tc>
      </w:tr>
      <w:tr w:rsidR="00AC44DA" w:rsidRPr="005035E8" w:rsidTr="00C65147">
        <w:trPr>
          <w:jc w:val="center"/>
        </w:trPr>
        <w:tc>
          <w:tcPr>
            <w:tcW w:w="1135" w:type="dxa"/>
            <w:vMerge/>
            <w:tcBorders>
              <w:bottom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889" w:type="dxa"/>
            <w:tcBorders>
              <w:bottom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 xml:space="preserve">Casos </w:t>
            </w:r>
            <w:proofErr w:type="spellStart"/>
            <w:r w:rsidRPr="0093240E">
              <w:rPr>
                <w:rFonts w:ascii="Times New Roman" w:eastAsia="Times New Roman" w:hAnsi="Times New Roman" w:cs="Times New Roman"/>
                <w:sz w:val="20"/>
                <w:szCs w:val="20"/>
                <w:lang w:eastAsia="pt-BR"/>
              </w:rPr>
              <w:t>desagrupados</w:t>
            </w:r>
            <w:proofErr w:type="spellEnd"/>
          </w:p>
        </w:tc>
        <w:tc>
          <w:tcPr>
            <w:tcW w:w="1382" w:type="dxa"/>
            <w:tcBorders>
              <w:bottom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57</w:t>
            </w:r>
          </w:p>
        </w:tc>
        <w:tc>
          <w:tcPr>
            <w:tcW w:w="1381" w:type="dxa"/>
            <w:tcBorders>
              <w:bottom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8</w:t>
            </w:r>
          </w:p>
        </w:tc>
        <w:tc>
          <w:tcPr>
            <w:tcW w:w="1019" w:type="dxa"/>
            <w:tcBorders>
              <w:bottom w:val="single" w:sz="4" w:space="0" w:color="auto"/>
            </w:tcBorders>
          </w:tcPr>
          <w:p w:rsidR="00AC44DA" w:rsidRPr="0093240E"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93240E">
              <w:rPr>
                <w:rFonts w:ascii="Times New Roman" w:eastAsia="Times New Roman" w:hAnsi="Times New Roman" w:cs="Times New Roman"/>
                <w:sz w:val="20"/>
                <w:szCs w:val="20"/>
                <w:lang w:eastAsia="pt-BR"/>
              </w:rPr>
              <w:t>65</w:t>
            </w:r>
          </w:p>
        </w:tc>
      </w:tr>
    </w:tbl>
    <w:p w:rsidR="00AC44DA" w:rsidRPr="0093240E" w:rsidRDefault="00AC44DA" w:rsidP="00AC44DA">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93240E">
        <w:rPr>
          <w:rFonts w:ascii="Times New Roman" w:eastAsia="Times New Roman" w:hAnsi="Times New Roman" w:cs="Times New Roman"/>
          <w:sz w:val="20"/>
          <w:szCs w:val="20"/>
          <w:lang w:eastAsia="pt-BR"/>
        </w:rPr>
        <w:t>a. 96,0% dos casos originais agrupados corretamente.</w:t>
      </w:r>
    </w:p>
    <w:p w:rsidR="00AC44DA" w:rsidRPr="00440EFC" w:rsidRDefault="00AC44DA" w:rsidP="00440EFC">
      <w:pPr>
        <w:suppressAutoHyphens/>
        <w:autoSpaceDE w:val="0"/>
        <w:spacing w:after="0" w:line="240" w:lineRule="auto"/>
        <w:jc w:val="center"/>
        <w:rPr>
          <w:rFonts w:ascii="Times New Roman" w:eastAsia="Times New Roman" w:hAnsi="Times New Roman" w:cs="Times New Roman"/>
          <w:sz w:val="20"/>
          <w:szCs w:val="20"/>
          <w:lang w:eastAsia="ar-SA"/>
        </w:rPr>
      </w:pPr>
      <w:r w:rsidRPr="00440EFC">
        <w:rPr>
          <w:rFonts w:ascii="Times New Roman" w:eastAsia="Times New Roman" w:hAnsi="Times New Roman" w:cs="Times New Roman"/>
          <w:sz w:val="20"/>
          <w:szCs w:val="20"/>
          <w:lang w:eastAsia="ar-SA"/>
        </w:rPr>
        <w:t>Fonte: Dados da pesquisa (201</w:t>
      </w:r>
      <w:r w:rsidR="00F53664" w:rsidRPr="00440EFC">
        <w:rPr>
          <w:rFonts w:ascii="Times New Roman" w:eastAsia="Times New Roman" w:hAnsi="Times New Roman" w:cs="Times New Roman"/>
          <w:sz w:val="20"/>
          <w:szCs w:val="20"/>
          <w:lang w:eastAsia="ar-SA"/>
        </w:rPr>
        <w:t>9)</w:t>
      </w:r>
      <w:r w:rsidR="006D58F7" w:rsidRPr="00440EFC">
        <w:rPr>
          <w:rFonts w:ascii="Times New Roman" w:eastAsia="Times New Roman" w:hAnsi="Times New Roman" w:cs="Times New Roman"/>
          <w:sz w:val="20"/>
          <w:szCs w:val="20"/>
          <w:lang w:eastAsia="ar-SA"/>
        </w:rPr>
        <w:t>.</w:t>
      </w:r>
    </w:p>
    <w:p w:rsidR="00AC44DA" w:rsidRPr="0093240E" w:rsidRDefault="00AC44DA" w:rsidP="00AC44DA">
      <w:pPr>
        <w:spacing w:after="0" w:line="240" w:lineRule="auto"/>
        <w:ind w:left="360"/>
        <w:contextualSpacing/>
        <w:rPr>
          <w:rFonts w:ascii="Times New Roman" w:eastAsia="Times New Roman" w:hAnsi="Times New Roman" w:cs="Times New Roman"/>
          <w:b/>
          <w:sz w:val="24"/>
          <w:szCs w:val="24"/>
          <w:lang w:eastAsia="pt-BR"/>
        </w:rPr>
      </w:pPr>
    </w:p>
    <w:p w:rsidR="00AC44DA" w:rsidRPr="0093240E" w:rsidRDefault="00AC44DA" w:rsidP="005A05C7">
      <w:pPr>
        <w:pStyle w:val="PargrafodaLista"/>
        <w:numPr>
          <w:ilvl w:val="1"/>
          <w:numId w:val="23"/>
        </w:numPr>
        <w:spacing w:after="120" w:line="240" w:lineRule="auto"/>
        <w:ind w:left="357" w:hanging="357"/>
        <w:contextualSpacing w:val="0"/>
        <w:rPr>
          <w:rFonts w:ascii="Times New Roman" w:eastAsia="Times New Roman" w:hAnsi="Times New Roman" w:cs="Times New Roman"/>
          <w:b/>
          <w:sz w:val="24"/>
          <w:szCs w:val="24"/>
          <w:lang w:eastAsia="pt-BR"/>
        </w:rPr>
      </w:pPr>
      <w:bookmarkStart w:id="10" w:name="_Toc481145420"/>
      <w:r w:rsidRPr="0093240E">
        <w:rPr>
          <w:rFonts w:ascii="Times New Roman" w:eastAsia="Times New Roman" w:hAnsi="Times New Roman" w:cs="Times New Roman"/>
          <w:b/>
          <w:sz w:val="24"/>
          <w:szCs w:val="24"/>
          <w:lang w:eastAsia="pt-BR"/>
        </w:rPr>
        <w:t xml:space="preserve">Perfil </w:t>
      </w:r>
      <w:bookmarkEnd w:id="10"/>
      <w:r w:rsidRPr="0093240E">
        <w:rPr>
          <w:rFonts w:ascii="Times New Roman" w:eastAsia="Times New Roman" w:hAnsi="Times New Roman" w:cs="Times New Roman"/>
          <w:b/>
          <w:sz w:val="24"/>
          <w:szCs w:val="24"/>
          <w:lang w:eastAsia="pt-BR"/>
        </w:rPr>
        <w:t>dos professores que responderam os questionários</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lastRenderedPageBreak/>
        <w:t xml:space="preserve">Como forma de caracterizar os clusters gerados pela análise de agrupamento hierárquico, calculou-se a média e o desvio padrão para todos os 9 fatores encontrados pela análise fatorial, como apresentado na Tabela </w:t>
      </w:r>
      <w:r w:rsidR="000B077B">
        <w:rPr>
          <w:rFonts w:ascii="Times New Roman" w:eastAsia="Times New Roman" w:hAnsi="Times New Roman" w:cs="Times New Roman"/>
          <w:sz w:val="24"/>
          <w:szCs w:val="24"/>
          <w:lang w:eastAsia="ar-SA"/>
        </w:rPr>
        <w:t>5</w:t>
      </w:r>
      <w:r w:rsidRPr="0093240E">
        <w:rPr>
          <w:rFonts w:ascii="Times New Roman" w:eastAsia="Times New Roman" w:hAnsi="Times New Roman" w:cs="Times New Roman"/>
          <w:sz w:val="24"/>
          <w:szCs w:val="24"/>
          <w:lang w:eastAsia="ar-SA"/>
        </w:rPr>
        <w:t>, assim como comparou os achados com as médias e desvio padrão de toda a amostra.</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C44DA" w:rsidRPr="00440EFC" w:rsidRDefault="00AC44DA" w:rsidP="00440EFC">
      <w:pPr>
        <w:autoSpaceDE w:val="0"/>
        <w:autoSpaceDN w:val="0"/>
        <w:adjustRightInd w:val="0"/>
        <w:spacing w:after="0" w:line="240" w:lineRule="auto"/>
        <w:jc w:val="center"/>
        <w:rPr>
          <w:rFonts w:ascii="Times New Roman" w:eastAsia="Times New Roman" w:hAnsi="Times New Roman" w:cs="Times New Roman"/>
          <w:sz w:val="16"/>
          <w:szCs w:val="20"/>
          <w:lang w:eastAsia="ar-SA"/>
        </w:rPr>
      </w:pPr>
      <w:r w:rsidRPr="00440EFC">
        <w:rPr>
          <w:rFonts w:ascii="Times New Roman" w:eastAsia="Times New Roman" w:hAnsi="Times New Roman" w:cs="Times New Roman"/>
          <w:sz w:val="20"/>
          <w:szCs w:val="20"/>
          <w:lang w:eastAsia="ar-SA"/>
        </w:rPr>
        <w:t xml:space="preserve">Tabela </w:t>
      </w:r>
      <w:r w:rsidR="006D58F7" w:rsidRPr="00440EFC">
        <w:rPr>
          <w:rFonts w:ascii="Times New Roman" w:eastAsia="Times New Roman" w:hAnsi="Times New Roman" w:cs="Times New Roman"/>
          <w:sz w:val="20"/>
          <w:szCs w:val="20"/>
          <w:lang w:eastAsia="ar-SA"/>
        </w:rPr>
        <w:t>5</w:t>
      </w:r>
      <w:r w:rsidRPr="00440EFC">
        <w:rPr>
          <w:rFonts w:ascii="Times New Roman" w:eastAsia="Times New Roman" w:hAnsi="Times New Roman" w:cs="Times New Roman"/>
          <w:sz w:val="20"/>
          <w:szCs w:val="20"/>
          <w:lang w:eastAsia="ar-SA"/>
        </w:rPr>
        <w:t xml:space="preserve"> – Caracterização dos clusters com base em fatores</w:t>
      </w:r>
      <w:r w:rsidR="006D58F7" w:rsidRPr="00440EFC">
        <w:rPr>
          <w:rFonts w:ascii="Times New Roman" w:eastAsia="Times New Roman" w:hAnsi="Times New Roman" w:cs="Times New Roman"/>
          <w:sz w:val="20"/>
          <w:szCs w:val="20"/>
          <w:lang w:eastAsia="ar-SA"/>
        </w:rPr>
        <w:t>.</w:t>
      </w:r>
    </w:p>
    <w:tbl>
      <w:tblPr>
        <w:tblStyle w:val="Tabelacomgrade1"/>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851"/>
        <w:gridCol w:w="850"/>
        <w:gridCol w:w="851"/>
        <w:gridCol w:w="850"/>
        <w:gridCol w:w="851"/>
        <w:gridCol w:w="849"/>
      </w:tblGrid>
      <w:tr w:rsidR="00AC44DA" w:rsidRPr="005035E8" w:rsidTr="00C65147">
        <w:trPr>
          <w:trHeight w:val="70"/>
        </w:trPr>
        <w:tc>
          <w:tcPr>
            <w:tcW w:w="3969" w:type="dxa"/>
            <w:tcBorders>
              <w:top w:val="single" w:sz="4" w:space="0" w:color="auto"/>
              <w:left w:val="nil"/>
              <w:bottom w:val="nil"/>
              <w:right w:val="nil"/>
            </w:tcBorders>
          </w:tcPr>
          <w:p w:rsidR="00AC44DA" w:rsidRPr="005035E8" w:rsidRDefault="00AC44DA" w:rsidP="00C65147">
            <w:pPr>
              <w:jc w:val="both"/>
              <w:rPr>
                <w:rFonts w:ascii="Times New Roman" w:eastAsia="Times New Roman" w:hAnsi="Times New Roman" w:cs="Times New Roman"/>
                <w:sz w:val="20"/>
                <w:szCs w:val="20"/>
                <w:lang w:eastAsia="pt-BR"/>
              </w:rPr>
            </w:pPr>
          </w:p>
        </w:tc>
        <w:tc>
          <w:tcPr>
            <w:tcW w:w="1701" w:type="dxa"/>
            <w:gridSpan w:val="2"/>
            <w:tcBorders>
              <w:top w:val="single" w:sz="4" w:space="0" w:color="auto"/>
              <w:left w:val="nil"/>
              <w:bottom w:val="nil"/>
              <w:right w:val="nil"/>
            </w:tcBorders>
            <w:vAlign w:val="center"/>
            <w:hideMark/>
          </w:tcPr>
          <w:p w:rsidR="00AC44DA" w:rsidRPr="005035E8" w:rsidRDefault="00AC44DA" w:rsidP="00C65147">
            <w:pPr>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Cluster 1 = 192 docentes</w:t>
            </w:r>
          </w:p>
        </w:tc>
        <w:tc>
          <w:tcPr>
            <w:tcW w:w="1701" w:type="dxa"/>
            <w:gridSpan w:val="2"/>
            <w:tcBorders>
              <w:top w:val="single" w:sz="4" w:space="0" w:color="auto"/>
              <w:left w:val="nil"/>
              <w:bottom w:val="nil"/>
              <w:right w:val="nil"/>
            </w:tcBorders>
            <w:vAlign w:val="center"/>
            <w:hideMark/>
          </w:tcPr>
          <w:p w:rsidR="00AC44DA" w:rsidRPr="005035E8" w:rsidRDefault="00AC44DA" w:rsidP="00C65147">
            <w:pPr>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Cluster 2 = 57 docentes</w:t>
            </w:r>
          </w:p>
        </w:tc>
        <w:tc>
          <w:tcPr>
            <w:tcW w:w="1700" w:type="dxa"/>
            <w:gridSpan w:val="2"/>
            <w:tcBorders>
              <w:top w:val="single" w:sz="4" w:space="0" w:color="auto"/>
              <w:left w:val="nil"/>
              <w:bottom w:val="nil"/>
              <w:right w:val="nil"/>
            </w:tcBorders>
            <w:vAlign w:val="center"/>
          </w:tcPr>
          <w:p w:rsidR="00AC44DA" w:rsidRPr="005035E8" w:rsidRDefault="00AC44DA" w:rsidP="00C65147">
            <w:pPr>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Total</w:t>
            </w:r>
          </w:p>
        </w:tc>
      </w:tr>
      <w:tr w:rsidR="00AC44DA" w:rsidRPr="005035E8" w:rsidTr="00C65147">
        <w:trPr>
          <w:trHeight w:val="80"/>
        </w:trPr>
        <w:tc>
          <w:tcPr>
            <w:tcW w:w="3969" w:type="dxa"/>
            <w:tcBorders>
              <w:top w:val="nil"/>
              <w:left w:val="nil"/>
              <w:bottom w:val="single" w:sz="4" w:space="0" w:color="auto"/>
              <w:right w:val="nil"/>
            </w:tcBorders>
            <w:vAlign w:val="center"/>
          </w:tcPr>
          <w:p w:rsidR="00AC44DA" w:rsidRPr="005035E8" w:rsidRDefault="00AC44DA" w:rsidP="00C65147">
            <w:pPr>
              <w:jc w:val="both"/>
              <w:rPr>
                <w:rFonts w:ascii="Times New Roman" w:eastAsia="Times New Roman" w:hAnsi="Times New Roman" w:cs="Times New Roman"/>
                <w:sz w:val="20"/>
                <w:szCs w:val="20"/>
                <w:lang w:eastAsia="pt-BR"/>
              </w:rPr>
            </w:pPr>
          </w:p>
        </w:tc>
        <w:tc>
          <w:tcPr>
            <w:tcW w:w="851" w:type="dxa"/>
            <w:tcBorders>
              <w:top w:val="nil"/>
              <w:left w:val="nil"/>
              <w:bottom w:val="single" w:sz="4" w:space="0" w:color="auto"/>
              <w:right w:val="nil"/>
            </w:tcBorders>
            <w:vAlign w:val="center"/>
            <w:hideMark/>
          </w:tcPr>
          <w:p w:rsidR="00AC44DA" w:rsidRPr="005035E8" w:rsidRDefault="00AC44DA" w:rsidP="00C65147">
            <w:pPr>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Média</w:t>
            </w:r>
          </w:p>
        </w:tc>
        <w:tc>
          <w:tcPr>
            <w:tcW w:w="850" w:type="dxa"/>
            <w:tcBorders>
              <w:top w:val="nil"/>
              <w:left w:val="nil"/>
              <w:bottom w:val="single" w:sz="4" w:space="0" w:color="auto"/>
              <w:right w:val="nil"/>
            </w:tcBorders>
            <w:vAlign w:val="center"/>
            <w:hideMark/>
          </w:tcPr>
          <w:p w:rsidR="00AC44DA" w:rsidRPr="005035E8" w:rsidRDefault="00AC44DA" w:rsidP="00C65147">
            <w:pPr>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SD</w:t>
            </w:r>
          </w:p>
        </w:tc>
        <w:tc>
          <w:tcPr>
            <w:tcW w:w="851" w:type="dxa"/>
            <w:tcBorders>
              <w:top w:val="nil"/>
              <w:left w:val="nil"/>
              <w:bottom w:val="single" w:sz="4" w:space="0" w:color="auto"/>
              <w:right w:val="nil"/>
            </w:tcBorders>
            <w:vAlign w:val="center"/>
            <w:hideMark/>
          </w:tcPr>
          <w:p w:rsidR="00AC44DA" w:rsidRPr="005035E8" w:rsidRDefault="00AC44DA" w:rsidP="00C65147">
            <w:pPr>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Média</w:t>
            </w:r>
          </w:p>
        </w:tc>
        <w:tc>
          <w:tcPr>
            <w:tcW w:w="850" w:type="dxa"/>
            <w:tcBorders>
              <w:top w:val="nil"/>
              <w:left w:val="nil"/>
              <w:bottom w:val="single" w:sz="4" w:space="0" w:color="auto"/>
              <w:right w:val="nil"/>
            </w:tcBorders>
            <w:vAlign w:val="center"/>
            <w:hideMark/>
          </w:tcPr>
          <w:p w:rsidR="00AC44DA" w:rsidRPr="005035E8" w:rsidRDefault="00AC44DA" w:rsidP="00C65147">
            <w:pPr>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SD</w:t>
            </w:r>
          </w:p>
        </w:tc>
        <w:tc>
          <w:tcPr>
            <w:tcW w:w="851" w:type="dxa"/>
            <w:tcBorders>
              <w:top w:val="nil"/>
              <w:left w:val="nil"/>
              <w:bottom w:val="single" w:sz="4" w:space="0" w:color="auto"/>
              <w:right w:val="nil"/>
            </w:tcBorders>
            <w:vAlign w:val="center"/>
          </w:tcPr>
          <w:p w:rsidR="00AC44DA" w:rsidRPr="005035E8" w:rsidRDefault="00AC44DA" w:rsidP="00C65147">
            <w:pPr>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Média</w:t>
            </w:r>
          </w:p>
        </w:tc>
        <w:tc>
          <w:tcPr>
            <w:tcW w:w="849" w:type="dxa"/>
            <w:tcBorders>
              <w:top w:val="nil"/>
              <w:left w:val="nil"/>
              <w:bottom w:val="single" w:sz="4" w:space="0" w:color="auto"/>
              <w:right w:val="nil"/>
            </w:tcBorders>
            <w:vAlign w:val="center"/>
          </w:tcPr>
          <w:p w:rsidR="00AC44DA" w:rsidRPr="005035E8" w:rsidRDefault="00AC44DA" w:rsidP="00C65147">
            <w:pPr>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SD</w:t>
            </w:r>
          </w:p>
        </w:tc>
      </w:tr>
      <w:tr w:rsidR="00AC44DA" w:rsidRPr="005035E8" w:rsidTr="00C65147">
        <w:trPr>
          <w:trHeight w:val="79"/>
        </w:trPr>
        <w:tc>
          <w:tcPr>
            <w:tcW w:w="3969" w:type="dxa"/>
            <w:tcBorders>
              <w:top w:val="single" w:sz="4" w:space="0" w:color="auto"/>
              <w:left w:val="nil"/>
              <w:bottom w:val="nil"/>
              <w:right w:val="nil"/>
            </w:tcBorders>
          </w:tcPr>
          <w:p w:rsidR="00AC44DA" w:rsidRPr="005035E8" w:rsidRDefault="00AC44DA" w:rsidP="00C65147">
            <w:pPr>
              <w:jc w:val="both"/>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F1 – Motivações para cooperação</w:t>
            </w:r>
          </w:p>
        </w:tc>
        <w:tc>
          <w:tcPr>
            <w:tcW w:w="851" w:type="dxa"/>
            <w:tcBorders>
              <w:top w:val="single" w:sz="4" w:space="0" w:color="auto"/>
              <w:left w:val="nil"/>
              <w:bottom w:val="nil"/>
              <w:right w:val="nil"/>
            </w:tcBorders>
            <w:vAlign w:val="center"/>
            <w:hideMark/>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5,996</w:t>
            </w:r>
          </w:p>
        </w:tc>
        <w:tc>
          <w:tcPr>
            <w:tcW w:w="850" w:type="dxa"/>
            <w:tcBorders>
              <w:top w:val="single" w:sz="4" w:space="0" w:color="auto"/>
              <w:left w:val="nil"/>
              <w:bottom w:val="nil"/>
              <w:right w:val="nil"/>
            </w:tcBorders>
            <w:vAlign w:val="center"/>
            <w:hideMark/>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,7447</w:t>
            </w:r>
          </w:p>
        </w:tc>
        <w:tc>
          <w:tcPr>
            <w:tcW w:w="851" w:type="dxa"/>
            <w:tcBorders>
              <w:top w:val="single" w:sz="4" w:space="0" w:color="auto"/>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3,870</w:t>
            </w:r>
          </w:p>
        </w:tc>
        <w:tc>
          <w:tcPr>
            <w:tcW w:w="850" w:type="dxa"/>
            <w:tcBorders>
              <w:top w:val="single" w:sz="4" w:space="0" w:color="auto"/>
              <w:left w:val="nil"/>
              <w:bottom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1,1294</w:t>
            </w:r>
          </w:p>
        </w:tc>
        <w:tc>
          <w:tcPr>
            <w:tcW w:w="851" w:type="dxa"/>
            <w:tcBorders>
              <w:top w:val="single" w:sz="4" w:space="0" w:color="auto"/>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5,510</w:t>
            </w:r>
          </w:p>
        </w:tc>
        <w:tc>
          <w:tcPr>
            <w:tcW w:w="849" w:type="dxa"/>
            <w:tcBorders>
              <w:top w:val="single" w:sz="4" w:space="0" w:color="auto"/>
              <w:left w:val="nil"/>
              <w:bottom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1,2315</w:t>
            </w:r>
          </w:p>
        </w:tc>
      </w:tr>
      <w:tr w:rsidR="00AC44DA" w:rsidRPr="005035E8" w:rsidTr="00C65147">
        <w:trPr>
          <w:trHeight w:val="80"/>
        </w:trPr>
        <w:tc>
          <w:tcPr>
            <w:tcW w:w="3969" w:type="dxa"/>
            <w:tcBorders>
              <w:top w:val="nil"/>
              <w:left w:val="nil"/>
              <w:bottom w:val="nil"/>
              <w:right w:val="nil"/>
            </w:tcBorders>
          </w:tcPr>
          <w:p w:rsidR="00AC44DA" w:rsidRPr="005035E8" w:rsidRDefault="00AC44DA" w:rsidP="00C65147">
            <w:pPr>
              <w:jc w:val="both"/>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F2 – Transferência de conhecimento</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6,055</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,8107</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4,355</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1,1728</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5,666</w:t>
            </w:r>
          </w:p>
        </w:tc>
        <w:tc>
          <w:tcPr>
            <w:tcW w:w="849"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1,1526</w:t>
            </w:r>
          </w:p>
        </w:tc>
      </w:tr>
      <w:tr w:rsidR="00AC44DA" w:rsidRPr="005035E8" w:rsidTr="00C65147">
        <w:trPr>
          <w:trHeight w:val="80"/>
        </w:trPr>
        <w:tc>
          <w:tcPr>
            <w:tcW w:w="3969" w:type="dxa"/>
            <w:tcBorders>
              <w:top w:val="nil"/>
              <w:left w:val="nil"/>
              <w:bottom w:val="nil"/>
              <w:right w:val="nil"/>
            </w:tcBorders>
          </w:tcPr>
          <w:p w:rsidR="00AC44DA" w:rsidRPr="005035E8" w:rsidRDefault="00AC44DA" w:rsidP="00C65147">
            <w:pPr>
              <w:jc w:val="both"/>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F3 – Diferença cultural</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4,806</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1,5049</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4,636</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1,5008</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4,767</w:t>
            </w:r>
          </w:p>
        </w:tc>
        <w:tc>
          <w:tcPr>
            <w:tcW w:w="849"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1,5026</w:t>
            </w:r>
          </w:p>
        </w:tc>
      </w:tr>
      <w:tr w:rsidR="00AC44DA" w:rsidRPr="005035E8" w:rsidTr="00C65147">
        <w:trPr>
          <w:trHeight w:val="80"/>
        </w:trPr>
        <w:tc>
          <w:tcPr>
            <w:tcW w:w="3969" w:type="dxa"/>
            <w:tcBorders>
              <w:top w:val="nil"/>
              <w:left w:val="nil"/>
              <w:bottom w:val="nil"/>
              <w:right w:val="nil"/>
            </w:tcBorders>
          </w:tcPr>
          <w:p w:rsidR="00AC44DA" w:rsidRPr="005035E8" w:rsidRDefault="00AC44DA" w:rsidP="00C65147">
            <w:pPr>
              <w:jc w:val="both"/>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F4 – Canais de transferência formais</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5,594</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,8808</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4,354</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1,0522</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5,310</w:t>
            </w:r>
          </w:p>
        </w:tc>
        <w:tc>
          <w:tcPr>
            <w:tcW w:w="849"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1,0584</w:t>
            </w:r>
          </w:p>
        </w:tc>
      </w:tr>
      <w:tr w:rsidR="00AC44DA" w:rsidRPr="005035E8" w:rsidTr="00C65147">
        <w:trPr>
          <w:trHeight w:val="80"/>
        </w:trPr>
        <w:tc>
          <w:tcPr>
            <w:tcW w:w="3969" w:type="dxa"/>
            <w:tcBorders>
              <w:top w:val="nil"/>
              <w:left w:val="nil"/>
              <w:bottom w:val="nil"/>
              <w:right w:val="nil"/>
            </w:tcBorders>
            <w:hideMark/>
          </w:tcPr>
          <w:p w:rsidR="00AC44DA" w:rsidRPr="005035E8" w:rsidRDefault="00AC44DA" w:rsidP="00C65147">
            <w:pPr>
              <w:jc w:val="both"/>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F5 – Canais de transferência informais</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5,621</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1,0669</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4,197</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1,2542</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5,295</w:t>
            </w:r>
          </w:p>
        </w:tc>
        <w:tc>
          <w:tcPr>
            <w:tcW w:w="849"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1,2609</w:t>
            </w:r>
          </w:p>
        </w:tc>
      </w:tr>
      <w:tr w:rsidR="00AC44DA" w:rsidRPr="005035E8" w:rsidTr="00C65147">
        <w:trPr>
          <w:trHeight w:val="80"/>
        </w:trPr>
        <w:tc>
          <w:tcPr>
            <w:tcW w:w="3969" w:type="dxa"/>
            <w:tcBorders>
              <w:top w:val="nil"/>
              <w:left w:val="nil"/>
              <w:bottom w:val="nil"/>
              <w:right w:val="nil"/>
            </w:tcBorders>
          </w:tcPr>
          <w:p w:rsidR="00AC44DA" w:rsidRPr="005035E8" w:rsidRDefault="00AC44DA" w:rsidP="00C65147">
            <w:pPr>
              <w:jc w:val="both"/>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F6 – Obtenção de recursos</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6,489</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,9251</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5,500</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1,7034</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6,263</w:t>
            </w:r>
          </w:p>
        </w:tc>
        <w:tc>
          <w:tcPr>
            <w:tcW w:w="849"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1,2198</w:t>
            </w:r>
          </w:p>
        </w:tc>
      </w:tr>
      <w:tr w:rsidR="00AC44DA" w:rsidRPr="005035E8" w:rsidTr="00C65147">
        <w:trPr>
          <w:trHeight w:val="80"/>
        </w:trPr>
        <w:tc>
          <w:tcPr>
            <w:tcW w:w="3969" w:type="dxa"/>
            <w:tcBorders>
              <w:top w:val="nil"/>
              <w:left w:val="nil"/>
              <w:bottom w:val="nil"/>
              <w:right w:val="nil"/>
            </w:tcBorders>
          </w:tcPr>
          <w:p w:rsidR="00AC44DA" w:rsidRPr="005035E8" w:rsidRDefault="00AC44DA" w:rsidP="00C65147">
            <w:pPr>
              <w:jc w:val="both"/>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F7 – Burocracia e suporte acadêmico</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5,880</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1,1395</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4,760</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1,4485</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5,623</w:t>
            </w:r>
          </w:p>
        </w:tc>
        <w:tc>
          <w:tcPr>
            <w:tcW w:w="849"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1,3023</w:t>
            </w:r>
          </w:p>
        </w:tc>
      </w:tr>
      <w:tr w:rsidR="00AC44DA" w:rsidRPr="005035E8" w:rsidTr="00C65147">
        <w:trPr>
          <w:trHeight w:val="80"/>
        </w:trPr>
        <w:tc>
          <w:tcPr>
            <w:tcW w:w="3969" w:type="dxa"/>
            <w:tcBorders>
              <w:top w:val="nil"/>
              <w:left w:val="nil"/>
              <w:bottom w:val="nil"/>
              <w:right w:val="nil"/>
            </w:tcBorders>
          </w:tcPr>
          <w:p w:rsidR="00AC44DA" w:rsidRPr="005035E8" w:rsidRDefault="00AC44DA" w:rsidP="00C65147">
            <w:pPr>
              <w:jc w:val="both"/>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F8 – Diferenças entre atores</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5,330</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1,5774</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4,833</w:t>
            </w:r>
          </w:p>
        </w:tc>
        <w:tc>
          <w:tcPr>
            <w:tcW w:w="850"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1,7610</w:t>
            </w:r>
          </w:p>
        </w:tc>
        <w:tc>
          <w:tcPr>
            <w:tcW w:w="851"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5,216</w:t>
            </w:r>
          </w:p>
        </w:tc>
        <w:tc>
          <w:tcPr>
            <w:tcW w:w="849" w:type="dxa"/>
            <w:tcBorders>
              <w:top w:val="nil"/>
              <w:left w:val="nil"/>
              <w:bottom w:val="nil"/>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1,3166</w:t>
            </w:r>
          </w:p>
        </w:tc>
      </w:tr>
      <w:tr w:rsidR="00AC44DA" w:rsidRPr="005035E8" w:rsidTr="00C65147">
        <w:trPr>
          <w:trHeight w:val="80"/>
        </w:trPr>
        <w:tc>
          <w:tcPr>
            <w:tcW w:w="3969" w:type="dxa"/>
            <w:tcBorders>
              <w:top w:val="nil"/>
              <w:left w:val="nil"/>
              <w:bottom w:val="single" w:sz="4" w:space="0" w:color="auto"/>
              <w:right w:val="nil"/>
            </w:tcBorders>
            <w:hideMark/>
          </w:tcPr>
          <w:p w:rsidR="00AC44DA" w:rsidRPr="005035E8" w:rsidRDefault="00AC44DA" w:rsidP="00C65147">
            <w:pPr>
              <w:jc w:val="both"/>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F9 – Distanciamento do mercado</w:t>
            </w:r>
          </w:p>
        </w:tc>
        <w:tc>
          <w:tcPr>
            <w:tcW w:w="851" w:type="dxa"/>
            <w:tcBorders>
              <w:top w:val="nil"/>
              <w:left w:val="nil"/>
              <w:bottom w:val="single" w:sz="4" w:space="0" w:color="auto"/>
              <w:right w:val="nil"/>
            </w:tcBorders>
            <w:vAlign w:val="center"/>
            <w:hideMark/>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3,317</w:t>
            </w:r>
          </w:p>
        </w:tc>
        <w:tc>
          <w:tcPr>
            <w:tcW w:w="850" w:type="dxa"/>
            <w:tcBorders>
              <w:top w:val="nil"/>
              <w:left w:val="nil"/>
              <w:bottom w:val="single" w:sz="4" w:space="0" w:color="auto"/>
              <w:right w:val="nil"/>
            </w:tcBorders>
            <w:vAlign w:val="center"/>
            <w:hideMark/>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1,6986</w:t>
            </w:r>
          </w:p>
        </w:tc>
        <w:tc>
          <w:tcPr>
            <w:tcW w:w="851" w:type="dxa"/>
            <w:tcBorders>
              <w:top w:val="nil"/>
              <w:left w:val="nil"/>
              <w:bottom w:val="single" w:sz="4" w:space="0" w:color="auto"/>
              <w:right w:val="nil"/>
            </w:tcBorders>
            <w:vAlign w:val="center"/>
            <w:hideMark/>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2,657</w:t>
            </w:r>
          </w:p>
        </w:tc>
        <w:tc>
          <w:tcPr>
            <w:tcW w:w="850" w:type="dxa"/>
            <w:tcBorders>
              <w:top w:val="nil"/>
              <w:left w:val="nil"/>
              <w:bottom w:val="single" w:sz="4" w:space="0" w:color="auto"/>
              <w:right w:val="nil"/>
            </w:tcBorders>
            <w:vAlign w:val="center"/>
            <w:hideMark/>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1,3665</w:t>
            </w:r>
          </w:p>
        </w:tc>
        <w:tc>
          <w:tcPr>
            <w:tcW w:w="851" w:type="dxa"/>
            <w:tcBorders>
              <w:top w:val="nil"/>
              <w:left w:val="nil"/>
              <w:bottom w:val="single" w:sz="4" w:space="0" w:color="auto"/>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1,6319</w:t>
            </w:r>
          </w:p>
        </w:tc>
        <w:tc>
          <w:tcPr>
            <w:tcW w:w="849" w:type="dxa"/>
            <w:tcBorders>
              <w:top w:val="nil"/>
              <w:left w:val="nil"/>
              <w:bottom w:val="single" w:sz="4" w:space="0" w:color="auto"/>
              <w:right w:val="nil"/>
            </w:tcBorders>
            <w:vAlign w:val="center"/>
          </w:tcPr>
          <w:p w:rsidR="00AC44DA" w:rsidRPr="005035E8" w:rsidRDefault="00AC44DA" w:rsidP="00C65147">
            <w:pPr>
              <w:autoSpaceDE w:val="0"/>
              <w:autoSpaceDN w:val="0"/>
              <w:adjustRightInd w:val="0"/>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1,6495</w:t>
            </w:r>
          </w:p>
        </w:tc>
      </w:tr>
    </w:tbl>
    <w:p w:rsidR="00AC44DA" w:rsidRPr="00440EFC" w:rsidRDefault="00AC44DA" w:rsidP="00440EFC">
      <w:pPr>
        <w:suppressAutoHyphens/>
        <w:autoSpaceDE w:val="0"/>
        <w:spacing w:after="0" w:line="240" w:lineRule="auto"/>
        <w:jc w:val="center"/>
        <w:rPr>
          <w:rFonts w:ascii="Times New Roman" w:eastAsia="Times New Roman" w:hAnsi="Times New Roman" w:cs="Times New Roman"/>
          <w:sz w:val="20"/>
          <w:szCs w:val="20"/>
          <w:lang w:eastAsia="ar-SA"/>
        </w:rPr>
      </w:pPr>
      <w:r w:rsidRPr="00440EFC">
        <w:rPr>
          <w:rFonts w:ascii="Times New Roman" w:eastAsia="Times New Roman" w:hAnsi="Times New Roman" w:cs="Times New Roman"/>
          <w:sz w:val="20"/>
          <w:szCs w:val="20"/>
          <w:lang w:eastAsia="ar-SA"/>
        </w:rPr>
        <w:t>Fonte: Dados da pesquisa (201</w:t>
      </w:r>
      <w:r w:rsidR="00F53664" w:rsidRPr="00440EFC">
        <w:rPr>
          <w:rFonts w:ascii="Times New Roman" w:eastAsia="Times New Roman" w:hAnsi="Times New Roman" w:cs="Times New Roman"/>
          <w:sz w:val="20"/>
          <w:szCs w:val="20"/>
          <w:lang w:eastAsia="ar-SA"/>
        </w:rPr>
        <w:t>9</w:t>
      </w:r>
      <w:r w:rsidRPr="00440EFC">
        <w:rPr>
          <w:rFonts w:ascii="Times New Roman" w:eastAsia="Times New Roman" w:hAnsi="Times New Roman" w:cs="Times New Roman"/>
          <w:sz w:val="20"/>
          <w:szCs w:val="20"/>
          <w:lang w:eastAsia="ar-SA"/>
        </w:rPr>
        <w:t>)</w:t>
      </w:r>
      <w:r w:rsidR="006D58F7" w:rsidRPr="00440EFC">
        <w:rPr>
          <w:rFonts w:ascii="Times New Roman" w:eastAsia="Times New Roman" w:hAnsi="Times New Roman" w:cs="Times New Roman"/>
          <w:sz w:val="20"/>
          <w:szCs w:val="20"/>
          <w:lang w:eastAsia="ar-SA"/>
        </w:rPr>
        <w:t>.</w:t>
      </w:r>
    </w:p>
    <w:p w:rsidR="00AC44DA" w:rsidRPr="0093240E" w:rsidRDefault="00AC44DA" w:rsidP="00AC44D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pt-BR"/>
        </w:rPr>
      </w:pPr>
      <w:r w:rsidRPr="0093240E">
        <w:rPr>
          <w:rFonts w:ascii="Times New Roman" w:eastAsia="Times New Roman" w:hAnsi="Times New Roman" w:cs="Times New Roman"/>
          <w:sz w:val="24"/>
          <w:szCs w:val="24"/>
          <w:lang w:eastAsia="ar-SA"/>
        </w:rPr>
        <w:t xml:space="preserve">Como pode ser verificado na Tabela </w:t>
      </w:r>
      <w:r w:rsidR="000B077B">
        <w:rPr>
          <w:rFonts w:ascii="Times New Roman" w:eastAsia="Times New Roman" w:hAnsi="Times New Roman" w:cs="Times New Roman"/>
          <w:sz w:val="24"/>
          <w:szCs w:val="24"/>
          <w:lang w:eastAsia="ar-SA"/>
        </w:rPr>
        <w:t>5</w:t>
      </w:r>
      <w:r w:rsidRPr="0093240E">
        <w:rPr>
          <w:rFonts w:ascii="Times New Roman" w:eastAsia="Times New Roman" w:hAnsi="Times New Roman" w:cs="Times New Roman"/>
          <w:sz w:val="24"/>
          <w:szCs w:val="24"/>
          <w:lang w:eastAsia="ar-SA"/>
        </w:rPr>
        <w:t xml:space="preserve">, o cluster 1 teve todos os fatores com média superior em relação ao cluster 2, o que demonstra que esse cluster possui maiores perspectivas de práticas de inovação em comparação com o segundo cluster. Ainda, pode-se verificar que a maior média entre os fatores para ambos os clusters foi para o fator “F6 – Obtenção de recursos”, demonstrando que um dos principais motivos para que as universidades cooperem com as empresas seja para a obtenção de recursos, tanto de caráter material quanto financeiro. Dessa forma, </w:t>
      </w:r>
      <w:r w:rsidRPr="0093240E">
        <w:rPr>
          <w:rFonts w:ascii="Times New Roman" w:eastAsia="Times New Roman" w:hAnsi="Times New Roman" w:cs="Times New Roman"/>
          <w:sz w:val="24"/>
          <w:szCs w:val="24"/>
          <w:lang w:eastAsia="pt-BR"/>
        </w:rPr>
        <w:t>a acessibilidade de recursos humanos, materiais, equipamentos e recursos financeiros são alguns dos fatores presentes nas interações das universidades com as empresas (BARRETO, 2012).</w:t>
      </w:r>
    </w:p>
    <w:p w:rsidR="00AC44DA" w:rsidRPr="0093240E" w:rsidRDefault="00AC44DA" w:rsidP="00AC44DA">
      <w:pPr>
        <w:spacing w:after="0" w:line="240" w:lineRule="auto"/>
        <w:ind w:firstLine="708"/>
        <w:jc w:val="both"/>
        <w:rPr>
          <w:rFonts w:ascii="Times New Roman" w:eastAsia="Times New Roman" w:hAnsi="Times New Roman" w:cs="Times New Roman"/>
          <w:sz w:val="24"/>
          <w:szCs w:val="24"/>
          <w:lang w:eastAsia="pt-BR"/>
        </w:rPr>
      </w:pPr>
      <w:r w:rsidRPr="0093240E">
        <w:rPr>
          <w:rFonts w:ascii="Times New Roman" w:eastAsia="Times New Roman" w:hAnsi="Times New Roman" w:cs="Times New Roman"/>
          <w:sz w:val="24"/>
          <w:szCs w:val="24"/>
          <w:lang w:eastAsia="ar-SA"/>
        </w:rPr>
        <w:t>Entretanto, outros fatores foram determinantes para o cluster 1, como por exemplo os Fatores “F2 – Transferência de conhecimento” e “F1 – Motivações para cooperação”, que possuíram média, respectivamente, 6,055 e 5,996. Assim, pode-se verificar que os professores desse agrupamento, onde 84,90% não possuem pedido de patente e 58,33% não realizaram parceria com empresa</w:t>
      </w:r>
      <w:r>
        <w:rPr>
          <w:rFonts w:ascii="Times New Roman" w:eastAsia="Times New Roman" w:hAnsi="Times New Roman" w:cs="Times New Roman"/>
          <w:sz w:val="24"/>
          <w:szCs w:val="24"/>
          <w:lang w:eastAsia="ar-SA"/>
        </w:rPr>
        <w:t>s</w:t>
      </w:r>
      <w:r w:rsidRPr="0093240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evidenciaram f</w:t>
      </w:r>
      <w:r w:rsidRPr="0093240E">
        <w:rPr>
          <w:rFonts w:ascii="Times New Roman" w:eastAsia="Times New Roman" w:hAnsi="Times New Roman" w:cs="Times New Roman"/>
          <w:sz w:val="24"/>
          <w:szCs w:val="24"/>
          <w:lang w:eastAsia="ar-SA"/>
        </w:rPr>
        <w:t xml:space="preserve">atores relacionados </w:t>
      </w:r>
      <w:r>
        <w:rPr>
          <w:rFonts w:ascii="Times New Roman" w:eastAsia="Times New Roman" w:hAnsi="Times New Roman" w:cs="Times New Roman"/>
          <w:sz w:val="24"/>
          <w:szCs w:val="24"/>
          <w:lang w:eastAsia="ar-SA"/>
        </w:rPr>
        <w:t>tanto c</w:t>
      </w:r>
      <w:r w:rsidRPr="0093240E">
        <w:rPr>
          <w:rFonts w:ascii="Times New Roman" w:eastAsia="Times New Roman" w:hAnsi="Times New Roman" w:cs="Times New Roman"/>
          <w:sz w:val="24"/>
          <w:szCs w:val="24"/>
          <w:lang w:eastAsia="ar-SA"/>
        </w:rPr>
        <w:t>om as motivações quanto com os meios para se cooperar com empresas, demonstra</w:t>
      </w:r>
      <w:r>
        <w:rPr>
          <w:rFonts w:ascii="Times New Roman" w:eastAsia="Times New Roman" w:hAnsi="Times New Roman" w:cs="Times New Roman"/>
          <w:sz w:val="24"/>
          <w:szCs w:val="24"/>
          <w:lang w:eastAsia="ar-SA"/>
        </w:rPr>
        <w:t>ndo</w:t>
      </w:r>
      <w:r w:rsidRPr="0093240E">
        <w:rPr>
          <w:rFonts w:ascii="Times New Roman" w:eastAsia="Times New Roman" w:hAnsi="Times New Roman" w:cs="Times New Roman"/>
          <w:sz w:val="24"/>
          <w:szCs w:val="24"/>
          <w:lang w:eastAsia="ar-SA"/>
        </w:rPr>
        <w:t xml:space="preserve"> um grupo de professores mais propensos para se realizar interação com outras organizações. </w:t>
      </w:r>
      <w:r w:rsidRPr="0093240E">
        <w:rPr>
          <w:rFonts w:ascii="Times New Roman" w:eastAsia="Times New Roman" w:hAnsi="Times New Roman" w:cs="Times New Roman"/>
          <w:sz w:val="24"/>
          <w:szCs w:val="24"/>
          <w:lang w:eastAsia="pt-BR"/>
        </w:rPr>
        <w:t>Os pesquisadores que se engajam com atitudes positivas em relação à comercialização de pesquisas possuem maior probabilidade de participar de atividades de aplicabilidade e comercialização de patentes (WU et al., 2015)</w:t>
      </w:r>
      <w:r>
        <w:rPr>
          <w:rFonts w:ascii="Times New Roman" w:eastAsia="Times New Roman" w:hAnsi="Times New Roman" w:cs="Times New Roman"/>
          <w:sz w:val="24"/>
          <w:szCs w:val="24"/>
          <w:lang w:eastAsia="pt-BR"/>
        </w:rPr>
        <w:t xml:space="preserve">, de modo que </w:t>
      </w:r>
      <w:r w:rsidRPr="0093240E">
        <w:rPr>
          <w:rFonts w:ascii="Times New Roman" w:eastAsia="Times New Roman" w:hAnsi="Times New Roman" w:cs="Times New Roman"/>
          <w:sz w:val="24"/>
          <w:szCs w:val="24"/>
          <w:lang w:eastAsia="pt-BR"/>
        </w:rPr>
        <w:t xml:space="preserve">as universidades podem </w:t>
      </w:r>
      <w:r>
        <w:rPr>
          <w:rFonts w:ascii="Times New Roman" w:eastAsia="Times New Roman" w:hAnsi="Times New Roman" w:cs="Times New Roman"/>
          <w:sz w:val="24"/>
          <w:szCs w:val="24"/>
          <w:lang w:eastAsia="pt-BR"/>
        </w:rPr>
        <w:t xml:space="preserve">interferir </w:t>
      </w:r>
      <w:r w:rsidRPr="0093240E">
        <w:rPr>
          <w:rFonts w:ascii="Times New Roman" w:eastAsia="Times New Roman" w:hAnsi="Times New Roman" w:cs="Times New Roman"/>
          <w:sz w:val="24"/>
          <w:szCs w:val="24"/>
          <w:lang w:eastAsia="pt-BR"/>
        </w:rPr>
        <w:t>com políticas de apoio ao desenvolvimento de negócios (BREZNITZ et al., 2008).</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 xml:space="preserve">O Cluster 2, por sua vez, além do Fator 6, possuem como fatores determinantes, também, o “Fator 8 – Diferenças entre atores”, o “Fator 7 – Burocracia e suporte acadêmico” e o “Fator 3 – Diferença cultural”, que possuem médias, respectivamente, 4,833, 4,760 e 4,636. Deste modo, pode-se verificar que esse cluster, formado por 85,96% de professores que não possuem pedido de patente e por 77,20% de professores que nunca cooperaram com uma empresa, determina a interação da universidade com as empresas com base nas dificuldades e empecilhos que existe na cooperação. O que verifica-se é que muitos docentes universitários não enxergam as instituições de ensino com uma premissa mais empreendedora, de modo que acreditam que o conhecimento oriundo de pesquisas acadêmicas são deveriam ser comercializadas (ALLEN; TAYLOR, 2005), dado que tradicionalmente as universidades são geradoras de pesquisa básica destinada para a geração de conhecimento e ciência, com foco </w:t>
      </w:r>
      <w:r w:rsidRPr="0093240E">
        <w:rPr>
          <w:rFonts w:ascii="Times New Roman" w:eastAsia="Times New Roman" w:hAnsi="Times New Roman" w:cs="Times New Roman"/>
          <w:sz w:val="24"/>
          <w:szCs w:val="24"/>
          <w:lang w:eastAsia="ar-SA"/>
        </w:rPr>
        <w:lastRenderedPageBreak/>
        <w:t>diferente das atividades industriais que possuem foco comercial (OZGUL, KUNDAY; 2015; IVASCU; CIRJALIU; DRAGHICI, 2016).</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 xml:space="preserve">Para tanto, como forma de procurar identificar as diferenças entre esses dois clusters, utilizou-se o cruzamento de dados, ou seja, o método de </w:t>
      </w:r>
      <w:proofErr w:type="spellStart"/>
      <w:r w:rsidRPr="0093240E">
        <w:rPr>
          <w:rFonts w:ascii="Times New Roman" w:eastAsia="Times New Roman" w:hAnsi="Times New Roman" w:cs="Times New Roman"/>
          <w:sz w:val="24"/>
          <w:szCs w:val="24"/>
          <w:lang w:eastAsia="ar-SA"/>
        </w:rPr>
        <w:t>Crosstabs</w:t>
      </w:r>
      <w:proofErr w:type="spellEnd"/>
      <w:r w:rsidRPr="0093240E">
        <w:rPr>
          <w:rFonts w:ascii="Times New Roman" w:eastAsia="Times New Roman" w:hAnsi="Times New Roman" w:cs="Times New Roman"/>
          <w:sz w:val="24"/>
          <w:szCs w:val="24"/>
          <w:lang w:eastAsia="ar-SA"/>
        </w:rPr>
        <w:t xml:space="preserve"> para os dois clusters extraídos. Como apresentado na Tabela </w:t>
      </w:r>
      <w:r w:rsidR="000B077B">
        <w:rPr>
          <w:rFonts w:ascii="Times New Roman" w:eastAsia="Times New Roman" w:hAnsi="Times New Roman" w:cs="Times New Roman"/>
          <w:sz w:val="24"/>
          <w:szCs w:val="24"/>
          <w:lang w:eastAsia="ar-SA"/>
        </w:rPr>
        <w:t>6</w:t>
      </w:r>
      <w:r w:rsidRPr="0093240E">
        <w:rPr>
          <w:rFonts w:ascii="Times New Roman" w:eastAsia="Times New Roman" w:hAnsi="Times New Roman" w:cs="Times New Roman"/>
          <w:sz w:val="24"/>
          <w:szCs w:val="24"/>
          <w:lang w:eastAsia="ar-SA"/>
        </w:rPr>
        <w:t xml:space="preserve">, verifica-se que quanto à escolaridade dos respondentes foi a única variável demográfica do questionário que foi estatisticamente significativo, a uma significância de 0,001. </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b/>
          <w:sz w:val="24"/>
          <w:szCs w:val="24"/>
          <w:lang w:eastAsia="pt-BR"/>
        </w:rPr>
      </w:pPr>
    </w:p>
    <w:p w:rsidR="00AC44DA" w:rsidRPr="00440EFC" w:rsidRDefault="00AC44DA" w:rsidP="00440EFC">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440EFC">
        <w:rPr>
          <w:rFonts w:ascii="Times New Roman" w:eastAsia="Times New Roman" w:hAnsi="Times New Roman" w:cs="Times New Roman"/>
          <w:sz w:val="20"/>
          <w:szCs w:val="20"/>
          <w:lang w:eastAsia="pt-BR"/>
        </w:rPr>
        <w:t xml:space="preserve">Tabela </w:t>
      </w:r>
      <w:r w:rsidR="006D58F7" w:rsidRPr="00440EFC">
        <w:rPr>
          <w:rFonts w:ascii="Times New Roman" w:eastAsia="Times New Roman" w:hAnsi="Times New Roman" w:cs="Times New Roman"/>
          <w:sz w:val="20"/>
          <w:szCs w:val="20"/>
          <w:lang w:eastAsia="pt-BR"/>
        </w:rPr>
        <w:t>6</w:t>
      </w:r>
      <w:r w:rsidRPr="00440EFC">
        <w:rPr>
          <w:rFonts w:ascii="Times New Roman" w:eastAsia="Times New Roman" w:hAnsi="Times New Roman" w:cs="Times New Roman"/>
          <w:sz w:val="20"/>
          <w:szCs w:val="20"/>
          <w:lang w:eastAsia="pt-BR"/>
        </w:rPr>
        <w:t xml:space="preserve"> - Clusters e titulação dos docentes</w:t>
      </w:r>
      <w:r w:rsidR="006D58F7" w:rsidRPr="00440EFC">
        <w:rPr>
          <w:rFonts w:ascii="Times New Roman" w:eastAsia="Times New Roman" w:hAnsi="Times New Roman" w:cs="Times New Roman"/>
          <w:sz w:val="20"/>
          <w:szCs w:val="20"/>
          <w:lang w:eastAsia="pt-BR"/>
        </w:rPr>
        <w:t>.</w:t>
      </w:r>
    </w:p>
    <w:tbl>
      <w:tblPr>
        <w:tblW w:w="9073" w:type="dxa"/>
        <w:tblLayout w:type="fixed"/>
        <w:tblLook w:val="04A0" w:firstRow="1" w:lastRow="0" w:firstColumn="1" w:lastColumn="0" w:noHBand="0" w:noVBand="1"/>
      </w:tblPr>
      <w:tblGrid>
        <w:gridCol w:w="3119"/>
        <w:gridCol w:w="1134"/>
        <w:gridCol w:w="1843"/>
        <w:gridCol w:w="992"/>
        <w:gridCol w:w="966"/>
        <w:gridCol w:w="1019"/>
      </w:tblGrid>
      <w:tr w:rsidR="00AC44DA" w:rsidRPr="005035E8" w:rsidTr="00C65147">
        <w:tc>
          <w:tcPr>
            <w:tcW w:w="3119"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134"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843"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992"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Cluster 1</w:t>
            </w:r>
          </w:p>
        </w:tc>
        <w:tc>
          <w:tcPr>
            <w:tcW w:w="966"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Cluster 2</w:t>
            </w:r>
          </w:p>
        </w:tc>
        <w:tc>
          <w:tcPr>
            <w:tcW w:w="1019"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 xml:space="preserve"> Total</w:t>
            </w:r>
          </w:p>
        </w:tc>
      </w:tr>
      <w:tr w:rsidR="00AC44DA" w:rsidRPr="005035E8" w:rsidTr="00C65147">
        <w:tc>
          <w:tcPr>
            <w:tcW w:w="3119" w:type="dxa"/>
            <w:vMerge w:val="restart"/>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Maior Titulação</w:t>
            </w:r>
          </w:p>
        </w:tc>
        <w:tc>
          <w:tcPr>
            <w:tcW w:w="1134" w:type="dxa"/>
            <w:vMerge w:val="restart"/>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Graduação</w:t>
            </w:r>
          </w:p>
        </w:tc>
        <w:tc>
          <w:tcPr>
            <w:tcW w:w="1843"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Contagem</w:t>
            </w:r>
          </w:p>
        </w:tc>
        <w:tc>
          <w:tcPr>
            <w:tcW w:w="992"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3</w:t>
            </w:r>
          </w:p>
        </w:tc>
        <w:tc>
          <w:tcPr>
            <w:tcW w:w="966"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w:t>
            </w:r>
          </w:p>
        </w:tc>
        <w:tc>
          <w:tcPr>
            <w:tcW w:w="1019"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4</w:t>
            </w:r>
          </w:p>
        </w:tc>
      </w:tr>
      <w:tr w:rsidR="00AC44DA" w:rsidRPr="005035E8" w:rsidTr="00C65147">
        <w:trPr>
          <w:trHeight w:val="87"/>
        </w:trPr>
        <w:tc>
          <w:tcPr>
            <w:tcW w:w="3119" w:type="dxa"/>
            <w:vMerge/>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134" w:type="dxa"/>
            <w:vMerge/>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843"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 dentro do Cluster</w:t>
            </w:r>
          </w:p>
        </w:tc>
        <w:tc>
          <w:tcPr>
            <w:tcW w:w="992"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1,6%</w:t>
            </w:r>
          </w:p>
        </w:tc>
        <w:tc>
          <w:tcPr>
            <w:tcW w:w="966"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1,8%</w:t>
            </w:r>
          </w:p>
        </w:tc>
        <w:tc>
          <w:tcPr>
            <w:tcW w:w="1019"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1,6%</w:t>
            </w:r>
          </w:p>
        </w:tc>
      </w:tr>
      <w:tr w:rsidR="00AC44DA" w:rsidRPr="005035E8" w:rsidTr="00C65147">
        <w:tc>
          <w:tcPr>
            <w:tcW w:w="3119" w:type="dxa"/>
            <w:vMerge/>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134" w:type="dxa"/>
            <w:vMerge w:val="restart"/>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Mestrado</w:t>
            </w:r>
          </w:p>
        </w:tc>
        <w:tc>
          <w:tcPr>
            <w:tcW w:w="1843"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Contagem</w:t>
            </w:r>
          </w:p>
        </w:tc>
        <w:tc>
          <w:tcPr>
            <w:tcW w:w="992"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18</w:t>
            </w:r>
          </w:p>
        </w:tc>
        <w:tc>
          <w:tcPr>
            <w:tcW w:w="966"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15</w:t>
            </w:r>
          </w:p>
        </w:tc>
        <w:tc>
          <w:tcPr>
            <w:tcW w:w="1019"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33</w:t>
            </w:r>
          </w:p>
        </w:tc>
      </w:tr>
      <w:tr w:rsidR="00AC44DA" w:rsidRPr="005035E8" w:rsidTr="00C65147">
        <w:trPr>
          <w:trHeight w:val="87"/>
        </w:trPr>
        <w:tc>
          <w:tcPr>
            <w:tcW w:w="3119" w:type="dxa"/>
            <w:vMerge/>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134" w:type="dxa"/>
            <w:vMerge/>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843"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 dentro do Cluster</w:t>
            </w:r>
          </w:p>
        </w:tc>
        <w:tc>
          <w:tcPr>
            <w:tcW w:w="992"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9,4%</w:t>
            </w:r>
          </w:p>
        </w:tc>
        <w:tc>
          <w:tcPr>
            <w:tcW w:w="966"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26,3%</w:t>
            </w:r>
          </w:p>
        </w:tc>
        <w:tc>
          <w:tcPr>
            <w:tcW w:w="1019"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13,3%</w:t>
            </w:r>
          </w:p>
        </w:tc>
      </w:tr>
      <w:tr w:rsidR="00AC44DA" w:rsidRPr="005035E8" w:rsidTr="00C65147">
        <w:tc>
          <w:tcPr>
            <w:tcW w:w="3119" w:type="dxa"/>
            <w:vMerge/>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134" w:type="dxa"/>
            <w:vMerge w:val="restart"/>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Doutorado</w:t>
            </w:r>
          </w:p>
        </w:tc>
        <w:tc>
          <w:tcPr>
            <w:tcW w:w="1843"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Contagem</w:t>
            </w:r>
          </w:p>
        </w:tc>
        <w:tc>
          <w:tcPr>
            <w:tcW w:w="992"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109</w:t>
            </w:r>
          </w:p>
        </w:tc>
        <w:tc>
          <w:tcPr>
            <w:tcW w:w="966"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19</w:t>
            </w:r>
          </w:p>
        </w:tc>
        <w:tc>
          <w:tcPr>
            <w:tcW w:w="1019"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131</w:t>
            </w:r>
          </w:p>
        </w:tc>
      </w:tr>
      <w:tr w:rsidR="00AC44DA" w:rsidRPr="005035E8" w:rsidTr="00C65147">
        <w:trPr>
          <w:trHeight w:val="87"/>
        </w:trPr>
        <w:tc>
          <w:tcPr>
            <w:tcW w:w="3119" w:type="dxa"/>
            <w:vMerge/>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134" w:type="dxa"/>
            <w:vMerge/>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843"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 dentro do Cluster</w:t>
            </w:r>
          </w:p>
        </w:tc>
        <w:tc>
          <w:tcPr>
            <w:tcW w:w="992"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58,3%</w:t>
            </w:r>
          </w:p>
        </w:tc>
        <w:tc>
          <w:tcPr>
            <w:tcW w:w="966"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33,3%</w:t>
            </w:r>
          </w:p>
        </w:tc>
        <w:tc>
          <w:tcPr>
            <w:tcW w:w="1019"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52,6%</w:t>
            </w:r>
          </w:p>
        </w:tc>
      </w:tr>
      <w:tr w:rsidR="00AC44DA" w:rsidRPr="005035E8" w:rsidTr="00C65147">
        <w:tc>
          <w:tcPr>
            <w:tcW w:w="3119" w:type="dxa"/>
            <w:vMerge/>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134" w:type="dxa"/>
            <w:vMerge w:val="restart"/>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Pós-Doutorado</w:t>
            </w:r>
          </w:p>
        </w:tc>
        <w:tc>
          <w:tcPr>
            <w:tcW w:w="1843"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Contagem</w:t>
            </w:r>
          </w:p>
        </w:tc>
        <w:tc>
          <w:tcPr>
            <w:tcW w:w="992"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59</w:t>
            </w:r>
          </w:p>
        </w:tc>
        <w:tc>
          <w:tcPr>
            <w:tcW w:w="966"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22</w:t>
            </w:r>
          </w:p>
        </w:tc>
        <w:tc>
          <w:tcPr>
            <w:tcW w:w="1019" w:type="dxa"/>
            <w:tcBorders>
              <w:top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81</w:t>
            </w:r>
          </w:p>
        </w:tc>
      </w:tr>
      <w:tr w:rsidR="00AC44DA" w:rsidRPr="005035E8" w:rsidTr="00C65147">
        <w:tc>
          <w:tcPr>
            <w:tcW w:w="3119" w:type="dxa"/>
            <w:vMerge/>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134" w:type="dxa"/>
            <w:vMerge/>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p>
        </w:tc>
        <w:tc>
          <w:tcPr>
            <w:tcW w:w="1843"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 dentro do Cluster</w:t>
            </w:r>
          </w:p>
        </w:tc>
        <w:tc>
          <w:tcPr>
            <w:tcW w:w="992"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30,7%</w:t>
            </w:r>
          </w:p>
        </w:tc>
        <w:tc>
          <w:tcPr>
            <w:tcW w:w="966"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38,6%</w:t>
            </w:r>
          </w:p>
        </w:tc>
        <w:tc>
          <w:tcPr>
            <w:tcW w:w="1019" w:type="dxa"/>
            <w:tcBorders>
              <w:bottom w:val="single" w:sz="4" w:space="0" w:color="auto"/>
            </w:tcBorders>
            <w:vAlign w:val="center"/>
          </w:tcPr>
          <w:p w:rsidR="00AC44DA" w:rsidRPr="005035E8" w:rsidRDefault="00AC44DA" w:rsidP="00C65147">
            <w:pPr>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5035E8">
              <w:rPr>
                <w:rFonts w:ascii="Times New Roman" w:eastAsia="Times New Roman" w:hAnsi="Times New Roman" w:cs="Times New Roman"/>
                <w:sz w:val="20"/>
                <w:szCs w:val="20"/>
                <w:lang w:eastAsia="pt-BR"/>
              </w:rPr>
              <w:t>32,5%</w:t>
            </w:r>
          </w:p>
        </w:tc>
      </w:tr>
    </w:tbl>
    <w:p w:rsidR="00AC44DA" w:rsidRPr="00440EFC" w:rsidRDefault="00AC44DA" w:rsidP="00440EFC">
      <w:pPr>
        <w:suppressAutoHyphens/>
        <w:autoSpaceDE w:val="0"/>
        <w:spacing w:after="0" w:line="240" w:lineRule="auto"/>
        <w:jc w:val="center"/>
        <w:rPr>
          <w:rFonts w:ascii="Times New Roman" w:eastAsia="Times New Roman" w:hAnsi="Times New Roman" w:cs="Times New Roman"/>
          <w:sz w:val="16"/>
          <w:szCs w:val="20"/>
          <w:lang w:eastAsia="ar-SA"/>
        </w:rPr>
      </w:pPr>
      <w:r w:rsidRPr="00440EFC">
        <w:rPr>
          <w:rFonts w:ascii="Times New Roman" w:eastAsia="Times New Roman" w:hAnsi="Times New Roman" w:cs="Times New Roman"/>
          <w:sz w:val="20"/>
          <w:szCs w:val="20"/>
          <w:lang w:eastAsia="ar-SA"/>
        </w:rPr>
        <w:t>Fonte: Dados da pesquisa (201</w:t>
      </w:r>
      <w:r w:rsidR="00F53664" w:rsidRPr="00440EFC">
        <w:rPr>
          <w:rFonts w:ascii="Times New Roman" w:eastAsia="Times New Roman" w:hAnsi="Times New Roman" w:cs="Times New Roman"/>
          <w:sz w:val="20"/>
          <w:szCs w:val="20"/>
          <w:lang w:eastAsia="ar-SA"/>
        </w:rPr>
        <w:t>9</w:t>
      </w:r>
      <w:r w:rsidRPr="00440EFC">
        <w:rPr>
          <w:rFonts w:ascii="Times New Roman" w:eastAsia="Times New Roman" w:hAnsi="Times New Roman" w:cs="Times New Roman"/>
          <w:sz w:val="20"/>
          <w:szCs w:val="20"/>
          <w:lang w:eastAsia="ar-SA"/>
        </w:rPr>
        <w:t>)</w:t>
      </w:r>
      <w:r w:rsidR="006D58F7" w:rsidRPr="00440EFC">
        <w:rPr>
          <w:rFonts w:ascii="Times New Roman" w:eastAsia="Times New Roman" w:hAnsi="Times New Roman" w:cs="Times New Roman"/>
          <w:sz w:val="20"/>
          <w:szCs w:val="20"/>
          <w:lang w:eastAsia="ar-SA"/>
        </w:rPr>
        <w:t>.</w:t>
      </w:r>
    </w:p>
    <w:p w:rsidR="00AC44DA" w:rsidRPr="0093240E" w:rsidRDefault="00AC44DA" w:rsidP="00AC44DA">
      <w:pPr>
        <w:spacing w:after="0" w:line="240" w:lineRule="auto"/>
        <w:rPr>
          <w:rFonts w:ascii="Times New Roman" w:eastAsia="Times New Roman" w:hAnsi="Times New Roman" w:cs="Times New Roman"/>
          <w:sz w:val="24"/>
          <w:szCs w:val="24"/>
          <w:lang w:eastAsia="pt-BR"/>
        </w:rPr>
      </w:pP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pt-BR"/>
        </w:rPr>
      </w:pPr>
      <w:r w:rsidRPr="0093240E">
        <w:rPr>
          <w:rFonts w:ascii="Times New Roman" w:eastAsia="Times New Roman" w:hAnsi="Times New Roman" w:cs="Times New Roman"/>
          <w:sz w:val="24"/>
          <w:szCs w:val="24"/>
          <w:lang w:eastAsia="ar-SA"/>
        </w:rPr>
        <w:t xml:space="preserve">Deste modo, o grupo 1 pode ser caracterizado por respondentes que possuem maior grau de titulação do que os respondentes do grupo 2. </w:t>
      </w:r>
      <w:proofErr w:type="spellStart"/>
      <w:r w:rsidRPr="0093240E">
        <w:rPr>
          <w:rFonts w:ascii="Times New Roman" w:eastAsia="Times New Roman" w:hAnsi="Times New Roman" w:cs="Times New Roman"/>
          <w:sz w:val="24"/>
          <w:szCs w:val="24"/>
          <w:lang w:eastAsia="pt-BR"/>
        </w:rPr>
        <w:t>Fukugawa</w:t>
      </w:r>
      <w:proofErr w:type="spellEnd"/>
      <w:r w:rsidRPr="0093240E">
        <w:rPr>
          <w:rFonts w:ascii="Times New Roman" w:eastAsia="Times New Roman" w:hAnsi="Times New Roman" w:cs="Times New Roman"/>
          <w:sz w:val="24"/>
          <w:szCs w:val="24"/>
          <w:lang w:eastAsia="pt-BR"/>
        </w:rPr>
        <w:t xml:space="preserve"> (2016) sugere que quando os pesquisadores obtêm títulos superiores, como o título de doutor, há uma maior expansão das redes de conhecimento para várias empresas, ajudando-as a melhorar sua produtividade. Ademais, os acadêmicos que possuem experiência no mercado e que possuem o pensamento da inovação, são mais aptos a apoiar a comercialização de novas tecnologias da universidade para as empresas (KIRCHBERGER; POHL, 2016).</w:t>
      </w:r>
    </w:p>
    <w:p w:rsidR="00AC44DA" w:rsidRPr="0093240E" w:rsidRDefault="00AC44DA" w:rsidP="00AC44DA">
      <w:pPr>
        <w:spacing w:after="0" w:line="240" w:lineRule="auto"/>
        <w:rPr>
          <w:rFonts w:ascii="Times New Roman" w:eastAsia="Times New Roman" w:hAnsi="Times New Roman" w:cs="Times New Roman"/>
          <w:b/>
          <w:sz w:val="24"/>
          <w:szCs w:val="24"/>
          <w:lang w:eastAsia="pt-BR"/>
        </w:rPr>
      </w:pPr>
    </w:p>
    <w:p w:rsidR="00AC44DA" w:rsidRPr="0093240E" w:rsidRDefault="005A05C7" w:rsidP="00E07E10">
      <w:pPr>
        <w:pStyle w:val="PargrafodaLista"/>
        <w:numPr>
          <w:ilvl w:val="0"/>
          <w:numId w:val="23"/>
        </w:numPr>
        <w:spacing w:after="120" w:line="240" w:lineRule="auto"/>
        <w:ind w:left="357" w:hanging="357"/>
        <w:rPr>
          <w:rFonts w:ascii="Times New Roman" w:eastAsia="Times New Roman" w:hAnsi="Times New Roman" w:cs="Times New Roman"/>
          <w:b/>
          <w:sz w:val="24"/>
          <w:szCs w:val="24"/>
          <w:lang w:eastAsia="pt-BR"/>
        </w:rPr>
      </w:pPr>
      <w:r w:rsidRPr="0093240E">
        <w:rPr>
          <w:rFonts w:ascii="Times New Roman" w:eastAsia="Times New Roman" w:hAnsi="Times New Roman" w:cs="Times New Roman"/>
          <w:b/>
          <w:sz w:val="24"/>
          <w:szCs w:val="24"/>
          <w:lang w:eastAsia="pt-BR"/>
        </w:rPr>
        <w:t>Conclusão</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Dado que a interação entre a universidade e as empresas tem recebido pouca atenção na literatura sobre Inovação Aberta, a presente pesquisa possui como objetivo propor um conjunto de fatores para caracterizar o perfil de grupos docentes universitários quanto à interação para inovação aberta entre universidades e empresas.</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Por meio da análise fatorial foi possível definir e validar um conjunto de fatores utilizados para caracterizar, posteriormente, as características centrais de cada grupo, onde foram extraídos nove fatores. Já a análise de cluster foi desenvolvida com o propósito de identificar o agrupamento de professores dentro das universidades quanto às práticas de inovação aberta entre universidade e empresa, onde foram identificados 2 clusters.</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40E">
        <w:rPr>
          <w:rFonts w:ascii="Times New Roman" w:eastAsia="Times New Roman" w:hAnsi="Times New Roman" w:cs="Times New Roman"/>
          <w:sz w:val="24"/>
          <w:szCs w:val="24"/>
          <w:lang w:eastAsia="ar-SA"/>
        </w:rPr>
        <w:t>Os dois clusters são classificados como possuindo em sua maior parte professores que não possuem pedido de patente, assim como não cooperaram com empresas. Entretanto, pode-se verificar que uma forma de caracterizar o Cluster 1 de forma diferente do Cluster 2 se constitui por meio do grau de titulação, dado que o primeiro Cluster é constituído por professores que possuem em sua maior parte respondentes com titulação maior do que o segundo Cluster.</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pt-BR"/>
        </w:rPr>
      </w:pPr>
      <w:r w:rsidRPr="0093240E">
        <w:rPr>
          <w:rFonts w:ascii="Times New Roman" w:eastAsia="Times New Roman" w:hAnsi="Times New Roman" w:cs="Times New Roman"/>
          <w:sz w:val="24"/>
          <w:szCs w:val="24"/>
          <w:lang w:eastAsia="pt-BR"/>
        </w:rPr>
        <w:t xml:space="preserve">Os dois Clusters possuem como determinante o Fator 6, relacionado com a obtenção de recurso, demonstrando que um dos principais motivos para que as universidades cooperam com as empresas são para a captação de recursos, tanto materiais quanto financeiros. Entretanto, verifica-se que os demais fatores determinantes do Cluster 1 se relacionam com as motivações e meios para a cooperação, enquanto que para o Cluster 2 se relacionam mais com as dificuldades, o que demonstra que o Cluster 1, constituído por professores com maior gral de </w:t>
      </w:r>
      <w:r w:rsidRPr="0093240E">
        <w:rPr>
          <w:rFonts w:ascii="Times New Roman" w:eastAsia="Times New Roman" w:hAnsi="Times New Roman" w:cs="Times New Roman"/>
          <w:sz w:val="24"/>
          <w:szCs w:val="24"/>
          <w:lang w:eastAsia="pt-BR"/>
        </w:rPr>
        <w:lastRenderedPageBreak/>
        <w:t>titulação, identificam fatores mais favoráveis para a cooperação do que os professores do cluster 2, constituído por docentes com menor grau de titulação.</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pt-BR"/>
        </w:rPr>
      </w:pPr>
      <w:r w:rsidRPr="0093240E">
        <w:rPr>
          <w:rFonts w:ascii="Times New Roman" w:eastAsia="Times New Roman" w:hAnsi="Times New Roman" w:cs="Times New Roman"/>
          <w:sz w:val="24"/>
          <w:szCs w:val="24"/>
          <w:lang w:eastAsia="pt-BR"/>
        </w:rPr>
        <w:t>Assim, este trabalho contribuiu para aspectos teóricos, dado que a pesquisa preencheu a lacuna existente acerca da cooperação entre universidade e empresa, principalmente sob à perspectiva dos docentes universitários, assim como para a perspectiva prática, dado que contribui tanto para as universidades quanto para as empresas que desejam cooperar com os docentes universitários.</w:t>
      </w:r>
    </w:p>
    <w:p w:rsidR="00AC44DA" w:rsidRPr="0093240E" w:rsidRDefault="00AC44DA" w:rsidP="00AC44DA">
      <w:pPr>
        <w:suppressAutoHyphens/>
        <w:autoSpaceDE w:val="0"/>
        <w:spacing w:after="0" w:line="240" w:lineRule="auto"/>
        <w:ind w:firstLine="709"/>
        <w:jc w:val="both"/>
        <w:rPr>
          <w:rFonts w:ascii="Times New Roman" w:eastAsia="Times New Roman" w:hAnsi="Times New Roman" w:cs="Times New Roman"/>
          <w:sz w:val="24"/>
          <w:szCs w:val="24"/>
          <w:lang w:eastAsia="pt-BR"/>
        </w:rPr>
      </w:pPr>
      <w:r w:rsidRPr="0093240E">
        <w:rPr>
          <w:rFonts w:ascii="Times New Roman" w:eastAsia="Times New Roman" w:hAnsi="Times New Roman" w:cs="Times New Roman"/>
          <w:sz w:val="24"/>
          <w:szCs w:val="24"/>
          <w:lang w:eastAsia="pt-BR"/>
        </w:rPr>
        <w:t>Por fim, enfatiza-se que o trabalho possui algumas limitações, tal como na elaboração do diagrama simplificado, que por ser mais simples não consegue abarcar todas as variáveis possíveis que podem influenciar a interação entre universidade e empresa. Assim, novas pesquisas poderiam identificar e validar outras variáveis, assim como realizar uma análise mais qualitativa, identificando em profundidade a percepção desses docentes. Ainda, a pesquisa se concentrou apenas nas universidades federais mineiras, de modo que novas pesquisas poderiam expandir a perspectivas para outras instituições de ensino, tanto brasileiras quanto estrangeiras, identificando diferenças e peculiaridades.</w:t>
      </w:r>
    </w:p>
    <w:p w:rsidR="00AC44DA" w:rsidRPr="0093240E" w:rsidRDefault="00AC44DA" w:rsidP="00AC44DA">
      <w:pPr>
        <w:suppressAutoHyphens/>
        <w:autoSpaceDE w:val="0"/>
        <w:spacing w:after="0" w:line="240" w:lineRule="auto"/>
        <w:jc w:val="both"/>
        <w:rPr>
          <w:rFonts w:ascii="Times New Roman" w:eastAsia="Times New Roman" w:hAnsi="Times New Roman" w:cs="Times New Roman"/>
          <w:sz w:val="24"/>
          <w:szCs w:val="24"/>
          <w:lang w:eastAsia="pt-BR"/>
        </w:rPr>
      </w:pPr>
    </w:p>
    <w:p w:rsidR="00AC44DA" w:rsidRPr="00392070" w:rsidRDefault="005A05C7" w:rsidP="005A05C7">
      <w:pPr>
        <w:spacing w:after="120" w:line="240" w:lineRule="auto"/>
        <w:rPr>
          <w:rFonts w:ascii="Times New Roman" w:eastAsia="Times New Roman" w:hAnsi="Times New Roman" w:cs="Times New Roman"/>
          <w:b/>
          <w:sz w:val="24"/>
          <w:szCs w:val="24"/>
          <w:lang w:val="en-US" w:eastAsia="pt-BR"/>
        </w:rPr>
      </w:pPr>
      <w:proofErr w:type="spellStart"/>
      <w:r w:rsidRPr="00392070">
        <w:rPr>
          <w:rFonts w:ascii="Times New Roman" w:eastAsia="Times New Roman" w:hAnsi="Times New Roman" w:cs="Times New Roman"/>
          <w:b/>
          <w:sz w:val="24"/>
          <w:szCs w:val="24"/>
          <w:lang w:val="en-US" w:eastAsia="pt-BR"/>
        </w:rPr>
        <w:t>Referências</w:t>
      </w:r>
      <w:proofErr w:type="spellEnd"/>
    </w:p>
    <w:p w:rsidR="00DE600D"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 xml:space="preserve">ABDUL RAZAK, A.; MURRAY, P. A.; ROBERTS, D. Open innovation in universities: the relationship between innovation and </w:t>
      </w:r>
      <w:proofErr w:type="spellStart"/>
      <w:r w:rsidRPr="0093240E">
        <w:rPr>
          <w:rFonts w:ascii="Times New Roman" w:eastAsia="Times New Roman" w:hAnsi="Times New Roman" w:cs="Times New Roman"/>
          <w:sz w:val="24"/>
          <w:szCs w:val="24"/>
          <w:shd w:val="clear" w:color="auto" w:fill="FFFFFF"/>
          <w:lang w:val="en-US" w:eastAsia="pt-BR"/>
        </w:rPr>
        <w:t>commercialisation</w:t>
      </w:r>
      <w:proofErr w:type="spellEnd"/>
      <w:r w:rsidRPr="0093240E">
        <w:rPr>
          <w:rFonts w:ascii="Times New Roman" w:eastAsia="Times New Roman" w:hAnsi="Times New Roman" w:cs="Times New Roman"/>
          <w:sz w:val="24"/>
          <w:szCs w:val="24"/>
          <w:shd w:val="clear" w:color="auto" w:fill="FFFFFF"/>
          <w:lang w:val="en-US" w:eastAsia="pt-BR"/>
        </w:rPr>
        <w:t>. </w:t>
      </w:r>
      <w:r w:rsidRPr="0093240E">
        <w:rPr>
          <w:rFonts w:ascii="Times New Roman" w:eastAsia="Times New Roman" w:hAnsi="Times New Roman" w:cs="Times New Roman"/>
          <w:b/>
          <w:bCs/>
          <w:sz w:val="24"/>
          <w:szCs w:val="24"/>
          <w:shd w:val="clear" w:color="auto" w:fill="FFFFFF"/>
          <w:lang w:val="en-US" w:eastAsia="pt-BR"/>
        </w:rPr>
        <w:t>Knowledge and Process Management</w:t>
      </w:r>
      <w:r w:rsidRPr="0093240E">
        <w:rPr>
          <w:rFonts w:ascii="Times New Roman" w:eastAsia="Times New Roman" w:hAnsi="Times New Roman" w:cs="Times New Roman"/>
          <w:sz w:val="24"/>
          <w:szCs w:val="24"/>
          <w:shd w:val="clear" w:color="auto" w:fill="FFFFFF"/>
          <w:lang w:val="en-US" w:eastAsia="pt-BR"/>
        </w:rPr>
        <w:t>, v. 21, n. 4, p. 260-269, 2014.</w:t>
      </w:r>
    </w:p>
    <w:p w:rsidR="005A05C7" w:rsidRPr="0093240E" w:rsidRDefault="005A05C7"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ABULRUB, A. G.; LEE, J. Open innovation management: challenges and prospects. </w:t>
      </w:r>
      <w:r w:rsidRPr="0093240E">
        <w:rPr>
          <w:rFonts w:ascii="Times New Roman" w:eastAsia="Times New Roman" w:hAnsi="Times New Roman" w:cs="Times New Roman"/>
          <w:b/>
          <w:bCs/>
          <w:sz w:val="24"/>
          <w:szCs w:val="24"/>
          <w:shd w:val="clear" w:color="auto" w:fill="FFFFFF"/>
          <w:lang w:val="en-US" w:eastAsia="pt-BR"/>
        </w:rPr>
        <w:t>Procedia-Social and Behavioral Sciences</w:t>
      </w:r>
      <w:r w:rsidRPr="0093240E">
        <w:rPr>
          <w:rFonts w:ascii="Times New Roman" w:eastAsia="Times New Roman" w:hAnsi="Times New Roman" w:cs="Times New Roman"/>
          <w:sz w:val="24"/>
          <w:szCs w:val="24"/>
          <w:shd w:val="clear" w:color="auto" w:fill="FFFFFF"/>
          <w:lang w:val="en-US" w:eastAsia="pt-BR"/>
        </w:rPr>
        <w:t>, v. 41, p. 130-138, 2012.</w:t>
      </w:r>
    </w:p>
    <w:p w:rsidR="005A05C7" w:rsidRPr="0093240E" w:rsidRDefault="005A05C7"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 xml:space="preserve">AL-ASHAAB, A. </w:t>
      </w:r>
      <w:r w:rsidRPr="0093240E">
        <w:rPr>
          <w:rFonts w:ascii="Times New Roman" w:eastAsia="Times New Roman" w:hAnsi="Times New Roman" w:cs="Times New Roman"/>
          <w:i/>
          <w:sz w:val="24"/>
          <w:szCs w:val="24"/>
          <w:shd w:val="clear" w:color="auto" w:fill="FFFFFF"/>
          <w:lang w:val="en-US" w:eastAsia="pt-BR"/>
        </w:rPr>
        <w:t>et al.</w:t>
      </w:r>
      <w:r w:rsidRPr="0093240E">
        <w:rPr>
          <w:rFonts w:ascii="Times New Roman" w:eastAsia="Times New Roman" w:hAnsi="Times New Roman" w:cs="Times New Roman"/>
          <w:sz w:val="24"/>
          <w:szCs w:val="24"/>
          <w:shd w:val="clear" w:color="auto" w:fill="FFFFFF"/>
          <w:lang w:val="en-US" w:eastAsia="pt-BR"/>
        </w:rPr>
        <w:t xml:space="preserve"> A balanced scorecard for measuring the impact of industry–university collaboration. </w:t>
      </w:r>
      <w:r w:rsidRPr="0093240E">
        <w:rPr>
          <w:rFonts w:ascii="Times New Roman" w:eastAsia="Times New Roman" w:hAnsi="Times New Roman" w:cs="Times New Roman"/>
          <w:b/>
          <w:bCs/>
          <w:sz w:val="24"/>
          <w:szCs w:val="24"/>
          <w:shd w:val="clear" w:color="auto" w:fill="FFFFFF"/>
          <w:lang w:val="en-US" w:eastAsia="pt-BR"/>
        </w:rPr>
        <w:t>Production Planning &amp; Control</w:t>
      </w:r>
      <w:r w:rsidRPr="0093240E">
        <w:rPr>
          <w:rFonts w:ascii="Times New Roman" w:eastAsia="Times New Roman" w:hAnsi="Times New Roman" w:cs="Times New Roman"/>
          <w:sz w:val="24"/>
          <w:szCs w:val="24"/>
          <w:shd w:val="clear" w:color="auto" w:fill="FFFFFF"/>
          <w:lang w:val="en-US" w:eastAsia="pt-BR"/>
        </w:rPr>
        <w:t>, v. 22, n. 5-6, p. 554-570, 2011.</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ALEXANDER, A. T.; MILLER, K.; FIELDING, S. Open for business: Universities, entrepreneurial academics and open innovation. </w:t>
      </w:r>
      <w:r w:rsidRPr="0093240E">
        <w:rPr>
          <w:rFonts w:ascii="Times New Roman" w:eastAsia="Times New Roman" w:hAnsi="Times New Roman" w:cs="Times New Roman"/>
          <w:b/>
          <w:bCs/>
          <w:sz w:val="24"/>
          <w:szCs w:val="24"/>
          <w:lang w:val="en-US" w:eastAsia="pt-BR"/>
        </w:rPr>
        <w:t>International Journal of Innovation Management</w:t>
      </w:r>
      <w:r w:rsidRPr="0093240E">
        <w:rPr>
          <w:rFonts w:ascii="Times New Roman" w:eastAsia="Times New Roman" w:hAnsi="Times New Roman" w:cs="Times New Roman"/>
          <w:sz w:val="24"/>
          <w:szCs w:val="24"/>
          <w:lang w:val="en-US" w:eastAsia="pt-BR"/>
        </w:rPr>
        <w:t>, v. 19, n. 06, p. 1540013, 2015.</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shd w:val="clear" w:color="auto" w:fill="FFFFFF"/>
          <w:lang w:val="en-US" w:eastAsia="pt-BR"/>
        </w:rPr>
        <w:t>ALLEN, K. R.; TAYLOR, C. C. Bringing engineering research to market: how universities, industry, and government are attempting to solve the problem. </w:t>
      </w:r>
      <w:r w:rsidRPr="0093240E">
        <w:rPr>
          <w:rFonts w:ascii="Times New Roman" w:eastAsia="Times New Roman" w:hAnsi="Times New Roman" w:cs="Times New Roman"/>
          <w:b/>
          <w:bCs/>
          <w:sz w:val="24"/>
          <w:szCs w:val="24"/>
          <w:shd w:val="clear" w:color="auto" w:fill="FFFFFF"/>
          <w:lang w:val="en-US" w:eastAsia="pt-BR"/>
        </w:rPr>
        <w:t>Engineering Management Journal</w:t>
      </w:r>
      <w:r w:rsidRPr="0093240E">
        <w:rPr>
          <w:rFonts w:ascii="Times New Roman" w:eastAsia="Times New Roman" w:hAnsi="Times New Roman" w:cs="Times New Roman"/>
          <w:sz w:val="24"/>
          <w:szCs w:val="24"/>
          <w:shd w:val="clear" w:color="auto" w:fill="FFFFFF"/>
          <w:lang w:val="en-US" w:eastAsia="pt-BR"/>
        </w:rPr>
        <w:t>, v. 17, n. 3, p. 42-48, 2005.</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eastAsia="pt-BR"/>
        </w:rPr>
      </w:pPr>
      <w:r w:rsidRPr="0093240E">
        <w:rPr>
          <w:rFonts w:ascii="Times New Roman" w:eastAsia="Times New Roman" w:hAnsi="Times New Roman" w:cs="Times New Roman"/>
          <w:sz w:val="24"/>
          <w:szCs w:val="24"/>
          <w:shd w:val="clear" w:color="auto" w:fill="FFFFFF"/>
          <w:lang w:val="en-US" w:eastAsia="pt-BR"/>
        </w:rPr>
        <w:t>ALLEN, K. R.; TAYLOR, C. C. Bringing engineering research to market: how universities, industry, and government are attempting to solve the problem. </w:t>
      </w:r>
      <w:proofErr w:type="spellStart"/>
      <w:r w:rsidRPr="0093240E">
        <w:rPr>
          <w:rFonts w:ascii="Times New Roman" w:eastAsia="Times New Roman" w:hAnsi="Times New Roman" w:cs="Times New Roman"/>
          <w:b/>
          <w:bCs/>
          <w:sz w:val="24"/>
          <w:szCs w:val="24"/>
          <w:shd w:val="clear" w:color="auto" w:fill="FFFFFF"/>
          <w:lang w:eastAsia="pt-BR"/>
        </w:rPr>
        <w:t>Engineering</w:t>
      </w:r>
      <w:proofErr w:type="spellEnd"/>
      <w:r w:rsidRPr="0093240E">
        <w:rPr>
          <w:rFonts w:ascii="Times New Roman" w:eastAsia="Times New Roman" w:hAnsi="Times New Roman" w:cs="Times New Roman"/>
          <w:b/>
          <w:bCs/>
          <w:sz w:val="24"/>
          <w:szCs w:val="24"/>
          <w:shd w:val="clear" w:color="auto" w:fill="FFFFFF"/>
          <w:lang w:eastAsia="pt-BR"/>
        </w:rPr>
        <w:t xml:space="preserve"> Management </w:t>
      </w:r>
      <w:proofErr w:type="spellStart"/>
      <w:r w:rsidRPr="0093240E">
        <w:rPr>
          <w:rFonts w:ascii="Times New Roman" w:eastAsia="Times New Roman" w:hAnsi="Times New Roman" w:cs="Times New Roman"/>
          <w:b/>
          <w:bCs/>
          <w:sz w:val="24"/>
          <w:szCs w:val="24"/>
          <w:shd w:val="clear" w:color="auto" w:fill="FFFFFF"/>
          <w:lang w:eastAsia="pt-BR"/>
        </w:rPr>
        <w:t>Journal</w:t>
      </w:r>
      <w:proofErr w:type="spellEnd"/>
      <w:r w:rsidRPr="0093240E">
        <w:rPr>
          <w:rFonts w:ascii="Times New Roman" w:eastAsia="Times New Roman" w:hAnsi="Times New Roman" w:cs="Times New Roman"/>
          <w:sz w:val="24"/>
          <w:szCs w:val="24"/>
          <w:shd w:val="clear" w:color="auto" w:fill="FFFFFF"/>
          <w:lang w:eastAsia="pt-BR"/>
        </w:rPr>
        <w:t>, v. 17, n. 3, p. 42-48, 2005.</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eastAsia="pt-BR"/>
        </w:rPr>
        <w:t xml:space="preserve">BARRETO, A. A. A transferência de informação, o desenvolvimento tecnológico e a produção de conhecimento. </w:t>
      </w:r>
      <w:r w:rsidRPr="0093240E">
        <w:rPr>
          <w:rFonts w:ascii="Times New Roman" w:eastAsia="Times New Roman" w:hAnsi="Times New Roman" w:cs="Times New Roman"/>
          <w:sz w:val="24"/>
          <w:szCs w:val="24"/>
          <w:shd w:val="clear" w:color="auto" w:fill="FFFFFF"/>
          <w:lang w:val="en-US" w:eastAsia="pt-BR"/>
        </w:rPr>
        <w:t>2012.</w:t>
      </w:r>
    </w:p>
    <w:p w:rsidR="003D1575" w:rsidRDefault="003D1575" w:rsidP="00AC44DA">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MIRABENT, J.</w:t>
      </w:r>
      <w:r w:rsidR="000B077B">
        <w:rPr>
          <w:rFonts w:ascii="Times New Roman" w:eastAsia="Times New Roman" w:hAnsi="Times New Roman" w:cs="Times New Roman"/>
          <w:sz w:val="24"/>
          <w:szCs w:val="24"/>
          <w:lang w:val="en-US" w:eastAsia="pt-BR"/>
        </w:rPr>
        <w:t xml:space="preserve"> B.</w:t>
      </w:r>
      <w:r w:rsidRPr="0093240E">
        <w:rPr>
          <w:rFonts w:ascii="Times New Roman" w:eastAsia="Times New Roman" w:hAnsi="Times New Roman" w:cs="Times New Roman"/>
          <w:sz w:val="24"/>
          <w:szCs w:val="24"/>
          <w:lang w:val="en-US" w:eastAsia="pt-BR"/>
        </w:rPr>
        <w:t>; SORIANO, D. E.</w:t>
      </w:r>
      <w:r w:rsidR="000B077B">
        <w:rPr>
          <w:rFonts w:ascii="Times New Roman" w:eastAsia="Times New Roman" w:hAnsi="Times New Roman" w:cs="Times New Roman"/>
          <w:sz w:val="24"/>
          <w:szCs w:val="24"/>
          <w:lang w:val="en-US" w:eastAsia="pt-BR"/>
        </w:rPr>
        <w:t xml:space="preserve"> R.</w:t>
      </w:r>
      <w:r w:rsidRPr="0093240E">
        <w:rPr>
          <w:rFonts w:ascii="Times New Roman" w:eastAsia="Times New Roman" w:hAnsi="Times New Roman" w:cs="Times New Roman"/>
          <w:sz w:val="24"/>
          <w:szCs w:val="24"/>
          <w:lang w:val="en-US" w:eastAsia="pt-BR"/>
        </w:rPr>
        <w:t>; GARCÍA, J. L. S. Can a magic recipe foster university spin-off creation?. </w:t>
      </w:r>
      <w:r w:rsidRPr="0093240E">
        <w:rPr>
          <w:rFonts w:ascii="Times New Roman" w:eastAsia="Times New Roman" w:hAnsi="Times New Roman" w:cs="Times New Roman"/>
          <w:b/>
          <w:sz w:val="24"/>
          <w:szCs w:val="24"/>
          <w:lang w:val="en-US" w:eastAsia="pt-BR"/>
        </w:rPr>
        <w:t>Journal of Business Research</w:t>
      </w:r>
      <w:r w:rsidRPr="0093240E">
        <w:rPr>
          <w:rFonts w:ascii="Times New Roman" w:eastAsia="Times New Roman" w:hAnsi="Times New Roman" w:cs="Times New Roman"/>
          <w:sz w:val="24"/>
          <w:szCs w:val="24"/>
          <w:lang w:val="en-US" w:eastAsia="pt-BR"/>
        </w:rPr>
        <w:t>, v. 68, n. 11, p. 2272-2278, 2015.</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BOGERS, M. et al. The open innovation research landscape: Established perspectives and emerging themes across different levels of analysis. </w:t>
      </w:r>
      <w:r w:rsidRPr="0093240E">
        <w:rPr>
          <w:rFonts w:ascii="Times New Roman" w:eastAsia="Times New Roman" w:hAnsi="Times New Roman" w:cs="Times New Roman"/>
          <w:b/>
          <w:sz w:val="24"/>
          <w:szCs w:val="24"/>
          <w:lang w:val="en-US" w:eastAsia="pt-BR"/>
        </w:rPr>
        <w:t>Industry and Innovation,</w:t>
      </w:r>
      <w:r w:rsidRPr="0093240E">
        <w:rPr>
          <w:rFonts w:ascii="Times New Roman" w:eastAsia="Times New Roman" w:hAnsi="Times New Roman" w:cs="Times New Roman"/>
          <w:sz w:val="24"/>
          <w:szCs w:val="24"/>
          <w:lang w:val="en-US" w:eastAsia="pt-BR"/>
        </w:rPr>
        <w:t xml:space="preserve"> v. 24, n. 1, p. 8-40, 2017.</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lastRenderedPageBreak/>
        <w:t xml:space="preserve">BREZNITZ, S. M.; O'SHEA, R. P.; ALLEN, T. J. University commercialization strategies in the development of regional </w:t>
      </w:r>
      <w:proofErr w:type="spellStart"/>
      <w:r w:rsidRPr="0093240E">
        <w:rPr>
          <w:rFonts w:ascii="Times New Roman" w:eastAsia="Times New Roman" w:hAnsi="Times New Roman" w:cs="Times New Roman"/>
          <w:sz w:val="24"/>
          <w:szCs w:val="24"/>
          <w:lang w:val="en-US" w:eastAsia="pt-BR"/>
        </w:rPr>
        <w:t>bioclusters</w:t>
      </w:r>
      <w:proofErr w:type="spellEnd"/>
      <w:r w:rsidRPr="0093240E">
        <w:rPr>
          <w:rFonts w:ascii="Times New Roman" w:eastAsia="Times New Roman" w:hAnsi="Times New Roman" w:cs="Times New Roman"/>
          <w:sz w:val="24"/>
          <w:szCs w:val="24"/>
          <w:lang w:val="en-US" w:eastAsia="pt-BR"/>
        </w:rPr>
        <w:t>. </w:t>
      </w:r>
      <w:r w:rsidRPr="0093240E">
        <w:rPr>
          <w:rFonts w:ascii="Times New Roman" w:eastAsia="Times New Roman" w:hAnsi="Times New Roman" w:cs="Times New Roman"/>
          <w:b/>
          <w:bCs/>
          <w:sz w:val="24"/>
          <w:szCs w:val="24"/>
          <w:lang w:val="en-US" w:eastAsia="pt-BR"/>
        </w:rPr>
        <w:t>Journal of Product Innovation Management</w:t>
      </w:r>
      <w:r w:rsidRPr="0093240E">
        <w:rPr>
          <w:rFonts w:ascii="Times New Roman" w:eastAsia="Times New Roman" w:hAnsi="Times New Roman" w:cs="Times New Roman"/>
          <w:sz w:val="24"/>
          <w:szCs w:val="24"/>
          <w:lang w:val="en-US" w:eastAsia="pt-BR"/>
        </w:rPr>
        <w:t>, v. 25, n. 2, p. 129-142, 2008.</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shd w:val="clear" w:color="auto" w:fill="FFFFFF"/>
          <w:lang w:val="en-US" w:eastAsia="pt-BR"/>
        </w:rPr>
        <w:t>CHASTON, I. Knowledge management systems and open innovation in second tier UK universities. </w:t>
      </w:r>
      <w:r w:rsidRPr="0093240E">
        <w:rPr>
          <w:rFonts w:ascii="Times New Roman" w:eastAsia="Times New Roman" w:hAnsi="Times New Roman" w:cs="Times New Roman"/>
          <w:b/>
          <w:bCs/>
          <w:sz w:val="24"/>
          <w:szCs w:val="24"/>
          <w:shd w:val="clear" w:color="auto" w:fill="FFFFFF"/>
          <w:lang w:val="en-US" w:eastAsia="pt-BR"/>
        </w:rPr>
        <w:t>Australian Journal of Adult Learning</w:t>
      </w:r>
      <w:r w:rsidRPr="0093240E">
        <w:rPr>
          <w:rFonts w:ascii="Times New Roman" w:eastAsia="Times New Roman" w:hAnsi="Times New Roman" w:cs="Times New Roman"/>
          <w:sz w:val="24"/>
          <w:szCs w:val="24"/>
          <w:shd w:val="clear" w:color="auto" w:fill="FFFFFF"/>
          <w:lang w:val="en-US" w:eastAsia="pt-BR"/>
        </w:rPr>
        <w:t>, v. 52, n. 1, p. 153, 2012.</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CHESBROUGH, H. W. </w:t>
      </w:r>
      <w:r w:rsidRPr="0093240E">
        <w:rPr>
          <w:rFonts w:ascii="Times New Roman" w:eastAsia="Times New Roman" w:hAnsi="Times New Roman" w:cs="Times New Roman"/>
          <w:b/>
          <w:sz w:val="24"/>
          <w:szCs w:val="24"/>
          <w:lang w:val="en-US" w:eastAsia="pt-BR"/>
        </w:rPr>
        <w:t>Open innovation: The new imperative for creating and profiting from technology</w:t>
      </w:r>
      <w:r w:rsidRPr="0093240E">
        <w:rPr>
          <w:rFonts w:ascii="Times New Roman" w:eastAsia="Times New Roman" w:hAnsi="Times New Roman" w:cs="Times New Roman"/>
          <w:sz w:val="24"/>
          <w:szCs w:val="24"/>
          <w:lang w:val="en-US" w:eastAsia="pt-BR"/>
        </w:rPr>
        <w:t xml:space="preserve">. Harvard Business Press, 2003a. </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CHESBROUGH, H. W. The era of open innovation. </w:t>
      </w:r>
      <w:r w:rsidRPr="0093240E">
        <w:rPr>
          <w:rFonts w:ascii="Times New Roman" w:eastAsia="Times New Roman" w:hAnsi="Times New Roman" w:cs="Times New Roman"/>
          <w:b/>
          <w:sz w:val="24"/>
          <w:szCs w:val="24"/>
          <w:lang w:val="en-US" w:eastAsia="pt-BR"/>
        </w:rPr>
        <w:t>Sloan Management Review</w:t>
      </w:r>
      <w:r w:rsidRPr="0093240E">
        <w:rPr>
          <w:rFonts w:ascii="Times New Roman" w:eastAsia="Times New Roman" w:hAnsi="Times New Roman" w:cs="Times New Roman"/>
          <w:sz w:val="24"/>
          <w:szCs w:val="24"/>
          <w:lang w:val="en-US" w:eastAsia="pt-BR"/>
        </w:rPr>
        <w:t xml:space="preserve">, v. 44, n. 3, p. 35-41, 2003b. </w:t>
      </w:r>
    </w:p>
    <w:p w:rsidR="003D1575" w:rsidRDefault="003D1575" w:rsidP="00AC44DA">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DRAGHICI, A. </w:t>
      </w:r>
      <w:r w:rsidRPr="0093240E">
        <w:rPr>
          <w:rFonts w:ascii="Times New Roman" w:eastAsia="Times New Roman" w:hAnsi="Times New Roman" w:cs="Times New Roman"/>
          <w:i/>
          <w:sz w:val="24"/>
          <w:szCs w:val="24"/>
          <w:lang w:val="en-US" w:eastAsia="pt-BR"/>
        </w:rPr>
        <w:t>et al.</w:t>
      </w:r>
      <w:r w:rsidRPr="0093240E">
        <w:rPr>
          <w:rFonts w:ascii="Times New Roman" w:eastAsia="Times New Roman" w:hAnsi="Times New Roman" w:cs="Times New Roman"/>
          <w:sz w:val="24"/>
          <w:szCs w:val="24"/>
          <w:lang w:val="en-US" w:eastAsia="pt-BR"/>
        </w:rPr>
        <w:t xml:space="preserve"> A Knowledge Management Approach for The University-industry Collaboration in Open Innovation. </w:t>
      </w:r>
      <w:r w:rsidRPr="0093240E">
        <w:rPr>
          <w:rFonts w:ascii="Times New Roman" w:eastAsia="Times New Roman" w:hAnsi="Times New Roman" w:cs="Times New Roman"/>
          <w:b/>
          <w:sz w:val="24"/>
          <w:szCs w:val="24"/>
          <w:lang w:val="en-US" w:eastAsia="pt-BR"/>
        </w:rPr>
        <w:t>Procedia Economics and Finance</w:t>
      </w:r>
      <w:r w:rsidRPr="0093240E">
        <w:rPr>
          <w:rFonts w:ascii="Times New Roman" w:eastAsia="Times New Roman" w:hAnsi="Times New Roman" w:cs="Times New Roman"/>
          <w:sz w:val="24"/>
          <w:szCs w:val="24"/>
          <w:lang w:val="en-US" w:eastAsia="pt-BR"/>
        </w:rPr>
        <w:t>, v. 23, p. 23-32, 2015a.</w:t>
      </w:r>
    </w:p>
    <w:p w:rsidR="003D1575" w:rsidRDefault="003D1575" w:rsidP="00AC44DA">
      <w:pPr>
        <w:shd w:val="clear" w:color="auto" w:fill="FFFFFF"/>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hd w:val="clear" w:color="auto" w:fill="FFFFFF"/>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EHRISMANN, D.; PATEL, D. D. University–Industry collaborations: models, drivers and cultures. </w:t>
      </w:r>
      <w:r w:rsidRPr="0093240E">
        <w:rPr>
          <w:rFonts w:ascii="Times New Roman" w:eastAsia="Times New Roman" w:hAnsi="Times New Roman" w:cs="Times New Roman"/>
          <w:b/>
          <w:bCs/>
          <w:sz w:val="24"/>
          <w:szCs w:val="24"/>
          <w:shd w:val="clear" w:color="auto" w:fill="FFFFFF"/>
          <w:lang w:val="en-US" w:eastAsia="pt-BR"/>
        </w:rPr>
        <w:t>Swiss medical weekly</w:t>
      </w:r>
      <w:r w:rsidRPr="0093240E">
        <w:rPr>
          <w:rFonts w:ascii="Times New Roman" w:eastAsia="Times New Roman" w:hAnsi="Times New Roman" w:cs="Times New Roman"/>
          <w:sz w:val="24"/>
          <w:szCs w:val="24"/>
          <w:shd w:val="clear" w:color="auto" w:fill="FFFFFF"/>
          <w:lang w:val="en-US" w:eastAsia="pt-BR"/>
        </w:rPr>
        <w:t>, v. 145, 2015.</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FERNÁNDEZ-ESQUINAS, M.; MERCHÁN-HERNÁNDEZ, C.; VALMASEDA-ANDÍA, O. How effective are interface organizations in the promotion of university-industry links? Evidence from a regional innovation system. </w:t>
      </w:r>
      <w:r w:rsidRPr="0093240E">
        <w:rPr>
          <w:rFonts w:ascii="Times New Roman" w:eastAsia="Times New Roman" w:hAnsi="Times New Roman" w:cs="Times New Roman"/>
          <w:b/>
          <w:bCs/>
          <w:sz w:val="24"/>
          <w:szCs w:val="24"/>
          <w:lang w:val="en-US" w:eastAsia="pt-BR"/>
        </w:rPr>
        <w:t>European journal of innovation management</w:t>
      </w:r>
      <w:r w:rsidRPr="0093240E">
        <w:rPr>
          <w:rFonts w:ascii="Times New Roman" w:eastAsia="Times New Roman" w:hAnsi="Times New Roman" w:cs="Times New Roman"/>
          <w:sz w:val="24"/>
          <w:szCs w:val="24"/>
          <w:lang w:val="en-US" w:eastAsia="pt-BR"/>
        </w:rPr>
        <w:t>, v. 19, n. 3, p. 424-442, 2016.</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FRASER, S.; MANCL, D. Innovation through collaboration: company-university partnership strategies. In: </w:t>
      </w:r>
      <w:r w:rsidRPr="00DE600D">
        <w:rPr>
          <w:rFonts w:ascii="Times New Roman" w:eastAsia="Times New Roman" w:hAnsi="Times New Roman" w:cs="Times New Roman"/>
          <w:b/>
          <w:sz w:val="24"/>
          <w:szCs w:val="24"/>
          <w:lang w:val="en-US" w:eastAsia="pt-BR"/>
        </w:rPr>
        <w:t>IEEE Press</w:t>
      </w:r>
      <w:r w:rsidRPr="0093240E">
        <w:rPr>
          <w:rFonts w:ascii="Times New Roman" w:eastAsia="Times New Roman" w:hAnsi="Times New Roman" w:cs="Times New Roman"/>
          <w:sz w:val="24"/>
          <w:szCs w:val="24"/>
          <w:lang w:val="en-US" w:eastAsia="pt-BR"/>
        </w:rPr>
        <w:t>, 2017. p. 17-23.</w:t>
      </w:r>
    </w:p>
    <w:p w:rsidR="003D1575" w:rsidRDefault="003D1575" w:rsidP="00AC44D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hd w:val="clear" w:color="auto" w:fill="FFFFFF"/>
        <w:spacing w:after="0" w:line="240" w:lineRule="auto"/>
        <w:jc w:val="both"/>
        <w:textAlignment w:val="baseline"/>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shd w:val="clear" w:color="auto" w:fill="FFFFFF"/>
          <w:lang w:val="en-US" w:eastAsia="pt-BR"/>
        </w:rPr>
        <w:t>FREITAS, I. M. B.; GEUNA, A.; ROSSI, F. Finding the right partners: Institutional and personal modes of governance of university–industry interactions. </w:t>
      </w:r>
      <w:r w:rsidRPr="0093240E">
        <w:rPr>
          <w:rFonts w:ascii="Times New Roman" w:eastAsia="Times New Roman" w:hAnsi="Times New Roman" w:cs="Times New Roman"/>
          <w:b/>
          <w:bCs/>
          <w:sz w:val="24"/>
          <w:szCs w:val="24"/>
          <w:shd w:val="clear" w:color="auto" w:fill="FFFFFF"/>
          <w:lang w:val="en-US" w:eastAsia="pt-BR"/>
        </w:rPr>
        <w:t>Research Policy</w:t>
      </w:r>
      <w:r w:rsidRPr="0093240E">
        <w:rPr>
          <w:rFonts w:ascii="Times New Roman" w:eastAsia="Times New Roman" w:hAnsi="Times New Roman" w:cs="Times New Roman"/>
          <w:sz w:val="24"/>
          <w:szCs w:val="24"/>
          <w:shd w:val="clear" w:color="auto" w:fill="FFFFFF"/>
          <w:lang w:val="en-US" w:eastAsia="pt-BR"/>
        </w:rPr>
        <w:t>, v. 42, n. 1, p. 50-62, 2013.</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FUKUGAWA, N. Knowledge creation and dissemination by </w:t>
      </w:r>
      <w:proofErr w:type="spellStart"/>
      <w:r w:rsidRPr="0093240E">
        <w:rPr>
          <w:rFonts w:ascii="Times New Roman" w:eastAsia="Times New Roman" w:hAnsi="Times New Roman" w:cs="Times New Roman"/>
          <w:sz w:val="24"/>
          <w:szCs w:val="24"/>
          <w:lang w:val="en-US" w:eastAsia="pt-BR"/>
        </w:rPr>
        <w:t>Kosetsushi</w:t>
      </w:r>
      <w:proofErr w:type="spellEnd"/>
      <w:r w:rsidRPr="0093240E">
        <w:rPr>
          <w:rFonts w:ascii="Times New Roman" w:eastAsia="Times New Roman" w:hAnsi="Times New Roman" w:cs="Times New Roman"/>
          <w:sz w:val="24"/>
          <w:szCs w:val="24"/>
          <w:lang w:val="en-US" w:eastAsia="pt-BR"/>
        </w:rPr>
        <w:t xml:space="preserve"> in sectoral innovation systems: insights from patent data. </w:t>
      </w:r>
      <w:proofErr w:type="spellStart"/>
      <w:r w:rsidRPr="0093240E">
        <w:rPr>
          <w:rFonts w:ascii="Times New Roman" w:eastAsia="Times New Roman" w:hAnsi="Times New Roman" w:cs="Times New Roman"/>
          <w:b/>
          <w:bCs/>
          <w:sz w:val="24"/>
          <w:szCs w:val="24"/>
          <w:lang w:val="en-US" w:eastAsia="pt-BR"/>
        </w:rPr>
        <w:t>Scientometrics</w:t>
      </w:r>
      <w:proofErr w:type="spellEnd"/>
      <w:r w:rsidRPr="0093240E">
        <w:rPr>
          <w:rFonts w:ascii="Times New Roman" w:eastAsia="Times New Roman" w:hAnsi="Times New Roman" w:cs="Times New Roman"/>
          <w:sz w:val="24"/>
          <w:szCs w:val="24"/>
          <w:lang w:val="en-US" w:eastAsia="pt-BR"/>
        </w:rPr>
        <w:t>, v.109, n.3, p.2303-2327, 2016.</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 xml:space="preserve">GALÁN‐MUROS, V.; PLEWA, C. What drives and inhibits university‐business cooperation in Europe? A comprehensive </w:t>
      </w:r>
      <w:proofErr w:type="spellStart"/>
      <w:r w:rsidRPr="0093240E">
        <w:rPr>
          <w:rFonts w:ascii="Times New Roman" w:eastAsia="Times New Roman" w:hAnsi="Times New Roman" w:cs="Times New Roman"/>
          <w:sz w:val="24"/>
          <w:szCs w:val="24"/>
          <w:shd w:val="clear" w:color="auto" w:fill="FFFFFF"/>
          <w:lang w:val="en-US" w:eastAsia="pt-BR"/>
        </w:rPr>
        <w:t>assessement</w:t>
      </w:r>
      <w:proofErr w:type="spellEnd"/>
      <w:r w:rsidRPr="0093240E">
        <w:rPr>
          <w:rFonts w:ascii="Times New Roman" w:eastAsia="Times New Roman" w:hAnsi="Times New Roman" w:cs="Times New Roman"/>
          <w:sz w:val="24"/>
          <w:szCs w:val="24"/>
          <w:shd w:val="clear" w:color="auto" w:fill="FFFFFF"/>
          <w:lang w:val="en-US" w:eastAsia="pt-BR"/>
        </w:rPr>
        <w:t xml:space="preserve">. </w:t>
      </w:r>
      <w:r w:rsidRPr="0093240E">
        <w:rPr>
          <w:rFonts w:ascii="Times New Roman" w:eastAsia="Times New Roman" w:hAnsi="Times New Roman" w:cs="Times New Roman"/>
          <w:b/>
          <w:sz w:val="24"/>
          <w:szCs w:val="24"/>
          <w:shd w:val="clear" w:color="auto" w:fill="FFFFFF"/>
          <w:lang w:val="en-US" w:eastAsia="pt-BR"/>
        </w:rPr>
        <w:t>R&amp;D Management</w:t>
      </w:r>
      <w:r w:rsidRPr="0093240E">
        <w:rPr>
          <w:rFonts w:ascii="Times New Roman" w:eastAsia="Times New Roman" w:hAnsi="Times New Roman" w:cs="Times New Roman"/>
          <w:sz w:val="24"/>
          <w:szCs w:val="24"/>
          <w:shd w:val="clear" w:color="auto" w:fill="FFFFFF"/>
          <w:lang w:val="en-US" w:eastAsia="pt-BR"/>
        </w:rPr>
        <w:t>, v. 46, n. 2, p. 369-382, 2016.</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GASSMANN, O.; ENKEL, E. CHESBROUGH, H. The future of open innovation. </w:t>
      </w:r>
      <w:proofErr w:type="spellStart"/>
      <w:r w:rsidRPr="0093240E">
        <w:rPr>
          <w:rFonts w:ascii="Times New Roman" w:eastAsia="Times New Roman" w:hAnsi="Times New Roman" w:cs="Times New Roman"/>
          <w:b/>
          <w:sz w:val="24"/>
          <w:szCs w:val="24"/>
          <w:lang w:val="en-US" w:eastAsia="pt-BR"/>
        </w:rPr>
        <w:t>R&amp;d</w:t>
      </w:r>
      <w:proofErr w:type="spellEnd"/>
      <w:r w:rsidRPr="0093240E">
        <w:rPr>
          <w:rFonts w:ascii="Times New Roman" w:eastAsia="Times New Roman" w:hAnsi="Times New Roman" w:cs="Times New Roman"/>
          <w:b/>
          <w:sz w:val="24"/>
          <w:szCs w:val="24"/>
          <w:lang w:val="en-US" w:eastAsia="pt-BR"/>
        </w:rPr>
        <w:t xml:space="preserve"> Management</w:t>
      </w:r>
      <w:r w:rsidRPr="0093240E">
        <w:rPr>
          <w:rFonts w:ascii="Times New Roman" w:eastAsia="Times New Roman" w:hAnsi="Times New Roman" w:cs="Times New Roman"/>
          <w:sz w:val="24"/>
          <w:szCs w:val="24"/>
          <w:lang w:val="en-US" w:eastAsia="pt-BR"/>
        </w:rPr>
        <w:t>, v. 40, n. 3, p. 213-221, 2010.</w:t>
      </w:r>
    </w:p>
    <w:p w:rsidR="003D1575" w:rsidRDefault="003D1575" w:rsidP="00AC44DA">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shd w:val="clear" w:color="auto" w:fill="FFFFFF"/>
          <w:lang w:val="en-US" w:eastAsia="pt-BR"/>
        </w:rPr>
        <w:t xml:space="preserve">GASSMANN, O.; ENKEL, E. </w:t>
      </w:r>
      <w:proofErr w:type="spellStart"/>
      <w:r w:rsidRPr="0093240E">
        <w:rPr>
          <w:rFonts w:ascii="Times New Roman" w:eastAsia="Times New Roman" w:hAnsi="Times New Roman" w:cs="Times New Roman"/>
          <w:sz w:val="24"/>
          <w:szCs w:val="24"/>
          <w:shd w:val="clear" w:color="auto" w:fill="FFFFFF"/>
          <w:lang w:val="en-US" w:eastAsia="pt-BR"/>
        </w:rPr>
        <w:t>ToWards</w:t>
      </w:r>
      <w:proofErr w:type="spellEnd"/>
      <w:r w:rsidRPr="0093240E">
        <w:rPr>
          <w:rFonts w:ascii="Times New Roman" w:eastAsia="Times New Roman" w:hAnsi="Times New Roman" w:cs="Times New Roman"/>
          <w:sz w:val="24"/>
          <w:szCs w:val="24"/>
          <w:shd w:val="clear" w:color="auto" w:fill="FFFFFF"/>
          <w:lang w:val="en-US" w:eastAsia="pt-BR"/>
        </w:rPr>
        <w:t xml:space="preserve"> a theory of open innovation: three core process archetypes. In: </w:t>
      </w:r>
      <w:r w:rsidRPr="0093240E">
        <w:rPr>
          <w:rFonts w:ascii="Times New Roman" w:eastAsia="Times New Roman" w:hAnsi="Times New Roman" w:cs="Times New Roman"/>
          <w:b/>
          <w:bCs/>
          <w:sz w:val="24"/>
          <w:szCs w:val="24"/>
          <w:shd w:val="clear" w:color="auto" w:fill="FFFFFF"/>
          <w:lang w:val="en-US" w:eastAsia="pt-BR"/>
        </w:rPr>
        <w:t>R&amp;D management conference</w:t>
      </w:r>
      <w:r w:rsidRPr="0093240E">
        <w:rPr>
          <w:rFonts w:ascii="Times New Roman" w:eastAsia="Times New Roman" w:hAnsi="Times New Roman" w:cs="Times New Roman"/>
          <w:sz w:val="24"/>
          <w:szCs w:val="24"/>
          <w:shd w:val="clear" w:color="auto" w:fill="FFFFFF"/>
          <w:lang w:val="en-US" w:eastAsia="pt-BR"/>
        </w:rPr>
        <w:t>. 2004. p. 1-18.</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GERTNER, D.; ROBERTS, J.; CHARLES, D. University-industry collaboration: a CoPs approach to KTPs. </w:t>
      </w:r>
      <w:r w:rsidRPr="0093240E">
        <w:rPr>
          <w:rFonts w:ascii="Times New Roman" w:eastAsia="Times New Roman" w:hAnsi="Times New Roman" w:cs="Times New Roman"/>
          <w:b/>
          <w:sz w:val="24"/>
          <w:szCs w:val="24"/>
          <w:lang w:val="en-US" w:eastAsia="pt-BR"/>
        </w:rPr>
        <w:t>Journal of knowledge management</w:t>
      </w:r>
      <w:r w:rsidRPr="0093240E">
        <w:rPr>
          <w:rFonts w:ascii="Times New Roman" w:eastAsia="Times New Roman" w:hAnsi="Times New Roman" w:cs="Times New Roman"/>
          <w:sz w:val="24"/>
          <w:szCs w:val="24"/>
          <w:lang w:val="en-US" w:eastAsia="pt-BR"/>
        </w:rPr>
        <w:t>, v. 15, n. 4, p. 625-647, 2011.</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eastAsia="pt-BR"/>
        </w:rPr>
      </w:pPr>
      <w:r w:rsidRPr="0093240E">
        <w:rPr>
          <w:rFonts w:ascii="Times New Roman" w:eastAsia="Times New Roman" w:hAnsi="Times New Roman" w:cs="Times New Roman"/>
          <w:sz w:val="24"/>
          <w:szCs w:val="24"/>
          <w:shd w:val="clear" w:color="auto" w:fill="FFFFFF"/>
          <w:lang w:val="en-US" w:eastAsia="pt-BR"/>
        </w:rPr>
        <w:t>GIANNOPOULOU, E.; YSTRÖM, A.; OLLILA, S. Turning open innovation into practice: Open innovation research through the lens of managers. </w:t>
      </w:r>
      <w:proofErr w:type="spellStart"/>
      <w:r w:rsidRPr="0093240E">
        <w:rPr>
          <w:rFonts w:ascii="Times New Roman" w:eastAsia="Times New Roman" w:hAnsi="Times New Roman" w:cs="Times New Roman"/>
          <w:b/>
          <w:bCs/>
          <w:sz w:val="24"/>
          <w:szCs w:val="24"/>
          <w:shd w:val="clear" w:color="auto" w:fill="FFFFFF"/>
          <w:lang w:eastAsia="pt-BR"/>
        </w:rPr>
        <w:t>International</w:t>
      </w:r>
      <w:proofErr w:type="spellEnd"/>
      <w:r w:rsidRPr="0093240E">
        <w:rPr>
          <w:rFonts w:ascii="Times New Roman" w:eastAsia="Times New Roman" w:hAnsi="Times New Roman" w:cs="Times New Roman"/>
          <w:b/>
          <w:bCs/>
          <w:sz w:val="24"/>
          <w:szCs w:val="24"/>
          <w:shd w:val="clear" w:color="auto" w:fill="FFFFFF"/>
          <w:lang w:eastAsia="pt-BR"/>
        </w:rPr>
        <w:t xml:space="preserve"> </w:t>
      </w:r>
      <w:proofErr w:type="spellStart"/>
      <w:r w:rsidRPr="0093240E">
        <w:rPr>
          <w:rFonts w:ascii="Times New Roman" w:eastAsia="Times New Roman" w:hAnsi="Times New Roman" w:cs="Times New Roman"/>
          <w:b/>
          <w:bCs/>
          <w:sz w:val="24"/>
          <w:szCs w:val="24"/>
          <w:shd w:val="clear" w:color="auto" w:fill="FFFFFF"/>
          <w:lang w:eastAsia="pt-BR"/>
        </w:rPr>
        <w:t>Journal</w:t>
      </w:r>
      <w:proofErr w:type="spellEnd"/>
      <w:r w:rsidRPr="0093240E">
        <w:rPr>
          <w:rFonts w:ascii="Times New Roman" w:eastAsia="Times New Roman" w:hAnsi="Times New Roman" w:cs="Times New Roman"/>
          <w:b/>
          <w:bCs/>
          <w:sz w:val="24"/>
          <w:szCs w:val="24"/>
          <w:shd w:val="clear" w:color="auto" w:fill="FFFFFF"/>
          <w:lang w:eastAsia="pt-BR"/>
        </w:rPr>
        <w:t xml:space="preserve"> </w:t>
      </w:r>
      <w:proofErr w:type="spellStart"/>
      <w:r w:rsidRPr="0093240E">
        <w:rPr>
          <w:rFonts w:ascii="Times New Roman" w:eastAsia="Times New Roman" w:hAnsi="Times New Roman" w:cs="Times New Roman"/>
          <w:b/>
          <w:bCs/>
          <w:sz w:val="24"/>
          <w:szCs w:val="24"/>
          <w:shd w:val="clear" w:color="auto" w:fill="FFFFFF"/>
          <w:lang w:eastAsia="pt-BR"/>
        </w:rPr>
        <w:t>of</w:t>
      </w:r>
      <w:proofErr w:type="spellEnd"/>
      <w:r w:rsidRPr="0093240E">
        <w:rPr>
          <w:rFonts w:ascii="Times New Roman" w:eastAsia="Times New Roman" w:hAnsi="Times New Roman" w:cs="Times New Roman"/>
          <w:b/>
          <w:bCs/>
          <w:sz w:val="24"/>
          <w:szCs w:val="24"/>
          <w:shd w:val="clear" w:color="auto" w:fill="FFFFFF"/>
          <w:lang w:eastAsia="pt-BR"/>
        </w:rPr>
        <w:t xml:space="preserve"> </w:t>
      </w:r>
      <w:proofErr w:type="spellStart"/>
      <w:r w:rsidRPr="0093240E">
        <w:rPr>
          <w:rFonts w:ascii="Times New Roman" w:eastAsia="Times New Roman" w:hAnsi="Times New Roman" w:cs="Times New Roman"/>
          <w:b/>
          <w:bCs/>
          <w:sz w:val="24"/>
          <w:szCs w:val="24"/>
          <w:shd w:val="clear" w:color="auto" w:fill="FFFFFF"/>
          <w:lang w:eastAsia="pt-BR"/>
        </w:rPr>
        <w:t>Innovation</w:t>
      </w:r>
      <w:proofErr w:type="spellEnd"/>
      <w:r w:rsidRPr="0093240E">
        <w:rPr>
          <w:rFonts w:ascii="Times New Roman" w:eastAsia="Times New Roman" w:hAnsi="Times New Roman" w:cs="Times New Roman"/>
          <w:b/>
          <w:bCs/>
          <w:sz w:val="24"/>
          <w:szCs w:val="24"/>
          <w:shd w:val="clear" w:color="auto" w:fill="FFFFFF"/>
          <w:lang w:eastAsia="pt-BR"/>
        </w:rPr>
        <w:t xml:space="preserve"> Management</w:t>
      </w:r>
      <w:r w:rsidRPr="0093240E">
        <w:rPr>
          <w:rFonts w:ascii="Times New Roman" w:eastAsia="Times New Roman" w:hAnsi="Times New Roman" w:cs="Times New Roman"/>
          <w:sz w:val="24"/>
          <w:szCs w:val="24"/>
          <w:shd w:val="clear" w:color="auto" w:fill="FFFFFF"/>
          <w:lang w:eastAsia="pt-BR"/>
        </w:rPr>
        <w:t>, v. 15, n. 03, p. 505-524, 2011.</w:t>
      </w:r>
    </w:p>
    <w:p w:rsidR="003D1575" w:rsidRDefault="003D1575" w:rsidP="00AC44DA">
      <w:pPr>
        <w:spacing w:after="0" w:line="240" w:lineRule="auto"/>
        <w:jc w:val="both"/>
        <w:rPr>
          <w:rFonts w:ascii="Times New Roman" w:eastAsia="Times New Roman" w:hAnsi="Times New Roman" w:cs="Times New Roman"/>
          <w:sz w:val="24"/>
          <w:szCs w:val="24"/>
          <w:lang w:eastAsia="pt-BR"/>
        </w:rPr>
      </w:pPr>
    </w:p>
    <w:p w:rsidR="00DE600D" w:rsidRPr="0093240E" w:rsidRDefault="00DE600D" w:rsidP="00AC44DA">
      <w:pPr>
        <w:spacing w:after="0" w:line="240" w:lineRule="auto"/>
        <w:jc w:val="both"/>
        <w:rPr>
          <w:rFonts w:ascii="Times New Roman" w:eastAsia="Calibri" w:hAnsi="Times New Roman" w:cs="Times New Roman"/>
          <w:sz w:val="24"/>
          <w:szCs w:val="24"/>
          <w:shd w:val="clear" w:color="auto" w:fill="FFFFFF"/>
          <w:lang w:val="en-US"/>
        </w:rPr>
      </w:pPr>
      <w:r w:rsidRPr="0093240E">
        <w:rPr>
          <w:rFonts w:ascii="Times New Roman" w:eastAsia="Times New Roman" w:hAnsi="Times New Roman" w:cs="Times New Roman"/>
          <w:sz w:val="24"/>
          <w:szCs w:val="24"/>
          <w:lang w:eastAsia="pt-BR"/>
        </w:rPr>
        <w:lastRenderedPageBreak/>
        <w:t xml:space="preserve">GIL, A. C. Métodos e Técnicas de Pesquisa Social. </w:t>
      </w:r>
      <w:r w:rsidRPr="0093240E">
        <w:rPr>
          <w:rFonts w:ascii="Times New Roman" w:eastAsia="Times New Roman" w:hAnsi="Times New Roman" w:cs="Times New Roman"/>
          <w:sz w:val="24"/>
          <w:szCs w:val="24"/>
          <w:lang w:val="en-US" w:eastAsia="pt-BR"/>
        </w:rPr>
        <w:t>5. ed. São Paulo: Atlas, 1999.</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GUAN, J.; ZHAO, Q. The impact of university–industry collaboration networks on innovation in </w:t>
      </w:r>
      <w:proofErr w:type="spellStart"/>
      <w:r w:rsidRPr="0093240E">
        <w:rPr>
          <w:rFonts w:ascii="Times New Roman" w:eastAsia="Times New Roman" w:hAnsi="Times New Roman" w:cs="Times New Roman"/>
          <w:sz w:val="24"/>
          <w:szCs w:val="24"/>
          <w:lang w:val="en-US" w:eastAsia="pt-BR"/>
        </w:rPr>
        <w:t>nanobiopharmaceuticals</w:t>
      </w:r>
      <w:proofErr w:type="spellEnd"/>
      <w:r w:rsidRPr="0093240E">
        <w:rPr>
          <w:rFonts w:ascii="Times New Roman" w:eastAsia="Times New Roman" w:hAnsi="Times New Roman" w:cs="Times New Roman"/>
          <w:sz w:val="24"/>
          <w:szCs w:val="24"/>
          <w:lang w:val="en-US" w:eastAsia="pt-BR"/>
        </w:rPr>
        <w:t>. </w:t>
      </w:r>
      <w:r w:rsidRPr="0093240E">
        <w:rPr>
          <w:rFonts w:ascii="Times New Roman" w:eastAsia="Times New Roman" w:hAnsi="Times New Roman" w:cs="Times New Roman"/>
          <w:b/>
          <w:bCs/>
          <w:sz w:val="24"/>
          <w:szCs w:val="24"/>
          <w:lang w:val="en-US" w:eastAsia="pt-BR"/>
        </w:rPr>
        <w:t>Technological Forecasting and Social Change</w:t>
      </w:r>
      <w:r w:rsidRPr="0093240E">
        <w:rPr>
          <w:rFonts w:ascii="Times New Roman" w:eastAsia="Times New Roman" w:hAnsi="Times New Roman" w:cs="Times New Roman"/>
          <w:sz w:val="24"/>
          <w:szCs w:val="24"/>
          <w:lang w:val="en-US" w:eastAsia="pt-BR"/>
        </w:rPr>
        <w:t>, v. 80, n. 7, p. 1271-1286, 2013.</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2B2A3F" w:rsidRDefault="00DE600D" w:rsidP="00AC44DA">
      <w:pPr>
        <w:spacing w:after="0" w:line="240" w:lineRule="auto"/>
        <w:jc w:val="both"/>
        <w:rPr>
          <w:rFonts w:ascii="Times New Roman" w:eastAsia="Times New Roman" w:hAnsi="Times New Roman" w:cs="Times New Roman"/>
          <w:sz w:val="24"/>
          <w:szCs w:val="24"/>
          <w:lang w:eastAsia="pt-BR"/>
        </w:rPr>
      </w:pPr>
      <w:r w:rsidRPr="0093240E">
        <w:rPr>
          <w:rFonts w:ascii="Times New Roman" w:eastAsia="Times New Roman" w:hAnsi="Times New Roman" w:cs="Times New Roman"/>
          <w:sz w:val="24"/>
          <w:szCs w:val="24"/>
          <w:lang w:val="en-US" w:eastAsia="pt-BR"/>
        </w:rPr>
        <w:t>HAIR, J. F. et al. </w:t>
      </w:r>
      <w:r w:rsidRPr="0093240E">
        <w:rPr>
          <w:rFonts w:ascii="Times New Roman" w:eastAsia="Times New Roman" w:hAnsi="Times New Roman" w:cs="Times New Roman"/>
          <w:b/>
          <w:bCs/>
          <w:sz w:val="24"/>
          <w:szCs w:val="24"/>
          <w:lang w:eastAsia="pt-BR"/>
        </w:rPr>
        <w:t>Análise multivariada de dados</w:t>
      </w:r>
      <w:r w:rsidRPr="0093240E">
        <w:rPr>
          <w:rFonts w:ascii="Times New Roman" w:eastAsia="Times New Roman" w:hAnsi="Times New Roman" w:cs="Times New Roman"/>
          <w:sz w:val="24"/>
          <w:szCs w:val="24"/>
          <w:lang w:eastAsia="pt-BR"/>
        </w:rPr>
        <w:t xml:space="preserve">. </w:t>
      </w:r>
      <w:r w:rsidRPr="002B2A3F">
        <w:rPr>
          <w:rFonts w:ascii="Times New Roman" w:eastAsia="Times New Roman" w:hAnsi="Times New Roman" w:cs="Times New Roman"/>
          <w:sz w:val="24"/>
          <w:szCs w:val="24"/>
          <w:lang w:eastAsia="pt-BR"/>
        </w:rPr>
        <w:t>Bookman Editora, 2009.</w:t>
      </w:r>
    </w:p>
    <w:p w:rsidR="003D1575" w:rsidRPr="00392070" w:rsidRDefault="003D1575" w:rsidP="00AC44DA">
      <w:pPr>
        <w:spacing w:after="0" w:line="240" w:lineRule="auto"/>
        <w:jc w:val="both"/>
        <w:rPr>
          <w:rFonts w:ascii="Times New Roman" w:eastAsia="Times New Roman" w:hAnsi="Times New Roman" w:cs="Times New Roman"/>
          <w:sz w:val="24"/>
          <w:szCs w:val="24"/>
          <w:lang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HALL, J. et al. Commercializing university research in diverse settings: moving beyond standardized intellectual property management. </w:t>
      </w:r>
      <w:r w:rsidRPr="0093240E">
        <w:rPr>
          <w:rFonts w:ascii="Times New Roman" w:eastAsia="Times New Roman" w:hAnsi="Times New Roman" w:cs="Times New Roman"/>
          <w:b/>
          <w:bCs/>
          <w:sz w:val="24"/>
          <w:szCs w:val="24"/>
          <w:lang w:val="en-US" w:eastAsia="pt-BR"/>
        </w:rPr>
        <w:t>Research-Technology Management</w:t>
      </w:r>
      <w:r w:rsidRPr="0093240E">
        <w:rPr>
          <w:rFonts w:ascii="Times New Roman" w:eastAsia="Times New Roman" w:hAnsi="Times New Roman" w:cs="Times New Roman"/>
          <w:sz w:val="24"/>
          <w:szCs w:val="24"/>
          <w:lang w:val="en-US" w:eastAsia="pt-BR"/>
        </w:rPr>
        <w:t>, v. 57, n. 5, p. 26-34, 2014.</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HASSANIN, M. A Dynamic Open Innovation Framework to Accelerate Research and Regional Development in the Egyptian Open University. In: </w:t>
      </w:r>
      <w:r w:rsidRPr="0093240E">
        <w:rPr>
          <w:rFonts w:ascii="Times New Roman" w:eastAsia="Times New Roman" w:hAnsi="Times New Roman" w:cs="Times New Roman"/>
          <w:b/>
          <w:bCs/>
          <w:sz w:val="24"/>
          <w:szCs w:val="24"/>
          <w:shd w:val="clear" w:color="auto" w:fill="FFFFFF"/>
          <w:lang w:val="en-US" w:eastAsia="pt-BR"/>
        </w:rPr>
        <w:t>International Conference on e-Learning</w:t>
      </w:r>
      <w:r w:rsidRPr="0093240E">
        <w:rPr>
          <w:rFonts w:ascii="Times New Roman" w:eastAsia="Times New Roman" w:hAnsi="Times New Roman" w:cs="Times New Roman"/>
          <w:sz w:val="24"/>
          <w:szCs w:val="24"/>
          <w:shd w:val="clear" w:color="auto" w:fill="FFFFFF"/>
          <w:lang w:val="en-US" w:eastAsia="pt-BR"/>
        </w:rPr>
        <w:t>. Academic Conferences International Limited, 2012. p. 125.</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Calibri" w:hAnsi="Times New Roman" w:cs="Times New Roman"/>
          <w:sz w:val="24"/>
          <w:szCs w:val="24"/>
          <w:shd w:val="clear" w:color="auto" w:fill="FFFFFF"/>
          <w:lang w:val="en-US"/>
        </w:rPr>
      </w:pPr>
      <w:r w:rsidRPr="0093240E">
        <w:rPr>
          <w:rFonts w:ascii="Times New Roman" w:eastAsia="Times New Roman" w:hAnsi="Times New Roman" w:cs="Times New Roman"/>
          <w:sz w:val="24"/>
          <w:szCs w:val="24"/>
          <w:shd w:val="clear" w:color="auto" w:fill="FFFFFF"/>
          <w:lang w:val="en-US" w:eastAsia="pt-BR"/>
        </w:rPr>
        <w:t>HOWELLS, J.; RAMLOGAN, R.; CHENG, S. Universities in an open innovation system: a UK perspective. </w:t>
      </w:r>
      <w:r w:rsidRPr="0093240E">
        <w:rPr>
          <w:rFonts w:ascii="Times New Roman" w:eastAsia="Times New Roman" w:hAnsi="Times New Roman" w:cs="Times New Roman"/>
          <w:b/>
          <w:bCs/>
          <w:sz w:val="24"/>
          <w:szCs w:val="24"/>
          <w:shd w:val="clear" w:color="auto" w:fill="FFFFFF"/>
          <w:lang w:val="en-US" w:eastAsia="pt-BR"/>
        </w:rPr>
        <w:t>International Journal of Entrepreneurial Behavior &amp; Research</w:t>
      </w:r>
      <w:r w:rsidRPr="0093240E">
        <w:rPr>
          <w:rFonts w:ascii="Times New Roman" w:eastAsia="Times New Roman" w:hAnsi="Times New Roman" w:cs="Times New Roman"/>
          <w:sz w:val="24"/>
          <w:szCs w:val="24"/>
          <w:shd w:val="clear" w:color="auto" w:fill="FFFFFF"/>
          <w:lang w:val="en-US" w:eastAsia="pt-BR"/>
        </w:rPr>
        <w:t>, v. 18, n. 4, p. 440-456, 2012.</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 xml:space="preserve">HUGGINS, R. </w:t>
      </w:r>
      <w:r w:rsidRPr="0093240E">
        <w:rPr>
          <w:rFonts w:ascii="Times New Roman" w:eastAsia="Times New Roman" w:hAnsi="Times New Roman" w:cs="Times New Roman"/>
          <w:i/>
          <w:sz w:val="24"/>
          <w:szCs w:val="24"/>
          <w:shd w:val="clear" w:color="auto" w:fill="FFFFFF"/>
          <w:lang w:val="en-US" w:eastAsia="pt-BR"/>
        </w:rPr>
        <w:t>et al.</w:t>
      </w:r>
      <w:r w:rsidRPr="0093240E">
        <w:rPr>
          <w:rFonts w:ascii="Times New Roman" w:eastAsia="Times New Roman" w:hAnsi="Times New Roman" w:cs="Times New Roman"/>
          <w:sz w:val="24"/>
          <w:szCs w:val="24"/>
          <w:shd w:val="clear" w:color="auto" w:fill="FFFFFF"/>
          <w:lang w:val="en-US" w:eastAsia="pt-BR"/>
        </w:rPr>
        <w:t xml:space="preserve"> The engagement of entrepreneurial firms with universities. </w:t>
      </w:r>
      <w:r w:rsidRPr="0093240E">
        <w:rPr>
          <w:rFonts w:ascii="Times New Roman" w:eastAsia="Times New Roman" w:hAnsi="Times New Roman" w:cs="Times New Roman"/>
          <w:b/>
          <w:bCs/>
          <w:sz w:val="24"/>
          <w:szCs w:val="24"/>
          <w:shd w:val="clear" w:color="auto" w:fill="FFFFFF"/>
          <w:lang w:val="en-US" w:eastAsia="pt-BR"/>
        </w:rPr>
        <w:t>Journal of General Management</w:t>
      </w:r>
      <w:r w:rsidRPr="0093240E">
        <w:rPr>
          <w:rFonts w:ascii="Times New Roman" w:eastAsia="Times New Roman" w:hAnsi="Times New Roman" w:cs="Times New Roman"/>
          <w:sz w:val="24"/>
          <w:szCs w:val="24"/>
          <w:shd w:val="clear" w:color="auto" w:fill="FFFFFF"/>
          <w:lang w:val="en-US" w:eastAsia="pt-BR"/>
        </w:rPr>
        <w:t>, v. 40, n. 1, p. 23-51, 2014.</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HUIZINGH, E. Open innovation: State of the art and future perspectives. </w:t>
      </w:r>
      <w:proofErr w:type="spellStart"/>
      <w:r w:rsidRPr="0093240E">
        <w:rPr>
          <w:rFonts w:ascii="Times New Roman" w:eastAsia="Times New Roman" w:hAnsi="Times New Roman" w:cs="Times New Roman"/>
          <w:b/>
          <w:bCs/>
          <w:sz w:val="24"/>
          <w:szCs w:val="24"/>
          <w:shd w:val="clear" w:color="auto" w:fill="FFFFFF"/>
          <w:lang w:val="en-US" w:eastAsia="pt-BR"/>
        </w:rPr>
        <w:t>Technovation</w:t>
      </w:r>
      <w:proofErr w:type="spellEnd"/>
      <w:r w:rsidRPr="0093240E">
        <w:rPr>
          <w:rFonts w:ascii="Times New Roman" w:eastAsia="Times New Roman" w:hAnsi="Times New Roman" w:cs="Times New Roman"/>
          <w:sz w:val="24"/>
          <w:szCs w:val="24"/>
          <w:shd w:val="clear" w:color="auto" w:fill="FFFFFF"/>
          <w:lang w:val="en-US" w:eastAsia="pt-BR"/>
        </w:rPr>
        <w:t>, v. 31, n. 1, p. 2-9, 2011.</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IVASCU, L.; CIRJALIU, B.; DRAGHICI, A. Business model for the university-industry collaboration in open innovation. </w:t>
      </w:r>
      <w:r w:rsidRPr="0093240E">
        <w:rPr>
          <w:rFonts w:ascii="Times New Roman" w:eastAsia="Times New Roman" w:hAnsi="Times New Roman" w:cs="Times New Roman"/>
          <w:b/>
          <w:bCs/>
          <w:sz w:val="24"/>
          <w:szCs w:val="24"/>
          <w:lang w:val="en-US" w:eastAsia="pt-BR"/>
        </w:rPr>
        <w:t>Procedia Economics and Finance</w:t>
      </w:r>
      <w:r w:rsidRPr="0093240E">
        <w:rPr>
          <w:rFonts w:ascii="Times New Roman" w:eastAsia="Times New Roman" w:hAnsi="Times New Roman" w:cs="Times New Roman"/>
          <w:sz w:val="24"/>
          <w:szCs w:val="24"/>
          <w:lang w:val="en-US" w:eastAsia="pt-BR"/>
        </w:rPr>
        <w:t>, v. 39, p. 674-678, 2016.</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JONSSON, L. et al. Targeting academic engagement in open innovation: tools, effects and challenges for university. </w:t>
      </w:r>
      <w:r w:rsidRPr="0093240E">
        <w:rPr>
          <w:rFonts w:ascii="Times New Roman" w:eastAsia="Times New Roman" w:hAnsi="Times New Roman" w:cs="Times New Roman"/>
          <w:b/>
          <w:bCs/>
          <w:sz w:val="24"/>
          <w:szCs w:val="24"/>
          <w:lang w:val="en-US" w:eastAsia="pt-BR"/>
        </w:rPr>
        <w:t>Journal of the Knowledge Economy</w:t>
      </w:r>
      <w:r w:rsidRPr="0093240E">
        <w:rPr>
          <w:rFonts w:ascii="Times New Roman" w:eastAsia="Times New Roman" w:hAnsi="Times New Roman" w:cs="Times New Roman"/>
          <w:sz w:val="24"/>
          <w:szCs w:val="24"/>
          <w:lang w:val="en-US" w:eastAsia="pt-BR"/>
        </w:rPr>
        <w:t>, v. 6, n. 3, p. 522-550, 2015.</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KIRCHBERGER, M. A.; POHL, L. Technology commercialization: a literature review of success factors and antecedents across different contexts. </w:t>
      </w:r>
      <w:r w:rsidRPr="0093240E">
        <w:rPr>
          <w:rFonts w:ascii="Times New Roman" w:eastAsia="Times New Roman" w:hAnsi="Times New Roman" w:cs="Times New Roman"/>
          <w:b/>
          <w:bCs/>
          <w:sz w:val="24"/>
          <w:szCs w:val="24"/>
          <w:lang w:val="en-US" w:eastAsia="pt-BR"/>
        </w:rPr>
        <w:t>The Journal of Technology Transfer</w:t>
      </w:r>
      <w:r w:rsidRPr="0093240E">
        <w:rPr>
          <w:rFonts w:ascii="Times New Roman" w:eastAsia="Times New Roman" w:hAnsi="Times New Roman" w:cs="Times New Roman"/>
          <w:sz w:val="24"/>
          <w:szCs w:val="24"/>
          <w:lang w:val="en-US" w:eastAsia="pt-BR"/>
        </w:rPr>
        <w:t>, v. 41, n. 5, p. 1077-1112, 2016.</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LAINE, K.; LEINO, M.; PULKKINEN, P. Open innovation between higher education and industry. </w:t>
      </w:r>
      <w:r w:rsidRPr="0093240E">
        <w:rPr>
          <w:rFonts w:ascii="Times New Roman" w:eastAsia="Times New Roman" w:hAnsi="Times New Roman" w:cs="Times New Roman"/>
          <w:b/>
          <w:bCs/>
          <w:sz w:val="24"/>
          <w:szCs w:val="24"/>
          <w:lang w:val="en-US" w:eastAsia="pt-BR"/>
        </w:rPr>
        <w:t>Journal of the Knowledge Economy</w:t>
      </w:r>
      <w:r w:rsidRPr="0093240E">
        <w:rPr>
          <w:rFonts w:ascii="Times New Roman" w:eastAsia="Times New Roman" w:hAnsi="Times New Roman" w:cs="Times New Roman"/>
          <w:sz w:val="24"/>
          <w:szCs w:val="24"/>
          <w:lang w:val="en-US" w:eastAsia="pt-BR"/>
        </w:rPr>
        <w:t>, v. 6, n. 3, p. 589-610, 2015.</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eastAsia="pt-BR"/>
        </w:rPr>
      </w:pPr>
      <w:r w:rsidRPr="0093240E">
        <w:rPr>
          <w:rFonts w:ascii="Times New Roman" w:eastAsia="Times New Roman" w:hAnsi="Times New Roman" w:cs="Times New Roman"/>
          <w:sz w:val="24"/>
          <w:szCs w:val="24"/>
          <w:lang w:val="en-US" w:eastAsia="pt-BR"/>
        </w:rPr>
        <w:t xml:space="preserve">LIEW, M. S.; SHAHDAN, TN </w:t>
      </w:r>
      <w:proofErr w:type="spellStart"/>
      <w:r w:rsidRPr="0093240E">
        <w:rPr>
          <w:rFonts w:ascii="Times New Roman" w:eastAsia="Times New Roman" w:hAnsi="Times New Roman" w:cs="Times New Roman"/>
          <w:sz w:val="24"/>
          <w:szCs w:val="24"/>
          <w:lang w:val="en-US" w:eastAsia="pt-BR"/>
        </w:rPr>
        <w:t>Tengku</w:t>
      </w:r>
      <w:proofErr w:type="spellEnd"/>
      <w:r w:rsidRPr="0093240E">
        <w:rPr>
          <w:rFonts w:ascii="Times New Roman" w:eastAsia="Times New Roman" w:hAnsi="Times New Roman" w:cs="Times New Roman"/>
          <w:sz w:val="24"/>
          <w:szCs w:val="24"/>
          <w:lang w:val="en-US" w:eastAsia="pt-BR"/>
        </w:rPr>
        <w:t>; LIM, Eu Shawn. Strategic and tactical approaches on university-industry collaboration. </w:t>
      </w:r>
      <w:r w:rsidRPr="0093240E">
        <w:rPr>
          <w:rFonts w:ascii="Times New Roman" w:eastAsia="Times New Roman" w:hAnsi="Times New Roman" w:cs="Times New Roman"/>
          <w:b/>
          <w:bCs/>
          <w:sz w:val="24"/>
          <w:szCs w:val="24"/>
          <w:lang w:eastAsia="pt-BR"/>
        </w:rPr>
        <w:t xml:space="preserve">Procedia-Social </w:t>
      </w:r>
      <w:proofErr w:type="spellStart"/>
      <w:r w:rsidRPr="0093240E">
        <w:rPr>
          <w:rFonts w:ascii="Times New Roman" w:eastAsia="Times New Roman" w:hAnsi="Times New Roman" w:cs="Times New Roman"/>
          <w:b/>
          <w:bCs/>
          <w:sz w:val="24"/>
          <w:szCs w:val="24"/>
          <w:lang w:eastAsia="pt-BR"/>
        </w:rPr>
        <w:t>and</w:t>
      </w:r>
      <w:proofErr w:type="spellEnd"/>
      <w:r w:rsidRPr="0093240E">
        <w:rPr>
          <w:rFonts w:ascii="Times New Roman" w:eastAsia="Times New Roman" w:hAnsi="Times New Roman" w:cs="Times New Roman"/>
          <w:b/>
          <w:bCs/>
          <w:sz w:val="24"/>
          <w:szCs w:val="24"/>
          <w:lang w:eastAsia="pt-BR"/>
        </w:rPr>
        <w:t xml:space="preserve"> </w:t>
      </w:r>
      <w:proofErr w:type="spellStart"/>
      <w:r w:rsidRPr="0093240E">
        <w:rPr>
          <w:rFonts w:ascii="Times New Roman" w:eastAsia="Times New Roman" w:hAnsi="Times New Roman" w:cs="Times New Roman"/>
          <w:b/>
          <w:bCs/>
          <w:sz w:val="24"/>
          <w:szCs w:val="24"/>
          <w:lang w:eastAsia="pt-BR"/>
        </w:rPr>
        <w:t>Behavioral</w:t>
      </w:r>
      <w:proofErr w:type="spellEnd"/>
      <w:r w:rsidRPr="0093240E">
        <w:rPr>
          <w:rFonts w:ascii="Times New Roman" w:eastAsia="Times New Roman" w:hAnsi="Times New Roman" w:cs="Times New Roman"/>
          <w:sz w:val="24"/>
          <w:szCs w:val="24"/>
          <w:lang w:eastAsia="pt-BR"/>
        </w:rPr>
        <w:t>, v. 56, p. 405-409, 2012.</w:t>
      </w:r>
    </w:p>
    <w:p w:rsidR="003D1575" w:rsidRDefault="003D1575" w:rsidP="00AC44DA">
      <w:pPr>
        <w:spacing w:after="0" w:line="240" w:lineRule="auto"/>
        <w:jc w:val="both"/>
        <w:rPr>
          <w:rFonts w:ascii="Times New Roman" w:eastAsia="Times New Roman" w:hAnsi="Times New Roman" w:cs="Times New Roman"/>
          <w:sz w:val="24"/>
          <w:szCs w:val="24"/>
          <w:lang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eastAsia="pt-BR"/>
        </w:rPr>
      </w:pPr>
      <w:r w:rsidRPr="0093240E">
        <w:rPr>
          <w:rFonts w:ascii="Times New Roman" w:eastAsia="Times New Roman" w:hAnsi="Times New Roman" w:cs="Times New Roman"/>
          <w:sz w:val="24"/>
          <w:szCs w:val="24"/>
          <w:lang w:eastAsia="pt-BR"/>
        </w:rPr>
        <w:t xml:space="preserve">LOPES, A. P. V. B. V.; FERRARESE, A.; CARVALHO, M. M. de. </w:t>
      </w:r>
      <w:r w:rsidRPr="0093240E">
        <w:rPr>
          <w:rFonts w:ascii="Times New Roman" w:eastAsia="Times New Roman" w:hAnsi="Times New Roman" w:cs="Times New Roman"/>
          <w:sz w:val="24"/>
          <w:szCs w:val="24"/>
          <w:lang w:val="en-US" w:eastAsia="pt-BR"/>
        </w:rPr>
        <w:t>Open innovation in the research and development process: an analysis of the cooperation between automotive companies and universities. </w:t>
      </w:r>
      <w:r w:rsidRPr="0093240E">
        <w:rPr>
          <w:rFonts w:ascii="Times New Roman" w:eastAsia="Times New Roman" w:hAnsi="Times New Roman" w:cs="Times New Roman"/>
          <w:b/>
          <w:bCs/>
          <w:sz w:val="24"/>
          <w:szCs w:val="24"/>
          <w:lang w:eastAsia="pt-BR"/>
        </w:rPr>
        <w:t>Gestão &amp; Produção</w:t>
      </w:r>
      <w:r w:rsidRPr="0093240E">
        <w:rPr>
          <w:rFonts w:ascii="Times New Roman" w:eastAsia="Times New Roman" w:hAnsi="Times New Roman" w:cs="Times New Roman"/>
          <w:sz w:val="24"/>
          <w:szCs w:val="24"/>
          <w:lang w:eastAsia="pt-BR"/>
        </w:rPr>
        <w:t>, v. 24, n. 4, p. 653-666, 2017.</w:t>
      </w:r>
    </w:p>
    <w:p w:rsidR="003D1575" w:rsidRDefault="003D1575" w:rsidP="00AC44DA">
      <w:pPr>
        <w:spacing w:after="0" w:line="240" w:lineRule="auto"/>
        <w:jc w:val="both"/>
        <w:rPr>
          <w:rFonts w:ascii="Times New Roman" w:eastAsia="Times New Roman" w:hAnsi="Times New Roman" w:cs="Times New Roman"/>
          <w:sz w:val="24"/>
          <w:szCs w:val="24"/>
          <w:lang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eastAsia="pt-BR"/>
        </w:rPr>
        <w:t xml:space="preserve">LÓPEZ, S. F. et al. </w:t>
      </w:r>
      <w:r w:rsidRPr="0093240E">
        <w:rPr>
          <w:rFonts w:ascii="Times New Roman" w:eastAsia="Times New Roman" w:hAnsi="Times New Roman" w:cs="Times New Roman"/>
          <w:sz w:val="24"/>
          <w:szCs w:val="24"/>
          <w:lang w:val="en-US" w:eastAsia="pt-BR"/>
        </w:rPr>
        <w:t>Are firms interested in collaborating with universities? An open-innovation perspective in countries of the West European. </w:t>
      </w:r>
      <w:r w:rsidRPr="0093240E">
        <w:rPr>
          <w:rFonts w:ascii="Times New Roman" w:eastAsia="Times New Roman" w:hAnsi="Times New Roman" w:cs="Times New Roman"/>
          <w:b/>
          <w:bCs/>
          <w:sz w:val="24"/>
          <w:szCs w:val="24"/>
          <w:lang w:val="en-US" w:eastAsia="pt-BR"/>
        </w:rPr>
        <w:t>Service Business</w:t>
      </w:r>
      <w:r w:rsidRPr="0093240E">
        <w:rPr>
          <w:rFonts w:ascii="Times New Roman" w:eastAsia="Times New Roman" w:hAnsi="Times New Roman" w:cs="Times New Roman"/>
          <w:sz w:val="24"/>
          <w:szCs w:val="24"/>
          <w:lang w:val="en-US" w:eastAsia="pt-BR"/>
        </w:rPr>
        <w:t>, v. 9, n. 4, p. 637-662, 2015.</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eastAsia="pt-BR"/>
        </w:rPr>
      </w:pPr>
      <w:r w:rsidRPr="0093240E">
        <w:rPr>
          <w:rFonts w:ascii="Times New Roman" w:eastAsia="Times New Roman" w:hAnsi="Times New Roman" w:cs="Times New Roman"/>
          <w:sz w:val="24"/>
          <w:szCs w:val="24"/>
          <w:shd w:val="clear" w:color="auto" w:fill="FFFFFF"/>
          <w:lang w:val="en-US" w:eastAsia="pt-BR"/>
        </w:rPr>
        <w:lastRenderedPageBreak/>
        <w:t xml:space="preserve">LUCÍA, O. </w:t>
      </w:r>
      <w:r w:rsidRPr="0093240E">
        <w:rPr>
          <w:rFonts w:ascii="Times New Roman" w:eastAsia="Times New Roman" w:hAnsi="Times New Roman" w:cs="Times New Roman"/>
          <w:i/>
          <w:sz w:val="24"/>
          <w:szCs w:val="24"/>
          <w:shd w:val="clear" w:color="auto" w:fill="FFFFFF"/>
          <w:lang w:val="en-US" w:eastAsia="pt-BR"/>
        </w:rPr>
        <w:t>et al.</w:t>
      </w:r>
      <w:r w:rsidRPr="0093240E">
        <w:rPr>
          <w:rFonts w:ascii="Times New Roman" w:eastAsia="Times New Roman" w:hAnsi="Times New Roman" w:cs="Times New Roman"/>
          <w:sz w:val="24"/>
          <w:szCs w:val="24"/>
          <w:shd w:val="clear" w:color="auto" w:fill="FFFFFF"/>
          <w:lang w:val="en-US" w:eastAsia="pt-BR"/>
        </w:rPr>
        <w:t xml:space="preserve"> Educational activities and results obtained from a University-Industry collaborative framework experience. </w:t>
      </w:r>
      <w:r w:rsidRPr="00BA54EE">
        <w:rPr>
          <w:rFonts w:ascii="Times New Roman" w:eastAsia="Times New Roman" w:hAnsi="Times New Roman" w:cs="Times New Roman"/>
          <w:sz w:val="24"/>
          <w:szCs w:val="24"/>
          <w:shd w:val="clear" w:color="auto" w:fill="FFFFFF"/>
          <w:lang w:eastAsia="pt-BR"/>
        </w:rPr>
        <w:t>In: </w:t>
      </w:r>
      <w:r w:rsidRPr="00BA54EE">
        <w:rPr>
          <w:rFonts w:ascii="Times New Roman" w:eastAsia="Times New Roman" w:hAnsi="Times New Roman" w:cs="Times New Roman"/>
          <w:b/>
          <w:bCs/>
          <w:sz w:val="24"/>
          <w:szCs w:val="24"/>
          <w:shd w:val="clear" w:color="auto" w:fill="FFFFFF"/>
          <w:lang w:eastAsia="pt-BR"/>
        </w:rPr>
        <w:t>FINTDI, 2011</w:t>
      </w:r>
      <w:r w:rsidRPr="00BA54EE">
        <w:rPr>
          <w:rFonts w:ascii="Times New Roman" w:eastAsia="Times New Roman" w:hAnsi="Times New Roman" w:cs="Times New Roman"/>
          <w:sz w:val="24"/>
          <w:szCs w:val="24"/>
          <w:shd w:val="clear" w:color="auto" w:fill="FFFFFF"/>
          <w:lang w:eastAsia="pt-BR"/>
        </w:rPr>
        <w:t xml:space="preserve">. </w:t>
      </w:r>
      <w:r w:rsidRPr="0093240E">
        <w:rPr>
          <w:rFonts w:ascii="Times New Roman" w:eastAsia="Times New Roman" w:hAnsi="Times New Roman" w:cs="Times New Roman"/>
          <w:sz w:val="24"/>
          <w:szCs w:val="24"/>
          <w:shd w:val="clear" w:color="auto" w:fill="FFFFFF"/>
          <w:lang w:eastAsia="pt-BR"/>
        </w:rPr>
        <w:t>IEEE, 2011. p. 1-6.</w:t>
      </w:r>
    </w:p>
    <w:p w:rsidR="003D1575" w:rsidRDefault="003D1575" w:rsidP="00AC44DA">
      <w:pPr>
        <w:spacing w:after="0" w:line="240" w:lineRule="auto"/>
        <w:jc w:val="both"/>
        <w:rPr>
          <w:rFonts w:ascii="Times New Roman" w:eastAsia="Times New Roman" w:hAnsi="Times New Roman" w:cs="Times New Roman"/>
          <w:sz w:val="24"/>
          <w:szCs w:val="24"/>
          <w:lang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eastAsia="pt-BR"/>
        </w:rPr>
        <w:t>MALHOTRA, N. K. </w:t>
      </w:r>
      <w:r w:rsidRPr="0093240E">
        <w:rPr>
          <w:rFonts w:ascii="Times New Roman" w:eastAsia="Times New Roman" w:hAnsi="Times New Roman" w:cs="Times New Roman"/>
          <w:b/>
          <w:bCs/>
          <w:sz w:val="24"/>
          <w:szCs w:val="24"/>
          <w:lang w:eastAsia="pt-BR"/>
        </w:rPr>
        <w:t>Pesquisa de marketing: uma orientação aplicada</w:t>
      </w:r>
      <w:r w:rsidRPr="0093240E">
        <w:rPr>
          <w:rFonts w:ascii="Times New Roman" w:eastAsia="Times New Roman" w:hAnsi="Times New Roman" w:cs="Times New Roman"/>
          <w:sz w:val="24"/>
          <w:szCs w:val="24"/>
          <w:lang w:eastAsia="pt-BR"/>
        </w:rPr>
        <w:t xml:space="preserve">. </w:t>
      </w:r>
      <w:r w:rsidRPr="0093240E">
        <w:rPr>
          <w:rFonts w:ascii="Times New Roman" w:eastAsia="Times New Roman" w:hAnsi="Times New Roman" w:cs="Times New Roman"/>
          <w:sz w:val="24"/>
          <w:szCs w:val="24"/>
          <w:lang w:val="en-US" w:eastAsia="pt-BR"/>
        </w:rPr>
        <w:t>Bookman, 2012.</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Calibri" w:hAnsi="Times New Roman" w:cs="Times New Roman"/>
          <w:sz w:val="24"/>
          <w:szCs w:val="24"/>
          <w:shd w:val="clear" w:color="auto" w:fill="FFFFFF"/>
          <w:lang w:val="en-US"/>
        </w:rPr>
      </w:pPr>
      <w:r w:rsidRPr="0093240E">
        <w:rPr>
          <w:rFonts w:ascii="Times New Roman" w:eastAsia="Times New Roman" w:hAnsi="Times New Roman" w:cs="Times New Roman"/>
          <w:sz w:val="24"/>
          <w:szCs w:val="24"/>
          <w:shd w:val="clear" w:color="auto" w:fill="FFFFFF"/>
          <w:lang w:val="en-US" w:eastAsia="pt-BR"/>
        </w:rPr>
        <w:t>MELÉNDEZ, A.; MORENO, A. Open innovation in universities: What motivates researchers to engage in knowledge transfer exchanges?. </w:t>
      </w:r>
      <w:r w:rsidRPr="0093240E">
        <w:rPr>
          <w:rFonts w:ascii="Times New Roman" w:eastAsia="Times New Roman" w:hAnsi="Times New Roman" w:cs="Times New Roman"/>
          <w:b/>
          <w:bCs/>
          <w:sz w:val="24"/>
          <w:szCs w:val="24"/>
          <w:shd w:val="clear" w:color="auto" w:fill="FFFFFF"/>
          <w:lang w:val="en-US" w:eastAsia="pt-BR"/>
        </w:rPr>
        <w:t>International Journal of Entrepreneurial Behavior &amp; Research</w:t>
      </w:r>
      <w:r w:rsidRPr="0093240E">
        <w:rPr>
          <w:rFonts w:ascii="Times New Roman" w:eastAsia="Times New Roman" w:hAnsi="Times New Roman" w:cs="Times New Roman"/>
          <w:sz w:val="24"/>
          <w:szCs w:val="24"/>
          <w:shd w:val="clear" w:color="auto" w:fill="FFFFFF"/>
          <w:lang w:val="en-US" w:eastAsia="pt-BR"/>
        </w:rPr>
        <w:t>, v. 18, n. 4, p. 417-439, 2012.</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MORETTI, F. “Open” Lab? Studying the Implementation of Open Innovation Practices in a University Laboratory. </w:t>
      </w:r>
      <w:r w:rsidRPr="000B077B">
        <w:rPr>
          <w:rFonts w:ascii="Times New Roman" w:eastAsia="Times New Roman" w:hAnsi="Times New Roman" w:cs="Times New Roman"/>
          <w:b/>
          <w:sz w:val="24"/>
          <w:szCs w:val="24"/>
          <w:lang w:val="en-US" w:eastAsia="pt-BR"/>
        </w:rPr>
        <w:t>International Journal of Innovation and Technology Management</w:t>
      </w:r>
      <w:r w:rsidRPr="0093240E">
        <w:rPr>
          <w:rFonts w:ascii="Times New Roman" w:eastAsia="Times New Roman" w:hAnsi="Times New Roman" w:cs="Times New Roman"/>
          <w:sz w:val="24"/>
          <w:szCs w:val="24"/>
          <w:lang w:val="en-US" w:eastAsia="pt-BR"/>
        </w:rPr>
        <w:t>, v. 16, n. 3, p. 1950012-1 - 1950012-25, 2018.</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shd w:val="clear" w:color="auto" w:fill="FFFFFF"/>
          <w:lang w:val="en-US" w:eastAsia="pt-BR"/>
        </w:rPr>
        <w:t>MORTARA, L.; MINSHALL, T. How do large multinational companies implement open innovation?. </w:t>
      </w:r>
      <w:proofErr w:type="spellStart"/>
      <w:r w:rsidRPr="0093240E">
        <w:rPr>
          <w:rFonts w:ascii="Times New Roman" w:eastAsia="Times New Roman" w:hAnsi="Times New Roman" w:cs="Times New Roman"/>
          <w:b/>
          <w:bCs/>
          <w:sz w:val="24"/>
          <w:szCs w:val="24"/>
          <w:shd w:val="clear" w:color="auto" w:fill="FFFFFF"/>
          <w:lang w:val="en-US" w:eastAsia="pt-BR"/>
        </w:rPr>
        <w:t>Technovation</w:t>
      </w:r>
      <w:proofErr w:type="spellEnd"/>
      <w:r w:rsidRPr="0093240E">
        <w:rPr>
          <w:rFonts w:ascii="Times New Roman" w:eastAsia="Times New Roman" w:hAnsi="Times New Roman" w:cs="Times New Roman"/>
          <w:sz w:val="24"/>
          <w:szCs w:val="24"/>
          <w:shd w:val="clear" w:color="auto" w:fill="FFFFFF"/>
          <w:lang w:val="en-US" w:eastAsia="pt-BR"/>
        </w:rPr>
        <w:t>, v. 31, n. 10-11, p. 586-597, 2011.</w:t>
      </w:r>
    </w:p>
    <w:p w:rsidR="003D1575" w:rsidRDefault="003D1575" w:rsidP="00AC44DA">
      <w:pPr>
        <w:suppressAutoHyphens/>
        <w:autoSpaceDE w:val="0"/>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uppressAutoHyphens/>
        <w:autoSpaceDE w:val="0"/>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shd w:val="clear" w:color="auto" w:fill="FFFFFF"/>
          <w:lang w:val="en-US" w:eastAsia="pt-BR"/>
        </w:rPr>
        <w:t xml:space="preserve">MUSCIO, A. University‐industry linkages: What are the determinants of distance in </w:t>
      </w:r>
      <w:proofErr w:type="spellStart"/>
      <w:r w:rsidRPr="0093240E">
        <w:rPr>
          <w:rFonts w:ascii="Times New Roman" w:eastAsia="Times New Roman" w:hAnsi="Times New Roman" w:cs="Times New Roman"/>
          <w:sz w:val="24"/>
          <w:szCs w:val="24"/>
          <w:shd w:val="clear" w:color="auto" w:fill="FFFFFF"/>
          <w:lang w:val="en-US" w:eastAsia="pt-BR"/>
        </w:rPr>
        <w:t>collaborations?.</w:t>
      </w:r>
      <w:r w:rsidRPr="0093240E">
        <w:rPr>
          <w:rFonts w:ascii="Times New Roman" w:eastAsia="Times New Roman" w:hAnsi="Times New Roman" w:cs="Times New Roman"/>
          <w:b/>
          <w:bCs/>
          <w:sz w:val="24"/>
          <w:szCs w:val="24"/>
          <w:shd w:val="clear" w:color="auto" w:fill="FFFFFF"/>
          <w:lang w:val="en-US" w:eastAsia="pt-BR"/>
        </w:rPr>
        <w:t>Papers</w:t>
      </w:r>
      <w:proofErr w:type="spellEnd"/>
      <w:r w:rsidRPr="0093240E">
        <w:rPr>
          <w:rFonts w:ascii="Times New Roman" w:eastAsia="Times New Roman" w:hAnsi="Times New Roman" w:cs="Times New Roman"/>
          <w:b/>
          <w:bCs/>
          <w:sz w:val="24"/>
          <w:szCs w:val="24"/>
          <w:shd w:val="clear" w:color="auto" w:fill="FFFFFF"/>
          <w:lang w:val="en-US" w:eastAsia="pt-BR"/>
        </w:rPr>
        <w:t xml:space="preserve"> in Regional Science</w:t>
      </w:r>
      <w:r w:rsidRPr="0093240E">
        <w:rPr>
          <w:rFonts w:ascii="Times New Roman" w:eastAsia="Times New Roman" w:hAnsi="Times New Roman" w:cs="Times New Roman"/>
          <w:sz w:val="24"/>
          <w:szCs w:val="24"/>
          <w:shd w:val="clear" w:color="auto" w:fill="FFFFFF"/>
          <w:lang w:val="en-US" w:eastAsia="pt-BR"/>
        </w:rPr>
        <w:t>, v. 92, n. 4, p. 715-739, 2013.</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 xml:space="preserve">OZGUL, U.; KUNDAY, O. Conceptual Development of Academic Entrepreneurial Intentions Scale. </w:t>
      </w:r>
      <w:r w:rsidRPr="0093240E">
        <w:rPr>
          <w:rFonts w:ascii="Times New Roman" w:eastAsia="Times New Roman" w:hAnsi="Times New Roman" w:cs="Times New Roman"/>
          <w:b/>
          <w:sz w:val="24"/>
          <w:szCs w:val="24"/>
          <w:shd w:val="clear" w:color="auto" w:fill="FFFFFF"/>
          <w:lang w:val="en-US" w:eastAsia="pt-BR"/>
        </w:rPr>
        <w:t>Procedia-Social and Behavioral Sciences</w:t>
      </w:r>
      <w:r w:rsidRPr="0093240E">
        <w:rPr>
          <w:rFonts w:ascii="Times New Roman" w:eastAsia="Times New Roman" w:hAnsi="Times New Roman" w:cs="Times New Roman"/>
          <w:sz w:val="24"/>
          <w:szCs w:val="24"/>
          <w:shd w:val="clear" w:color="auto" w:fill="FFFFFF"/>
          <w:lang w:val="en-US" w:eastAsia="pt-BR"/>
        </w:rPr>
        <w:t>, v. 195, p. 881-887, 2015.</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 xml:space="preserve">PERKMANN, M. et al. Academic engagement and </w:t>
      </w:r>
      <w:proofErr w:type="spellStart"/>
      <w:r w:rsidRPr="0093240E">
        <w:rPr>
          <w:rFonts w:ascii="Times New Roman" w:eastAsia="Times New Roman" w:hAnsi="Times New Roman" w:cs="Times New Roman"/>
          <w:sz w:val="24"/>
          <w:szCs w:val="24"/>
          <w:shd w:val="clear" w:color="auto" w:fill="FFFFFF"/>
          <w:lang w:val="en-US" w:eastAsia="pt-BR"/>
        </w:rPr>
        <w:t>commercialisation</w:t>
      </w:r>
      <w:proofErr w:type="spellEnd"/>
      <w:r w:rsidRPr="0093240E">
        <w:rPr>
          <w:rFonts w:ascii="Times New Roman" w:eastAsia="Times New Roman" w:hAnsi="Times New Roman" w:cs="Times New Roman"/>
          <w:sz w:val="24"/>
          <w:szCs w:val="24"/>
          <w:shd w:val="clear" w:color="auto" w:fill="FFFFFF"/>
          <w:lang w:val="en-US" w:eastAsia="pt-BR"/>
        </w:rPr>
        <w:t>: A review of the literature on university–industry relations. </w:t>
      </w:r>
      <w:r w:rsidRPr="0093240E">
        <w:rPr>
          <w:rFonts w:ascii="Times New Roman" w:eastAsia="Times New Roman" w:hAnsi="Times New Roman" w:cs="Times New Roman"/>
          <w:b/>
          <w:bCs/>
          <w:sz w:val="24"/>
          <w:szCs w:val="24"/>
          <w:lang w:val="en-US" w:eastAsia="pt-BR"/>
        </w:rPr>
        <w:t>Research policy</w:t>
      </w:r>
      <w:r w:rsidRPr="0093240E">
        <w:rPr>
          <w:rFonts w:ascii="Times New Roman" w:eastAsia="Times New Roman" w:hAnsi="Times New Roman" w:cs="Times New Roman"/>
          <w:sz w:val="24"/>
          <w:szCs w:val="24"/>
          <w:shd w:val="clear" w:color="auto" w:fill="FFFFFF"/>
          <w:lang w:val="en-US" w:eastAsia="pt-BR"/>
        </w:rPr>
        <w:t>, v. 42, n. 2, p. 423-442, 2013.</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PERKMANN, M.; NEELY, A.; WALSH, K. How should firms evaluate success in university–industry alliances? A performance measurement system. </w:t>
      </w:r>
      <w:r w:rsidRPr="004E1FD8">
        <w:rPr>
          <w:rFonts w:ascii="Times New Roman" w:eastAsia="Times New Roman" w:hAnsi="Times New Roman" w:cs="Times New Roman"/>
          <w:b/>
          <w:sz w:val="24"/>
          <w:szCs w:val="24"/>
          <w:lang w:val="en-US" w:eastAsia="pt-BR"/>
        </w:rPr>
        <w:t>R&amp;D Management</w:t>
      </w:r>
      <w:r w:rsidRPr="0093240E">
        <w:rPr>
          <w:rFonts w:ascii="Times New Roman" w:eastAsia="Times New Roman" w:hAnsi="Times New Roman" w:cs="Times New Roman"/>
          <w:sz w:val="24"/>
          <w:szCs w:val="24"/>
          <w:lang w:val="en-US" w:eastAsia="pt-BR"/>
        </w:rPr>
        <w:t>, v. 41, n. 2, p. 202-216, 2011.</w:t>
      </w:r>
    </w:p>
    <w:p w:rsidR="003D1575" w:rsidRPr="00392070"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eastAsia="pt-BR"/>
        </w:rPr>
        <w:t>POHLMANN, M. C. In: CORRAR, L. J.; PAULO, E.; DIAS FILHO, J. M. Análise multivariada: para os cursos de administração, ciências contábeis e economia. </w:t>
      </w:r>
      <w:r w:rsidRPr="0093240E">
        <w:rPr>
          <w:rFonts w:ascii="Times New Roman" w:eastAsia="Times New Roman" w:hAnsi="Times New Roman" w:cs="Times New Roman"/>
          <w:b/>
          <w:bCs/>
          <w:sz w:val="24"/>
          <w:szCs w:val="24"/>
          <w:lang w:val="en-US" w:eastAsia="pt-BR"/>
        </w:rPr>
        <w:t>São Paulo: Atlas</w:t>
      </w:r>
      <w:r w:rsidRPr="0093240E">
        <w:rPr>
          <w:rFonts w:ascii="Times New Roman" w:eastAsia="Times New Roman" w:hAnsi="Times New Roman" w:cs="Times New Roman"/>
          <w:sz w:val="24"/>
          <w:szCs w:val="24"/>
          <w:lang w:val="en-US" w:eastAsia="pt-BR"/>
        </w:rPr>
        <w:t>, p. 324-388, 2009.</w:t>
      </w:r>
    </w:p>
    <w:p w:rsidR="003D1575" w:rsidRDefault="003D1575" w:rsidP="00AC44DA">
      <w:pPr>
        <w:spacing w:after="0" w:line="240" w:lineRule="auto"/>
        <w:contextualSpacing/>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contextualSpacing/>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POWELL, J. The university role in the innovative leadership of small to medium sized enterprises: Towards “universities for a modern renaissance”(UMR). </w:t>
      </w:r>
      <w:r w:rsidRPr="0093240E">
        <w:rPr>
          <w:rFonts w:ascii="Times New Roman" w:eastAsia="Times New Roman" w:hAnsi="Times New Roman" w:cs="Times New Roman"/>
          <w:b/>
          <w:bCs/>
          <w:sz w:val="24"/>
          <w:szCs w:val="24"/>
          <w:shd w:val="clear" w:color="auto" w:fill="FFFFFF"/>
          <w:lang w:val="en-US" w:eastAsia="pt-BR"/>
        </w:rPr>
        <w:t>International Journal of Entrepreneurial Behavior &amp; Research</w:t>
      </w:r>
      <w:r w:rsidRPr="0093240E">
        <w:rPr>
          <w:rFonts w:ascii="Times New Roman" w:eastAsia="Times New Roman" w:hAnsi="Times New Roman" w:cs="Times New Roman"/>
          <w:sz w:val="24"/>
          <w:szCs w:val="24"/>
          <w:shd w:val="clear" w:color="auto" w:fill="FFFFFF"/>
          <w:lang w:val="en-US" w:eastAsia="pt-BR"/>
        </w:rPr>
        <w:t>, v. 18, n. 4, p. 396-416, 2012.</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RANDHAWA, K.; WILDEN, R.; HOHBERGER, J. A bibliometric review of open innovation: Setting </w:t>
      </w:r>
      <w:proofErr w:type="spellStart"/>
      <w:r w:rsidRPr="0093240E">
        <w:rPr>
          <w:rFonts w:ascii="Times New Roman" w:eastAsia="Times New Roman" w:hAnsi="Times New Roman" w:cs="Times New Roman"/>
          <w:sz w:val="24"/>
          <w:szCs w:val="24"/>
          <w:lang w:val="en-US" w:eastAsia="pt-BR"/>
        </w:rPr>
        <w:t>a</w:t>
      </w:r>
      <w:proofErr w:type="spellEnd"/>
      <w:r w:rsidRPr="0093240E">
        <w:rPr>
          <w:rFonts w:ascii="Times New Roman" w:eastAsia="Times New Roman" w:hAnsi="Times New Roman" w:cs="Times New Roman"/>
          <w:sz w:val="24"/>
          <w:szCs w:val="24"/>
          <w:lang w:val="en-US" w:eastAsia="pt-BR"/>
        </w:rPr>
        <w:t xml:space="preserve"> agenda. </w:t>
      </w:r>
      <w:r w:rsidRPr="0093240E">
        <w:rPr>
          <w:rFonts w:ascii="Times New Roman" w:eastAsia="Times New Roman" w:hAnsi="Times New Roman" w:cs="Times New Roman"/>
          <w:b/>
          <w:sz w:val="24"/>
          <w:szCs w:val="24"/>
          <w:lang w:val="en-US" w:eastAsia="pt-BR"/>
        </w:rPr>
        <w:t xml:space="preserve">J. of Prod. </w:t>
      </w:r>
      <w:proofErr w:type="spellStart"/>
      <w:r w:rsidRPr="0093240E">
        <w:rPr>
          <w:rFonts w:ascii="Times New Roman" w:eastAsia="Times New Roman" w:hAnsi="Times New Roman" w:cs="Times New Roman"/>
          <w:b/>
          <w:sz w:val="24"/>
          <w:szCs w:val="24"/>
          <w:lang w:val="en-US" w:eastAsia="pt-BR"/>
        </w:rPr>
        <w:t>Inno</w:t>
      </w:r>
      <w:proofErr w:type="spellEnd"/>
      <w:r w:rsidRPr="0093240E">
        <w:rPr>
          <w:rFonts w:ascii="Times New Roman" w:eastAsia="Times New Roman" w:hAnsi="Times New Roman" w:cs="Times New Roman"/>
          <w:b/>
          <w:sz w:val="24"/>
          <w:szCs w:val="24"/>
          <w:lang w:val="en-US" w:eastAsia="pt-BR"/>
        </w:rPr>
        <w:t>. Management</w:t>
      </w:r>
      <w:r w:rsidRPr="0093240E">
        <w:rPr>
          <w:rFonts w:ascii="Times New Roman" w:eastAsia="Times New Roman" w:hAnsi="Times New Roman" w:cs="Times New Roman"/>
          <w:sz w:val="24"/>
          <w:szCs w:val="24"/>
          <w:lang w:val="en-US" w:eastAsia="pt-BR"/>
        </w:rPr>
        <w:t xml:space="preserve">, v.33, n.6, p.750-772, 2016. </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SAITO, H. What kinds of firms collaborate with universities and public research institutes?. In: </w:t>
      </w:r>
      <w:r w:rsidRPr="0093240E">
        <w:rPr>
          <w:rFonts w:ascii="Times New Roman" w:eastAsia="Times New Roman" w:hAnsi="Times New Roman" w:cs="Times New Roman"/>
          <w:b/>
          <w:bCs/>
          <w:sz w:val="24"/>
          <w:szCs w:val="24"/>
          <w:shd w:val="clear" w:color="auto" w:fill="FFFFFF"/>
          <w:lang w:val="en-US" w:eastAsia="pt-BR"/>
        </w:rPr>
        <w:t>PICMET</w:t>
      </w:r>
      <w:r>
        <w:rPr>
          <w:rFonts w:ascii="Times New Roman" w:eastAsia="Times New Roman" w:hAnsi="Times New Roman" w:cs="Times New Roman"/>
          <w:b/>
          <w:bCs/>
          <w:sz w:val="24"/>
          <w:szCs w:val="24"/>
          <w:shd w:val="clear" w:color="auto" w:fill="FFFFFF"/>
          <w:lang w:val="en-US" w:eastAsia="pt-BR"/>
        </w:rPr>
        <w:t>,</w:t>
      </w:r>
      <w:r w:rsidRPr="0093240E">
        <w:rPr>
          <w:rFonts w:ascii="Times New Roman" w:eastAsia="Times New Roman" w:hAnsi="Times New Roman" w:cs="Times New Roman"/>
          <w:sz w:val="24"/>
          <w:szCs w:val="24"/>
          <w:shd w:val="clear" w:color="auto" w:fill="FFFFFF"/>
          <w:lang w:val="en-US" w:eastAsia="pt-BR"/>
        </w:rPr>
        <w:t xml:space="preserve"> IEEE, 2010. p. 1-12.</w:t>
      </w:r>
    </w:p>
    <w:p w:rsidR="003D1575" w:rsidRDefault="003D1575" w:rsidP="00AC44DA">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SAMPAT, B. N. Patenting and US academic research in the 20th century: The world before and after Bayh-Dole. </w:t>
      </w:r>
      <w:r w:rsidRPr="0093240E">
        <w:rPr>
          <w:rFonts w:ascii="Times New Roman" w:eastAsia="Times New Roman" w:hAnsi="Times New Roman" w:cs="Times New Roman"/>
          <w:b/>
          <w:sz w:val="24"/>
          <w:szCs w:val="24"/>
          <w:lang w:val="en-US" w:eastAsia="pt-BR"/>
        </w:rPr>
        <w:t>Research Policy</w:t>
      </w:r>
      <w:r w:rsidRPr="0093240E">
        <w:rPr>
          <w:rFonts w:ascii="Times New Roman" w:eastAsia="Times New Roman" w:hAnsi="Times New Roman" w:cs="Times New Roman"/>
          <w:sz w:val="24"/>
          <w:szCs w:val="24"/>
          <w:lang w:val="en-US" w:eastAsia="pt-BR"/>
        </w:rPr>
        <w:t xml:space="preserve">, v. 35, n. 6, p. 772-789, 2006. </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eastAsia="pt-BR"/>
        </w:rPr>
      </w:pPr>
      <w:r w:rsidRPr="0093240E">
        <w:rPr>
          <w:rFonts w:ascii="Times New Roman" w:eastAsia="Times New Roman" w:hAnsi="Times New Roman" w:cs="Times New Roman"/>
          <w:sz w:val="24"/>
          <w:szCs w:val="24"/>
          <w:shd w:val="clear" w:color="auto" w:fill="FFFFFF"/>
          <w:lang w:val="en-US" w:eastAsia="pt-BR"/>
        </w:rPr>
        <w:t>SART, G. The New Leadership Model of University Management for Innovation and Entrepreneurship. </w:t>
      </w:r>
      <w:proofErr w:type="spellStart"/>
      <w:r w:rsidRPr="0093240E">
        <w:rPr>
          <w:rFonts w:ascii="Times New Roman" w:eastAsia="Times New Roman" w:hAnsi="Times New Roman" w:cs="Times New Roman"/>
          <w:b/>
          <w:bCs/>
          <w:sz w:val="24"/>
          <w:szCs w:val="24"/>
          <w:shd w:val="clear" w:color="auto" w:fill="FFFFFF"/>
          <w:lang w:eastAsia="pt-BR"/>
        </w:rPr>
        <w:t>Eurasian</w:t>
      </w:r>
      <w:proofErr w:type="spellEnd"/>
      <w:r w:rsidRPr="0093240E">
        <w:rPr>
          <w:rFonts w:ascii="Times New Roman" w:eastAsia="Times New Roman" w:hAnsi="Times New Roman" w:cs="Times New Roman"/>
          <w:b/>
          <w:bCs/>
          <w:sz w:val="24"/>
          <w:szCs w:val="24"/>
          <w:shd w:val="clear" w:color="auto" w:fill="FFFFFF"/>
          <w:lang w:eastAsia="pt-BR"/>
        </w:rPr>
        <w:t xml:space="preserve"> </w:t>
      </w:r>
      <w:proofErr w:type="spellStart"/>
      <w:r w:rsidRPr="0093240E">
        <w:rPr>
          <w:rFonts w:ascii="Times New Roman" w:eastAsia="Times New Roman" w:hAnsi="Times New Roman" w:cs="Times New Roman"/>
          <w:b/>
          <w:bCs/>
          <w:sz w:val="24"/>
          <w:szCs w:val="24"/>
          <w:shd w:val="clear" w:color="auto" w:fill="FFFFFF"/>
          <w:lang w:eastAsia="pt-BR"/>
        </w:rPr>
        <w:t>Journal</w:t>
      </w:r>
      <w:proofErr w:type="spellEnd"/>
      <w:r w:rsidRPr="0093240E">
        <w:rPr>
          <w:rFonts w:ascii="Times New Roman" w:eastAsia="Times New Roman" w:hAnsi="Times New Roman" w:cs="Times New Roman"/>
          <w:b/>
          <w:bCs/>
          <w:sz w:val="24"/>
          <w:szCs w:val="24"/>
          <w:shd w:val="clear" w:color="auto" w:fill="FFFFFF"/>
          <w:lang w:eastAsia="pt-BR"/>
        </w:rPr>
        <w:t xml:space="preserve"> </w:t>
      </w:r>
      <w:proofErr w:type="spellStart"/>
      <w:r w:rsidRPr="0093240E">
        <w:rPr>
          <w:rFonts w:ascii="Times New Roman" w:eastAsia="Times New Roman" w:hAnsi="Times New Roman" w:cs="Times New Roman"/>
          <w:b/>
          <w:bCs/>
          <w:sz w:val="24"/>
          <w:szCs w:val="24"/>
          <w:shd w:val="clear" w:color="auto" w:fill="FFFFFF"/>
          <w:lang w:eastAsia="pt-BR"/>
        </w:rPr>
        <w:t>of</w:t>
      </w:r>
      <w:proofErr w:type="spellEnd"/>
      <w:r w:rsidRPr="0093240E">
        <w:rPr>
          <w:rFonts w:ascii="Times New Roman" w:eastAsia="Times New Roman" w:hAnsi="Times New Roman" w:cs="Times New Roman"/>
          <w:b/>
          <w:bCs/>
          <w:sz w:val="24"/>
          <w:szCs w:val="24"/>
          <w:shd w:val="clear" w:color="auto" w:fill="FFFFFF"/>
          <w:lang w:eastAsia="pt-BR"/>
        </w:rPr>
        <w:t xml:space="preserve"> </w:t>
      </w:r>
      <w:proofErr w:type="spellStart"/>
      <w:r w:rsidRPr="0093240E">
        <w:rPr>
          <w:rFonts w:ascii="Times New Roman" w:eastAsia="Times New Roman" w:hAnsi="Times New Roman" w:cs="Times New Roman"/>
          <w:b/>
          <w:bCs/>
          <w:sz w:val="24"/>
          <w:szCs w:val="24"/>
          <w:shd w:val="clear" w:color="auto" w:fill="FFFFFF"/>
          <w:lang w:eastAsia="pt-BR"/>
        </w:rPr>
        <w:t>Educational</w:t>
      </w:r>
      <w:proofErr w:type="spellEnd"/>
      <w:r w:rsidRPr="0093240E">
        <w:rPr>
          <w:rFonts w:ascii="Times New Roman" w:eastAsia="Times New Roman" w:hAnsi="Times New Roman" w:cs="Times New Roman"/>
          <w:b/>
          <w:bCs/>
          <w:sz w:val="24"/>
          <w:szCs w:val="24"/>
          <w:shd w:val="clear" w:color="auto" w:fill="FFFFFF"/>
          <w:lang w:eastAsia="pt-BR"/>
        </w:rPr>
        <w:t xml:space="preserve"> </w:t>
      </w:r>
      <w:proofErr w:type="spellStart"/>
      <w:r w:rsidRPr="0093240E">
        <w:rPr>
          <w:rFonts w:ascii="Times New Roman" w:eastAsia="Times New Roman" w:hAnsi="Times New Roman" w:cs="Times New Roman"/>
          <w:b/>
          <w:bCs/>
          <w:sz w:val="24"/>
          <w:szCs w:val="24"/>
          <w:shd w:val="clear" w:color="auto" w:fill="FFFFFF"/>
          <w:lang w:eastAsia="pt-BR"/>
        </w:rPr>
        <w:t>Research</w:t>
      </w:r>
      <w:proofErr w:type="spellEnd"/>
      <w:r w:rsidRPr="0093240E">
        <w:rPr>
          <w:rFonts w:ascii="Times New Roman" w:eastAsia="Times New Roman" w:hAnsi="Times New Roman" w:cs="Times New Roman"/>
          <w:sz w:val="24"/>
          <w:szCs w:val="24"/>
          <w:shd w:val="clear" w:color="auto" w:fill="FFFFFF"/>
          <w:lang w:eastAsia="pt-BR"/>
        </w:rPr>
        <w:t>, v. 57, p. 73-90, 2014.</w:t>
      </w:r>
    </w:p>
    <w:p w:rsidR="003D1575" w:rsidRDefault="003D1575" w:rsidP="00AC44DA">
      <w:pPr>
        <w:spacing w:after="0" w:line="240" w:lineRule="auto"/>
        <w:jc w:val="both"/>
        <w:rPr>
          <w:rFonts w:ascii="Times New Roman" w:eastAsia="Times New Roman" w:hAnsi="Times New Roman" w:cs="Times New Roman"/>
          <w:sz w:val="24"/>
          <w:szCs w:val="24"/>
          <w:lang w:eastAsia="pt-BR"/>
        </w:rPr>
      </w:pPr>
    </w:p>
    <w:p w:rsidR="00DE600D" w:rsidRPr="00BA54EE" w:rsidRDefault="00786470" w:rsidP="00AC44DA">
      <w:pPr>
        <w:spacing w:after="0" w:line="24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eastAsia="pt-BR"/>
        </w:rPr>
        <w:lastRenderedPageBreak/>
        <w:t>MENDES</w:t>
      </w:r>
      <w:r w:rsidR="00DE600D" w:rsidRPr="0093240E">
        <w:rPr>
          <w:rFonts w:ascii="Times New Roman" w:eastAsia="Times New Roman" w:hAnsi="Times New Roman" w:cs="Times New Roman"/>
          <w:sz w:val="24"/>
          <w:szCs w:val="24"/>
          <w:lang w:eastAsia="pt-BR"/>
        </w:rPr>
        <w:t>, A. P.</w:t>
      </w:r>
      <w:r>
        <w:rPr>
          <w:rFonts w:ascii="Times New Roman" w:eastAsia="Times New Roman" w:hAnsi="Times New Roman" w:cs="Times New Roman"/>
          <w:sz w:val="24"/>
          <w:szCs w:val="24"/>
          <w:lang w:eastAsia="pt-BR"/>
        </w:rPr>
        <w:t xml:space="preserve"> S.</w:t>
      </w:r>
      <w:r w:rsidR="00DE600D" w:rsidRPr="0093240E">
        <w:rPr>
          <w:rFonts w:ascii="Times New Roman" w:eastAsia="Times New Roman" w:hAnsi="Times New Roman" w:cs="Times New Roman"/>
          <w:sz w:val="24"/>
          <w:szCs w:val="24"/>
          <w:lang w:eastAsia="pt-BR"/>
        </w:rPr>
        <w:t xml:space="preserve">; SBRAGIA, R. O processo de cooperação universidade-empresa em universidades brasileiras. </w:t>
      </w:r>
      <w:r w:rsidR="00DE600D" w:rsidRPr="00BA54EE">
        <w:rPr>
          <w:rFonts w:ascii="Times New Roman" w:eastAsia="Times New Roman" w:hAnsi="Times New Roman" w:cs="Times New Roman"/>
          <w:b/>
          <w:sz w:val="24"/>
          <w:szCs w:val="24"/>
          <w:lang w:val="en-US" w:eastAsia="pt-BR"/>
        </w:rPr>
        <w:t>RAUSP</w:t>
      </w:r>
      <w:r w:rsidR="00DE600D" w:rsidRPr="00BA54EE">
        <w:rPr>
          <w:rFonts w:ascii="Times New Roman" w:eastAsia="Times New Roman" w:hAnsi="Times New Roman" w:cs="Times New Roman"/>
          <w:sz w:val="24"/>
          <w:szCs w:val="24"/>
          <w:lang w:val="en-US" w:eastAsia="pt-BR"/>
        </w:rPr>
        <w:t>, v. 37, n. 4, p. 58–71, 2002.</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STANKO, M. A.; FISHER, G. J.; BOGERS, M. Under the wide umbrella of open innovation. </w:t>
      </w:r>
      <w:r w:rsidRPr="0093240E">
        <w:rPr>
          <w:rFonts w:ascii="Times New Roman" w:eastAsia="Times New Roman" w:hAnsi="Times New Roman" w:cs="Times New Roman"/>
          <w:b/>
          <w:sz w:val="24"/>
          <w:szCs w:val="24"/>
          <w:lang w:val="en-US" w:eastAsia="pt-BR"/>
        </w:rPr>
        <w:t>Journal of Product Innovation Management</w:t>
      </w:r>
      <w:r w:rsidRPr="0093240E">
        <w:rPr>
          <w:rFonts w:ascii="Times New Roman" w:eastAsia="Times New Roman" w:hAnsi="Times New Roman" w:cs="Times New Roman"/>
          <w:sz w:val="24"/>
          <w:szCs w:val="24"/>
          <w:lang w:val="en-US" w:eastAsia="pt-BR"/>
        </w:rPr>
        <w:t xml:space="preserve">, v. 34, n. 4, p. 543-558, 2017. </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STRIUKOVA, L.; RAYNA, T. University-industry knowledge exchange: An exploratory study of Open Innovation in UK universities. </w:t>
      </w:r>
      <w:r w:rsidRPr="0093240E">
        <w:rPr>
          <w:rFonts w:ascii="Times New Roman" w:eastAsia="Times New Roman" w:hAnsi="Times New Roman" w:cs="Times New Roman"/>
          <w:b/>
          <w:bCs/>
          <w:sz w:val="24"/>
          <w:szCs w:val="24"/>
          <w:shd w:val="clear" w:color="auto" w:fill="FFFFFF"/>
          <w:lang w:val="en-US" w:eastAsia="pt-BR"/>
        </w:rPr>
        <w:t>European Journal of Innovation Management</w:t>
      </w:r>
      <w:r w:rsidRPr="0093240E">
        <w:rPr>
          <w:rFonts w:ascii="Times New Roman" w:eastAsia="Times New Roman" w:hAnsi="Times New Roman" w:cs="Times New Roman"/>
          <w:sz w:val="24"/>
          <w:szCs w:val="24"/>
          <w:shd w:val="clear" w:color="auto" w:fill="FFFFFF"/>
          <w:lang w:val="en-US" w:eastAsia="pt-BR"/>
        </w:rPr>
        <w:t>, v. 18, n. 4, p. 471-492, 2015.</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 xml:space="preserve">TETHER, B. S.; TAJAR, A. Beyond industry–university links: Sourcing knowledge for innovation from consultants, private research </w:t>
      </w:r>
      <w:proofErr w:type="spellStart"/>
      <w:r w:rsidRPr="0093240E">
        <w:rPr>
          <w:rFonts w:ascii="Times New Roman" w:eastAsia="Times New Roman" w:hAnsi="Times New Roman" w:cs="Times New Roman"/>
          <w:sz w:val="24"/>
          <w:szCs w:val="24"/>
          <w:shd w:val="clear" w:color="auto" w:fill="FFFFFF"/>
          <w:lang w:val="en-US" w:eastAsia="pt-BR"/>
        </w:rPr>
        <w:t>organisations</w:t>
      </w:r>
      <w:proofErr w:type="spellEnd"/>
      <w:r w:rsidRPr="0093240E">
        <w:rPr>
          <w:rFonts w:ascii="Times New Roman" w:eastAsia="Times New Roman" w:hAnsi="Times New Roman" w:cs="Times New Roman"/>
          <w:sz w:val="24"/>
          <w:szCs w:val="24"/>
          <w:shd w:val="clear" w:color="auto" w:fill="FFFFFF"/>
          <w:lang w:val="en-US" w:eastAsia="pt-BR"/>
        </w:rPr>
        <w:t xml:space="preserve"> and the public science-base. </w:t>
      </w:r>
      <w:r w:rsidRPr="0093240E">
        <w:rPr>
          <w:rFonts w:ascii="Times New Roman" w:eastAsia="Times New Roman" w:hAnsi="Times New Roman" w:cs="Times New Roman"/>
          <w:b/>
          <w:bCs/>
          <w:sz w:val="24"/>
          <w:szCs w:val="24"/>
          <w:shd w:val="clear" w:color="auto" w:fill="FFFFFF"/>
          <w:lang w:val="en-US" w:eastAsia="pt-BR"/>
        </w:rPr>
        <w:t>Research Policy</w:t>
      </w:r>
      <w:r w:rsidRPr="0093240E">
        <w:rPr>
          <w:rFonts w:ascii="Times New Roman" w:eastAsia="Times New Roman" w:hAnsi="Times New Roman" w:cs="Times New Roman"/>
          <w:sz w:val="24"/>
          <w:szCs w:val="24"/>
          <w:shd w:val="clear" w:color="auto" w:fill="FFFFFF"/>
          <w:lang w:val="en-US" w:eastAsia="pt-BR"/>
        </w:rPr>
        <w:t>, v. 37, n. 6, p. 1079-1095, 2008.</w:t>
      </w:r>
    </w:p>
    <w:p w:rsidR="003D1575" w:rsidRDefault="003D1575" w:rsidP="00AC44DA">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autoSpaceDE w:val="0"/>
        <w:autoSpaceDN w:val="0"/>
        <w:adjustRightInd w:val="0"/>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TORRES, L. T. R.; IBARRA, E. R. B.; ARENAS, A. P. L. Open Innovation Practices: A Literature Review of Case Studies. </w:t>
      </w:r>
      <w:r w:rsidRPr="0093240E">
        <w:rPr>
          <w:rFonts w:ascii="Times New Roman" w:eastAsia="Times New Roman" w:hAnsi="Times New Roman" w:cs="Times New Roman"/>
          <w:b/>
          <w:sz w:val="24"/>
          <w:szCs w:val="24"/>
          <w:lang w:val="en-US" w:eastAsia="pt-BR"/>
        </w:rPr>
        <w:t>Journal of Advanced Management. v</w:t>
      </w:r>
      <w:r w:rsidRPr="0093240E">
        <w:rPr>
          <w:rFonts w:ascii="Times New Roman" w:eastAsia="Times New Roman" w:hAnsi="Times New Roman" w:cs="Times New Roman"/>
          <w:sz w:val="24"/>
          <w:szCs w:val="24"/>
          <w:lang w:val="en-US" w:eastAsia="pt-BR"/>
        </w:rPr>
        <w:t>ol, v. 3, n. 4, 2015.</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VAN DE VRANDE, V.; VANHAVERBEKE, W.; GASSMANN, O. Broadening the scope of open innovation: past research, current state and future directions. </w:t>
      </w:r>
      <w:r w:rsidRPr="0093240E">
        <w:rPr>
          <w:rFonts w:ascii="Times New Roman" w:eastAsia="Times New Roman" w:hAnsi="Times New Roman" w:cs="Times New Roman"/>
          <w:b/>
          <w:sz w:val="24"/>
          <w:szCs w:val="24"/>
          <w:lang w:val="en-US" w:eastAsia="pt-BR"/>
        </w:rPr>
        <w:t>International Journal of Technology Management</w:t>
      </w:r>
      <w:r w:rsidRPr="0093240E">
        <w:rPr>
          <w:rFonts w:ascii="Times New Roman" w:eastAsia="Times New Roman" w:hAnsi="Times New Roman" w:cs="Times New Roman"/>
          <w:sz w:val="24"/>
          <w:szCs w:val="24"/>
          <w:lang w:val="en-US" w:eastAsia="pt-BR"/>
        </w:rPr>
        <w:t>, v. 52, n. 3/4, p. 221-235, 2010.</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VANHAVERBEKE, W.; CHESBROUGH, H. A classification of open innovation and open business models. </w:t>
      </w:r>
      <w:r w:rsidRPr="0093240E">
        <w:rPr>
          <w:rFonts w:ascii="Times New Roman" w:eastAsia="Times New Roman" w:hAnsi="Times New Roman" w:cs="Times New Roman"/>
          <w:b/>
          <w:sz w:val="24"/>
          <w:szCs w:val="24"/>
          <w:lang w:val="en-US" w:eastAsia="pt-BR"/>
        </w:rPr>
        <w:t>New frontiers in open innovation</w:t>
      </w:r>
      <w:r w:rsidRPr="0093240E">
        <w:rPr>
          <w:rFonts w:ascii="Times New Roman" w:eastAsia="Times New Roman" w:hAnsi="Times New Roman" w:cs="Times New Roman"/>
          <w:sz w:val="24"/>
          <w:szCs w:val="24"/>
          <w:lang w:val="en-US" w:eastAsia="pt-BR"/>
        </w:rPr>
        <w:t xml:space="preserve">, p. 50-68, 2014. </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VILLASALERO, M. University knowledge, open innovation and technological capital in Spanish science parks: Research revealing or technology selling?. </w:t>
      </w:r>
      <w:r w:rsidRPr="0093240E">
        <w:rPr>
          <w:rFonts w:ascii="Times New Roman" w:eastAsia="Times New Roman" w:hAnsi="Times New Roman" w:cs="Times New Roman"/>
          <w:b/>
          <w:bCs/>
          <w:sz w:val="24"/>
          <w:szCs w:val="24"/>
          <w:shd w:val="clear" w:color="auto" w:fill="FFFFFF"/>
          <w:lang w:val="en-US" w:eastAsia="pt-BR"/>
        </w:rPr>
        <w:t>Journal of Intellectual Capital</w:t>
      </w:r>
      <w:r w:rsidRPr="0093240E">
        <w:rPr>
          <w:rFonts w:ascii="Times New Roman" w:eastAsia="Times New Roman" w:hAnsi="Times New Roman" w:cs="Times New Roman"/>
          <w:sz w:val="24"/>
          <w:szCs w:val="24"/>
          <w:shd w:val="clear" w:color="auto" w:fill="FFFFFF"/>
          <w:lang w:val="en-US" w:eastAsia="pt-BR"/>
        </w:rPr>
        <w:t>, v. 15, n. 4, p. 479-496, 2014.</w:t>
      </w:r>
    </w:p>
    <w:p w:rsidR="003D1575" w:rsidRDefault="003D1575" w:rsidP="00AC44DA">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WALLIN, M. W.; VON KROGH, G. Organizing for Open Innovation: Focus on the Integration of Knowledge. </w:t>
      </w:r>
      <w:r w:rsidRPr="0093240E">
        <w:rPr>
          <w:rFonts w:ascii="Times New Roman" w:eastAsia="Times New Roman" w:hAnsi="Times New Roman" w:cs="Times New Roman"/>
          <w:b/>
          <w:bCs/>
          <w:sz w:val="24"/>
          <w:szCs w:val="24"/>
          <w:shd w:val="clear" w:color="auto" w:fill="FFFFFF"/>
          <w:lang w:val="en-US" w:eastAsia="pt-BR"/>
        </w:rPr>
        <w:t>Organizational dynamics</w:t>
      </w:r>
      <w:r w:rsidRPr="0093240E">
        <w:rPr>
          <w:rFonts w:ascii="Times New Roman" w:eastAsia="Times New Roman" w:hAnsi="Times New Roman" w:cs="Times New Roman"/>
          <w:sz w:val="24"/>
          <w:szCs w:val="24"/>
          <w:shd w:val="clear" w:color="auto" w:fill="FFFFFF"/>
          <w:lang w:val="en-US" w:eastAsia="pt-BR"/>
        </w:rPr>
        <w:t>, v. 39, n. 2, p. 145-154, 2010.</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 xml:space="preserve">WEST, J. et al. Open Innovation: The Next Decade. </w:t>
      </w:r>
      <w:r w:rsidRPr="0093240E">
        <w:rPr>
          <w:rFonts w:ascii="Times New Roman" w:eastAsia="Times New Roman" w:hAnsi="Times New Roman" w:cs="Times New Roman"/>
          <w:b/>
          <w:sz w:val="24"/>
          <w:szCs w:val="24"/>
          <w:lang w:val="en-US" w:eastAsia="pt-BR"/>
        </w:rPr>
        <w:t>Research Policy,</w:t>
      </w:r>
      <w:r w:rsidRPr="0093240E">
        <w:rPr>
          <w:rFonts w:ascii="Times New Roman" w:eastAsia="Times New Roman" w:hAnsi="Times New Roman" w:cs="Times New Roman"/>
          <w:sz w:val="24"/>
          <w:szCs w:val="24"/>
          <w:lang w:val="en-US" w:eastAsia="pt-BR"/>
        </w:rPr>
        <w:t xml:space="preserve"> v. 43, n. 5, 2014.</w:t>
      </w:r>
    </w:p>
    <w:p w:rsidR="003D1575" w:rsidRDefault="003D1575" w:rsidP="00AC44DA">
      <w:pPr>
        <w:spacing w:after="0" w:line="240" w:lineRule="auto"/>
        <w:jc w:val="both"/>
        <w:rPr>
          <w:rFonts w:ascii="Times New Roman" w:eastAsia="Times New Roman" w:hAnsi="Times New Roman" w:cs="Times New Roman"/>
          <w:sz w:val="24"/>
          <w:szCs w:val="24"/>
          <w:shd w:val="clear" w:color="auto" w:fill="FFFFFF"/>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shd w:val="clear" w:color="auto" w:fill="FFFFFF"/>
          <w:lang w:val="en-US" w:eastAsia="pt-BR"/>
        </w:rPr>
        <w:t>WIT, J.; DANKBAAR, B.; VISSERS, G. Open Innovation: the New Way of Knowledge Transfer?. </w:t>
      </w:r>
      <w:r w:rsidRPr="0093240E">
        <w:rPr>
          <w:rFonts w:ascii="Times New Roman" w:eastAsia="Times New Roman" w:hAnsi="Times New Roman" w:cs="Times New Roman"/>
          <w:b/>
          <w:bCs/>
          <w:sz w:val="24"/>
          <w:szCs w:val="24"/>
          <w:shd w:val="clear" w:color="auto" w:fill="FFFFFF"/>
          <w:lang w:val="en-US" w:eastAsia="pt-BR"/>
        </w:rPr>
        <w:t>Journal of Business Chemistry</w:t>
      </w:r>
      <w:r w:rsidRPr="0093240E">
        <w:rPr>
          <w:rFonts w:ascii="Times New Roman" w:eastAsia="Times New Roman" w:hAnsi="Times New Roman" w:cs="Times New Roman"/>
          <w:sz w:val="24"/>
          <w:szCs w:val="24"/>
          <w:shd w:val="clear" w:color="auto" w:fill="FFFFFF"/>
          <w:lang w:val="en-US" w:eastAsia="pt-BR"/>
        </w:rPr>
        <w:t>, v. 4, n. 1, 2007.</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lang w:val="en-US" w:eastAsia="pt-BR"/>
        </w:rPr>
      </w:pPr>
      <w:r w:rsidRPr="0093240E">
        <w:rPr>
          <w:rFonts w:ascii="Times New Roman" w:eastAsia="Times New Roman" w:hAnsi="Times New Roman" w:cs="Times New Roman"/>
          <w:sz w:val="24"/>
          <w:szCs w:val="24"/>
          <w:lang w:val="en-US" w:eastAsia="pt-BR"/>
        </w:rPr>
        <w:t>WU, Y.; WELCH, E. W.; HUANG, W. Commercialization of university inventions: Individual and institutional factors affecting licensing of patents. </w:t>
      </w:r>
      <w:proofErr w:type="spellStart"/>
      <w:r w:rsidRPr="0093240E">
        <w:rPr>
          <w:rFonts w:ascii="Times New Roman" w:eastAsia="Times New Roman" w:hAnsi="Times New Roman" w:cs="Times New Roman"/>
          <w:b/>
          <w:bCs/>
          <w:sz w:val="24"/>
          <w:szCs w:val="24"/>
          <w:lang w:val="en-US" w:eastAsia="pt-BR"/>
        </w:rPr>
        <w:t>Technovation</w:t>
      </w:r>
      <w:proofErr w:type="spellEnd"/>
      <w:r w:rsidRPr="0093240E">
        <w:rPr>
          <w:rFonts w:ascii="Times New Roman" w:eastAsia="Times New Roman" w:hAnsi="Times New Roman" w:cs="Times New Roman"/>
          <w:sz w:val="24"/>
          <w:szCs w:val="24"/>
          <w:lang w:val="en-US" w:eastAsia="pt-BR"/>
        </w:rPr>
        <w:t>, v. 36, p. 12-25, 2015.</w:t>
      </w:r>
    </w:p>
    <w:p w:rsidR="003D1575" w:rsidRDefault="003D1575" w:rsidP="00AC44DA">
      <w:pPr>
        <w:spacing w:after="0" w:line="240" w:lineRule="auto"/>
        <w:jc w:val="both"/>
        <w:rPr>
          <w:rFonts w:ascii="Times New Roman" w:eastAsia="Times New Roman" w:hAnsi="Times New Roman" w:cs="Times New Roman"/>
          <w:sz w:val="24"/>
          <w:szCs w:val="24"/>
          <w:lang w:val="en-US" w:eastAsia="pt-BR"/>
        </w:rPr>
      </w:pPr>
    </w:p>
    <w:p w:rsidR="00DE600D" w:rsidRPr="0093240E" w:rsidRDefault="00DE600D" w:rsidP="00AC44DA">
      <w:pPr>
        <w:spacing w:after="0" w:line="240" w:lineRule="auto"/>
        <w:jc w:val="both"/>
        <w:rPr>
          <w:rFonts w:ascii="Times New Roman" w:eastAsia="Times New Roman" w:hAnsi="Times New Roman" w:cs="Times New Roman"/>
          <w:sz w:val="24"/>
          <w:szCs w:val="24"/>
          <w:shd w:val="clear" w:color="auto" w:fill="FFFFFF"/>
          <w:lang w:val="en-US" w:eastAsia="pt-BR"/>
        </w:rPr>
      </w:pPr>
      <w:r w:rsidRPr="0093240E">
        <w:rPr>
          <w:rFonts w:ascii="Times New Roman" w:eastAsia="Times New Roman" w:hAnsi="Times New Roman" w:cs="Times New Roman"/>
          <w:sz w:val="24"/>
          <w:szCs w:val="24"/>
          <w:lang w:val="en-US" w:eastAsia="pt-BR"/>
        </w:rPr>
        <w:t xml:space="preserve">ZEEBROECK, N.; POTTERIE, B. P.; GUELLEC, D. Patents and academic research: a state of the art. </w:t>
      </w:r>
      <w:r w:rsidRPr="0093240E">
        <w:rPr>
          <w:rFonts w:ascii="Times New Roman" w:eastAsia="Times New Roman" w:hAnsi="Times New Roman" w:cs="Times New Roman"/>
          <w:b/>
          <w:sz w:val="24"/>
          <w:szCs w:val="24"/>
          <w:lang w:val="en-US" w:eastAsia="pt-BR"/>
        </w:rPr>
        <w:t>Journal</w:t>
      </w:r>
      <w:r w:rsidRPr="0093240E">
        <w:rPr>
          <w:rFonts w:ascii="Times New Roman" w:eastAsia="Times New Roman" w:hAnsi="Times New Roman" w:cs="Times New Roman"/>
          <w:sz w:val="24"/>
          <w:szCs w:val="24"/>
          <w:lang w:val="en-US" w:eastAsia="pt-BR"/>
        </w:rPr>
        <w:t xml:space="preserve"> </w:t>
      </w:r>
      <w:r w:rsidRPr="0093240E">
        <w:rPr>
          <w:rFonts w:ascii="Times New Roman" w:eastAsia="Times New Roman" w:hAnsi="Times New Roman" w:cs="Times New Roman"/>
          <w:b/>
          <w:sz w:val="24"/>
          <w:szCs w:val="24"/>
          <w:lang w:val="en-US" w:eastAsia="pt-BR"/>
        </w:rPr>
        <w:t>of Intellectual Capital</w:t>
      </w:r>
      <w:r w:rsidRPr="0093240E">
        <w:rPr>
          <w:rFonts w:ascii="Times New Roman" w:eastAsia="Times New Roman" w:hAnsi="Times New Roman" w:cs="Times New Roman"/>
          <w:sz w:val="24"/>
          <w:szCs w:val="24"/>
          <w:lang w:val="en-US" w:eastAsia="pt-BR"/>
        </w:rPr>
        <w:t>, v.9, n.2, p. 246-263, 2008.</w:t>
      </w:r>
    </w:p>
    <w:sectPr w:rsidR="00DE600D" w:rsidRPr="0093240E" w:rsidSect="003E2E70">
      <w:headerReference w:type="default" r:id="rId7"/>
      <w:footerReference w:type="default" r:id="rId8"/>
      <w:pgSz w:w="11906" w:h="16838"/>
      <w:pgMar w:top="1701" w:right="1134" w:bottom="1134" w:left="1701"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A8A" w:rsidRDefault="00DF3A8A" w:rsidP="00E14129">
      <w:pPr>
        <w:spacing w:after="0" w:line="240" w:lineRule="auto"/>
      </w:pPr>
      <w:r>
        <w:separator/>
      </w:r>
    </w:p>
  </w:endnote>
  <w:endnote w:type="continuationSeparator" w:id="0">
    <w:p w:rsidR="00DF3A8A" w:rsidRDefault="00DF3A8A" w:rsidP="00E14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557648"/>
      <w:docPartObj>
        <w:docPartGallery w:val="Page Numbers (Bottom of Page)"/>
        <w:docPartUnique/>
      </w:docPartObj>
    </w:sdtPr>
    <w:sdtEndPr>
      <w:rPr>
        <w:rFonts w:ascii="Times New Roman" w:hAnsi="Times New Roman" w:cs="Times New Roman"/>
        <w:sz w:val="20"/>
        <w:szCs w:val="20"/>
      </w:rPr>
    </w:sdtEndPr>
    <w:sdtContent>
      <w:p w:rsidR="006A1D16" w:rsidRPr="003E2E70" w:rsidRDefault="006A1D16">
        <w:pPr>
          <w:pStyle w:val="Rodap"/>
          <w:jc w:val="right"/>
          <w:rPr>
            <w:rFonts w:ascii="Times New Roman" w:hAnsi="Times New Roman" w:cs="Times New Roman"/>
            <w:sz w:val="20"/>
            <w:szCs w:val="20"/>
          </w:rPr>
        </w:pPr>
        <w:r w:rsidRPr="003E2E70">
          <w:rPr>
            <w:rFonts w:ascii="Times New Roman" w:hAnsi="Times New Roman" w:cs="Times New Roman"/>
            <w:sz w:val="20"/>
            <w:szCs w:val="20"/>
          </w:rPr>
          <w:fldChar w:fldCharType="begin"/>
        </w:r>
        <w:r w:rsidRPr="003E2E70">
          <w:rPr>
            <w:rFonts w:ascii="Times New Roman" w:hAnsi="Times New Roman" w:cs="Times New Roman"/>
            <w:sz w:val="20"/>
            <w:szCs w:val="20"/>
          </w:rPr>
          <w:instrText>PAGE   \* MERGEFORMAT</w:instrText>
        </w:r>
        <w:r w:rsidRPr="003E2E70">
          <w:rPr>
            <w:rFonts w:ascii="Times New Roman" w:hAnsi="Times New Roman" w:cs="Times New Roman"/>
            <w:sz w:val="20"/>
            <w:szCs w:val="20"/>
          </w:rPr>
          <w:fldChar w:fldCharType="separate"/>
        </w:r>
        <w:r w:rsidRPr="003E2E70">
          <w:rPr>
            <w:rFonts w:ascii="Times New Roman" w:hAnsi="Times New Roman" w:cs="Times New Roman"/>
            <w:sz w:val="20"/>
            <w:szCs w:val="20"/>
          </w:rPr>
          <w:t>2</w:t>
        </w:r>
        <w:r w:rsidRPr="003E2E70">
          <w:rPr>
            <w:rFonts w:ascii="Times New Roman" w:hAnsi="Times New Roman" w:cs="Times New Roman"/>
            <w:sz w:val="20"/>
            <w:szCs w:val="20"/>
          </w:rPr>
          <w:fldChar w:fldCharType="end"/>
        </w:r>
      </w:p>
    </w:sdtContent>
  </w:sdt>
  <w:p w:rsidR="006A1D16" w:rsidRDefault="006A1D1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A8A" w:rsidRDefault="00DF3A8A" w:rsidP="00E14129">
      <w:pPr>
        <w:spacing w:after="0" w:line="240" w:lineRule="auto"/>
      </w:pPr>
      <w:r>
        <w:separator/>
      </w:r>
    </w:p>
  </w:footnote>
  <w:footnote w:type="continuationSeparator" w:id="0">
    <w:p w:rsidR="00DF3A8A" w:rsidRDefault="00DF3A8A" w:rsidP="00E14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16" w:rsidRDefault="006A1D16" w:rsidP="00E14129">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7C6C"/>
    <w:multiLevelType w:val="hybridMultilevel"/>
    <w:tmpl w:val="C1DEEDDA"/>
    <w:lvl w:ilvl="0" w:tplc="17CA26E0">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F400F5"/>
    <w:multiLevelType w:val="multilevel"/>
    <w:tmpl w:val="659C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515330"/>
    <w:multiLevelType w:val="hybridMultilevel"/>
    <w:tmpl w:val="A3AA5F46"/>
    <w:lvl w:ilvl="0" w:tplc="2F3C6A4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27B5729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EA0A4E"/>
    <w:multiLevelType w:val="hybridMultilevel"/>
    <w:tmpl w:val="EAB25E2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30A8522F"/>
    <w:multiLevelType w:val="hybridMultilevel"/>
    <w:tmpl w:val="5A363AAE"/>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31BA5DA5"/>
    <w:multiLevelType w:val="multilevel"/>
    <w:tmpl w:val="CCA093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E31269"/>
    <w:multiLevelType w:val="multilevel"/>
    <w:tmpl w:val="53263BC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754BC7"/>
    <w:multiLevelType w:val="hybridMultilevel"/>
    <w:tmpl w:val="8670FEDE"/>
    <w:lvl w:ilvl="0" w:tplc="F24CFFA2">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203345C"/>
    <w:multiLevelType w:val="multilevel"/>
    <w:tmpl w:val="6CA8D2DA"/>
    <w:lvl w:ilvl="0">
      <w:start w:val="2"/>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073E49"/>
    <w:multiLevelType w:val="hybridMultilevel"/>
    <w:tmpl w:val="64BA9CDC"/>
    <w:lvl w:ilvl="0" w:tplc="0032F2A0">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4534C9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0F4086"/>
    <w:multiLevelType w:val="hybridMultilevel"/>
    <w:tmpl w:val="2B98E74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5897639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810C5D"/>
    <w:multiLevelType w:val="hybridMultilevel"/>
    <w:tmpl w:val="DA10455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65640D02"/>
    <w:multiLevelType w:val="multilevel"/>
    <w:tmpl w:val="CFBE4404"/>
    <w:lvl w:ilvl="0">
      <w:start w:val="2"/>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5A7944"/>
    <w:multiLevelType w:val="hybridMultilevel"/>
    <w:tmpl w:val="06AAF2B8"/>
    <w:lvl w:ilvl="0" w:tplc="0416000F">
      <w:start w:val="1"/>
      <w:numFmt w:val="decimal"/>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696C23B9"/>
    <w:multiLevelType w:val="hybridMultilevel"/>
    <w:tmpl w:val="43B6008C"/>
    <w:lvl w:ilvl="0" w:tplc="B4607BB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5022E01"/>
    <w:multiLevelType w:val="hybridMultilevel"/>
    <w:tmpl w:val="8670DA30"/>
    <w:lvl w:ilvl="0" w:tplc="04160009">
      <w:start w:val="1"/>
      <w:numFmt w:val="bullet"/>
      <w:lvlText w:val=""/>
      <w:lvlJc w:val="left"/>
      <w:pPr>
        <w:ind w:left="720" w:hanging="360"/>
      </w:pPr>
      <w:rPr>
        <w:rFonts w:ascii="Wingdings" w:hAnsi="Wingdings" w:hint="default"/>
      </w:rPr>
    </w:lvl>
    <w:lvl w:ilvl="1" w:tplc="EC74D33C">
      <w:numFmt w:val="bullet"/>
      <w:lvlText w:val="·"/>
      <w:lvlJc w:val="left"/>
      <w:pPr>
        <w:ind w:left="1440" w:hanging="360"/>
      </w:pPr>
      <w:rPr>
        <w:rFonts w:ascii="Arial" w:eastAsia="Times New Roman" w:hAnsi="Arial" w:cs="Arial" w:hint="default"/>
      </w:rPr>
    </w:lvl>
    <w:lvl w:ilvl="2" w:tplc="D08E966E">
      <w:numFmt w:val="bullet"/>
      <w:lvlText w:val=""/>
      <w:lvlJc w:val="left"/>
      <w:pPr>
        <w:ind w:left="2160" w:hanging="360"/>
      </w:pPr>
      <w:rPr>
        <w:rFonts w:ascii="Arial" w:eastAsia="Times New Roman" w:hAnsi="Arial" w:cs="Aria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6A5F8B"/>
    <w:multiLevelType w:val="multilevel"/>
    <w:tmpl w:val="5E288D8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2B1E23"/>
    <w:multiLevelType w:val="multilevel"/>
    <w:tmpl w:val="A9329132"/>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06778E"/>
    <w:multiLevelType w:val="multilevel"/>
    <w:tmpl w:val="CCA0939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3F0823"/>
    <w:multiLevelType w:val="multilevel"/>
    <w:tmpl w:val="A9329132"/>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17"/>
  </w:num>
  <w:num w:numId="3">
    <w:abstractNumId w:val="8"/>
  </w:num>
  <w:num w:numId="4">
    <w:abstractNumId w:val="10"/>
  </w:num>
  <w:num w:numId="5">
    <w:abstractNumId w:val="0"/>
  </w:num>
  <w:num w:numId="6">
    <w:abstractNumId w:val="12"/>
  </w:num>
  <w:num w:numId="7">
    <w:abstractNumId w:val="2"/>
  </w:num>
  <w:num w:numId="8">
    <w:abstractNumId w:val="4"/>
  </w:num>
  <w:num w:numId="9">
    <w:abstractNumId w:val="14"/>
  </w:num>
  <w:num w:numId="10">
    <w:abstractNumId w:val="5"/>
  </w:num>
  <w:num w:numId="11">
    <w:abstractNumId w:val="16"/>
  </w:num>
  <w:num w:numId="12">
    <w:abstractNumId w:val="3"/>
  </w:num>
  <w:num w:numId="13">
    <w:abstractNumId w:val="13"/>
  </w:num>
  <w:num w:numId="14">
    <w:abstractNumId w:val="6"/>
  </w:num>
  <w:num w:numId="15">
    <w:abstractNumId w:val="1"/>
  </w:num>
  <w:num w:numId="16">
    <w:abstractNumId w:val="7"/>
  </w:num>
  <w:num w:numId="17">
    <w:abstractNumId w:val="19"/>
  </w:num>
  <w:num w:numId="18">
    <w:abstractNumId w:val="21"/>
  </w:num>
  <w:num w:numId="19">
    <w:abstractNumId w:val="20"/>
  </w:num>
  <w:num w:numId="20">
    <w:abstractNumId w:val="15"/>
  </w:num>
  <w:num w:numId="21">
    <w:abstractNumId w:val="9"/>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29"/>
    <w:rsid w:val="00041F00"/>
    <w:rsid w:val="000B077B"/>
    <w:rsid w:val="000B0DAD"/>
    <w:rsid w:val="000B2363"/>
    <w:rsid w:val="000E6E96"/>
    <w:rsid w:val="001B015C"/>
    <w:rsid w:val="002B2A3F"/>
    <w:rsid w:val="002F03E9"/>
    <w:rsid w:val="00314030"/>
    <w:rsid w:val="00344AF8"/>
    <w:rsid w:val="00384DC7"/>
    <w:rsid w:val="00392070"/>
    <w:rsid w:val="003D1575"/>
    <w:rsid w:val="003E2E70"/>
    <w:rsid w:val="00400505"/>
    <w:rsid w:val="004101B5"/>
    <w:rsid w:val="00440EFC"/>
    <w:rsid w:val="004B101D"/>
    <w:rsid w:val="004D6E7E"/>
    <w:rsid w:val="00515EFB"/>
    <w:rsid w:val="0052258F"/>
    <w:rsid w:val="005324C0"/>
    <w:rsid w:val="005A05C7"/>
    <w:rsid w:val="005A12A2"/>
    <w:rsid w:val="005B1813"/>
    <w:rsid w:val="005E0E05"/>
    <w:rsid w:val="005F6325"/>
    <w:rsid w:val="006A1D16"/>
    <w:rsid w:val="006B3DF8"/>
    <w:rsid w:val="006D58F7"/>
    <w:rsid w:val="007423DE"/>
    <w:rsid w:val="00753313"/>
    <w:rsid w:val="007766B5"/>
    <w:rsid w:val="00786470"/>
    <w:rsid w:val="007F64FC"/>
    <w:rsid w:val="00840BD9"/>
    <w:rsid w:val="008726E1"/>
    <w:rsid w:val="00876C6B"/>
    <w:rsid w:val="00880F3B"/>
    <w:rsid w:val="008820ED"/>
    <w:rsid w:val="008E291C"/>
    <w:rsid w:val="009C4E61"/>
    <w:rsid w:val="009E21FD"/>
    <w:rsid w:val="00A04566"/>
    <w:rsid w:val="00A93FB0"/>
    <w:rsid w:val="00A968D1"/>
    <w:rsid w:val="00AC44DA"/>
    <w:rsid w:val="00B644C3"/>
    <w:rsid w:val="00B67F1C"/>
    <w:rsid w:val="00BF0C4E"/>
    <w:rsid w:val="00C11454"/>
    <w:rsid w:val="00C15253"/>
    <w:rsid w:val="00C4461D"/>
    <w:rsid w:val="00C51A2E"/>
    <w:rsid w:val="00C65147"/>
    <w:rsid w:val="00CD427C"/>
    <w:rsid w:val="00CF24DA"/>
    <w:rsid w:val="00D04B5D"/>
    <w:rsid w:val="00D36A13"/>
    <w:rsid w:val="00D45B19"/>
    <w:rsid w:val="00DB7B90"/>
    <w:rsid w:val="00DD18D4"/>
    <w:rsid w:val="00DE600D"/>
    <w:rsid w:val="00DF3A8A"/>
    <w:rsid w:val="00E07E10"/>
    <w:rsid w:val="00E14129"/>
    <w:rsid w:val="00E70CC9"/>
    <w:rsid w:val="00E83767"/>
    <w:rsid w:val="00EC0BF1"/>
    <w:rsid w:val="00EE2D1B"/>
    <w:rsid w:val="00F20947"/>
    <w:rsid w:val="00F53664"/>
    <w:rsid w:val="00F808B3"/>
    <w:rsid w:val="00F9636E"/>
    <w:rsid w:val="00FC2AC6"/>
    <w:rsid w:val="00FE6705"/>
    <w:rsid w:val="00FF02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5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4DA"/>
  </w:style>
  <w:style w:type="paragraph" w:styleId="Ttulo2">
    <w:name w:val="heading 2"/>
    <w:basedOn w:val="Normal"/>
    <w:next w:val="Normal"/>
    <w:link w:val="Ttulo2Char"/>
    <w:uiPriority w:val="9"/>
    <w:semiHidden/>
    <w:unhideWhenUsed/>
    <w:qFormat/>
    <w:rsid w:val="00AC44DA"/>
    <w:pPr>
      <w:keepNext/>
      <w:keepLines/>
      <w:spacing w:before="40" w:after="0"/>
      <w:outlineLvl w:val="1"/>
    </w:pPr>
    <w:rPr>
      <w:rFonts w:ascii="Times New Roman" w:eastAsia="Times New Roman" w:hAnsi="Times New Roman" w:cs="Times New Roman"/>
      <w:sz w:val="24"/>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41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4129"/>
  </w:style>
  <w:style w:type="paragraph" w:styleId="Rodap">
    <w:name w:val="footer"/>
    <w:basedOn w:val="Normal"/>
    <w:link w:val="RodapChar"/>
    <w:uiPriority w:val="99"/>
    <w:unhideWhenUsed/>
    <w:rsid w:val="00E14129"/>
    <w:pPr>
      <w:tabs>
        <w:tab w:val="center" w:pos="4252"/>
        <w:tab w:val="right" w:pos="8504"/>
      </w:tabs>
      <w:spacing w:after="0" w:line="240" w:lineRule="auto"/>
    </w:pPr>
  </w:style>
  <w:style w:type="character" w:customStyle="1" w:styleId="RodapChar">
    <w:name w:val="Rodapé Char"/>
    <w:basedOn w:val="Fontepargpadro"/>
    <w:link w:val="Rodap"/>
    <w:uiPriority w:val="99"/>
    <w:rsid w:val="00E14129"/>
  </w:style>
  <w:style w:type="paragraph" w:styleId="NormalWeb">
    <w:name w:val="Normal (Web)"/>
    <w:basedOn w:val="Normal"/>
    <w:uiPriority w:val="99"/>
    <w:unhideWhenUsed/>
    <w:rsid w:val="00BF0C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F0C4E"/>
    <w:rPr>
      <w:b/>
      <w:bCs/>
    </w:rPr>
  </w:style>
  <w:style w:type="character" w:styleId="nfase">
    <w:name w:val="Emphasis"/>
    <w:basedOn w:val="Fontepargpadro"/>
    <w:uiPriority w:val="20"/>
    <w:qFormat/>
    <w:rsid w:val="00BF0C4E"/>
    <w:rPr>
      <w:i/>
      <w:iCs/>
    </w:rPr>
  </w:style>
  <w:style w:type="paragraph" w:customStyle="1" w:styleId="titulo">
    <w:name w:val="titulo"/>
    <w:basedOn w:val="Normal"/>
    <w:rsid w:val="00F209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20947"/>
    <w:rPr>
      <w:color w:val="0000FF"/>
      <w:u w:val="single"/>
    </w:rPr>
  </w:style>
  <w:style w:type="paragraph" w:styleId="Textodebalo">
    <w:name w:val="Balloon Text"/>
    <w:basedOn w:val="Normal"/>
    <w:link w:val="TextodebaloChar"/>
    <w:uiPriority w:val="99"/>
    <w:semiHidden/>
    <w:unhideWhenUsed/>
    <w:rsid w:val="004101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01B5"/>
    <w:rPr>
      <w:rFonts w:ascii="Tahoma" w:hAnsi="Tahoma" w:cs="Tahoma"/>
      <w:sz w:val="16"/>
      <w:szCs w:val="16"/>
    </w:rPr>
  </w:style>
  <w:style w:type="paragraph" w:styleId="PargrafodaLista">
    <w:name w:val="List Paragraph"/>
    <w:basedOn w:val="Normal"/>
    <w:link w:val="PargrafodaListaChar"/>
    <w:uiPriority w:val="34"/>
    <w:qFormat/>
    <w:rsid w:val="00344AF8"/>
    <w:pPr>
      <w:ind w:left="720"/>
      <w:contextualSpacing/>
    </w:pPr>
  </w:style>
  <w:style w:type="character" w:customStyle="1" w:styleId="Ttulo2Char">
    <w:name w:val="Título 2 Char"/>
    <w:basedOn w:val="Fontepargpadro"/>
    <w:link w:val="Ttulo2"/>
    <w:uiPriority w:val="9"/>
    <w:semiHidden/>
    <w:rsid w:val="00AC44DA"/>
    <w:rPr>
      <w:rFonts w:ascii="Times New Roman" w:eastAsia="Times New Roman" w:hAnsi="Times New Roman" w:cs="Times New Roman"/>
      <w:sz w:val="24"/>
      <w:szCs w:val="26"/>
      <w:lang w:eastAsia="pt-BR"/>
    </w:rPr>
  </w:style>
  <w:style w:type="paragraph" w:customStyle="1" w:styleId="Ttulo21">
    <w:name w:val="Título 21"/>
    <w:basedOn w:val="Normal"/>
    <w:next w:val="Normal"/>
    <w:uiPriority w:val="9"/>
    <w:unhideWhenUsed/>
    <w:qFormat/>
    <w:rsid w:val="00AC44DA"/>
    <w:pPr>
      <w:keepNext/>
      <w:keepLines/>
      <w:spacing w:before="40" w:after="0" w:line="256" w:lineRule="auto"/>
      <w:outlineLvl w:val="1"/>
    </w:pPr>
    <w:rPr>
      <w:rFonts w:ascii="Times New Roman" w:eastAsia="Times New Roman" w:hAnsi="Times New Roman" w:cs="Times New Roman"/>
      <w:sz w:val="24"/>
      <w:szCs w:val="26"/>
      <w:lang w:eastAsia="pt-BR"/>
    </w:rPr>
  </w:style>
  <w:style w:type="numbering" w:customStyle="1" w:styleId="Semlista1">
    <w:name w:val="Sem lista1"/>
    <w:next w:val="Semlista"/>
    <w:uiPriority w:val="99"/>
    <w:semiHidden/>
    <w:unhideWhenUsed/>
    <w:rsid w:val="00AC44DA"/>
  </w:style>
  <w:style w:type="table" w:customStyle="1" w:styleId="Tabelacomgrade1">
    <w:name w:val="Tabela com grade1"/>
    <w:basedOn w:val="Tabelanormal"/>
    <w:next w:val="Tabelacomgrade"/>
    <w:uiPriority w:val="39"/>
    <w:rsid w:val="00AC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C44DA"/>
    <w:pPr>
      <w:spacing w:after="0" w:line="276" w:lineRule="auto"/>
    </w:pPr>
    <w:rPr>
      <w:rFonts w:ascii="Arial" w:eastAsia="Arial" w:hAnsi="Arial" w:cs="Arial"/>
      <w:color w:val="000000"/>
      <w:lang w:eastAsia="pt-BR"/>
    </w:rPr>
  </w:style>
  <w:style w:type="paragraph" w:styleId="Ttulo">
    <w:name w:val="Title"/>
    <w:basedOn w:val="Normal"/>
    <w:link w:val="TtuloChar"/>
    <w:qFormat/>
    <w:rsid w:val="00AC44DA"/>
    <w:pPr>
      <w:tabs>
        <w:tab w:val="left" w:pos="720"/>
      </w:tabs>
      <w:spacing w:before="240" w:after="0" w:line="240" w:lineRule="auto"/>
      <w:ind w:firstLine="397"/>
      <w:jc w:val="center"/>
    </w:pPr>
    <w:rPr>
      <w:rFonts w:ascii="Times" w:eastAsia="Times New Roman" w:hAnsi="Times" w:cs="Arial"/>
      <w:b/>
      <w:bCs/>
      <w:sz w:val="32"/>
      <w:szCs w:val="32"/>
      <w:lang w:val="en-US" w:eastAsia="pt-BR"/>
    </w:rPr>
  </w:style>
  <w:style w:type="character" w:customStyle="1" w:styleId="TtuloChar">
    <w:name w:val="Título Char"/>
    <w:basedOn w:val="Fontepargpadro"/>
    <w:link w:val="Ttulo"/>
    <w:rsid w:val="00AC44DA"/>
    <w:rPr>
      <w:rFonts w:ascii="Times" w:eastAsia="Times New Roman" w:hAnsi="Times" w:cs="Arial"/>
      <w:b/>
      <w:bCs/>
      <w:sz w:val="32"/>
      <w:szCs w:val="32"/>
      <w:lang w:val="en-US" w:eastAsia="pt-BR"/>
    </w:rPr>
  </w:style>
  <w:style w:type="character" w:customStyle="1" w:styleId="PargrafodaListaChar">
    <w:name w:val="Parágrafo da Lista Char"/>
    <w:basedOn w:val="Fontepargpadro"/>
    <w:link w:val="PargrafodaLista"/>
    <w:uiPriority w:val="34"/>
    <w:locked/>
    <w:rsid w:val="00AC44DA"/>
  </w:style>
  <w:style w:type="character" w:styleId="Refdecomentrio">
    <w:name w:val="annotation reference"/>
    <w:basedOn w:val="Fontepargpadro"/>
    <w:uiPriority w:val="99"/>
    <w:semiHidden/>
    <w:unhideWhenUsed/>
    <w:rsid w:val="00AC44DA"/>
    <w:rPr>
      <w:sz w:val="16"/>
      <w:szCs w:val="16"/>
    </w:rPr>
  </w:style>
  <w:style w:type="paragraph" w:styleId="Textodecomentrio">
    <w:name w:val="annotation text"/>
    <w:basedOn w:val="Normal"/>
    <w:link w:val="TextodecomentrioChar"/>
    <w:uiPriority w:val="99"/>
    <w:unhideWhenUsed/>
    <w:rsid w:val="00AC44DA"/>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AC44D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C44DA"/>
    <w:rPr>
      <w:b/>
      <w:bCs/>
    </w:rPr>
  </w:style>
  <w:style w:type="character" w:customStyle="1" w:styleId="AssuntodocomentrioChar">
    <w:name w:val="Assunto do comentário Char"/>
    <w:basedOn w:val="TextodecomentrioChar"/>
    <w:link w:val="Assuntodocomentrio"/>
    <w:uiPriority w:val="99"/>
    <w:semiHidden/>
    <w:rsid w:val="00AC44DA"/>
    <w:rPr>
      <w:rFonts w:ascii="Times New Roman" w:eastAsia="Times New Roman" w:hAnsi="Times New Roman" w:cs="Times New Roman"/>
      <w:b/>
      <w:bCs/>
      <w:sz w:val="20"/>
      <w:szCs w:val="20"/>
      <w:lang w:eastAsia="pt-BR"/>
    </w:rPr>
  </w:style>
  <w:style w:type="table" w:customStyle="1" w:styleId="TabeladeGradeClara1">
    <w:name w:val="Tabela de Grade Clara1"/>
    <w:basedOn w:val="Tabelanormal"/>
    <w:uiPriority w:val="99"/>
    <w:rsid w:val="00AC44D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pple-converted-space">
    <w:name w:val="apple-converted-space"/>
    <w:basedOn w:val="Fontepargpadro"/>
    <w:rsid w:val="00AC44DA"/>
  </w:style>
  <w:style w:type="paragraph" w:customStyle="1" w:styleId="svarticle">
    <w:name w:val="svarticle"/>
    <w:basedOn w:val="Normal"/>
    <w:rsid w:val="00AC44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ction-pn">
    <w:name w:val="section-pn"/>
    <w:basedOn w:val="Normal"/>
    <w:rsid w:val="00AC44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1">
    <w:name w:val="Título 2 Char1"/>
    <w:basedOn w:val="Fontepargpadro"/>
    <w:uiPriority w:val="9"/>
    <w:semiHidden/>
    <w:rsid w:val="00AC44DA"/>
    <w:rPr>
      <w:rFonts w:asciiTheme="majorHAnsi" w:eastAsiaTheme="majorEastAsia" w:hAnsiTheme="majorHAnsi" w:cstheme="majorBidi"/>
      <w:color w:val="2E74B5" w:themeColor="accent1" w:themeShade="BF"/>
      <w:sz w:val="26"/>
      <w:szCs w:val="26"/>
    </w:rPr>
  </w:style>
  <w:style w:type="table" w:styleId="Tabelacomgrade">
    <w:name w:val="Table Grid"/>
    <w:basedOn w:val="Tabelanormal"/>
    <w:uiPriority w:val="39"/>
    <w:rsid w:val="00AC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92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431240">
      <w:bodyDiv w:val="1"/>
      <w:marLeft w:val="0"/>
      <w:marRight w:val="0"/>
      <w:marTop w:val="0"/>
      <w:marBottom w:val="0"/>
      <w:divBdr>
        <w:top w:val="none" w:sz="0" w:space="0" w:color="auto"/>
        <w:left w:val="none" w:sz="0" w:space="0" w:color="auto"/>
        <w:bottom w:val="none" w:sz="0" w:space="0" w:color="auto"/>
        <w:right w:val="none" w:sz="0" w:space="0" w:color="auto"/>
      </w:divBdr>
      <w:divsChild>
        <w:div w:id="1765492801">
          <w:marLeft w:val="0"/>
          <w:marRight w:val="0"/>
          <w:marTop w:val="0"/>
          <w:marBottom w:val="0"/>
          <w:divBdr>
            <w:top w:val="none" w:sz="0" w:space="0" w:color="auto"/>
            <w:left w:val="none" w:sz="0" w:space="0" w:color="auto"/>
            <w:bottom w:val="none" w:sz="0" w:space="0" w:color="auto"/>
            <w:right w:val="none" w:sz="0" w:space="0" w:color="auto"/>
          </w:divBdr>
        </w:div>
      </w:divsChild>
    </w:div>
    <w:div w:id="14547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8593</Words>
  <Characters>46407</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2019-03-19T01:53:00Z</dcterms:created>
  <dcterms:modified xsi:type="dcterms:W3CDTF">2019-03-19T12:34:00Z</dcterms:modified>
</cp:coreProperties>
</file>