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F02" w:rsidRDefault="00987F02" w:rsidP="00987F02">
      <w:pPr>
        <w:pStyle w:val="Ttulo"/>
        <w:spacing w:before="0" w:after="0"/>
        <w:rPr>
          <w:rFonts w:ascii="Times New Roman" w:hAnsi="Times New Roman"/>
          <w:sz w:val="24"/>
          <w:szCs w:val="24"/>
        </w:rPr>
      </w:pPr>
      <w:r w:rsidRPr="00546C23">
        <w:rPr>
          <w:rFonts w:ascii="Times New Roman" w:hAnsi="Times New Roman"/>
          <w:sz w:val="24"/>
          <w:szCs w:val="24"/>
        </w:rPr>
        <w:t xml:space="preserve">O Perfil </w:t>
      </w:r>
      <w:r>
        <w:rPr>
          <w:rFonts w:ascii="Times New Roman" w:hAnsi="Times New Roman"/>
          <w:sz w:val="24"/>
          <w:szCs w:val="24"/>
        </w:rPr>
        <w:t>d</w:t>
      </w:r>
      <w:r w:rsidRPr="00546C23">
        <w:rPr>
          <w:rFonts w:ascii="Times New Roman" w:hAnsi="Times New Roman"/>
          <w:sz w:val="24"/>
          <w:szCs w:val="24"/>
        </w:rPr>
        <w:t xml:space="preserve">a Disciplina Contabilidade Rural </w:t>
      </w:r>
      <w:r>
        <w:rPr>
          <w:rFonts w:ascii="Times New Roman" w:hAnsi="Times New Roman"/>
          <w:sz w:val="24"/>
          <w:szCs w:val="24"/>
        </w:rPr>
        <w:t>n</w:t>
      </w:r>
      <w:r w:rsidRPr="00546C23">
        <w:rPr>
          <w:rFonts w:ascii="Times New Roman" w:hAnsi="Times New Roman"/>
          <w:sz w:val="24"/>
          <w:szCs w:val="24"/>
        </w:rPr>
        <w:t xml:space="preserve">as Universidades Federais Brasileiras: Uma Análise Após Adoção </w:t>
      </w:r>
      <w:r>
        <w:rPr>
          <w:rFonts w:ascii="Times New Roman" w:hAnsi="Times New Roman"/>
          <w:sz w:val="24"/>
          <w:szCs w:val="24"/>
        </w:rPr>
        <w:t>d</w:t>
      </w:r>
      <w:r w:rsidRPr="00546C23">
        <w:rPr>
          <w:rFonts w:ascii="Times New Roman" w:hAnsi="Times New Roman"/>
          <w:sz w:val="24"/>
          <w:szCs w:val="24"/>
        </w:rPr>
        <w:t>o CPC 29/IAS 41</w:t>
      </w:r>
    </w:p>
    <w:p w:rsidR="00987F02" w:rsidRPr="00546C23" w:rsidRDefault="00987F02" w:rsidP="00987F02"/>
    <w:p w:rsidR="00987F02" w:rsidRPr="00546C23" w:rsidRDefault="00987F02" w:rsidP="00987F02">
      <w:pPr>
        <w:jc w:val="center"/>
        <w:rPr>
          <w:b/>
          <w:sz w:val="24"/>
          <w:szCs w:val="24"/>
          <w:lang w:val="en-US"/>
        </w:rPr>
      </w:pPr>
      <w:r w:rsidRPr="00546C23">
        <w:rPr>
          <w:b/>
          <w:sz w:val="24"/>
          <w:szCs w:val="24"/>
          <w:lang w:val="en-US"/>
        </w:rPr>
        <w:t xml:space="preserve">The Profile </w:t>
      </w:r>
      <w:r>
        <w:rPr>
          <w:b/>
          <w:sz w:val="24"/>
          <w:szCs w:val="24"/>
          <w:lang w:val="en-US"/>
        </w:rPr>
        <w:t>o</w:t>
      </w:r>
      <w:r w:rsidRPr="00546C23">
        <w:rPr>
          <w:b/>
          <w:sz w:val="24"/>
          <w:szCs w:val="24"/>
          <w:lang w:val="en-US"/>
        </w:rPr>
        <w:t xml:space="preserve">f </w:t>
      </w:r>
      <w:r>
        <w:rPr>
          <w:b/>
          <w:sz w:val="24"/>
          <w:szCs w:val="24"/>
          <w:lang w:val="en-US"/>
        </w:rPr>
        <w:t>t</w:t>
      </w:r>
      <w:r w:rsidRPr="00546C23">
        <w:rPr>
          <w:b/>
          <w:sz w:val="24"/>
          <w:szCs w:val="24"/>
          <w:lang w:val="en-US"/>
        </w:rPr>
        <w:t xml:space="preserve">he Discipline </w:t>
      </w:r>
      <w:r>
        <w:rPr>
          <w:b/>
          <w:sz w:val="24"/>
          <w:szCs w:val="24"/>
          <w:lang w:val="en-US"/>
        </w:rPr>
        <w:t xml:space="preserve">Rural </w:t>
      </w:r>
      <w:r w:rsidRPr="00546C23">
        <w:rPr>
          <w:b/>
          <w:sz w:val="24"/>
          <w:szCs w:val="24"/>
          <w:lang w:val="en-US"/>
        </w:rPr>
        <w:t xml:space="preserve">Accounting </w:t>
      </w:r>
      <w:r>
        <w:rPr>
          <w:b/>
          <w:sz w:val="24"/>
          <w:szCs w:val="24"/>
          <w:lang w:val="en-US"/>
        </w:rPr>
        <w:t>i</w:t>
      </w:r>
      <w:r w:rsidRPr="00546C23">
        <w:rPr>
          <w:b/>
          <w:sz w:val="24"/>
          <w:szCs w:val="24"/>
          <w:lang w:val="en-US"/>
        </w:rPr>
        <w:t xml:space="preserve">n </w:t>
      </w:r>
      <w:r>
        <w:rPr>
          <w:b/>
          <w:sz w:val="24"/>
          <w:szCs w:val="24"/>
          <w:lang w:val="en-US"/>
        </w:rPr>
        <w:t>t</w:t>
      </w:r>
      <w:r w:rsidRPr="00546C23">
        <w:rPr>
          <w:b/>
          <w:sz w:val="24"/>
          <w:szCs w:val="24"/>
          <w:lang w:val="en-US"/>
        </w:rPr>
        <w:t xml:space="preserve">he Brazilian Federal Universities: An Analysis After Adoption </w:t>
      </w:r>
      <w:r>
        <w:rPr>
          <w:b/>
          <w:sz w:val="24"/>
          <w:szCs w:val="24"/>
          <w:lang w:val="en-US"/>
        </w:rPr>
        <w:t>o</w:t>
      </w:r>
      <w:r w:rsidRPr="00546C23">
        <w:rPr>
          <w:b/>
          <w:sz w:val="24"/>
          <w:szCs w:val="24"/>
          <w:lang w:val="en-US"/>
        </w:rPr>
        <w:t>f CPC 29/IAS 41</w:t>
      </w:r>
    </w:p>
    <w:p w:rsidR="00253B3B" w:rsidRDefault="00253B3B" w:rsidP="00253B3B">
      <w:pPr>
        <w:spacing w:line="360" w:lineRule="auto"/>
        <w:jc w:val="center"/>
        <w:rPr>
          <w:b/>
          <w:sz w:val="28"/>
          <w:szCs w:val="24"/>
          <w:lang w:val="en-US"/>
        </w:rPr>
      </w:pPr>
    </w:p>
    <w:p w:rsidR="00253B3B" w:rsidRPr="00866F9B" w:rsidRDefault="00253B3B" w:rsidP="00253B3B">
      <w:pPr>
        <w:rPr>
          <w:sz w:val="24"/>
          <w:szCs w:val="24"/>
        </w:rPr>
      </w:pPr>
      <w:r w:rsidRPr="00866F9B">
        <w:rPr>
          <w:sz w:val="24"/>
          <w:szCs w:val="24"/>
        </w:rPr>
        <w:t>Tha</w:t>
      </w:r>
      <w:r w:rsidR="00866F9B" w:rsidRPr="00866F9B">
        <w:rPr>
          <w:sz w:val="24"/>
          <w:szCs w:val="24"/>
        </w:rPr>
        <w:t>í</w:t>
      </w:r>
      <w:r w:rsidRPr="00866F9B">
        <w:rPr>
          <w:sz w:val="24"/>
          <w:szCs w:val="24"/>
        </w:rPr>
        <w:t>s da Silva Rodrigues</w:t>
      </w:r>
    </w:p>
    <w:p w:rsidR="009D4EBD" w:rsidRPr="00866F9B" w:rsidRDefault="009D4EBD" w:rsidP="00253B3B">
      <w:pPr>
        <w:rPr>
          <w:sz w:val="24"/>
          <w:szCs w:val="24"/>
        </w:rPr>
      </w:pPr>
      <w:r w:rsidRPr="00866F9B">
        <w:rPr>
          <w:sz w:val="24"/>
          <w:szCs w:val="24"/>
        </w:rPr>
        <w:t>Bacharel em Ciências Contábeis pela UNIR</w:t>
      </w:r>
    </w:p>
    <w:p w:rsidR="001B7F5A" w:rsidRPr="00866F9B" w:rsidRDefault="001B7F5A" w:rsidP="001B7F5A">
      <w:pPr>
        <w:rPr>
          <w:color w:val="000000" w:themeColor="text1"/>
          <w:sz w:val="24"/>
          <w:szCs w:val="24"/>
          <w:shd w:val="clear" w:color="auto" w:fill="FFFFFF"/>
        </w:rPr>
      </w:pPr>
      <w:r w:rsidRPr="00866F9B">
        <w:rPr>
          <w:color w:val="000000" w:themeColor="text1"/>
          <w:sz w:val="24"/>
          <w:szCs w:val="24"/>
          <w:shd w:val="clear" w:color="auto" w:fill="FFFFFF"/>
        </w:rPr>
        <w:t>Av. 02 – Rotary Clube, 3756, Setor 10, Jardim Social, Quadra 01, Lote único, Vilhena-RO – CEP: 76980-000</w:t>
      </w:r>
    </w:p>
    <w:p w:rsidR="00012305" w:rsidRPr="00866F9B" w:rsidRDefault="005C33D6" w:rsidP="00012305">
      <w:pPr>
        <w:rPr>
          <w:i/>
          <w:sz w:val="24"/>
          <w:szCs w:val="24"/>
        </w:rPr>
      </w:pPr>
      <w:hyperlink r:id="rId6" w:history="1">
        <w:r w:rsidR="00012305" w:rsidRPr="00866F9B">
          <w:rPr>
            <w:rStyle w:val="Hyperlink"/>
            <w:color w:val="auto"/>
            <w:sz w:val="24"/>
            <w:szCs w:val="24"/>
            <w:u w:val="none"/>
          </w:rPr>
          <w:t>thais.srodrigues2016@gmail.com</w:t>
        </w:r>
      </w:hyperlink>
      <w:r w:rsidR="00866F9B" w:rsidRPr="00866F9B">
        <w:rPr>
          <w:rStyle w:val="Hyperlink"/>
          <w:color w:val="auto"/>
          <w:sz w:val="24"/>
          <w:szCs w:val="24"/>
          <w:u w:val="none"/>
        </w:rPr>
        <w:t xml:space="preserve"> </w:t>
      </w:r>
      <w:r w:rsidR="00012305" w:rsidRPr="00866F9B">
        <w:rPr>
          <w:i/>
          <w:sz w:val="24"/>
          <w:szCs w:val="24"/>
        </w:rPr>
        <w:t xml:space="preserve"> </w:t>
      </w:r>
    </w:p>
    <w:p w:rsidR="00253B3B" w:rsidRPr="00866F9B" w:rsidRDefault="00253B3B" w:rsidP="00253B3B">
      <w:pPr>
        <w:rPr>
          <w:sz w:val="24"/>
          <w:szCs w:val="24"/>
        </w:rPr>
      </w:pPr>
    </w:p>
    <w:p w:rsidR="00253B3B" w:rsidRPr="00866F9B" w:rsidRDefault="00253B3B" w:rsidP="00253B3B">
      <w:pPr>
        <w:rPr>
          <w:sz w:val="24"/>
          <w:szCs w:val="24"/>
        </w:rPr>
      </w:pPr>
      <w:r w:rsidRPr="00866F9B">
        <w:rPr>
          <w:sz w:val="24"/>
          <w:szCs w:val="24"/>
        </w:rPr>
        <w:t>Deyvison de Lima Oliveira</w:t>
      </w:r>
    </w:p>
    <w:p w:rsidR="009D4EBD" w:rsidRPr="00866F9B" w:rsidRDefault="009D4EBD" w:rsidP="00253B3B">
      <w:pPr>
        <w:rPr>
          <w:sz w:val="24"/>
          <w:szCs w:val="24"/>
        </w:rPr>
      </w:pPr>
      <w:r w:rsidRPr="00866F9B">
        <w:rPr>
          <w:sz w:val="24"/>
          <w:szCs w:val="24"/>
        </w:rPr>
        <w:t>Doutor em Administração pela UFRGS</w:t>
      </w:r>
    </w:p>
    <w:p w:rsidR="00253B3B" w:rsidRPr="00866F9B" w:rsidRDefault="001B7F5A" w:rsidP="00253B3B">
      <w:pPr>
        <w:rPr>
          <w:sz w:val="24"/>
          <w:szCs w:val="24"/>
        </w:rPr>
      </w:pPr>
      <w:r w:rsidRPr="00866F9B">
        <w:rPr>
          <w:sz w:val="24"/>
          <w:szCs w:val="24"/>
        </w:rPr>
        <w:t>Professor do Departamento de Ciências Contábeis</w:t>
      </w:r>
      <w:r w:rsidR="00AA636B" w:rsidRPr="00866F9B">
        <w:rPr>
          <w:sz w:val="24"/>
          <w:szCs w:val="24"/>
        </w:rPr>
        <w:t xml:space="preserve"> </w:t>
      </w:r>
      <w:r w:rsidR="00253B3B" w:rsidRPr="00866F9B">
        <w:rPr>
          <w:sz w:val="24"/>
          <w:szCs w:val="24"/>
        </w:rPr>
        <w:t>Universidade Federal de Rondônia (UNIR)</w:t>
      </w:r>
    </w:p>
    <w:p w:rsidR="001B7F5A" w:rsidRPr="00866F9B" w:rsidRDefault="001B7F5A" w:rsidP="00253B3B">
      <w:pPr>
        <w:rPr>
          <w:color w:val="000000" w:themeColor="text1"/>
          <w:sz w:val="24"/>
          <w:szCs w:val="24"/>
          <w:shd w:val="clear" w:color="auto" w:fill="FFFFFF"/>
        </w:rPr>
      </w:pPr>
      <w:r w:rsidRPr="00866F9B">
        <w:rPr>
          <w:color w:val="000000" w:themeColor="text1"/>
          <w:sz w:val="24"/>
          <w:szCs w:val="24"/>
          <w:shd w:val="clear" w:color="auto" w:fill="FFFFFF"/>
        </w:rPr>
        <w:t>Av. 02 – Rotary Clube, 3756, Setor 10, Jardim Social, Quadra 01, Lote único, Vilhena-RO – CEP: 76980-000</w:t>
      </w:r>
    </w:p>
    <w:p w:rsidR="00253B3B" w:rsidRPr="00866F9B" w:rsidRDefault="005C33D6" w:rsidP="00253B3B">
      <w:pPr>
        <w:rPr>
          <w:i/>
          <w:sz w:val="24"/>
          <w:szCs w:val="24"/>
        </w:rPr>
      </w:pPr>
      <w:hyperlink r:id="rId7" w:history="1">
        <w:r w:rsidR="00253B3B" w:rsidRPr="00866F9B">
          <w:rPr>
            <w:rStyle w:val="Hyperlink"/>
            <w:color w:val="auto"/>
            <w:sz w:val="24"/>
            <w:szCs w:val="24"/>
            <w:u w:val="none"/>
          </w:rPr>
          <w:t>deyvilima@gmail.com</w:t>
        </w:r>
      </w:hyperlink>
      <w:r w:rsidR="00866F9B" w:rsidRPr="00866F9B">
        <w:rPr>
          <w:rStyle w:val="Hyperlink"/>
          <w:color w:val="auto"/>
          <w:sz w:val="24"/>
          <w:szCs w:val="24"/>
          <w:u w:val="none"/>
        </w:rPr>
        <w:t xml:space="preserve"> </w:t>
      </w:r>
      <w:r w:rsidR="00253B3B" w:rsidRPr="00866F9B">
        <w:rPr>
          <w:i/>
          <w:sz w:val="24"/>
          <w:szCs w:val="24"/>
        </w:rPr>
        <w:t xml:space="preserve"> </w:t>
      </w:r>
    </w:p>
    <w:p w:rsidR="00253B3B" w:rsidRPr="00866F9B" w:rsidRDefault="00253B3B" w:rsidP="00253B3B">
      <w:pPr>
        <w:rPr>
          <w:i/>
          <w:sz w:val="24"/>
          <w:szCs w:val="24"/>
        </w:rPr>
      </w:pPr>
    </w:p>
    <w:p w:rsidR="00253B3B" w:rsidRPr="00866F9B" w:rsidRDefault="00253B3B" w:rsidP="00253B3B">
      <w:pPr>
        <w:suppressAutoHyphens w:val="0"/>
        <w:spacing w:after="3" w:line="259" w:lineRule="auto"/>
        <w:ind w:right="62"/>
        <w:rPr>
          <w:sz w:val="24"/>
          <w:szCs w:val="24"/>
        </w:rPr>
      </w:pPr>
      <w:r w:rsidRPr="00866F9B">
        <w:rPr>
          <w:sz w:val="24"/>
          <w:szCs w:val="24"/>
        </w:rPr>
        <w:t>José Arilson de Souza</w:t>
      </w:r>
    </w:p>
    <w:p w:rsidR="009D4EBD" w:rsidRPr="00866F9B" w:rsidRDefault="009D4EBD" w:rsidP="00253B3B">
      <w:pPr>
        <w:suppressAutoHyphens w:val="0"/>
        <w:spacing w:after="3" w:line="259" w:lineRule="auto"/>
        <w:ind w:right="62"/>
        <w:rPr>
          <w:sz w:val="24"/>
          <w:szCs w:val="24"/>
        </w:rPr>
      </w:pPr>
      <w:r w:rsidRPr="00866F9B">
        <w:rPr>
          <w:sz w:val="24"/>
          <w:szCs w:val="24"/>
        </w:rPr>
        <w:t>Doutor em Desenvolvimento Regional pela UNIR</w:t>
      </w:r>
    </w:p>
    <w:p w:rsidR="00253B3B" w:rsidRPr="00866F9B" w:rsidRDefault="001B7F5A" w:rsidP="00253B3B">
      <w:pPr>
        <w:rPr>
          <w:sz w:val="24"/>
          <w:szCs w:val="24"/>
        </w:rPr>
      </w:pPr>
      <w:r w:rsidRPr="00866F9B">
        <w:rPr>
          <w:sz w:val="24"/>
          <w:szCs w:val="24"/>
        </w:rPr>
        <w:t xml:space="preserve">Professor do Departamento de Ciências Contábeis </w:t>
      </w:r>
      <w:r w:rsidR="00253B3B" w:rsidRPr="00866F9B">
        <w:rPr>
          <w:sz w:val="24"/>
          <w:szCs w:val="24"/>
        </w:rPr>
        <w:t>Universidade Federal de Rondônia (UNIR)</w:t>
      </w:r>
    </w:p>
    <w:p w:rsidR="001B7F5A" w:rsidRPr="00866F9B" w:rsidRDefault="001B7F5A" w:rsidP="001B7F5A">
      <w:pPr>
        <w:rPr>
          <w:color w:val="000000" w:themeColor="text1"/>
          <w:sz w:val="24"/>
          <w:szCs w:val="24"/>
          <w:shd w:val="clear" w:color="auto" w:fill="FFFFFF"/>
        </w:rPr>
      </w:pPr>
      <w:r w:rsidRPr="00866F9B">
        <w:rPr>
          <w:color w:val="000000" w:themeColor="text1"/>
          <w:sz w:val="24"/>
          <w:szCs w:val="24"/>
          <w:shd w:val="clear" w:color="auto" w:fill="FFFFFF"/>
        </w:rPr>
        <w:t>Av. 02 – Rotary Clube, 3756, Setor 10, Jardim Social, Quadra 01, Lote único, Vilhena-RO – CEP: 76980-000</w:t>
      </w:r>
    </w:p>
    <w:p w:rsidR="00253B3B" w:rsidRPr="00866F9B" w:rsidRDefault="005C33D6" w:rsidP="00253B3B">
      <w:pPr>
        <w:rPr>
          <w:i/>
          <w:sz w:val="24"/>
          <w:szCs w:val="24"/>
        </w:rPr>
      </w:pPr>
      <w:hyperlink r:id="rId8" w:history="1">
        <w:r w:rsidR="00253B3B" w:rsidRPr="00866F9B">
          <w:rPr>
            <w:rStyle w:val="Hyperlink"/>
            <w:color w:val="auto"/>
            <w:sz w:val="24"/>
            <w:szCs w:val="24"/>
            <w:u w:val="none"/>
          </w:rPr>
          <w:t>professorarilson@hotmail.com</w:t>
        </w:r>
      </w:hyperlink>
      <w:r w:rsidR="00253B3B" w:rsidRPr="00866F9B">
        <w:rPr>
          <w:i/>
          <w:sz w:val="24"/>
          <w:szCs w:val="24"/>
        </w:rPr>
        <w:t xml:space="preserve"> </w:t>
      </w:r>
    </w:p>
    <w:p w:rsidR="00253B3B" w:rsidRPr="00866F9B" w:rsidRDefault="00253B3B" w:rsidP="00253B3B">
      <w:pPr>
        <w:rPr>
          <w:sz w:val="24"/>
          <w:szCs w:val="24"/>
        </w:rPr>
      </w:pPr>
    </w:p>
    <w:p w:rsidR="00253B3B" w:rsidRPr="00866F9B" w:rsidRDefault="00253B3B" w:rsidP="00253B3B">
      <w:pPr>
        <w:rPr>
          <w:sz w:val="24"/>
          <w:szCs w:val="24"/>
        </w:rPr>
      </w:pPr>
      <w:r w:rsidRPr="00866F9B">
        <w:rPr>
          <w:sz w:val="24"/>
          <w:szCs w:val="24"/>
        </w:rPr>
        <w:t xml:space="preserve">Elder Gomes Ramos </w:t>
      </w:r>
    </w:p>
    <w:p w:rsidR="009D4EBD" w:rsidRPr="00866F9B" w:rsidRDefault="009D4EBD" w:rsidP="00253B3B">
      <w:pPr>
        <w:rPr>
          <w:sz w:val="24"/>
          <w:szCs w:val="24"/>
        </w:rPr>
      </w:pPr>
      <w:r w:rsidRPr="00866F9B">
        <w:rPr>
          <w:sz w:val="24"/>
          <w:szCs w:val="24"/>
        </w:rPr>
        <w:t>Mestre em Administração pela FEAD/MG</w:t>
      </w:r>
    </w:p>
    <w:p w:rsidR="00253B3B" w:rsidRPr="00866F9B" w:rsidRDefault="001B7F5A" w:rsidP="00253B3B">
      <w:pPr>
        <w:rPr>
          <w:sz w:val="24"/>
          <w:szCs w:val="24"/>
        </w:rPr>
      </w:pPr>
      <w:r w:rsidRPr="00866F9B">
        <w:rPr>
          <w:sz w:val="24"/>
          <w:szCs w:val="24"/>
        </w:rPr>
        <w:t xml:space="preserve">Professor do Departamento de Ciências Contábeis </w:t>
      </w:r>
      <w:r w:rsidR="00253B3B" w:rsidRPr="00866F9B">
        <w:rPr>
          <w:sz w:val="24"/>
          <w:szCs w:val="24"/>
        </w:rPr>
        <w:t>Universidade Federal de Rondônia (UNIR)</w:t>
      </w:r>
    </w:p>
    <w:p w:rsidR="001B7F5A" w:rsidRPr="00866F9B" w:rsidRDefault="001B7F5A" w:rsidP="001B7F5A">
      <w:pPr>
        <w:rPr>
          <w:color w:val="000000" w:themeColor="text1"/>
          <w:sz w:val="24"/>
          <w:szCs w:val="24"/>
          <w:shd w:val="clear" w:color="auto" w:fill="FFFFFF"/>
        </w:rPr>
      </w:pPr>
      <w:r w:rsidRPr="00866F9B">
        <w:rPr>
          <w:color w:val="000000" w:themeColor="text1"/>
          <w:sz w:val="24"/>
          <w:szCs w:val="24"/>
          <w:shd w:val="clear" w:color="auto" w:fill="FFFFFF"/>
        </w:rPr>
        <w:t>Av. 02 – Rotary Clube, 3756, Setor 10, Jardim Social, Quadra 01, Lote único, Vilhena-RO – CEP: 76980-000</w:t>
      </w:r>
    </w:p>
    <w:p w:rsidR="00253B3B" w:rsidRPr="00AA636B" w:rsidRDefault="005C33D6" w:rsidP="00253B3B">
      <w:pPr>
        <w:rPr>
          <w:rStyle w:val="Hyperlink"/>
          <w:color w:val="auto"/>
          <w:sz w:val="24"/>
          <w:szCs w:val="24"/>
          <w:u w:val="none"/>
        </w:rPr>
      </w:pPr>
      <w:hyperlink r:id="rId9" w:history="1">
        <w:r w:rsidR="00253B3B" w:rsidRPr="00866F9B">
          <w:rPr>
            <w:rStyle w:val="Hyperlink"/>
            <w:color w:val="auto"/>
            <w:sz w:val="24"/>
            <w:szCs w:val="24"/>
            <w:u w:val="none"/>
          </w:rPr>
          <w:t>elder.gomes@unir.br</w:t>
        </w:r>
      </w:hyperlink>
    </w:p>
    <w:p w:rsidR="00987F02" w:rsidRDefault="00987F02" w:rsidP="00253B3B">
      <w:pPr>
        <w:rPr>
          <w:rStyle w:val="Hyperlink"/>
          <w:color w:val="auto"/>
          <w:sz w:val="24"/>
          <w:szCs w:val="24"/>
          <w:u w:val="none"/>
        </w:rPr>
      </w:pPr>
    </w:p>
    <w:p w:rsidR="00987F02" w:rsidRPr="00546C23" w:rsidRDefault="00987F02" w:rsidP="00987F02">
      <w:pPr>
        <w:pStyle w:val="Ttulo2"/>
        <w:spacing w:line="240" w:lineRule="auto"/>
        <w:ind w:left="0" w:right="0" w:firstLine="0"/>
        <w:jc w:val="both"/>
        <w:rPr>
          <w:szCs w:val="24"/>
        </w:rPr>
      </w:pPr>
      <w:r w:rsidRPr="00546C23">
        <w:rPr>
          <w:szCs w:val="24"/>
        </w:rPr>
        <w:t xml:space="preserve">RESUMO </w:t>
      </w:r>
    </w:p>
    <w:p w:rsidR="00987F02" w:rsidRPr="00546C23" w:rsidRDefault="00987F02" w:rsidP="00987F02">
      <w:pPr>
        <w:spacing w:after="120"/>
        <w:jc w:val="both"/>
        <w:rPr>
          <w:rFonts w:eastAsia="Calibri"/>
          <w:sz w:val="24"/>
          <w:szCs w:val="24"/>
          <w:lang w:eastAsia="en-US"/>
        </w:rPr>
      </w:pPr>
      <w:r w:rsidRPr="00546C23">
        <w:rPr>
          <w:rFonts w:eastAsia="Calibri"/>
          <w:sz w:val="24"/>
          <w:szCs w:val="24"/>
          <w:lang w:eastAsia="en-US"/>
        </w:rPr>
        <w:t xml:space="preserve">Com </w:t>
      </w:r>
      <w:r>
        <w:rPr>
          <w:rFonts w:eastAsia="Calibri"/>
          <w:sz w:val="24"/>
          <w:szCs w:val="24"/>
          <w:lang w:eastAsia="en-US"/>
        </w:rPr>
        <w:t xml:space="preserve">a edição do </w:t>
      </w:r>
      <w:r w:rsidRPr="00546C23">
        <w:rPr>
          <w:rFonts w:eastAsia="Calibri"/>
          <w:sz w:val="24"/>
          <w:szCs w:val="24"/>
          <w:lang w:eastAsia="en-US"/>
        </w:rPr>
        <w:t>Pronunciamento CPC 29,</w:t>
      </w:r>
      <w:r>
        <w:rPr>
          <w:rFonts w:eastAsia="Calibri"/>
          <w:sz w:val="24"/>
          <w:szCs w:val="24"/>
          <w:lang w:eastAsia="en-US"/>
        </w:rPr>
        <w:t xml:space="preserve"> altera-se</w:t>
      </w:r>
      <w:r w:rsidRPr="00546C23">
        <w:rPr>
          <w:rFonts w:eastAsia="Calibri"/>
          <w:sz w:val="24"/>
          <w:szCs w:val="24"/>
          <w:lang w:eastAsia="en-US"/>
        </w:rPr>
        <w:t xml:space="preserve"> </w:t>
      </w:r>
      <w:r>
        <w:rPr>
          <w:rFonts w:eastAsia="Calibri"/>
          <w:sz w:val="24"/>
          <w:szCs w:val="24"/>
          <w:lang w:eastAsia="en-US"/>
        </w:rPr>
        <w:t>o método de mensuração de ativos biológicos, surgindo demandas para alterações também n</w:t>
      </w:r>
      <w:r w:rsidRPr="00546C23">
        <w:rPr>
          <w:rFonts w:eastAsia="Calibri"/>
          <w:sz w:val="24"/>
          <w:szCs w:val="24"/>
          <w:lang w:eastAsia="en-US"/>
        </w:rPr>
        <w:t xml:space="preserve">o ensino da Contabilidade Rural que é ramo da contabilidade </w:t>
      </w:r>
      <w:r>
        <w:rPr>
          <w:rFonts w:eastAsia="Calibri"/>
          <w:sz w:val="24"/>
          <w:szCs w:val="24"/>
          <w:lang w:eastAsia="en-US"/>
        </w:rPr>
        <w:t>com</w:t>
      </w:r>
      <w:r w:rsidRPr="00546C23">
        <w:rPr>
          <w:rFonts w:eastAsia="Calibri"/>
          <w:sz w:val="24"/>
          <w:szCs w:val="24"/>
          <w:lang w:eastAsia="en-US"/>
        </w:rPr>
        <w:t xml:space="preserve"> características específicas em assuntos relacionados </w:t>
      </w:r>
      <w:r>
        <w:rPr>
          <w:rFonts w:eastAsia="Calibri"/>
          <w:sz w:val="24"/>
          <w:szCs w:val="24"/>
          <w:lang w:eastAsia="en-US"/>
        </w:rPr>
        <w:t>à</w:t>
      </w:r>
      <w:r w:rsidRPr="00546C23">
        <w:rPr>
          <w:rFonts w:eastAsia="Calibri"/>
          <w:sz w:val="24"/>
          <w:szCs w:val="24"/>
          <w:lang w:eastAsia="en-US"/>
        </w:rPr>
        <w:t xml:space="preserve"> avaliação</w:t>
      </w:r>
      <w:r>
        <w:rPr>
          <w:rFonts w:eastAsia="Calibri"/>
          <w:sz w:val="24"/>
          <w:szCs w:val="24"/>
          <w:lang w:eastAsia="en-US"/>
        </w:rPr>
        <w:t xml:space="preserve"> e mensuração</w:t>
      </w:r>
      <w:r w:rsidRPr="00546C23">
        <w:rPr>
          <w:rFonts w:eastAsia="Calibri"/>
          <w:sz w:val="24"/>
          <w:szCs w:val="24"/>
          <w:lang w:eastAsia="en-US"/>
        </w:rPr>
        <w:t xml:space="preserve"> dos ativos biológicos e produtos agrícolas. </w:t>
      </w:r>
      <w:r>
        <w:rPr>
          <w:rFonts w:eastAsia="Calibri"/>
          <w:sz w:val="24"/>
          <w:szCs w:val="24"/>
          <w:lang w:eastAsia="en-US"/>
        </w:rPr>
        <w:t>O</w:t>
      </w:r>
      <w:r w:rsidRPr="00546C23">
        <w:rPr>
          <w:rFonts w:eastAsia="Calibri"/>
          <w:sz w:val="24"/>
          <w:szCs w:val="24"/>
          <w:lang w:eastAsia="en-US"/>
        </w:rPr>
        <w:t xml:space="preserve"> objetivo d</w:t>
      </w:r>
      <w:r>
        <w:rPr>
          <w:rFonts w:eastAsia="Calibri"/>
          <w:sz w:val="24"/>
          <w:szCs w:val="24"/>
          <w:lang w:eastAsia="en-US"/>
        </w:rPr>
        <w:t>est</w:t>
      </w:r>
      <w:r w:rsidRPr="00546C23">
        <w:rPr>
          <w:rFonts w:eastAsia="Calibri"/>
          <w:sz w:val="24"/>
          <w:szCs w:val="24"/>
          <w:lang w:eastAsia="en-US"/>
        </w:rPr>
        <w:t>a pesquisa é identificar o perfil da disciplina Contabilidade Rural nas universidades federais brasileiras entre 2015 e 2016. Para isso, empregou-se abordagem descritiva com aspecto qualitativo do tipo documental. Foram realizadas análises dos planos de ensino e dos projetos pedagógicos do curso</w:t>
      </w:r>
      <w:r>
        <w:rPr>
          <w:rFonts w:eastAsia="Calibri"/>
          <w:sz w:val="24"/>
          <w:szCs w:val="24"/>
          <w:lang w:eastAsia="en-US"/>
        </w:rPr>
        <w:t xml:space="preserve"> de Ciências Contábeis</w:t>
      </w:r>
      <w:r w:rsidRPr="00546C23">
        <w:rPr>
          <w:rFonts w:eastAsia="Calibri"/>
          <w:sz w:val="24"/>
          <w:szCs w:val="24"/>
          <w:lang w:eastAsia="en-US"/>
        </w:rPr>
        <w:t xml:space="preserve"> de 30 universidades federais </w:t>
      </w:r>
      <w:r>
        <w:rPr>
          <w:rFonts w:eastAsia="Calibri"/>
          <w:sz w:val="24"/>
          <w:szCs w:val="24"/>
          <w:lang w:eastAsia="en-US"/>
        </w:rPr>
        <w:t>d</w:t>
      </w:r>
      <w:r w:rsidRPr="00546C23">
        <w:rPr>
          <w:rFonts w:eastAsia="Calibri"/>
          <w:sz w:val="24"/>
          <w:szCs w:val="24"/>
          <w:lang w:eastAsia="en-US"/>
        </w:rPr>
        <w:t>entr</w:t>
      </w:r>
      <w:r>
        <w:rPr>
          <w:rFonts w:eastAsia="Calibri"/>
          <w:sz w:val="24"/>
          <w:szCs w:val="24"/>
          <w:lang w:eastAsia="en-US"/>
        </w:rPr>
        <w:t>o</w:t>
      </w:r>
      <w:r w:rsidRPr="00546C23">
        <w:rPr>
          <w:rFonts w:eastAsia="Calibri"/>
          <w:sz w:val="24"/>
          <w:szCs w:val="24"/>
          <w:lang w:eastAsia="en-US"/>
        </w:rPr>
        <w:t xml:space="preserve"> </w:t>
      </w:r>
      <w:r>
        <w:rPr>
          <w:rFonts w:eastAsia="Calibri"/>
          <w:sz w:val="24"/>
          <w:szCs w:val="24"/>
          <w:lang w:eastAsia="en-US"/>
        </w:rPr>
        <w:t>d</w:t>
      </w:r>
      <w:r w:rsidRPr="00546C23">
        <w:rPr>
          <w:rFonts w:eastAsia="Calibri"/>
          <w:sz w:val="24"/>
          <w:szCs w:val="24"/>
          <w:lang w:eastAsia="en-US"/>
        </w:rPr>
        <w:t xml:space="preserve">o universo de 40 instituições de ensino superior. </w:t>
      </w:r>
      <w:r w:rsidRPr="001917AA">
        <w:rPr>
          <w:sz w:val="24"/>
          <w:szCs w:val="24"/>
        </w:rPr>
        <w:t>Os resultados revelaram consideráveis variações no método de ensino</w:t>
      </w:r>
      <w:r>
        <w:rPr>
          <w:sz w:val="24"/>
          <w:szCs w:val="24"/>
        </w:rPr>
        <w:t>, nomenclaturas da disciplina, conteúdos e referências</w:t>
      </w:r>
      <w:r w:rsidRPr="001917AA">
        <w:rPr>
          <w:sz w:val="24"/>
          <w:szCs w:val="24"/>
        </w:rPr>
        <w:t xml:space="preserve">. </w:t>
      </w:r>
      <w:r>
        <w:rPr>
          <w:sz w:val="24"/>
          <w:szCs w:val="24"/>
        </w:rPr>
        <w:t>Para a denominação das disciplinas</w:t>
      </w:r>
      <w:r w:rsidRPr="001917AA">
        <w:rPr>
          <w:sz w:val="24"/>
          <w:szCs w:val="24"/>
        </w:rPr>
        <w:t xml:space="preserve"> </w:t>
      </w:r>
      <w:r>
        <w:rPr>
          <w:sz w:val="24"/>
          <w:szCs w:val="24"/>
        </w:rPr>
        <w:t>c</w:t>
      </w:r>
      <w:r w:rsidRPr="001917AA">
        <w:rPr>
          <w:sz w:val="24"/>
          <w:szCs w:val="24"/>
        </w:rPr>
        <w:t>onstataram-se, inicialmente, 13 nomenclaturas diferentes</w:t>
      </w:r>
      <w:r w:rsidRPr="00546C23">
        <w:rPr>
          <w:rFonts w:eastAsia="Calibri"/>
          <w:sz w:val="24"/>
          <w:szCs w:val="24"/>
          <w:lang w:eastAsia="en-US"/>
        </w:rPr>
        <w:t>. O</w:t>
      </w:r>
      <w:r>
        <w:rPr>
          <w:rFonts w:eastAsia="Calibri"/>
          <w:sz w:val="24"/>
          <w:szCs w:val="24"/>
          <w:lang w:eastAsia="en-US"/>
        </w:rPr>
        <w:t xml:space="preserve">s </w:t>
      </w:r>
      <w:r w:rsidRPr="00546C23">
        <w:rPr>
          <w:rFonts w:eastAsia="Calibri"/>
          <w:sz w:val="24"/>
          <w:szCs w:val="24"/>
          <w:lang w:eastAsia="en-US"/>
        </w:rPr>
        <w:t>conteúdo</w:t>
      </w:r>
      <w:r>
        <w:rPr>
          <w:rFonts w:eastAsia="Calibri"/>
          <w:sz w:val="24"/>
          <w:szCs w:val="24"/>
          <w:lang w:eastAsia="en-US"/>
        </w:rPr>
        <w:t>s</w:t>
      </w:r>
      <w:r w:rsidRPr="00546C23">
        <w:rPr>
          <w:rFonts w:eastAsia="Calibri"/>
          <w:sz w:val="24"/>
          <w:szCs w:val="24"/>
          <w:lang w:eastAsia="en-US"/>
        </w:rPr>
        <w:t xml:space="preserve"> </w:t>
      </w:r>
      <w:r>
        <w:rPr>
          <w:rFonts w:eastAsia="Calibri"/>
          <w:sz w:val="24"/>
          <w:szCs w:val="24"/>
          <w:lang w:eastAsia="en-US"/>
        </w:rPr>
        <w:t>‘</w:t>
      </w:r>
      <w:r w:rsidRPr="00546C23">
        <w:rPr>
          <w:rFonts w:eastAsia="Calibri"/>
          <w:sz w:val="24"/>
          <w:szCs w:val="24"/>
          <w:lang w:eastAsia="en-US"/>
        </w:rPr>
        <w:t>Ativo Biológico</w:t>
      </w:r>
      <w:r>
        <w:rPr>
          <w:rFonts w:eastAsia="Calibri"/>
          <w:sz w:val="24"/>
          <w:szCs w:val="24"/>
          <w:lang w:eastAsia="en-US"/>
        </w:rPr>
        <w:t>’,</w:t>
      </w:r>
      <w:r w:rsidRPr="00546C23">
        <w:rPr>
          <w:rFonts w:eastAsia="Calibri"/>
          <w:sz w:val="24"/>
          <w:szCs w:val="24"/>
          <w:lang w:eastAsia="en-US"/>
        </w:rPr>
        <w:t xml:space="preserve"> </w:t>
      </w:r>
      <w:r>
        <w:rPr>
          <w:rFonts w:eastAsia="Calibri"/>
          <w:sz w:val="24"/>
          <w:szCs w:val="24"/>
          <w:lang w:eastAsia="en-US"/>
        </w:rPr>
        <w:t>‘</w:t>
      </w:r>
      <w:r w:rsidRPr="00546C23">
        <w:rPr>
          <w:rFonts w:eastAsia="Calibri"/>
          <w:sz w:val="24"/>
          <w:szCs w:val="24"/>
          <w:lang w:eastAsia="en-US"/>
        </w:rPr>
        <w:t>CPC 29</w:t>
      </w:r>
      <w:r>
        <w:rPr>
          <w:rFonts w:eastAsia="Calibri"/>
          <w:sz w:val="24"/>
          <w:szCs w:val="24"/>
          <w:lang w:eastAsia="en-US"/>
        </w:rPr>
        <w:t>’</w:t>
      </w:r>
      <w:r w:rsidRPr="00546C23">
        <w:rPr>
          <w:rFonts w:eastAsia="Calibri"/>
          <w:sz w:val="24"/>
          <w:szCs w:val="24"/>
          <w:lang w:eastAsia="en-US"/>
        </w:rPr>
        <w:t xml:space="preserve"> e </w:t>
      </w:r>
      <w:r>
        <w:rPr>
          <w:rFonts w:eastAsia="Calibri"/>
          <w:sz w:val="24"/>
          <w:szCs w:val="24"/>
          <w:lang w:eastAsia="en-US"/>
        </w:rPr>
        <w:t>‘</w:t>
      </w:r>
      <w:r w:rsidRPr="00546C23">
        <w:rPr>
          <w:rFonts w:eastAsia="Calibri"/>
          <w:sz w:val="24"/>
          <w:szCs w:val="24"/>
          <w:lang w:eastAsia="en-US"/>
        </w:rPr>
        <w:t xml:space="preserve">Método de mensuração a </w:t>
      </w:r>
      <w:r>
        <w:rPr>
          <w:rFonts w:eastAsia="Calibri"/>
          <w:sz w:val="24"/>
          <w:szCs w:val="24"/>
          <w:lang w:eastAsia="en-US"/>
        </w:rPr>
        <w:t>v</w:t>
      </w:r>
      <w:r w:rsidRPr="00546C23">
        <w:rPr>
          <w:rFonts w:eastAsia="Calibri"/>
          <w:sz w:val="24"/>
          <w:szCs w:val="24"/>
          <w:lang w:eastAsia="en-US"/>
        </w:rPr>
        <w:t xml:space="preserve">alor </w:t>
      </w:r>
      <w:r>
        <w:rPr>
          <w:rFonts w:eastAsia="Calibri"/>
          <w:sz w:val="24"/>
          <w:szCs w:val="24"/>
          <w:lang w:eastAsia="en-US"/>
        </w:rPr>
        <w:t>j</w:t>
      </w:r>
      <w:r w:rsidRPr="00546C23">
        <w:rPr>
          <w:rFonts w:eastAsia="Calibri"/>
          <w:sz w:val="24"/>
          <w:szCs w:val="24"/>
          <w:lang w:eastAsia="en-US"/>
        </w:rPr>
        <w:t>usto</w:t>
      </w:r>
      <w:r>
        <w:rPr>
          <w:rFonts w:eastAsia="Calibri"/>
          <w:sz w:val="24"/>
          <w:szCs w:val="24"/>
          <w:lang w:eastAsia="en-US"/>
        </w:rPr>
        <w:t>’</w:t>
      </w:r>
      <w:r w:rsidRPr="00546C23">
        <w:rPr>
          <w:rFonts w:eastAsia="Calibri"/>
          <w:sz w:val="24"/>
          <w:szCs w:val="24"/>
          <w:lang w:eastAsia="en-US"/>
        </w:rPr>
        <w:t xml:space="preserve"> foram abordados em apenas 25% das universidades</w:t>
      </w:r>
      <w:r>
        <w:rPr>
          <w:rFonts w:eastAsia="Calibri"/>
          <w:sz w:val="24"/>
          <w:szCs w:val="24"/>
          <w:lang w:eastAsia="en-US"/>
        </w:rPr>
        <w:t>;</w:t>
      </w:r>
      <w:r w:rsidRPr="00546C23">
        <w:rPr>
          <w:rFonts w:eastAsia="Calibri"/>
          <w:sz w:val="24"/>
          <w:szCs w:val="24"/>
          <w:lang w:eastAsia="en-US"/>
        </w:rPr>
        <w:t xml:space="preserve"> assuntos </w:t>
      </w:r>
      <w:r>
        <w:rPr>
          <w:rFonts w:eastAsia="Calibri"/>
          <w:sz w:val="24"/>
          <w:szCs w:val="24"/>
          <w:lang w:eastAsia="en-US"/>
        </w:rPr>
        <w:t>ligados à</w:t>
      </w:r>
      <w:r w:rsidRPr="00546C23">
        <w:rPr>
          <w:rFonts w:eastAsia="Calibri"/>
          <w:sz w:val="24"/>
          <w:szCs w:val="24"/>
          <w:lang w:eastAsia="en-US"/>
        </w:rPr>
        <w:t xml:space="preserve"> </w:t>
      </w:r>
      <w:r>
        <w:rPr>
          <w:rFonts w:eastAsia="Calibri"/>
          <w:sz w:val="24"/>
          <w:szCs w:val="24"/>
          <w:lang w:eastAsia="en-US"/>
        </w:rPr>
        <w:t>‘</w:t>
      </w:r>
      <w:r w:rsidRPr="00546C23">
        <w:rPr>
          <w:rFonts w:eastAsia="Calibri"/>
          <w:sz w:val="24"/>
          <w:szCs w:val="24"/>
          <w:lang w:eastAsia="en-US"/>
        </w:rPr>
        <w:t>atividade rural</w:t>
      </w:r>
      <w:r>
        <w:rPr>
          <w:rFonts w:eastAsia="Calibri"/>
          <w:sz w:val="24"/>
          <w:szCs w:val="24"/>
          <w:lang w:eastAsia="en-US"/>
        </w:rPr>
        <w:t>’</w:t>
      </w:r>
      <w:r w:rsidRPr="00546C23">
        <w:rPr>
          <w:rFonts w:eastAsia="Calibri"/>
          <w:sz w:val="24"/>
          <w:szCs w:val="24"/>
          <w:lang w:eastAsia="en-US"/>
        </w:rPr>
        <w:t xml:space="preserve">, </w:t>
      </w:r>
      <w:r>
        <w:rPr>
          <w:rFonts w:eastAsia="Calibri"/>
          <w:sz w:val="24"/>
          <w:szCs w:val="24"/>
          <w:lang w:eastAsia="en-US"/>
        </w:rPr>
        <w:t>‘</w:t>
      </w:r>
      <w:r w:rsidRPr="00546C23">
        <w:rPr>
          <w:rFonts w:eastAsia="Calibri"/>
          <w:sz w:val="24"/>
          <w:szCs w:val="24"/>
          <w:lang w:eastAsia="en-US"/>
        </w:rPr>
        <w:t>planos de contas</w:t>
      </w:r>
      <w:r>
        <w:rPr>
          <w:rFonts w:eastAsia="Calibri"/>
          <w:sz w:val="24"/>
          <w:szCs w:val="24"/>
          <w:lang w:eastAsia="en-US"/>
        </w:rPr>
        <w:t>’</w:t>
      </w:r>
      <w:r w:rsidRPr="00546C23">
        <w:rPr>
          <w:rFonts w:eastAsia="Calibri"/>
          <w:sz w:val="24"/>
          <w:szCs w:val="24"/>
          <w:lang w:eastAsia="en-US"/>
        </w:rPr>
        <w:t xml:space="preserve"> e </w:t>
      </w:r>
      <w:r>
        <w:rPr>
          <w:rFonts w:eastAsia="Calibri"/>
          <w:sz w:val="24"/>
          <w:szCs w:val="24"/>
          <w:lang w:eastAsia="en-US"/>
        </w:rPr>
        <w:t>‘</w:t>
      </w:r>
      <w:r w:rsidRPr="00546C23">
        <w:rPr>
          <w:rFonts w:eastAsia="Calibri"/>
          <w:sz w:val="24"/>
          <w:szCs w:val="24"/>
          <w:lang w:eastAsia="en-US"/>
        </w:rPr>
        <w:t>relatórios contábeis</w:t>
      </w:r>
      <w:r>
        <w:rPr>
          <w:rFonts w:eastAsia="Calibri"/>
          <w:sz w:val="24"/>
          <w:szCs w:val="24"/>
          <w:lang w:eastAsia="en-US"/>
        </w:rPr>
        <w:t>’ são mais presentes nas ementas</w:t>
      </w:r>
      <w:r w:rsidRPr="00546C23">
        <w:rPr>
          <w:rFonts w:eastAsia="Calibri"/>
          <w:sz w:val="24"/>
          <w:szCs w:val="24"/>
          <w:lang w:eastAsia="en-US"/>
        </w:rPr>
        <w:t xml:space="preserve">. Quanto </w:t>
      </w:r>
      <w:r>
        <w:rPr>
          <w:rFonts w:eastAsia="Calibri"/>
          <w:sz w:val="24"/>
          <w:szCs w:val="24"/>
          <w:lang w:eastAsia="en-US"/>
        </w:rPr>
        <w:t>à</w:t>
      </w:r>
      <w:r w:rsidRPr="00546C23">
        <w:rPr>
          <w:rFonts w:eastAsia="Calibri"/>
          <w:sz w:val="24"/>
          <w:szCs w:val="24"/>
          <w:lang w:eastAsia="en-US"/>
        </w:rPr>
        <w:t xml:space="preserve">s referências mais sugeridas, destaca-se as obras do autor Jose Carlos Marion, diferente da normativa CPC 29 que esteve presente em apenas quatro </w:t>
      </w:r>
      <w:r w:rsidRPr="00546C23">
        <w:rPr>
          <w:rFonts w:eastAsia="Calibri"/>
          <w:sz w:val="24"/>
          <w:szCs w:val="24"/>
          <w:lang w:eastAsia="en-US"/>
        </w:rPr>
        <w:lastRenderedPageBreak/>
        <w:t xml:space="preserve">planos de ensino ou </w:t>
      </w:r>
      <w:r>
        <w:rPr>
          <w:rFonts w:eastAsia="Calibri"/>
          <w:sz w:val="24"/>
          <w:szCs w:val="24"/>
          <w:lang w:eastAsia="en-US"/>
        </w:rPr>
        <w:t>projeto pedagógico</w:t>
      </w:r>
      <w:r w:rsidRPr="00546C23">
        <w:rPr>
          <w:rFonts w:eastAsia="Calibri"/>
          <w:sz w:val="24"/>
          <w:szCs w:val="24"/>
          <w:lang w:eastAsia="en-US"/>
        </w:rPr>
        <w:t>. E tra</w:t>
      </w:r>
      <w:r>
        <w:rPr>
          <w:rFonts w:eastAsia="Calibri"/>
          <w:sz w:val="24"/>
          <w:szCs w:val="24"/>
          <w:lang w:eastAsia="en-US"/>
        </w:rPr>
        <w:t>t</w:t>
      </w:r>
      <w:r w:rsidRPr="00546C23">
        <w:rPr>
          <w:rFonts w:eastAsia="Calibri"/>
          <w:sz w:val="24"/>
          <w:szCs w:val="24"/>
          <w:lang w:eastAsia="en-US"/>
        </w:rPr>
        <w:t>ando-se da metodologia, as instituições utilizam o método tradicional de ensino. A análise traz indícios de que conceitos e aplicações essenciais do CPC 29, especialmente</w:t>
      </w:r>
      <w:r>
        <w:rPr>
          <w:rFonts w:eastAsia="Calibri"/>
          <w:sz w:val="24"/>
          <w:szCs w:val="24"/>
          <w:lang w:eastAsia="en-US"/>
        </w:rPr>
        <w:t>,</w:t>
      </w:r>
      <w:r w:rsidRPr="00546C23">
        <w:rPr>
          <w:rFonts w:eastAsia="Calibri"/>
          <w:sz w:val="24"/>
          <w:szCs w:val="24"/>
          <w:lang w:eastAsia="en-US"/>
        </w:rPr>
        <w:t xml:space="preserve"> quanto à mensuração e evidenciação de ativos biológicos e produtos agrícolas, estão fora dos planos de ensino e ementas dos cursos de Contabilidade.</w:t>
      </w:r>
    </w:p>
    <w:p w:rsidR="00987F02" w:rsidRPr="00546C23" w:rsidRDefault="00987F02" w:rsidP="00987F02">
      <w:pPr>
        <w:spacing w:after="120"/>
        <w:jc w:val="both"/>
        <w:rPr>
          <w:sz w:val="24"/>
          <w:szCs w:val="24"/>
        </w:rPr>
      </w:pPr>
      <w:r w:rsidRPr="00546C23">
        <w:rPr>
          <w:b/>
          <w:sz w:val="24"/>
          <w:szCs w:val="24"/>
        </w:rPr>
        <w:t xml:space="preserve">Palavras-chave: </w:t>
      </w:r>
      <w:r w:rsidRPr="00546C23">
        <w:rPr>
          <w:sz w:val="24"/>
          <w:szCs w:val="24"/>
          <w:lang w:eastAsia="en-US"/>
        </w:rPr>
        <w:t>Contabilidade Rural</w:t>
      </w:r>
      <w:r>
        <w:rPr>
          <w:sz w:val="24"/>
          <w:szCs w:val="24"/>
          <w:lang w:eastAsia="en-US"/>
        </w:rPr>
        <w:t>;</w:t>
      </w:r>
      <w:r w:rsidRPr="00546C23">
        <w:rPr>
          <w:sz w:val="24"/>
          <w:szCs w:val="24"/>
          <w:lang w:eastAsia="en-US"/>
        </w:rPr>
        <w:t xml:space="preserve"> Ensino Superior</w:t>
      </w:r>
      <w:r>
        <w:rPr>
          <w:sz w:val="24"/>
          <w:szCs w:val="24"/>
          <w:lang w:eastAsia="en-US"/>
        </w:rPr>
        <w:t>;</w:t>
      </w:r>
      <w:r w:rsidRPr="00546C23">
        <w:rPr>
          <w:sz w:val="24"/>
          <w:szCs w:val="24"/>
          <w:lang w:eastAsia="en-US"/>
        </w:rPr>
        <w:t xml:space="preserve"> Universidades Federais.</w:t>
      </w:r>
    </w:p>
    <w:p w:rsidR="00987F02" w:rsidRPr="00016D82" w:rsidRDefault="00987F02" w:rsidP="00987F02">
      <w:pPr>
        <w:pStyle w:val="Ttulo2"/>
        <w:spacing w:after="11" w:line="360" w:lineRule="auto"/>
        <w:ind w:left="-5" w:right="0"/>
        <w:jc w:val="both"/>
        <w:rPr>
          <w:szCs w:val="24"/>
        </w:rPr>
      </w:pPr>
    </w:p>
    <w:p w:rsidR="00987F02" w:rsidRPr="00987F02" w:rsidRDefault="00987F02" w:rsidP="00987F02">
      <w:pPr>
        <w:pStyle w:val="Ttulo2"/>
        <w:spacing w:line="240" w:lineRule="auto"/>
        <w:ind w:left="0" w:right="0" w:firstLine="0"/>
        <w:jc w:val="both"/>
        <w:rPr>
          <w:szCs w:val="24"/>
          <w:lang w:val="en-US"/>
        </w:rPr>
      </w:pPr>
      <w:r w:rsidRPr="00987F02">
        <w:rPr>
          <w:szCs w:val="24"/>
          <w:lang w:val="en-US"/>
        </w:rPr>
        <w:t xml:space="preserve">ABSTRACT </w:t>
      </w:r>
    </w:p>
    <w:p w:rsidR="00987F02" w:rsidRDefault="00987F02" w:rsidP="00987F02">
      <w:pPr>
        <w:spacing w:before="120" w:after="120"/>
        <w:ind w:left="-17"/>
        <w:jc w:val="both"/>
        <w:rPr>
          <w:sz w:val="24"/>
          <w:szCs w:val="24"/>
          <w:lang w:val="en-US"/>
        </w:rPr>
      </w:pPr>
      <w:r w:rsidRPr="00CE3A69">
        <w:rPr>
          <w:sz w:val="24"/>
          <w:szCs w:val="24"/>
          <w:lang w:val="en-US"/>
        </w:rPr>
        <w:t xml:space="preserve">With the </w:t>
      </w:r>
      <w:r>
        <w:rPr>
          <w:sz w:val="24"/>
          <w:szCs w:val="24"/>
          <w:lang w:val="en-US"/>
        </w:rPr>
        <w:t>publication</w:t>
      </w:r>
      <w:r w:rsidRPr="00CE3A69">
        <w:rPr>
          <w:sz w:val="24"/>
          <w:szCs w:val="24"/>
          <w:lang w:val="en-US"/>
        </w:rPr>
        <w:t xml:space="preserve"> of </w:t>
      </w:r>
      <w:r>
        <w:rPr>
          <w:sz w:val="24"/>
          <w:szCs w:val="24"/>
          <w:lang w:val="en-US"/>
        </w:rPr>
        <w:t xml:space="preserve">the </w:t>
      </w:r>
      <w:r w:rsidRPr="00CE3A69">
        <w:rPr>
          <w:sz w:val="24"/>
          <w:szCs w:val="24"/>
          <w:lang w:val="en-US"/>
        </w:rPr>
        <w:t>P</w:t>
      </w:r>
      <w:bookmarkStart w:id="0" w:name="_GoBack"/>
      <w:bookmarkEnd w:id="0"/>
      <w:r w:rsidRPr="00CE3A69">
        <w:rPr>
          <w:sz w:val="24"/>
          <w:szCs w:val="24"/>
          <w:lang w:val="en-US"/>
        </w:rPr>
        <w:t xml:space="preserve">ronouncement CPC 29, the method of measurement of biological assets is modified, appearing demands for changes also in the teaching of Rural Accounting that is branch of </w:t>
      </w:r>
      <w:r>
        <w:rPr>
          <w:sz w:val="24"/>
          <w:szCs w:val="24"/>
          <w:lang w:val="en-US"/>
        </w:rPr>
        <w:t xml:space="preserve">financial </w:t>
      </w:r>
      <w:r w:rsidRPr="00CE3A69">
        <w:rPr>
          <w:sz w:val="24"/>
          <w:szCs w:val="24"/>
          <w:lang w:val="en-US"/>
        </w:rPr>
        <w:t xml:space="preserve">accounting with specific characteristics in subjects related to the evaluation and measurement of biological assets and agricultural products. The objective of this research is to identify the profile of the discipline Rural Accounting in the Brazilian federal universities between 2015 and 2016. For that, a descriptive approach with a qualitative aspect of the document type was used. Analyzes of the teaching plans and pedagogical projects of the course of Accounting of 30 federal universities within the universe of 40 institutions of higher education were carried out. The results revealed considerable variations in the teaching method, discipline nomenclatures, contents and references. </w:t>
      </w:r>
      <w:r w:rsidRPr="00D80B9C">
        <w:rPr>
          <w:sz w:val="24"/>
          <w:szCs w:val="24"/>
          <w:lang w:val="en-US"/>
        </w:rPr>
        <w:t>As for the denomination of the disciplines, there were initially 13 different nomenclatures</w:t>
      </w:r>
      <w:r w:rsidRPr="00CE3A69">
        <w:rPr>
          <w:sz w:val="24"/>
          <w:szCs w:val="24"/>
          <w:lang w:val="en-US"/>
        </w:rPr>
        <w:t>. The contents 'Biological Asset', 'CPC 29' and 'Measurement method at fair value' were addressed in only 25% of the universities;</w:t>
      </w:r>
      <w:r>
        <w:rPr>
          <w:sz w:val="24"/>
          <w:szCs w:val="24"/>
          <w:lang w:val="en-US"/>
        </w:rPr>
        <w:t xml:space="preserve"> the</w:t>
      </w:r>
      <w:r w:rsidRPr="00CE3A69">
        <w:rPr>
          <w:sz w:val="24"/>
          <w:szCs w:val="24"/>
          <w:lang w:val="en-US"/>
        </w:rPr>
        <w:t xml:space="preserve"> subjects related to 'rural activity', '</w:t>
      </w:r>
      <w:r>
        <w:rPr>
          <w:sz w:val="24"/>
          <w:szCs w:val="24"/>
          <w:lang w:val="en-US"/>
        </w:rPr>
        <w:t xml:space="preserve">unit of </w:t>
      </w:r>
      <w:r w:rsidRPr="00CE3A69">
        <w:rPr>
          <w:sz w:val="24"/>
          <w:szCs w:val="24"/>
          <w:lang w:val="en-US"/>
        </w:rPr>
        <w:t xml:space="preserve">accounts' and 'accounting reports' are more present in the </w:t>
      </w:r>
      <w:r>
        <w:rPr>
          <w:sz w:val="24"/>
          <w:szCs w:val="24"/>
          <w:lang w:val="en-US"/>
        </w:rPr>
        <w:t>plans</w:t>
      </w:r>
      <w:r w:rsidRPr="00CE3A69">
        <w:rPr>
          <w:sz w:val="24"/>
          <w:szCs w:val="24"/>
          <w:lang w:val="en-US"/>
        </w:rPr>
        <w:t xml:space="preserve">. Regarding the most suggested references, we highlight the </w:t>
      </w:r>
      <w:r>
        <w:rPr>
          <w:sz w:val="24"/>
          <w:szCs w:val="24"/>
          <w:lang w:val="en-US"/>
        </w:rPr>
        <w:t>references</w:t>
      </w:r>
      <w:r w:rsidRPr="00CE3A69">
        <w:rPr>
          <w:sz w:val="24"/>
          <w:szCs w:val="24"/>
          <w:lang w:val="en-US"/>
        </w:rPr>
        <w:t xml:space="preserve"> of the author Jose Carlos Marion, different </w:t>
      </w:r>
      <w:r>
        <w:rPr>
          <w:sz w:val="24"/>
          <w:szCs w:val="24"/>
          <w:lang w:val="en-US"/>
        </w:rPr>
        <w:t>of</w:t>
      </w:r>
      <w:r w:rsidRPr="00CE3A69">
        <w:rPr>
          <w:sz w:val="24"/>
          <w:szCs w:val="24"/>
          <w:lang w:val="en-US"/>
        </w:rPr>
        <w:t xml:space="preserve"> the CPC 29 standard that was present in only four teaching plans or pedagogical project. And when it comes to methodology, institutions use the traditional method of teaching. The analysis provides indications that the essential concepts and applications of CPC 29, especially regarding the measurement and disclosure of biological assets and agricultural products, are outside the teaching plans and </w:t>
      </w:r>
      <w:r>
        <w:rPr>
          <w:sz w:val="24"/>
          <w:szCs w:val="24"/>
          <w:lang w:val="en-US"/>
        </w:rPr>
        <w:t xml:space="preserve">pedagogical projects in the </w:t>
      </w:r>
      <w:r w:rsidRPr="00CE3A69">
        <w:rPr>
          <w:sz w:val="24"/>
          <w:szCs w:val="24"/>
          <w:lang w:val="en-US"/>
        </w:rPr>
        <w:t>accounting courses.</w:t>
      </w:r>
    </w:p>
    <w:p w:rsidR="00987F02" w:rsidRPr="00987F02" w:rsidRDefault="00987F02" w:rsidP="00987F02">
      <w:pPr>
        <w:spacing w:after="120"/>
        <w:jc w:val="both"/>
        <w:rPr>
          <w:b/>
          <w:sz w:val="24"/>
          <w:szCs w:val="24"/>
          <w:lang w:val="en-US"/>
        </w:rPr>
      </w:pPr>
      <w:r w:rsidRPr="00987F02">
        <w:rPr>
          <w:b/>
          <w:sz w:val="24"/>
          <w:szCs w:val="24"/>
          <w:lang w:val="en-US"/>
        </w:rPr>
        <w:t xml:space="preserve">Keywords: </w:t>
      </w:r>
      <w:r w:rsidRPr="00987F02">
        <w:rPr>
          <w:bCs/>
          <w:sz w:val="24"/>
          <w:szCs w:val="24"/>
          <w:lang w:val="en-US"/>
        </w:rPr>
        <w:t>Rural Accounting; Higher Education; Federal Universities.</w:t>
      </w:r>
    </w:p>
    <w:p w:rsidR="00987F02" w:rsidRPr="00987F02" w:rsidRDefault="00987F02" w:rsidP="00253B3B">
      <w:pPr>
        <w:rPr>
          <w:sz w:val="24"/>
          <w:szCs w:val="24"/>
          <w:lang w:val="en-US"/>
        </w:rPr>
      </w:pPr>
    </w:p>
    <w:sectPr w:rsidR="00987F02" w:rsidRPr="00987F02" w:rsidSect="00987F0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3D6" w:rsidRDefault="005C33D6" w:rsidP="00032BD1">
      <w:r>
        <w:separator/>
      </w:r>
    </w:p>
  </w:endnote>
  <w:endnote w:type="continuationSeparator" w:id="0">
    <w:p w:rsidR="005C33D6" w:rsidRDefault="005C33D6" w:rsidP="0003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3D6" w:rsidRDefault="005C33D6" w:rsidP="00032BD1">
      <w:r>
        <w:separator/>
      </w:r>
    </w:p>
  </w:footnote>
  <w:footnote w:type="continuationSeparator" w:id="0">
    <w:p w:rsidR="005C33D6" w:rsidRDefault="005C33D6" w:rsidP="00032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3B"/>
    <w:rsid w:val="00012305"/>
    <w:rsid w:val="00032BD1"/>
    <w:rsid w:val="001B7F5A"/>
    <w:rsid w:val="00253B3B"/>
    <w:rsid w:val="003E0B01"/>
    <w:rsid w:val="004D23CB"/>
    <w:rsid w:val="00517069"/>
    <w:rsid w:val="005C33D6"/>
    <w:rsid w:val="007514D9"/>
    <w:rsid w:val="00866F9B"/>
    <w:rsid w:val="00987F02"/>
    <w:rsid w:val="009D4EBD"/>
    <w:rsid w:val="00A63138"/>
    <w:rsid w:val="00AA636B"/>
    <w:rsid w:val="00B96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B3B"/>
    <w:pPr>
      <w:suppressAutoHyphens/>
      <w:spacing w:after="0" w:line="240" w:lineRule="auto"/>
    </w:pPr>
    <w:rPr>
      <w:rFonts w:ascii="Times New Roman" w:eastAsia="Times New Roman" w:hAnsi="Times New Roman" w:cs="Times New Roman"/>
      <w:sz w:val="20"/>
      <w:szCs w:val="20"/>
      <w:lang w:eastAsia="pt-BR"/>
    </w:rPr>
  </w:style>
  <w:style w:type="paragraph" w:styleId="Ttulo2">
    <w:name w:val="heading 2"/>
    <w:next w:val="Normal"/>
    <w:link w:val="Ttulo2Char"/>
    <w:qFormat/>
    <w:rsid w:val="00987F02"/>
    <w:pPr>
      <w:keepNext/>
      <w:keepLines/>
      <w:spacing w:after="120" w:line="249" w:lineRule="auto"/>
      <w:ind w:left="10" w:right="61" w:hanging="10"/>
      <w:outlineLvl w:val="1"/>
    </w:pPr>
    <w:rPr>
      <w:rFonts w:ascii="Times New Roman" w:eastAsia="Times New Roman" w:hAnsi="Times New Roman" w:cs="Times New Roman"/>
      <w:b/>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253B3B"/>
    <w:pPr>
      <w:spacing w:before="240" w:after="60"/>
      <w:jc w:val="center"/>
      <w:outlineLvl w:val="0"/>
    </w:pPr>
    <w:rPr>
      <w:rFonts w:ascii="Calibri Light" w:hAnsi="Calibri Light"/>
      <w:b/>
      <w:bCs/>
      <w:kern w:val="28"/>
      <w:sz w:val="32"/>
      <w:szCs w:val="32"/>
    </w:rPr>
  </w:style>
  <w:style w:type="character" w:customStyle="1" w:styleId="TtuloChar">
    <w:name w:val="Título Char"/>
    <w:basedOn w:val="Fontepargpadro"/>
    <w:link w:val="Ttulo"/>
    <w:uiPriority w:val="10"/>
    <w:rsid w:val="00253B3B"/>
    <w:rPr>
      <w:rFonts w:ascii="Calibri Light" w:eastAsia="Times New Roman" w:hAnsi="Calibri Light" w:cs="Times New Roman"/>
      <w:b/>
      <w:bCs/>
      <w:kern w:val="28"/>
      <w:sz w:val="32"/>
      <w:szCs w:val="32"/>
      <w:lang w:eastAsia="pt-BR"/>
    </w:rPr>
  </w:style>
  <w:style w:type="character" w:styleId="Hyperlink">
    <w:name w:val="Hyperlink"/>
    <w:uiPriority w:val="99"/>
    <w:unhideWhenUsed/>
    <w:rsid w:val="00253B3B"/>
    <w:rPr>
      <w:color w:val="0000FF"/>
      <w:u w:val="single"/>
    </w:rPr>
  </w:style>
  <w:style w:type="paragraph" w:customStyle="1" w:styleId="Default">
    <w:name w:val="Default"/>
    <w:rsid w:val="00A631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rsid w:val="00987F02"/>
    <w:rPr>
      <w:rFonts w:ascii="Times New Roman" w:eastAsia="Times New Roman" w:hAnsi="Times New Roman" w:cs="Times New Roman"/>
      <w:b/>
      <w:color w:val="000000"/>
      <w:sz w:val="24"/>
      <w:szCs w:val="20"/>
      <w:lang w:eastAsia="pt-BR"/>
    </w:rPr>
  </w:style>
  <w:style w:type="character" w:styleId="MenoPendente">
    <w:name w:val="Unresolved Mention"/>
    <w:basedOn w:val="Fontepargpadro"/>
    <w:uiPriority w:val="99"/>
    <w:semiHidden/>
    <w:unhideWhenUsed/>
    <w:rsid w:val="00AA636B"/>
    <w:rPr>
      <w:color w:val="605E5C"/>
      <w:shd w:val="clear" w:color="auto" w:fill="E1DFDD"/>
    </w:rPr>
  </w:style>
  <w:style w:type="paragraph" w:styleId="Cabealho">
    <w:name w:val="header"/>
    <w:basedOn w:val="Normal"/>
    <w:link w:val="CabealhoChar"/>
    <w:uiPriority w:val="99"/>
    <w:unhideWhenUsed/>
    <w:rsid w:val="00032BD1"/>
    <w:pPr>
      <w:tabs>
        <w:tab w:val="center" w:pos="4252"/>
        <w:tab w:val="right" w:pos="8504"/>
      </w:tabs>
    </w:pPr>
  </w:style>
  <w:style w:type="character" w:customStyle="1" w:styleId="CabealhoChar">
    <w:name w:val="Cabeçalho Char"/>
    <w:basedOn w:val="Fontepargpadro"/>
    <w:link w:val="Cabealho"/>
    <w:uiPriority w:val="99"/>
    <w:rsid w:val="00032B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32BD1"/>
    <w:pPr>
      <w:tabs>
        <w:tab w:val="center" w:pos="4252"/>
        <w:tab w:val="right" w:pos="8504"/>
      </w:tabs>
    </w:pPr>
  </w:style>
  <w:style w:type="character" w:customStyle="1" w:styleId="RodapChar">
    <w:name w:val="Rodapé Char"/>
    <w:basedOn w:val="Fontepargpadro"/>
    <w:link w:val="Rodap"/>
    <w:uiPriority w:val="99"/>
    <w:rsid w:val="00032BD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sorarilson@hotmail.com" TargetMode="External"/><Relationship Id="rId3" Type="http://schemas.openxmlformats.org/officeDocument/2006/relationships/webSettings" Target="webSettings.xml"/><Relationship Id="rId7" Type="http://schemas.openxmlformats.org/officeDocument/2006/relationships/hyperlink" Target="mailto:deyvilim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ais.srodrigues2016@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lder.gomes@unir.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4379</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2019-06-15T00:07:00Z</dcterms:created>
  <dcterms:modified xsi:type="dcterms:W3CDTF">2019-06-15T00:08:00Z</dcterms:modified>
</cp:coreProperties>
</file>