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E94" w:rsidRPr="0024326D" w:rsidRDefault="00E92E94" w:rsidP="00E92E94">
      <w:pPr>
        <w:spacing w:after="0" w:line="240" w:lineRule="auto"/>
        <w:jc w:val="center"/>
        <w:rPr>
          <w:rFonts w:ascii="Times" w:hAnsi="Times" w:cs="Times New Roman"/>
          <w:b/>
          <w:sz w:val="24"/>
          <w:szCs w:val="24"/>
        </w:rPr>
      </w:pPr>
      <w:r>
        <w:rPr>
          <w:rFonts w:ascii="Times" w:hAnsi="Times" w:cs="Times New Roman"/>
          <w:b/>
          <w:sz w:val="24"/>
          <w:szCs w:val="24"/>
        </w:rPr>
        <w:t>Uma Nova C</w:t>
      </w:r>
      <w:r w:rsidRPr="0024326D">
        <w:rPr>
          <w:rFonts w:ascii="Times" w:hAnsi="Times" w:cs="Times New Roman"/>
          <w:b/>
          <w:sz w:val="24"/>
          <w:szCs w:val="24"/>
        </w:rPr>
        <w:t>onfiguração do Sistema de Gestão de Desempenho de uma Instituição Federal de Ensino Superior</w:t>
      </w:r>
      <w:r>
        <w:rPr>
          <w:rFonts w:ascii="Times" w:hAnsi="Times" w:cs="Times New Roman"/>
          <w:b/>
          <w:sz w:val="24"/>
          <w:szCs w:val="24"/>
        </w:rPr>
        <w:t xml:space="preserve"> à L</w:t>
      </w:r>
      <w:r w:rsidRPr="0024326D">
        <w:rPr>
          <w:rFonts w:ascii="Times" w:hAnsi="Times" w:cs="Times New Roman"/>
          <w:b/>
          <w:sz w:val="24"/>
          <w:szCs w:val="24"/>
        </w:rPr>
        <w:t>uz dos Princípios Globais de Contabilidade Gerencial</w:t>
      </w:r>
    </w:p>
    <w:p w:rsidR="00E92E94" w:rsidRDefault="00E92E94" w:rsidP="00E92E94">
      <w:pPr>
        <w:spacing w:after="0" w:line="240" w:lineRule="auto"/>
        <w:jc w:val="center"/>
        <w:rPr>
          <w:rFonts w:ascii="Times" w:hAnsi="Times" w:cs="Times New Roman"/>
          <w:sz w:val="24"/>
          <w:szCs w:val="24"/>
        </w:rPr>
      </w:pPr>
    </w:p>
    <w:p w:rsidR="00E92E94" w:rsidRDefault="00E92E94" w:rsidP="00E92E94">
      <w:pPr>
        <w:spacing w:after="0" w:line="240" w:lineRule="auto"/>
        <w:jc w:val="center"/>
        <w:rPr>
          <w:rFonts w:ascii="Times" w:hAnsi="Times" w:cs="Times New Roman"/>
          <w:b/>
          <w:sz w:val="24"/>
          <w:szCs w:val="24"/>
          <w:lang w:val="en-US"/>
        </w:rPr>
      </w:pPr>
      <w:r>
        <w:rPr>
          <w:rFonts w:ascii="Times" w:hAnsi="Times" w:cs="Times New Roman"/>
          <w:b/>
          <w:sz w:val="24"/>
          <w:szCs w:val="24"/>
          <w:lang w:val="en-US"/>
        </w:rPr>
        <w:t>A New C</w:t>
      </w:r>
      <w:r w:rsidRPr="0024326D">
        <w:rPr>
          <w:rFonts w:ascii="Times" w:hAnsi="Times" w:cs="Times New Roman"/>
          <w:b/>
          <w:sz w:val="24"/>
          <w:szCs w:val="24"/>
          <w:lang w:val="en-US"/>
        </w:rPr>
        <w:t>onfiguration of the Performance Management System of a Federal Institution of Higher Education</w:t>
      </w:r>
      <w:r>
        <w:rPr>
          <w:rFonts w:ascii="Times" w:hAnsi="Times" w:cs="Times New Roman"/>
          <w:b/>
          <w:sz w:val="24"/>
          <w:szCs w:val="24"/>
          <w:lang w:val="en-US"/>
        </w:rPr>
        <w:t xml:space="preserve"> in L</w:t>
      </w:r>
      <w:r w:rsidRPr="0024326D">
        <w:rPr>
          <w:rFonts w:ascii="Times" w:hAnsi="Times" w:cs="Times New Roman"/>
          <w:b/>
          <w:sz w:val="24"/>
          <w:szCs w:val="24"/>
          <w:lang w:val="en-US"/>
        </w:rPr>
        <w:t>ight of the Global Principles of Managerial Accounting</w:t>
      </w:r>
    </w:p>
    <w:p w:rsidR="00E92E94" w:rsidRDefault="00E92E94" w:rsidP="00E92E94">
      <w:pPr>
        <w:spacing w:after="0" w:line="240" w:lineRule="auto"/>
        <w:jc w:val="both"/>
        <w:rPr>
          <w:rFonts w:ascii="Times" w:hAnsi="Times" w:cs="Times New Roman"/>
          <w:sz w:val="24"/>
          <w:szCs w:val="24"/>
        </w:rPr>
      </w:pPr>
    </w:p>
    <w:p w:rsidR="00E92E94" w:rsidRDefault="00E92E94" w:rsidP="00E92E94">
      <w:pPr>
        <w:spacing w:after="0" w:line="240" w:lineRule="auto"/>
        <w:jc w:val="right"/>
        <w:rPr>
          <w:rFonts w:ascii="Times" w:hAnsi="Times" w:cs="Times New Roman"/>
          <w:sz w:val="24"/>
          <w:szCs w:val="24"/>
        </w:rPr>
      </w:pPr>
      <w:r>
        <w:rPr>
          <w:rFonts w:ascii="Times" w:hAnsi="Times" w:cs="Times New Roman"/>
          <w:sz w:val="24"/>
          <w:szCs w:val="24"/>
        </w:rPr>
        <w:t>Natália Fernandes Silveira</w:t>
      </w:r>
    </w:p>
    <w:p w:rsidR="00E92E94" w:rsidRDefault="00E92E94" w:rsidP="00E92E94">
      <w:pPr>
        <w:spacing w:after="0" w:line="240" w:lineRule="auto"/>
        <w:jc w:val="right"/>
        <w:rPr>
          <w:rFonts w:ascii="Times" w:hAnsi="Times" w:cs="Times New Roman"/>
          <w:sz w:val="24"/>
          <w:szCs w:val="24"/>
        </w:rPr>
      </w:pPr>
      <w:r>
        <w:rPr>
          <w:rFonts w:ascii="Times" w:hAnsi="Times" w:cs="Times New Roman"/>
          <w:sz w:val="24"/>
          <w:szCs w:val="24"/>
        </w:rPr>
        <w:t>Mestre em Ciências Contábeis pela Universidade Federal de Mato Grosso do Sul - UFMS</w:t>
      </w:r>
    </w:p>
    <w:p w:rsidR="00E92E94" w:rsidRDefault="00E92E94" w:rsidP="00E92E94">
      <w:pPr>
        <w:spacing w:after="0" w:line="240" w:lineRule="auto"/>
        <w:jc w:val="right"/>
        <w:rPr>
          <w:rFonts w:ascii="Times" w:hAnsi="Times" w:cs="Times New Roman"/>
          <w:sz w:val="24"/>
          <w:szCs w:val="24"/>
        </w:rPr>
      </w:pPr>
      <w:r w:rsidRPr="005F4A70">
        <w:rPr>
          <w:rFonts w:ascii="Times" w:hAnsi="Times" w:cs="Times New Roman"/>
          <w:sz w:val="24"/>
          <w:szCs w:val="24"/>
        </w:rPr>
        <w:t xml:space="preserve">Avenida Senador </w:t>
      </w:r>
      <w:proofErr w:type="spellStart"/>
      <w:r w:rsidRPr="005F4A70">
        <w:rPr>
          <w:rFonts w:ascii="Times" w:hAnsi="Times" w:cs="Times New Roman"/>
          <w:sz w:val="24"/>
          <w:szCs w:val="24"/>
        </w:rPr>
        <w:t>Filinto</w:t>
      </w:r>
      <w:proofErr w:type="spellEnd"/>
      <w:r w:rsidRPr="005F4A70">
        <w:rPr>
          <w:rFonts w:ascii="Times" w:hAnsi="Times" w:cs="Times New Roman"/>
          <w:sz w:val="24"/>
          <w:szCs w:val="24"/>
        </w:rPr>
        <w:t xml:space="preserve"> Müller, nº 1555</w:t>
      </w:r>
      <w:r>
        <w:rPr>
          <w:rFonts w:ascii="Times" w:hAnsi="Times" w:cs="Times New Roman"/>
          <w:sz w:val="24"/>
          <w:szCs w:val="24"/>
        </w:rPr>
        <w:t xml:space="preserve">. Bairro Vila Ipiranga. </w:t>
      </w:r>
      <w:r w:rsidRPr="005F4A70">
        <w:rPr>
          <w:rFonts w:ascii="Times" w:hAnsi="Times" w:cs="Times New Roman"/>
          <w:sz w:val="24"/>
          <w:szCs w:val="24"/>
        </w:rPr>
        <w:t>Campo Grande, Mato Grosso do Sul</w:t>
      </w:r>
      <w:r>
        <w:rPr>
          <w:rFonts w:ascii="Times" w:hAnsi="Times" w:cs="Times New Roman"/>
          <w:sz w:val="24"/>
          <w:szCs w:val="24"/>
        </w:rPr>
        <w:t xml:space="preserve">. </w:t>
      </w:r>
      <w:r w:rsidRPr="005F4A70">
        <w:rPr>
          <w:rFonts w:ascii="Times" w:hAnsi="Times" w:cs="Times New Roman"/>
          <w:sz w:val="24"/>
          <w:szCs w:val="24"/>
        </w:rPr>
        <w:t>CEP 79074-460</w:t>
      </w:r>
    </w:p>
    <w:p w:rsidR="00E92E94" w:rsidRDefault="00E92E94" w:rsidP="00E92E94">
      <w:pPr>
        <w:spacing w:after="0" w:line="240" w:lineRule="auto"/>
        <w:jc w:val="right"/>
        <w:rPr>
          <w:rFonts w:ascii="Times" w:hAnsi="Times" w:cs="Times New Roman"/>
          <w:sz w:val="24"/>
          <w:szCs w:val="24"/>
        </w:rPr>
      </w:pPr>
      <w:r>
        <w:rPr>
          <w:rFonts w:ascii="Times" w:hAnsi="Times" w:cs="Times New Roman"/>
          <w:sz w:val="24"/>
          <w:szCs w:val="24"/>
        </w:rPr>
        <w:t>nataliafernandessilveira@gmail.com</w:t>
      </w:r>
    </w:p>
    <w:p w:rsidR="00E92E94" w:rsidRDefault="00E92E94" w:rsidP="00E92E94">
      <w:pPr>
        <w:spacing w:after="0" w:line="240" w:lineRule="auto"/>
        <w:jc w:val="right"/>
        <w:rPr>
          <w:rFonts w:ascii="Times" w:hAnsi="Times" w:cs="Times New Roman"/>
          <w:sz w:val="24"/>
          <w:szCs w:val="24"/>
        </w:rPr>
      </w:pPr>
    </w:p>
    <w:p w:rsidR="00E92E94" w:rsidRDefault="00E92E94" w:rsidP="00E92E94">
      <w:pPr>
        <w:spacing w:after="0" w:line="240" w:lineRule="auto"/>
        <w:jc w:val="right"/>
        <w:rPr>
          <w:rFonts w:ascii="Times" w:hAnsi="Times" w:cs="Times New Roman"/>
          <w:sz w:val="24"/>
          <w:szCs w:val="24"/>
        </w:rPr>
      </w:pPr>
      <w:r>
        <w:rPr>
          <w:rFonts w:ascii="Times" w:hAnsi="Times" w:cs="Times New Roman"/>
          <w:sz w:val="24"/>
          <w:szCs w:val="24"/>
        </w:rPr>
        <w:t xml:space="preserve">Márcia Maria dos Santos </w:t>
      </w:r>
      <w:proofErr w:type="spellStart"/>
      <w:r>
        <w:rPr>
          <w:rFonts w:ascii="Times" w:hAnsi="Times" w:cs="Times New Roman"/>
          <w:sz w:val="24"/>
          <w:szCs w:val="24"/>
        </w:rPr>
        <w:t>Bortolocci</w:t>
      </w:r>
      <w:proofErr w:type="spellEnd"/>
      <w:r>
        <w:rPr>
          <w:rFonts w:ascii="Times" w:hAnsi="Times" w:cs="Times New Roman"/>
          <w:sz w:val="24"/>
          <w:szCs w:val="24"/>
        </w:rPr>
        <w:t xml:space="preserve"> </w:t>
      </w:r>
      <w:proofErr w:type="spellStart"/>
      <w:r>
        <w:rPr>
          <w:rFonts w:ascii="Times" w:hAnsi="Times" w:cs="Times New Roman"/>
          <w:sz w:val="24"/>
          <w:szCs w:val="24"/>
        </w:rPr>
        <w:t>Espejo</w:t>
      </w:r>
      <w:proofErr w:type="spellEnd"/>
    </w:p>
    <w:p w:rsidR="00E92E94" w:rsidRDefault="00E92E94" w:rsidP="00E92E94">
      <w:pPr>
        <w:spacing w:after="0" w:line="240" w:lineRule="auto"/>
        <w:jc w:val="right"/>
        <w:rPr>
          <w:rFonts w:ascii="Times" w:hAnsi="Times" w:cs="Times New Roman"/>
          <w:sz w:val="24"/>
          <w:szCs w:val="24"/>
        </w:rPr>
      </w:pPr>
      <w:r>
        <w:rPr>
          <w:rFonts w:ascii="Times" w:hAnsi="Times" w:cs="Times New Roman"/>
          <w:sz w:val="24"/>
          <w:szCs w:val="24"/>
        </w:rPr>
        <w:t>Doutora em Controladoria e Contabilidade pela Universidade de São Paulo – USP</w:t>
      </w:r>
    </w:p>
    <w:p w:rsidR="00E92E94" w:rsidRDefault="00E92E94" w:rsidP="00E92E94">
      <w:pPr>
        <w:spacing w:after="0" w:line="240" w:lineRule="auto"/>
        <w:jc w:val="right"/>
        <w:rPr>
          <w:rFonts w:ascii="Times" w:hAnsi="Times" w:cs="Times New Roman"/>
          <w:sz w:val="24"/>
          <w:szCs w:val="24"/>
        </w:rPr>
      </w:pPr>
      <w:r>
        <w:rPr>
          <w:rFonts w:ascii="Times" w:hAnsi="Times" w:cs="Times New Roman"/>
          <w:sz w:val="24"/>
          <w:szCs w:val="24"/>
        </w:rPr>
        <w:t>Professora da Universidade Federal de Mato Grosso do Sul - UFMS</w:t>
      </w:r>
    </w:p>
    <w:p w:rsidR="00E92E94" w:rsidRDefault="00E92E94" w:rsidP="00E92E94">
      <w:pPr>
        <w:spacing w:after="0" w:line="240" w:lineRule="auto"/>
        <w:jc w:val="right"/>
        <w:rPr>
          <w:rFonts w:ascii="Times" w:hAnsi="Times" w:cs="Times New Roman"/>
          <w:sz w:val="24"/>
          <w:szCs w:val="24"/>
        </w:rPr>
      </w:pPr>
      <w:r w:rsidRPr="005F4A70">
        <w:rPr>
          <w:rFonts w:ascii="Times" w:hAnsi="Times" w:cs="Times New Roman"/>
          <w:sz w:val="24"/>
          <w:szCs w:val="24"/>
        </w:rPr>
        <w:t xml:space="preserve">Avenida Senador </w:t>
      </w:r>
      <w:proofErr w:type="spellStart"/>
      <w:r w:rsidRPr="005F4A70">
        <w:rPr>
          <w:rFonts w:ascii="Times" w:hAnsi="Times" w:cs="Times New Roman"/>
          <w:sz w:val="24"/>
          <w:szCs w:val="24"/>
        </w:rPr>
        <w:t>Filinto</w:t>
      </w:r>
      <w:proofErr w:type="spellEnd"/>
      <w:r w:rsidRPr="005F4A70">
        <w:rPr>
          <w:rFonts w:ascii="Times" w:hAnsi="Times" w:cs="Times New Roman"/>
          <w:sz w:val="24"/>
          <w:szCs w:val="24"/>
        </w:rPr>
        <w:t xml:space="preserve"> Müller, nº 1555</w:t>
      </w:r>
      <w:r>
        <w:rPr>
          <w:rFonts w:ascii="Times" w:hAnsi="Times" w:cs="Times New Roman"/>
          <w:sz w:val="24"/>
          <w:szCs w:val="24"/>
        </w:rPr>
        <w:t xml:space="preserve">. Bairro Vila Ipiranga. </w:t>
      </w:r>
      <w:r w:rsidRPr="005F4A70">
        <w:rPr>
          <w:rFonts w:ascii="Times" w:hAnsi="Times" w:cs="Times New Roman"/>
          <w:sz w:val="24"/>
          <w:szCs w:val="24"/>
        </w:rPr>
        <w:t>Campo Grande, Mato Grosso do Sul</w:t>
      </w:r>
      <w:r>
        <w:rPr>
          <w:rFonts w:ascii="Times" w:hAnsi="Times" w:cs="Times New Roman"/>
          <w:sz w:val="24"/>
          <w:szCs w:val="24"/>
        </w:rPr>
        <w:t xml:space="preserve">. </w:t>
      </w:r>
      <w:r w:rsidRPr="005F4A70">
        <w:rPr>
          <w:rFonts w:ascii="Times" w:hAnsi="Times" w:cs="Times New Roman"/>
          <w:sz w:val="24"/>
          <w:szCs w:val="24"/>
        </w:rPr>
        <w:t>CEP 79074-460</w:t>
      </w:r>
    </w:p>
    <w:p w:rsidR="00E92E94" w:rsidRDefault="00E92E94" w:rsidP="00E92E94">
      <w:pPr>
        <w:spacing w:after="0" w:line="240" w:lineRule="auto"/>
        <w:jc w:val="right"/>
        <w:rPr>
          <w:rFonts w:ascii="Times" w:hAnsi="Times" w:cs="Times New Roman"/>
          <w:sz w:val="24"/>
          <w:szCs w:val="24"/>
        </w:rPr>
      </w:pPr>
      <w:r>
        <w:rPr>
          <w:rFonts w:ascii="Times" w:hAnsi="Times" w:cs="Times New Roman"/>
          <w:sz w:val="24"/>
          <w:szCs w:val="24"/>
        </w:rPr>
        <w:t>marcia.bortolocci@ufms.br</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spacing w:after="0" w:line="240" w:lineRule="auto"/>
        <w:jc w:val="both"/>
        <w:rPr>
          <w:rFonts w:ascii="Times" w:hAnsi="Times" w:cs="Times New Roman"/>
          <w:b/>
          <w:sz w:val="24"/>
          <w:szCs w:val="24"/>
        </w:rPr>
      </w:pPr>
      <w:r w:rsidRPr="0024326D">
        <w:rPr>
          <w:rFonts w:ascii="Times" w:hAnsi="Times" w:cs="Times New Roman"/>
          <w:b/>
          <w:sz w:val="24"/>
          <w:szCs w:val="24"/>
        </w:rPr>
        <w:t>RESUMO</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 xml:space="preserve">A análise do Sistema de Gestão de Desempenho (SGD) a partir dos Princípios Globais de Contabilidade Gerencial (PGCG) é relevante, considerando um quadro paradoxal em que por um lado, as universidades são uma importante engrenagem social na difusão de conhecimento e inovação, e por outro são um retrato retrógrado, consideradas ineficientes, lentas e burocratizadas em seus organismos centrais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{"citationItems":[{"id":"ITEM-1","itemData":{"abstract":"Este artigo trata da questão crucial da estrutura e da organização das insti- tuições federais de ensino superior (Ifes). Os modelos adotados têm uma característica comum: a expansão das unidades burocráticas e a conse- qüente aplicação disfuncional de uma racionalidade formal instituída e ampliada constantemente pelas próprias unidades. Cresce, dessa forma, consideravelmente, o aparato-meio e com ele um poder que quase sempre se contrapõe e compromete a qualidade dos resultados da atividade-fim. A gestão do desempenho pelas formas tradicionais, baseadas na hierarquiza- ção extremamente verticalizada, nos planos de carreira e na isonomia sal- arial, compromete muitas vezes a identificação das instituições com a quali- dade expressa na excelência acadêmica. A multiplicação das atividades- meio e o excesso de normalização nos serviços conduzem à formação de nichos corporativos e poderes paralelos, origem da cultura burocrática nas organizações universitárias federais. O artigo sugere uma nova forma de estrutura organizacional, de grande flexibilidade e horizontalidade, particu- larmente na gestão acadêmica.","author":[{"dropping-particle":"","family":"Vieira","given":"Euripedes Falcão","non-dropping-particle":"","parse-names":false,"suffix":""},{"dropping-particle":"","family":"Vieira","given":"Marcelo Milano Falcão","non-dropping-particle":"","parse-names":false,"suffix":""}],"container-title":"Rap","id":"ITEM-1","issue":"4","issued":{"date-parts":[["2003"]]},"page":"899-920","title":"Estrutura organizacional e gestão do desempenho nas universidades federais brasileiras","type":"article-journal","volume":"37"},"uris":["http://www.mendeley.com/documents/?uuid=f807038b-8da9-4d72-9654-e595b5b866e9"]},{"id":"ITEM-2","itemData":{"DOI":"10.1590/S0034-76122006000100005","ISSN":"0034-7612","abstract":"Este artigo apresenta e discute conceitos e abordagens que contribuem para a com- preensão de aspectos e traços relacionados à cultura organizacional de organizações públicas no Brasil. Inicialmente, são tratados os conceitos e diferentes abord- agens de cultura e cultura organizacional, especificamente de Fleury, Frost, Schein e Hofstede. A seguir, o artigo aborda a cultura de organizações públicas, apre- sentando um pequeno histórico das organizações públicas no Brasil, bem como seus conceitos e características, entre as quais se destacam a burocracia, o autoritarismo centralizado, o paternalismo, a descontinuidade e a ingerência política. Essas características interferem no modo como os trabalhadores atuam nessas organizações, observando-se o apego às regras e rotinas, a supervalorização da hierarquia, o paternalismo nas relações e o apego ao poder. Isso é importante na definição dos processos internos, na relação com inovações e mudança, na for- mação dos valores e crenças organizacionais e nas políticas de recursos humanos. Na conclusão, o artigo salienta os aspectos fundamentais a serem considerados ao se lidar com a cultura de organizações públicas no Brasil.","author":[{"dropping-particle":"","family":"Pires","given":"José Calixto De Souza","non-dropping-particle":"","parse-names":false,"suffix":""},{"dropping-particle":"","family":"Macêdo","given":"Kátia Barbosa","non-dropping-particle":"","parse-names":false,"suffix":""}],"container-title":"Revista de Administração Pública","id":"ITEM-2","issue":"1","issued":{"date-parts":[["2006"]]},"page":"81-105","title":"Cultura organizacional em organizações públicas no Brasil","type":"article-journal","volume":"40"},"uris":["http://www.mendeley.com/documents/?uuid=42d717ca-5fbe-4d46-a7ef-c1f1446135bc"]}],"mendeley":{"formattedCitation":"(PIRES; MACÊDO, 2006; VIEIRA; VIEIRA, 2003)","plainTextFormattedCitation":"(PIRES; MACÊDO, 2006; VIEIRA; VIEIRA, 2003)","previouslyFormattedCitation":"(Pires &amp; Macêdo, 2006; Vieira &amp; Vieira, 2003)"},"properties":{"noteIndex":0},"schema":"https://github.com/citation-style-language/schema/raw/master/csl-citation.json"}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(PIRES; MACÊDO, 2006; VIEIRA; VIEIRA, 2003)</w:t>
      </w:r>
      <w:r w:rsidRPr="0024326D">
        <w:rPr>
          <w:rFonts w:ascii="Times" w:hAnsi="Times" w:cs="Times New Roman"/>
          <w:sz w:val="24"/>
          <w:szCs w:val="24"/>
        </w:rPr>
        <w:fldChar w:fldCharType="end"/>
      </w:r>
      <w:r w:rsidRPr="0024326D">
        <w:rPr>
          <w:rFonts w:ascii="Times" w:hAnsi="Times" w:cs="Times New Roman"/>
          <w:sz w:val="24"/>
          <w:szCs w:val="24"/>
        </w:rPr>
        <w:t xml:space="preserve">. O presente estudo tem por objetivo a investigação do nível de institucionalização da mudança institucional ocasionada por uma transição mandatária em uma Instituição Federal de Ensino Superior no Brasil, a partir da percepção dos gestores. A pesquisa é caracterizada como exploratória e descritiva quanto aos objetivos, aplicada quanto a natureza do problema com abordagem qualitativa e análise de dados transversais. Utilizando-se de um estudo de caso interpretativista, foram realizadas 26 entrevistas semiestruturadas para a coleta dos dados, tendo como base o Sistema de Gestão de Desempenho, parametrizado pelos Princípios Globais de Contabilidade Gerencial. Os resultados evidenciam dez categorias sendo estas: abertura, contrato de gestão, ferramentas gerenciais, foco estratégico, inovação tecnológica, integração, processo de comunicação, sobrecarga, transparência e algumas mudanças gerais, tendo a Teoria Institucional como fundamento. Conclui-se que mudanças mandatárias acarretam mudanças institucionais significativas. O processo de institucionalização da mudança encontra-se em fase de objetificação, enquadrando-se como </w:t>
      </w:r>
      <w:proofErr w:type="spellStart"/>
      <w:r w:rsidRPr="0024326D">
        <w:rPr>
          <w:rFonts w:ascii="Times" w:hAnsi="Times" w:cs="Times New Roman"/>
          <w:sz w:val="24"/>
          <w:szCs w:val="24"/>
        </w:rPr>
        <w:t>semi-institucionalizado</w:t>
      </w:r>
      <w:proofErr w:type="spellEnd"/>
      <w:r w:rsidRPr="0024326D">
        <w:rPr>
          <w:rFonts w:ascii="Times" w:hAnsi="Times" w:cs="Times New Roman"/>
          <w:sz w:val="24"/>
          <w:szCs w:val="24"/>
        </w:rPr>
        <w:t>.</w:t>
      </w:r>
    </w:p>
    <w:p w:rsidR="00E92E94" w:rsidRPr="00E06380" w:rsidRDefault="00E92E94" w:rsidP="00E92E94">
      <w:pPr>
        <w:spacing w:after="0" w:line="240" w:lineRule="auto"/>
        <w:jc w:val="both"/>
        <w:rPr>
          <w:rFonts w:ascii="Times" w:hAnsi="Times" w:cs="Times New Roman"/>
          <w:sz w:val="24"/>
          <w:szCs w:val="24"/>
        </w:rPr>
      </w:pPr>
      <w:r w:rsidRPr="0024326D">
        <w:rPr>
          <w:rFonts w:ascii="Times" w:hAnsi="Times" w:cs="Times New Roman"/>
          <w:b/>
          <w:sz w:val="24"/>
          <w:szCs w:val="24"/>
        </w:rPr>
        <w:t>Palavras-chave:</w:t>
      </w:r>
      <w:r w:rsidRPr="0024326D">
        <w:rPr>
          <w:rFonts w:ascii="Times" w:hAnsi="Times" w:cs="Times New Roman"/>
          <w:sz w:val="24"/>
          <w:szCs w:val="24"/>
        </w:rPr>
        <w:t xml:space="preserve"> Princípios Globais de Contabilidade Gerencial, Mudança Institucional, Sistema de Gestão de Desempenho.</w:t>
      </w:r>
    </w:p>
    <w:p w:rsidR="00E92E94" w:rsidRPr="0024326D" w:rsidRDefault="00E92E94" w:rsidP="00E92E94">
      <w:pPr>
        <w:spacing w:after="0" w:line="240" w:lineRule="auto"/>
        <w:jc w:val="both"/>
        <w:rPr>
          <w:rFonts w:ascii="Times" w:hAnsi="Times" w:cs="Times New Roman"/>
          <w:b/>
          <w:sz w:val="24"/>
          <w:szCs w:val="24"/>
          <w:lang w:val="en-US"/>
        </w:rPr>
      </w:pPr>
    </w:p>
    <w:p w:rsidR="00E92E94" w:rsidRPr="0024326D" w:rsidRDefault="00E92E94" w:rsidP="00E92E94">
      <w:pPr>
        <w:spacing w:after="0" w:line="240" w:lineRule="auto"/>
        <w:jc w:val="both"/>
        <w:rPr>
          <w:rFonts w:ascii="Times" w:hAnsi="Times" w:cs="Times New Roman"/>
          <w:sz w:val="24"/>
          <w:szCs w:val="24"/>
          <w:lang w:val="en-US"/>
        </w:rPr>
      </w:pPr>
      <w:r w:rsidRPr="0024326D">
        <w:rPr>
          <w:rFonts w:ascii="Times" w:hAnsi="Times" w:cs="Times New Roman"/>
          <w:b/>
          <w:sz w:val="24"/>
          <w:szCs w:val="24"/>
          <w:lang w:val="en-US"/>
        </w:rPr>
        <w:t>ABSTRACT</w:t>
      </w:r>
    </w:p>
    <w:p w:rsidR="00E92E94" w:rsidRPr="0024326D" w:rsidRDefault="00E92E94" w:rsidP="00E92E94">
      <w:pPr>
        <w:spacing w:after="0" w:line="240" w:lineRule="auto"/>
        <w:jc w:val="both"/>
        <w:rPr>
          <w:rFonts w:ascii="Times" w:hAnsi="Times" w:cs="Times New Roman"/>
          <w:sz w:val="24"/>
          <w:szCs w:val="24"/>
          <w:lang w:val="en-US"/>
        </w:rPr>
      </w:pPr>
      <w:proofErr w:type="gramStart"/>
      <w:r w:rsidRPr="0024326D">
        <w:rPr>
          <w:rFonts w:ascii="Times" w:hAnsi="Times" w:cs="Times New Roman"/>
          <w:sz w:val="24"/>
          <w:szCs w:val="24"/>
          <w:lang w:val="en-US"/>
        </w:rPr>
        <w:t>The analysis of the Performance Management System (SGD) from the Global Principles of Managerial Accounting (PGCG) is relevant, considering a paradoxical framework in which, on the one hand, universities are an important social tool in the diffusion of knowledge and innovation, and on the other hand, they are a retrograde picture, considered inefficient, slow and bureaucratic in their central organisms (PIRES; MACÊDO, 2006; VIEIRA; VIEIRA, 2003).</w:t>
      </w:r>
      <w:proofErr w:type="gramEnd"/>
      <w:r w:rsidRPr="0024326D">
        <w:rPr>
          <w:rFonts w:ascii="Times" w:hAnsi="Times" w:cs="Times New Roman"/>
          <w:sz w:val="24"/>
          <w:szCs w:val="24"/>
          <w:lang w:val="en-US"/>
        </w:rPr>
        <w:t xml:space="preserve"> The present study aims to investigate the level of institutionalization of institutional change caused by a mandated transition in a Federal Institution of Higher Education in Brazil, based on the perception of the managers. The research </w:t>
      </w:r>
      <w:proofErr w:type="gramStart"/>
      <w:r w:rsidRPr="0024326D">
        <w:rPr>
          <w:rFonts w:ascii="Times" w:hAnsi="Times" w:cs="Times New Roman"/>
          <w:sz w:val="24"/>
          <w:szCs w:val="24"/>
          <w:lang w:val="en-US"/>
        </w:rPr>
        <w:t>is characterized</w:t>
      </w:r>
      <w:proofErr w:type="gramEnd"/>
      <w:r w:rsidRPr="0024326D">
        <w:rPr>
          <w:rFonts w:ascii="Times" w:hAnsi="Times" w:cs="Times New Roman"/>
          <w:sz w:val="24"/>
          <w:szCs w:val="24"/>
          <w:lang w:val="en-US"/>
        </w:rPr>
        <w:t xml:space="preserve"> as exploratory and </w:t>
      </w:r>
      <w:r w:rsidRPr="0024326D">
        <w:rPr>
          <w:rFonts w:ascii="Times" w:hAnsi="Times" w:cs="Times New Roman"/>
          <w:sz w:val="24"/>
          <w:szCs w:val="24"/>
          <w:lang w:val="en-US"/>
        </w:rPr>
        <w:lastRenderedPageBreak/>
        <w:t xml:space="preserve">descriptive regarding the objectives, applied as to the nature of the problem with qualitative approach and analysis of transversal data. Using an interpretative case study, 26 semi-structured interviews </w:t>
      </w:r>
      <w:proofErr w:type="gramStart"/>
      <w:r w:rsidRPr="0024326D">
        <w:rPr>
          <w:rFonts w:ascii="Times" w:hAnsi="Times" w:cs="Times New Roman"/>
          <w:sz w:val="24"/>
          <w:szCs w:val="24"/>
          <w:lang w:val="en-US"/>
        </w:rPr>
        <w:t>were conducted</w:t>
      </w:r>
      <w:proofErr w:type="gramEnd"/>
      <w:r w:rsidRPr="0024326D">
        <w:rPr>
          <w:rFonts w:ascii="Times" w:hAnsi="Times" w:cs="Times New Roman"/>
          <w:sz w:val="24"/>
          <w:szCs w:val="24"/>
          <w:lang w:val="en-US"/>
        </w:rPr>
        <w:t xml:space="preserve"> to collect the data, based on the Performance Management System, parameterized by the Global Principles of Managerial Accounting. The results show ten categories: openness, management contract, management tools, strategic focus, technological innovation, integration, communication process, overload, transparency and some general changes, with Institutional Theory as the foundation. We conclude that mandatory changes lead to significant institutional changes. The process of the institutionalization of change is in an objectification phase, </w:t>
      </w:r>
      <w:proofErr w:type="gramStart"/>
      <w:r w:rsidRPr="0024326D">
        <w:rPr>
          <w:rFonts w:ascii="Times" w:hAnsi="Times" w:cs="Times New Roman"/>
          <w:sz w:val="24"/>
          <w:szCs w:val="24"/>
          <w:lang w:val="en-US"/>
        </w:rPr>
        <w:t>being classified</w:t>
      </w:r>
      <w:proofErr w:type="gramEnd"/>
      <w:r w:rsidRPr="0024326D">
        <w:rPr>
          <w:rFonts w:ascii="Times" w:hAnsi="Times" w:cs="Times New Roman"/>
          <w:sz w:val="24"/>
          <w:szCs w:val="24"/>
          <w:lang w:val="en-US"/>
        </w:rPr>
        <w:t xml:space="preserve"> as semi-institutionalized.</w:t>
      </w:r>
    </w:p>
    <w:p w:rsidR="00E92E94" w:rsidRPr="0024326D" w:rsidRDefault="00E92E94" w:rsidP="00E92E94">
      <w:pPr>
        <w:spacing w:after="0" w:line="240" w:lineRule="auto"/>
        <w:jc w:val="both"/>
        <w:rPr>
          <w:rFonts w:ascii="Times" w:hAnsi="Times" w:cs="Times New Roman"/>
          <w:sz w:val="24"/>
          <w:szCs w:val="24"/>
          <w:lang w:val="en-US"/>
        </w:rPr>
      </w:pPr>
      <w:proofErr w:type="gramStart"/>
      <w:r w:rsidRPr="0024326D">
        <w:rPr>
          <w:rFonts w:ascii="Times" w:hAnsi="Times" w:cs="Times New Roman"/>
          <w:b/>
          <w:sz w:val="24"/>
          <w:szCs w:val="24"/>
          <w:lang w:val="en-US"/>
        </w:rPr>
        <w:t>Key-words</w:t>
      </w:r>
      <w:proofErr w:type="gramEnd"/>
      <w:r w:rsidRPr="0024326D">
        <w:rPr>
          <w:rFonts w:ascii="Times" w:hAnsi="Times" w:cs="Times New Roman"/>
          <w:b/>
          <w:sz w:val="24"/>
          <w:szCs w:val="24"/>
          <w:lang w:val="en-US"/>
        </w:rPr>
        <w:t>:</w:t>
      </w:r>
      <w:r w:rsidRPr="0024326D">
        <w:rPr>
          <w:rFonts w:ascii="Times" w:hAnsi="Times" w:cs="Times New Roman"/>
          <w:sz w:val="24"/>
          <w:szCs w:val="24"/>
          <w:lang w:val="en-US"/>
        </w:rPr>
        <w:t xml:space="preserve"> Global Principles of Managerial Accounting, Institutional Change, Performance Management System.</w:t>
      </w:r>
    </w:p>
    <w:p w:rsidR="00E92E94" w:rsidRDefault="00E92E94" w:rsidP="00E92E94">
      <w:pPr>
        <w:spacing w:after="0" w:line="240" w:lineRule="auto"/>
        <w:rPr>
          <w:rFonts w:ascii="Times" w:hAnsi="Times" w:cs="Times New Roman"/>
          <w:b/>
          <w:sz w:val="24"/>
          <w:szCs w:val="24"/>
        </w:rPr>
      </w:pPr>
    </w:p>
    <w:p w:rsidR="00E92E94" w:rsidRPr="00843153" w:rsidRDefault="00E92E94" w:rsidP="00E92E94">
      <w:pPr>
        <w:spacing w:after="120" w:line="240" w:lineRule="auto"/>
        <w:rPr>
          <w:rFonts w:ascii="Times" w:hAnsi="Times" w:cs="Times New Roman"/>
          <w:b/>
          <w:sz w:val="24"/>
          <w:szCs w:val="24"/>
        </w:rPr>
      </w:pPr>
      <w:r w:rsidRPr="0024326D">
        <w:rPr>
          <w:rFonts w:ascii="Times" w:hAnsi="Times" w:cs="Times New Roman"/>
          <w:b/>
          <w:sz w:val="24"/>
          <w:szCs w:val="24"/>
        </w:rPr>
        <w:t>1 Introdução</w:t>
      </w:r>
    </w:p>
    <w:p w:rsidR="00E92E94" w:rsidRPr="0024326D" w:rsidRDefault="00E92E94" w:rsidP="00E92E94">
      <w:pPr>
        <w:spacing w:after="0" w:line="240" w:lineRule="auto"/>
        <w:ind w:firstLine="709"/>
        <w:jc w:val="both"/>
        <w:rPr>
          <w:rFonts w:ascii="Times" w:hAnsi="Times" w:cs="Times New Roman"/>
          <w:sz w:val="24"/>
          <w:szCs w:val="24"/>
        </w:rPr>
      </w:pPr>
      <w:r w:rsidRPr="0024326D">
        <w:rPr>
          <w:rFonts w:ascii="Times" w:hAnsi="Times" w:cs="Times New Roman"/>
          <w:sz w:val="24"/>
          <w:szCs w:val="24"/>
        </w:rPr>
        <w:t xml:space="preserve">A humanidade vivencia uma era de informação rápida, em que mesmo os ambientes mais estáticos tem caminhado para mudança em direção ao atendimento dessa afluência de informações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{"citationItems":[{"id":"ITEM-1","itemData":{"DOI":"10.1111/acem.13185","ISBN":"4955139574","ISSN":"10696563","PMID":"28199780","abstract":"Introduction: D-dimer assay, generally evaluated according to cutoff points calibrated for VTE exclusion, is used to estimate the individual risk of recurrence after a first idiopathic event of venous thromboembolism (VTE). Methods: Commercial D-dimer assays, evaluated according to predetermined cutoff levels for each assay, specific for age (lower in subjects &lt;70 years) and gender (lower in males), were used in the recent DULCIS study. The present analysis compared the results obtained in the DULCIS with those that might have been had using the following different cutoff criteria: traditional cutoff for VTE exclusion, higher levels in subjects aged ≥60 years, or age multiplied by 10. Results: In young subjects, the DULCIS low cutoff levels resulted in half the recurrent events that would have occurred using the other criteria. In elderly patients, the DULCIS results were similar to those calculated for the two age-adjusted criteria. The adoption of traditional VTE exclusion criteria would have led to positive results in the large majority of elderly subjects, without a significant reduction in the rate of recurrent event. Conclusion: The results confirm the usefulness of the cutoff levels used in DULCIS.","author":[{"dropping-particle":"","family":"Cloutier","given":"Robert L.","non-dropping-particle":"","parse-names":false,"suffix":""},{"dropping-particle":"","family":"Mistry","given":"Rakesh D.","non-dropping-particle":"","parse-names":false,"suffix":""},{"dropping-particle":"","family":"Cico","given":"Stephen","non-dropping-particle":"","parse-names":false,"suffix":""},{"dropping-particle":"","family":"Merritt","given":"Chris","non-dropping-particle":"","parse-names":false,"suffix":""},{"dropping-particle":"","family":"Lam","given":"Samuel H. F.","non-dropping-particle":"","parse-names":false,"suffix":""},{"dropping-particle":"","family":"Auerbach","given":"Marc","non-dropping-particle":"","parse-names":false,"suffix":""},{"dropping-particle":"","family":"Skaugset","given":"L. Melissa","non-dropping-particle":"","parse-names":false,"suffix":""},{"dropping-particle":"","family":"Klig","given":"Jean","non-dropping-particle":"","parse-names":false,"suffix":""},{"dropping-particle":"","family":"Wolff","given":"Meg","non-dropping-particle":"","parse-names":false,"suffix":""},{"dropping-particle":"","family":"Duong","given":"Myto","non-dropping-particle":"","parse-names":false,"suffix":""},{"dropping-particle":"","family":"Walthall","given":"Jennifer","non-dropping-particle":"","parse-names":false,"suffix":""}],"container-title":"Academic Emergency Medicine","editor":[{"dropping-particle":"","family":"Jang","given":"Timothy","non-dropping-particle":"","parse-names":false,"suffix":""}],"id":"ITEM-1","issue":"6","issued":{"date-parts":[["2017","6"]]},"page":"769-775","title":"Keeping Up With the Kids: Diffusion of Innovation in Pediatric Emergency Medicine Among Emergency Physicians","type":"article-journal","volume":"24"},"uris":["http://www.mendeley.com/documents/?uuid=a3654ba8-19fe-4811-a49e-7a415f0c2bd4"]}],"mendeley":{"formattedCitation":"(CLOUTIER et al., 2017)","plainTextFormattedCitation":"(CLOUTIER et al., 2017)","previouslyFormattedCitation":"(Cloutier et al., 2017)"},"properties":{"noteIndex":0},"schema":"https://github.com/citation-style-language/schema/raw/master/csl-citation.json"}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(CLOUTIER et al., 2017)</w:t>
      </w:r>
      <w:r w:rsidRPr="0024326D">
        <w:rPr>
          <w:rFonts w:ascii="Times" w:hAnsi="Times" w:cs="Times New Roman"/>
          <w:sz w:val="24"/>
          <w:szCs w:val="24"/>
        </w:rPr>
        <w:fldChar w:fldCharType="end"/>
      </w:r>
      <w:r w:rsidRPr="0024326D">
        <w:rPr>
          <w:rFonts w:ascii="Times" w:hAnsi="Times" w:cs="Times New Roman"/>
          <w:sz w:val="24"/>
          <w:szCs w:val="24"/>
        </w:rPr>
        <w:t xml:space="preserve">. A partir desse cenário mutável, a gestão organizacional encontra-se em constante adequação para suprir a nova demanda. </w:t>
      </w:r>
    </w:p>
    <w:p w:rsidR="00E92E94" w:rsidRPr="0024326D" w:rsidRDefault="00E92E94" w:rsidP="00E92E94">
      <w:pPr>
        <w:spacing w:after="0" w:line="240" w:lineRule="auto"/>
        <w:ind w:firstLine="709"/>
        <w:jc w:val="both"/>
        <w:rPr>
          <w:rFonts w:ascii="Times" w:hAnsi="Times" w:cs="Times New Roman"/>
          <w:sz w:val="24"/>
          <w:szCs w:val="24"/>
        </w:rPr>
      </w:pPr>
      <w:r w:rsidRPr="0024326D">
        <w:rPr>
          <w:rFonts w:ascii="Times" w:hAnsi="Times" w:cs="Times New Roman"/>
          <w:sz w:val="24"/>
          <w:szCs w:val="24"/>
        </w:rPr>
        <w:t xml:space="preserve">Evidenciou-se então a necessidade de uma orientação específica, que contribua para as organizações obterem êxito a longo prazo, diante das diversas questões enfrentadas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{"citationItems":[{"id":"ITEM-1","itemData":{"author":[{"dropping-particle":"","family":"CGMA","given":"Chartered Global Management Accountant","non-dropping-particle":"","parse-names":false,"suffix":""}],"id":"ITEM-1","issue":"May","issued":{"date-parts":[["2014"]]},"page":"56","title":"Global Management Accounting Principles: Improving Decisions and Building Successful Organizations","type":"article-journal"},"uris":["http://www.mendeley.com/documents/?uuid=003b97c7-0964-460f-beb7-1f7c479ac3f0"]}],"mendeley":{"formattedCitation":"(CGMA, 2014a)","plainTextFormattedCitation":"(CGMA, 2014a)","previouslyFormattedCitation":"(CGMA, 2014a)"},"properties":{"noteIndex":0},"schema":"https://github.com/citation-style-language/schema/raw/master/csl-citation.json"}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(CGMA, 2014a)</w:t>
      </w:r>
      <w:r w:rsidRPr="0024326D">
        <w:rPr>
          <w:rFonts w:ascii="Times" w:hAnsi="Times" w:cs="Times New Roman"/>
          <w:sz w:val="24"/>
          <w:szCs w:val="24"/>
        </w:rPr>
        <w:fldChar w:fldCharType="end"/>
      </w:r>
      <w:r w:rsidRPr="0024326D">
        <w:rPr>
          <w:rFonts w:ascii="Times" w:hAnsi="Times" w:cs="Times New Roman"/>
          <w:sz w:val="24"/>
          <w:szCs w:val="24"/>
        </w:rPr>
        <w:t xml:space="preserve">. Além de que os profissionais responsáveis pela gestão organizacional independentemente de sua formação, devem seguir um código de ética, em que responsabilidade e preocupação com os interesses da organização estão acima de interesses pessoais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{"citationItems":[{"id":"ITEM-1","itemData":{"DOI":"10.1590/S1519-70772007000300006","ISBN":"1808-057X","abstract":"This study aims to investigate the infl uence of the Code of Ethics (CEPC) in the ethical decision-making process of Brazilian accountants. It adopts a descriptive research approach and a quantitative method for analysis of data. Questionnaires were conducted via Internet and returned by 2262 accountants and accountant technicians, certifi ed and chartered by the Regional Council of Accounting in the states of Rio de Janeiro, São Paulo, Minas Gerais and Rio Grande do Sul. The results obtained show, among others, a contradiction: approximately 73% of professionals polled totally agree with the statement claiming that the Code is important as a guide of conduct; however, only 44% are willing to comply with the guidelines established by the Federal Council of Accounting.","author":[{"dropping-particle":"","family":"Alves","given":"Francisco José dos Santos","non-dropping-particle":"","parse-names":false,"suffix":""},{"dropping-particle":"","family":"Lisboa","given":"DNahor Plácido","non-dropping-particle":"","parse-names":false,"suffix":""},{"dropping-particle":"","family":"Weffort","given":"Elionor Farah Jreige","non-dropping-particle":"","parse-names":false,"suffix":""},{"dropping-particle":"","family":"Antunes","given":"Maria Thereza Pompa","non-dropping-particle":"","parse-names":false,"suffix":""}],"container-title":"Revista Contabilidade e Finanças","id":"ITEM-1","issue":"30","issued":{"date-parts":[["2007"]]},"page":"58-68","title":"Um Estudo Empírico Sobre a Importância Do Código De Ética Profissional Para O Contabilista","type":"article-journal","volume":"18"},"uris":["http://www.mendeley.com/documents/?uuid=a8921bb9-0ca2-47cd-b349-1465bc8cbe5c"]}],"mendeley":{"formattedCitation":"(ALVES et al., 2007)","plainTextFormattedCitation":"(ALVES et al., 2007)","previouslyFormattedCitation":"(Alves, Lisboa, Weffort, &amp; Antunes, 2007)"},"properties":{"noteIndex":0},"schema":"https://github.com/citation-style-language/schema/raw/master/csl-citation.json"}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(ALVES et al., 2007)</w:t>
      </w:r>
      <w:r w:rsidRPr="0024326D">
        <w:rPr>
          <w:rFonts w:ascii="Times" w:hAnsi="Times" w:cs="Times New Roman"/>
          <w:sz w:val="24"/>
          <w:szCs w:val="24"/>
        </w:rPr>
        <w:fldChar w:fldCharType="end"/>
      </w:r>
    </w:p>
    <w:p w:rsidR="00E92E94" w:rsidRPr="0024326D" w:rsidRDefault="00E92E94" w:rsidP="00E92E94">
      <w:pPr>
        <w:spacing w:after="0" w:line="240" w:lineRule="auto"/>
        <w:ind w:firstLine="709"/>
        <w:jc w:val="both"/>
        <w:rPr>
          <w:rFonts w:ascii="Times" w:hAnsi="Times" w:cs="Times New Roman"/>
          <w:sz w:val="24"/>
          <w:szCs w:val="24"/>
        </w:rPr>
      </w:pPr>
      <w:r w:rsidRPr="0024326D">
        <w:rPr>
          <w:rFonts w:ascii="Times" w:hAnsi="Times" w:cs="Times New Roman"/>
          <w:sz w:val="24"/>
          <w:szCs w:val="24"/>
        </w:rPr>
        <w:t xml:space="preserve">Corroborando com essa necessidade foi criado em 2014, a partir de um </w:t>
      </w:r>
      <w:r w:rsidRPr="0024326D">
        <w:rPr>
          <w:rFonts w:ascii="Times" w:hAnsi="Times" w:cs="Times New Roman"/>
          <w:i/>
          <w:sz w:val="24"/>
          <w:szCs w:val="24"/>
        </w:rPr>
        <w:t xml:space="preserve">joint venture </w:t>
      </w:r>
      <w:r w:rsidRPr="0024326D">
        <w:rPr>
          <w:rFonts w:ascii="Times" w:hAnsi="Times" w:cs="Times New Roman"/>
          <w:sz w:val="24"/>
          <w:szCs w:val="24"/>
        </w:rPr>
        <w:t xml:space="preserve">entre </w:t>
      </w:r>
      <w:r w:rsidRPr="0024326D">
        <w:rPr>
          <w:rFonts w:ascii="Times" w:hAnsi="Times" w:cs="Times New Roman"/>
          <w:i/>
          <w:sz w:val="24"/>
          <w:szCs w:val="24"/>
        </w:rPr>
        <w:t xml:space="preserve">American </w:t>
      </w:r>
      <w:proofErr w:type="spellStart"/>
      <w:r w:rsidRPr="0024326D">
        <w:rPr>
          <w:rFonts w:ascii="Times" w:hAnsi="Times" w:cs="Times New Roman"/>
          <w:i/>
          <w:sz w:val="24"/>
          <w:szCs w:val="24"/>
        </w:rPr>
        <w:t>Institute</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of</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CPAs</w:t>
      </w:r>
      <w:proofErr w:type="spellEnd"/>
      <w:r w:rsidRPr="0024326D">
        <w:rPr>
          <w:rFonts w:ascii="Times" w:hAnsi="Times" w:cs="Times New Roman"/>
          <w:i/>
          <w:sz w:val="24"/>
          <w:szCs w:val="24"/>
        </w:rPr>
        <w:t xml:space="preserve"> (AICPA)</w:t>
      </w:r>
      <w:r w:rsidRPr="0024326D">
        <w:rPr>
          <w:rFonts w:ascii="Times" w:hAnsi="Times" w:cs="Times New Roman"/>
          <w:sz w:val="24"/>
          <w:szCs w:val="24"/>
        </w:rPr>
        <w:t xml:space="preserve"> e </w:t>
      </w:r>
      <w:proofErr w:type="spellStart"/>
      <w:r w:rsidRPr="0024326D">
        <w:rPr>
          <w:rFonts w:ascii="Times" w:hAnsi="Times" w:cs="Times New Roman"/>
          <w:i/>
          <w:sz w:val="24"/>
          <w:szCs w:val="24"/>
        </w:rPr>
        <w:t>Chartered</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Institute</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of</w:t>
      </w:r>
      <w:proofErr w:type="spellEnd"/>
      <w:r w:rsidRPr="0024326D">
        <w:rPr>
          <w:rFonts w:ascii="Times" w:hAnsi="Times" w:cs="Times New Roman"/>
          <w:i/>
          <w:sz w:val="24"/>
          <w:szCs w:val="24"/>
        </w:rPr>
        <w:t xml:space="preserve"> Management </w:t>
      </w:r>
      <w:proofErr w:type="spellStart"/>
      <w:r w:rsidRPr="0024326D">
        <w:rPr>
          <w:rFonts w:ascii="Times" w:hAnsi="Times" w:cs="Times New Roman"/>
          <w:i/>
          <w:sz w:val="24"/>
          <w:szCs w:val="24"/>
        </w:rPr>
        <w:t>Accountants</w:t>
      </w:r>
      <w:proofErr w:type="spellEnd"/>
      <w:r w:rsidRPr="0024326D">
        <w:rPr>
          <w:rFonts w:ascii="Times" w:hAnsi="Times" w:cs="Times New Roman"/>
          <w:i/>
          <w:sz w:val="24"/>
          <w:szCs w:val="24"/>
        </w:rPr>
        <w:t xml:space="preserve"> (CIMA)</w:t>
      </w:r>
      <w:r w:rsidRPr="0024326D">
        <w:rPr>
          <w:rFonts w:ascii="Times" w:hAnsi="Times" w:cs="Times New Roman"/>
          <w:sz w:val="24"/>
          <w:szCs w:val="24"/>
        </w:rPr>
        <w:t xml:space="preserve">, um documento intitulado </w:t>
      </w:r>
      <w:r w:rsidRPr="0024326D">
        <w:rPr>
          <w:rFonts w:ascii="Times" w:hAnsi="Times" w:cs="Times New Roman"/>
          <w:i/>
          <w:sz w:val="24"/>
          <w:szCs w:val="24"/>
        </w:rPr>
        <w:t xml:space="preserve">“Global Management </w:t>
      </w:r>
      <w:proofErr w:type="spellStart"/>
      <w:r w:rsidRPr="0024326D">
        <w:rPr>
          <w:rFonts w:ascii="Times" w:hAnsi="Times" w:cs="Times New Roman"/>
          <w:i/>
          <w:sz w:val="24"/>
          <w:szCs w:val="24"/>
        </w:rPr>
        <w:t>Accounting</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Principles</w:t>
      </w:r>
      <w:proofErr w:type="spellEnd"/>
      <w:r w:rsidRPr="0024326D">
        <w:rPr>
          <w:rFonts w:ascii="Times" w:hAnsi="Times" w:cs="Times New Roman"/>
          <w:i/>
          <w:sz w:val="24"/>
          <w:szCs w:val="24"/>
        </w:rPr>
        <w:t xml:space="preserve"> (GMAP)”, </w:t>
      </w:r>
      <w:r w:rsidRPr="0024326D">
        <w:rPr>
          <w:rFonts w:ascii="Times" w:hAnsi="Times" w:cs="Times New Roman"/>
          <w:sz w:val="24"/>
          <w:szCs w:val="24"/>
        </w:rPr>
        <w:t xml:space="preserve">traduzido para a língua portuguesa como “Princípios Globais de Contabilidade Gerencial” (PGCG). </w:t>
      </w:r>
    </w:p>
    <w:p w:rsidR="00E92E94" w:rsidRPr="0024326D" w:rsidRDefault="00E92E94" w:rsidP="00E92E94">
      <w:pPr>
        <w:spacing w:after="0" w:line="240" w:lineRule="auto"/>
        <w:ind w:firstLine="709"/>
        <w:jc w:val="both"/>
        <w:rPr>
          <w:rFonts w:ascii="Times" w:hAnsi="Times" w:cs="Times New Roman"/>
          <w:sz w:val="24"/>
          <w:szCs w:val="24"/>
        </w:rPr>
      </w:pPr>
      <w:r w:rsidRPr="0024326D">
        <w:rPr>
          <w:rFonts w:ascii="Times" w:hAnsi="Times" w:cs="Times New Roman"/>
          <w:sz w:val="24"/>
          <w:szCs w:val="24"/>
        </w:rPr>
        <w:t xml:space="preserve">O documento objetiva servir de suporte aos gestores, para que eles auxiliem as organizações no impulso à geração de valor institucional ao longo do tempo. Os PGCG representam um passo significativo para o estabelecimento de um conjunto integrado de padrões internacionais aos usuários internos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{"citationItems":[{"id":"ITEM-1","itemData":{"ISSN":"11082976","abstract":"The implementation of International Financial Reporting Standards (IFRS) in many countries brings with it the necessity to upgrade and further train in-company private accountants to comply with these new external reporting requirements. As part of this process, it is assumed that company accountants will also be expected to perform the internal management accounting functions of the firm in a more efficient and effective manner in accordance with internationally recognized best practices. The full range of management accounting activities includes cost and profitability analysis and reporting, decision support analysis, and a variety of activities relating to the planning and budgeting process. It has previously been observed that a country's cultural and accounting values can have an impact on the success of its IFRS implementation. (Borker D. R., 2013) Furthermore, a more recent study indicates the likelihood that Global Management Accounting Principles (GMAP) as currently proposed by the American Institute of Certified Public Accountants (AICPA) and the Chartered Institute of Management Accountants (CIMA), may also be found more or less acceptable based on country specific cultural and accounting values. (Borker D. R., Manuscript) This paper addresses the possible impact of such values on the management accounting activities of a firm. Specifically, it examines the potential impact on GMAP acceptability by different countries. Using Hofstede cultural values (Hofstede, 1980), and a set of accounting values based on Gray's original work (Gray, 1988), expanded to include other socio-cultural factors, (Borker D. R., 2014) an analysis is conducted based on a worldwide twelve-country sample. Management Accounting standards, discussed here, are based the Global Management Accounting Principles proposed the AICPA and CIMA. Results of the analysis indicate that cultural and accounting values of individual countries may have a differential impact of the acceptability and success of firms in implementing international management accounting standards.","author":[{"dropping-particle":"","family":"Borker","given":"David R.","non-dropping-particle":"","parse-names":false,"suffix":""}],"container-title":"European Research Studies Journal","id":"ITEM-1","issued":{"date-parts":[["2016"]]},"title":"Gauging the impact of country-specific values on the acceptability of Global Management Accounting Principles","type":"article-journal"},"uris":["http://www.mendeley.com/documents/?uuid=9e8016c7-5894-48c8-88b4-236d018d40a1"]},{"id":"ITEM-2","itemData":{"author":[{"dropping-particle":"","family":"Borker","given":"David R","non-dropping-particle":"","parse-names":false,"suffix":""}],"container-title":"The Business and Management Review","id":"ITEM-2","issue":"3","issued":{"date-parts":[["2016"]]},"page":"258-267","title":"Global management accounting principles and the worldwide proliferation of IFRS","type":"article-journal","volume":"7"},"uris":["http://www.mendeley.com/documents/?uuid=b5118dab-6001-40f5-a71c-72981ab21698"]},{"id":"ITEM-3","itemData":{"author":[{"dropping-particle":"","family":"CGMA","given":"Chartered Global Management Accountant","non-dropping-particle":"","parse-names":false,"suffix":""}],"id":"ITEM-3","issue":"May","issued":{"date-parts":[["2014"]]},"page":"56","title":"Global Management Accounting Principles: Improving Decisions and Building Successful Organizations","type":"article-journal"},"uris":["http://www.mendeley.com/documents/?uuid=003b97c7-0964-460f-beb7-1f7c479ac3f0"]}],"mendeley":{"formattedCitation":"(BORKER, 2016a, 2016b; CGMA, 2014a)","manualFormatting":"(CGMA, 2014a; Borker, 2016a, 2016b)","plainTextFormattedCitation":"(BORKER, 2016a, 2016b; CGMA, 2014a)","previouslyFormattedCitation":"(Borker, 2016a, 2016b; CGMA, 2014a)"},"properties":{"noteIndex":0},"schema":"https://github.com/citation-style-language/schema/raw/master/csl-citation.json"}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(CGMA, 2014a; BORKER, 2016a, 2016b)</w:t>
      </w:r>
      <w:r w:rsidRPr="0024326D">
        <w:rPr>
          <w:rFonts w:ascii="Times" w:hAnsi="Times" w:cs="Times New Roman"/>
          <w:sz w:val="24"/>
          <w:szCs w:val="24"/>
        </w:rPr>
        <w:fldChar w:fldCharType="end"/>
      </w:r>
      <w:r w:rsidRPr="0024326D">
        <w:rPr>
          <w:rFonts w:ascii="Times" w:hAnsi="Times" w:cs="Times New Roman"/>
          <w:sz w:val="24"/>
          <w:szCs w:val="24"/>
        </w:rPr>
        <w:t>. O controle gerencial, enquanto prática, por si só, não resolve todos os problemas das instituições, porém vislumbra um estilo de gestão com foco em aprimorar a estratégia organizacional em todas as suas etapas.</w:t>
      </w:r>
    </w:p>
    <w:p w:rsidR="00E92E94" w:rsidRPr="0024326D" w:rsidRDefault="00E92E94" w:rsidP="00E92E94">
      <w:pPr>
        <w:spacing w:after="0" w:line="240" w:lineRule="auto"/>
        <w:ind w:firstLine="709"/>
        <w:jc w:val="both"/>
        <w:rPr>
          <w:rFonts w:ascii="Times" w:hAnsi="Times" w:cs="Times New Roman"/>
          <w:sz w:val="24"/>
          <w:szCs w:val="24"/>
        </w:rPr>
      </w:pPr>
      <w:r w:rsidRPr="0024326D">
        <w:rPr>
          <w:rFonts w:ascii="Times" w:hAnsi="Times" w:cs="Times New Roman"/>
          <w:sz w:val="24"/>
          <w:szCs w:val="24"/>
        </w:rPr>
        <w:t xml:space="preserve">Para tanto, o CGMA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{"citationItems":[{"id":"ITEM-1","itemData":{"author":[{"dropping-particle":"","family":"CGMA","given":"Chartered Global Management Accountant","non-dropping-particle":"","parse-names":false,"suffix":""}],"id":"ITEM-1","issued":{"date-parts":[["2014"]]},"page":"56","title":"Princípios globais de contabilidade gerencial ©","type":"article-journal"},"uris":["http://www.mendeley.com/documents/?uuid=caefcf85-7c68-41de-8b8a-d28b29496654"]}],"mendeley":{"formattedCitation":"(CGMA, 2014b)","plainTextFormattedCitation":"(CGMA, 2014b)","previouslyFormattedCitation":"(CGMA, 2014b)"},"properties":{"noteIndex":0},"schema":"https://github.com/citation-style-language/schema/raw/master/csl-citation.json"}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(CGMA, 2014b)</w:t>
      </w:r>
      <w:r w:rsidRPr="0024326D">
        <w:rPr>
          <w:rFonts w:ascii="Times" w:hAnsi="Times" w:cs="Times New Roman"/>
          <w:sz w:val="24"/>
          <w:szCs w:val="24"/>
        </w:rPr>
        <w:fldChar w:fldCharType="end"/>
      </w:r>
      <w:r w:rsidRPr="0024326D">
        <w:rPr>
          <w:rFonts w:ascii="Times" w:hAnsi="Times" w:cs="Times New Roman"/>
          <w:sz w:val="24"/>
          <w:szCs w:val="24"/>
        </w:rPr>
        <w:t xml:space="preserve"> propõe um modelo de Sistema de Gestão de Desempenho (SGD) de quatro dimensões: estratégia, planejamento, execução e revisão, parametrizado a partir da geração de valor organizacional. O SGD é parte fundamental do Sistema de Controle Gerencial (SCG) pois está vinculado diretamente à melhoria de resultados.</w:t>
      </w:r>
    </w:p>
    <w:p w:rsidR="00E92E94" w:rsidRPr="0024326D" w:rsidRDefault="00E92E94" w:rsidP="00E92E94">
      <w:pPr>
        <w:spacing w:after="0" w:line="240" w:lineRule="auto"/>
        <w:ind w:firstLine="709"/>
        <w:jc w:val="both"/>
        <w:rPr>
          <w:rFonts w:ascii="Times" w:hAnsi="Times" w:cs="Times New Roman"/>
          <w:sz w:val="24"/>
          <w:szCs w:val="24"/>
        </w:rPr>
      </w:pPr>
      <w:r w:rsidRPr="0024326D">
        <w:rPr>
          <w:rFonts w:ascii="Times" w:hAnsi="Times" w:cs="Times New Roman"/>
          <w:sz w:val="24"/>
          <w:szCs w:val="24"/>
        </w:rPr>
        <w:t xml:space="preserve">A aplicação dos PGCG no Sistema de Gestão de Desempenho aprimora as práticas institucionais. Portanto o SGD desenvolvido a partir desse documento serve como condutor ligando à estratégia da organização aos objetivos individuais dos </w:t>
      </w:r>
      <w:r w:rsidRPr="0024326D">
        <w:rPr>
          <w:rFonts w:ascii="Times" w:hAnsi="Times" w:cs="Times New Roman"/>
          <w:i/>
          <w:sz w:val="24"/>
          <w:szCs w:val="24"/>
        </w:rPr>
        <w:t>stakeholders</w:t>
      </w:r>
      <w:r w:rsidRPr="0024326D">
        <w:rPr>
          <w:rFonts w:ascii="Times" w:hAnsi="Times" w:cs="Times New Roman"/>
          <w:sz w:val="24"/>
          <w:szCs w:val="24"/>
        </w:rPr>
        <w:t xml:space="preserve"> de forma coesa, promovendo sucesso sustentável (CGMA, 2014b).</w:t>
      </w:r>
    </w:p>
    <w:p w:rsidR="00E92E94" w:rsidRPr="0024326D" w:rsidRDefault="00E92E94" w:rsidP="00E92E94">
      <w:pPr>
        <w:spacing w:after="0" w:line="240" w:lineRule="auto"/>
        <w:ind w:firstLine="709"/>
        <w:jc w:val="both"/>
        <w:rPr>
          <w:rFonts w:ascii="Times" w:hAnsi="Times" w:cs="Times New Roman"/>
          <w:sz w:val="24"/>
          <w:szCs w:val="24"/>
        </w:rPr>
      </w:pPr>
      <w:r w:rsidRPr="0024326D">
        <w:rPr>
          <w:rFonts w:ascii="Times" w:hAnsi="Times" w:cs="Times New Roman"/>
          <w:sz w:val="24"/>
          <w:szCs w:val="24"/>
        </w:rPr>
        <w:t>Os Princípios Globais de Contabilidade Gerencial que norteiam esse SGD são: “a comunicação provê ideias que influenciam”, pois a gestão tem início e término por meio de diálogos; “a informação é relevante”, em que preza-se pela qualidade da informação e tempestividade da informação para tomada de decisão; “o impacto sobre o valor é analisado”, que conecta a estratégia da instituição ao seu modelo de negócio; e “gerenciamento dos recursos e relações (</w:t>
      </w:r>
      <w:proofErr w:type="spellStart"/>
      <w:r w:rsidRPr="0024326D">
        <w:rPr>
          <w:rFonts w:ascii="Times" w:hAnsi="Times" w:cs="Times New Roman"/>
          <w:i/>
          <w:sz w:val="24"/>
          <w:szCs w:val="24"/>
        </w:rPr>
        <w:t>Stewardship</w:t>
      </w:r>
      <w:proofErr w:type="spellEnd"/>
      <w:r w:rsidRPr="0024326D">
        <w:rPr>
          <w:rFonts w:ascii="Times" w:hAnsi="Times" w:cs="Times New Roman"/>
          <w:sz w:val="24"/>
          <w:szCs w:val="24"/>
        </w:rPr>
        <w:t>) constrói confiança”, diz respeito à estar atento a possíveis conflitos de interesse e priorização do negócio frente a interesses pessoais (CGMA, 2014b).</w:t>
      </w:r>
    </w:p>
    <w:p w:rsidR="00E92E94" w:rsidRPr="0024326D" w:rsidRDefault="00E92E94" w:rsidP="00E92E94">
      <w:pPr>
        <w:spacing w:after="0" w:line="240" w:lineRule="auto"/>
        <w:ind w:firstLine="709"/>
        <w:jc w:val="both"/>
        <w:rPr>
          <w:rFonts w:ascii="Times" w:hAnsi="Times" w:cs="Times New Roman"/>
          <w:sz w:val="24"/>
          <w:szCs w:val="24"/>
        </w:rPr>
      </w:pPr>
      <w:r w:rsidRPr="0024326D">
        <w:rPr>
          <w:rFonts w:ascii="Times" w:hAnsi="Times" w:cs="Times New Roman"/>
          <w:sz w:val="24"/>
          <w:szCs w:val="24"/>
        </w:rPr>
        <w:lastRenderedPageBreak/>
        <w:t>Neste sentido, o presente estudo investiga a nova configuração do SCG, em um quadro de mudança institucional ocasionada por uma transição mandatária em uma Instituição Federal de Ensino Superior, no Brasil. A gestão anterior esteve à frente da IFES, por um período superior a 20 anos. Por esse motivo gradativamente a nova gestão vem alterando substancialmente o arcabouço organizacional, inclusive mudanças estruturais em seu organograma. Torna-se portanto relevante investigar esse período de transição e quais processos e práticas foram implantadas ou descontinuadas.</w:t>
      </w:r>
    </w:p>
    <w:p w:rsidR="00E92E94" w:rsidRPr="0024326D" w:rsidRDefault="00E92E94" w:rsidP="00E92E94">
      <w:pPr>
        <w:spacing w:after="0" w:line="240" w:lineRule="auto"/>
        <w:ind w:firstLine="709"/>
        <w:jc w:val="both"/>
        <w:rPr>
          <w:rFonts w:ascii="Times" w:hAnsi="Times" w:cs="Times New Roman"/>
          <w:sz w:val="24"/>
          <w:szCs w:val="24"/>
        </w:rPr>
      </w:pPr>
      <w:r w:rsidRPr="0024326D">
        <w:rPr>
          <w:rFonts w:ascii="Times" w:hAnsi="Times" w:cs="Times New Roman"/>
          <w:sz w:val="24"/>
          <w:szCs w:val="24"/>
        </w:rPr>
        <w:t xml:space="preserve">Especificamente no tocante às instituições públicas de ensino superior, a análise do SGD a partir dos PGCG é relevante, frente ao quadro paradoxal em que por um lado, as universidades são uma importante engrenagem social na difusão de conhecimento e inovação, e por outro são um retrato retrógrado, consideradas ineficientes, lentas e burocratizadas em seus organismos centrais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{"citationItems":[{"id":"ITEM-1","itemData":{"abstract":"Este artigo trata da questão crucial da estrutura e da organização das insti- tuições federais de ensino superior (Ifes). Os modelos adotados têm uma característica comum: a expansão das unidades burocráticas e a conse- qüente aplicação disfuncional de uma racionalidade formal instituída e ampliada constantemente pelas próprias unidades. Cresce, dessa forma, consideravelmente, o aparato-meio e com ele um poder que quase sempre se contrapõe e compromete a qualidade dos resultados da atividade-fim. A gestão do desempenho pelas formas tradicionais, baseadas na hierarquiza- ção extremamente verticalizada, nos planos de carreira e na isonomia sal- arial, compromete muitas vezes a identificação das instituições com a quali- dade expressa na excelência acadêmica. A multiplicação das atividades- meio e o excesso de normalização nos serviços conduzem à formação de nichos corporativos e poderes paralelos, origem da cultura burocrática nas organizações universitárias federais. O artigo sugere uma nova forma de estrutura organizacional, de grande flexibilidade e horizontalidade, particu- larmente na gestão acadêmica.","author":[{"dropping-particle":"","family":"Vieira","given":"Euripedes Falcão","non-dropping-particle":"","parse-names":false,"suffix":""},{"dropping-particle":"","family":"Vieira","given":"Marcelo Milano Falcão","non-dropping-particle":"","parse-names":false,"suffix":""}],"container-title":"Rap","id":"ITEM-1","issue":"4","issued":{"date-parts":[["2003"]]},"page":"899-920","title":"Estrutura organizacional e gestão do desempenho nas universidades federais brasileiras","type":"article-journal","volume":"37"},"uris":["http://www.mendeley.com/documents/?uuid=f807038b-8da9-4d72-9654-e595b5b866e9"]},{"id":"ITEM-2","itemData":{"DOI":"10.1590/S0034-76122006000100005","ISSN":"0034-7612","abstract":"Este artigo apresenta e discute conceitos e abordagens que contribuem para a com- preensão de aspectos e traços relacionados à cultura organizacional de organizações públicas no Brasil. Inicialmente, são tratados os conceitos e diferentes abord- agens de cultura e cultura organizacional, especificamente de Fleury, Frost, Schein e Hofstede. A seguir, o artigo aborda a cultura de organizações públicas, apre- sentando um pequeno histórico das organizações públicas no Brasil, bem como seus conceitos e características, entre as quais se destacam a burocracia, o autoritarismo centralizado, o paternalismo, a descontinuidade e a ingerência política. Essas características interferem no modo como os trabalhadores atuam nessas organizações, observando-se o apego às regras e rotinas, a supervalorização da hierarquia, o paternalismo nas relações e o apego ao poder. Isso é importante na definição dos processos internos, na relação com inovações e mudança, na for- mação dos valores e crenças organizacionais e nas políticas de recursos humanos. Na conclusão, o artigo salienta os aspectos fundamentais a serem considerados ao se lidar com a cultura de organizações públicas no Brasil.","author":[{"dropping-particle":"","family":"Pires","given":"José Calixto De Souza","non-dropping-particle":"","parse-names":false,"suffix":""},{"dropping-particle":"","family":"Macêdo","given":"Kátia Barbosa","non-dropping-particle":"","parse-names":false,"suffix":""}],"container-title":"Revista de Administração Pública","id":"ITEM-2","issue":"1","issued":{"date-parts":[["2006"]]},"page":"81-105","title":"Cultura organizacional em organizações públicas no Brasil","type":"article-journal","volume":"40"},"uris":["http://www.mendeley.com/documents/?uuid=42d717ca-5fbe-4d46-a7ef-c1f1446135bc"]}],"mendeley":{"formattedCitation":"(PIRES; MACÊDO, 2006; VIEIRA; VIEIRA, 2003)","plainTextFormattedCitation":"(PIRES; MACÊDO, 2006; VIEIRA; VIEIRA, 2003)","previouslyFormattedCitation":"(Pires &amp; Macêdo, 2006; Vieira &amp; Vieira, 2003)"},"properties":{"noteIndex":0},"schema":"https://github.com/citation-style-language/schema/raw/master/csl-citation.json"}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(PIRES; MACÊDO, 2006; VIEIRA; VIEIRA, 2003)</w:t>
      </w:r>
      <w:r w:rsidRPr="0024326D">
        <w:rPr>
          <w:rFonts w:ascii="Times" w:hAnsi="Times" w:cs="Times New Roman"/>
          <w:sz w:val="24"/>
          <w:szCs w:val="24"/>
        </w:rPr>
        <w:fldChar w:fldCharType="end"/>
      </w:r>
      <w:r w:rsidRPr="0024326D">
        <w:rPr>
          <w:rFonts w:ascii="Times" w:hAnsi="Times" w:cs="Times New Roman"/>
          <w:sz w:val="24"/>
          <w:szCs w:val="24"/>
        </w:rPr>
        <w:t xml:space="preserve">. </w:t>
      </w:r>
    </w:p>
    <w:p w:rsidR="00E92E94" w:rsidRPr="0024326D" w:rsidRDefault="00E92E94" w:rsidP="00E92E94">
      <w:pPr>
        <w:spacing w:after="0" w:line="240" w:lineRule="auto"/>
        <w:ind w:firstLine="709"/>
        <w:jc w:val="both"/>
        <w:rPr>
          <w:rFonts w:ascii="Times" w:hAnsi="Times" w:cs="Times New Roman"/>
          <w:sz w:val="24"/>
          <w:szCs w:val="24"/>
        </w:rPr>
      </w:pPr>
      <w:r w:rsidRPr="0024326D">
        <w:rPr>
          <w:rFonts w:ascii="Times" w:hAnsi="Times" w:cs="Times New Roman"/>
          <w:sz w:val="24"/>
          <w:szCs w:val="24"/>
        </w:rPr>
        <w:t xml:space="preserve">Posto isto, torna-se um desafio aliar parâmetros originários de setores competitivos à realidade de um ente público. Quando instrumentos gerenciais desenvolvidos com foco principal no âmbito privado são transportados para o setor público, faz-se necessário a visão da Teoria da Redução Sociológica que fornece sentido à esta perspectiva. Neste mesmo sentido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{"citationItems":[{"id":"ITEM-1","itemData":{"DOI":"10.1108/09534810910997023","ISBN":"09534814","ISSN":"0953-4814","abstract":"Purpose - The purpose of this paper is to explore the way in which health professional (HP)-based subcultures interpret reform-based changes. Design/methodology/approach - A three-phase study is carried out using thematic analysis to examine data from semi-structured interviews held with 19 HPs to examine their responses to change. Also, responses from 639 self-completion questionnaires and focus group interviews with 44 women provide insight into the influence of the change on end-users of the service. Findings - This study extends previous work through inductive examination of the interpretations of two subcultures, which reveal that acceptance of the strategic change objective is subsequently undermined by divergence in the way members of the subcultures interpret and seek to enact change - a divergent acceptance. Research limitations/implications - The findings result from a single case-study healthcare setting. Future studies can extend the research to other settings. Practical implications - The insight into the way HP-based subcultures interpret reform-based changes may advance the public service that these health care organisations strive to provide; much more broadly, it may advance the understanding of change. Originality/value - This paper shows that any significant change must accommodate existing assumptions and values and the way they colour the interpretation and enactment of change, even when agreement on superordinate objectives exists","author":[{"dropping-particle":"","family":"Brunton","given":"Margaret","non-dropping-particle":"","parse-names":false,"suffix":""},{"dropping-particle":"","family":"Matheny","given":"Jonathan","non-dropping-particle":"","parse-names":false,"suffix":""}],"container-title":"Journal of Organizational Change Management","id":"ITEM-1","issue":"6","issued":{"date-parts":[["2009","10","14"]]},"page":"600-619","title":"Divergent acceptance of change in a public health organization","type":"article-journal","volume":"22"},"uris":["http://www.mendeley.com/documents/?uuid=fb9ea72a-b336-4533-8767-3aa97ad5a324","http://www.mendeley.com/documents/?uuid=e6e6308d-db57-482f-901b-587e130b62e9"]}],"mendeley":{"formattedCitation":"(BRUNTON; MATHENY, 2009)","manualFormatting":"Brunton e Matheny (2009)","plainTextFormattedCitation":"(BRUNTON; MATHENY, 2009)","previouslyFormattedCitation":"(Brunton &amp; Matheny, 2009)"},"properties":{"noteIndex":0},"schema":"https://github.com/citation-style-language/schema/raw/master/csl-citation.json"}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Brunton e Matheny (2009)</w:t>
      </w:r>
      <w:r w:rsidRPr="0024326D">
        <w:rPr>
          <w:rFonts w:ascii="Times" w:hAnsi="Times" w:cs="Times New Roman"/>
          <w:sz w:val="24"/>
          <w:szCs w:val="24"/>
        </w:rPr>
        <w:fldChar w:fldCharType="end"/>
      </w:r>
      <w:r w:rsidRPr="0024326D">
        <w:rPr>
          <w:rFonts w:ascii="Times" w:hAnsi="Times" w:cs="Times New Roman"/>
          <w:sz w:val="24"/>
          <w:szCs w:val="24"/>
        </w:rPr>
        <w:t xml:space="preserve">, ao investigarem um quadro de mudança organizacional ocorrida em uma instituição pública, também afirmam que normalmente as métricas e estruturas utilizadas como base advém do setor privado. </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Na formulação da teoria, o termo redução é empregado por Ramos (1996), no sentido de eliminar todo e qualquer elemento extra nos dados, buscando o essencial dos fundamentos teóricos. Impõe-se ao pesquisador propriedade para adequar práticas e conceitos organizacionais formulados, tendo por base outros contextos, à realidade brasileira, observando todas as suas particularidades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uthor":[{"dropping-particle":"","family":"Ramos","given":"Guerreiro","non-dropping-particle":"","parse-names":false,"suffix":""}],"edition":"3","id":"ITEM-1","issued":{"date-parts":[["1996"]]},"number-of-pages":"276","publisher":"Editora UFRJ","publisher-place":"Rio de Janeiro","title":"A Redução Sociológica","type":"book"},"uris":["http://www.mendeley.com/documents/?uuid=b0979391-6d3a-41f2-b33d-d1d47de1959c"]}],"mendeley":{"formattedCitation":"(RAMOS, 1996)","plainTextFormattedCitation":"(RAMOS, 1996)","previouslyFormattedCitation":"(Ramos, 1996)"},"properties":{"noteIndex":0},"schema":"https://github.com/citation-style-language/schema/raw/master/csl-citation.json"}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(RAMOS, 1996)</w:t>
      </w:r>
      <w:r w:rsidRPr="0024326D">
        <w:rPr>
          <w:rFonts w:ascii="Times" w:hAnsi="Times" w:cs="Times New Roman"/>
          <w:sz w:val="24"/>
          <w:szCs w:val="24"/>
        </w:rPr>
        <w:fldChar w:fldCharType="end"/>
      </w:r>
      <w:r w:rsidRPr="0024326D">
        <w:rPr>
          <w:rFonts w:ascii="Times" w:hAnsi="Times" w:cs="Times New Roman"/>
          <w:sz w:val="24"/>
          <w:szCs w:val="24"/>
        </w:rPr>
        <w:t>.</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{"citationItems":[{"id":"ITEM-1","itemData":{"abstract":"The implementation of technology management in the private sector and the need to adapt it to the specific characteristics of public administration have occupied significant space in the literature. The sociological reduction, a concept formulated by Alberto Guerreiro Ramos, offers an important contribution to the analytical and methodological reference for understanding the process of implementing these technologies. Five theoretical categories are developed to analyze the processes of the introduction of the quality management and ISO 9001 certification in a public organization: the permeability of organizational boundaries in relation to technology; the imperative of understanding the change in context; the autonomy and involvement of actors; the identification and understanding of management concepts and the assumptions of the organization; and the production of new meanings for the concepts and their conversion into instruments consistent with the organization&amp;#039;s management. The essay discusses the convergence in terms of key management concepts and assumptions of organizations, suggesting that the incompatibilities between the technologies and management systems for the management of public organizations reside, primarily, in the limitations in relation to the latter two categories mentioned, involving the identification, understanding and production of new meanings for the concepts.","author":[{"dropping-particle":"","family":"Bergue","given":"Sandro Trescastro","non-dropping-particle":"","parse-names":false,"suffix":""},{"dropping-particle":"","family":"Klering","given":"Luis Roque","non-dropping-particle":"","parse-names":false,"suffix":""}],"container-title":"Organizações &amp; Sociedade","id":"ITEM-1","issued":{"date-parts":[["2010"]]},"title":"A redução sociológica no processo de transposição de tecnologias gerenciais","type":"article-journal"},"uris":["http://www.mendeley.com/documents/?uuid=2df82123-c401-4b73-975d-ceb7445f1e04"]}],"mendeley":{"formattedCitation":"(BERGUE; KLERING, 2010)","manualFormatting":"Bergue e Klering (2010)","plainTextFormattedCitation":"(BERGUE; KLERING, 2010)","previouslyFormattedCitation":"(Bergue &amp; Klering, 2010)"},"properties":{"noteIndex":0},"schema":"https://github.com/citation-style-language/schema/raw/master/csl-citation.json"}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Bergue e Klering (2010)</w:t>
      </w:r>
      <w:r w:rsidRPr="0024326D">
        <w:rPr>
          <w:rFonts w:ascii="Times" w:hAnsi="Times" w:cs="Times New Roman"/>
          <w:sz w:val="24"/>
          <w:szCs w:val="24"/>
        </w:rPr>
        <w:fldChar w:fldCharType="end"/>
      </w:r>
      <w:r w:rsidRPr="0024326D">
        <w:rPr>
          <w:rFonts w:ascii="Times" w:hAnsi="Times" w:cs="Times New Roman"/>
          <w:sz w:val="24"/>
          <w:szCs w:val="24"/>
        </w:rPr>
        <w:t xml:space="preserve"> utilizam-se da Teoria da Redução Sociológica para transportar o cerne das tecnologias gerenciais originadas no setor privado para o setor público. Por tratar-se de realidades muito distintas algumas vezes, os autores propõem que a maior preocupação não repousa apenas na adaptabilidade dessas teorias, mas no olhar crítico que tantas vezes é necessário a fim de recriar o instrumento. Sendo assim os PGCG neste estudo, passaram por um processo de maturação e adaptação quando visualizados no contexto da administração pública brasileira. </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Diante deste contexto problemático apresentado, surge a seguinte questão de pesquisa: </w:t>
      </w:r>
      <w:r w:rsidRPr="0024326D">
        <w:rPr>
          <w:rFonts w:ascii="Times" w:hAnsi="Times" w:cs="Times New Roman"/>
          <w:b/>
          <w:sz w:val="24"/>
          <w:szCs w:val="24"/>
        </w:rPr>
        <w:t xml:space="preserve">Como configura-se uma mudança mandatária no Sistema de Gestão de Desempenho de uma IFES no Brasil? </w:t>
      </w:r>
      <w:r w:rsidRPr="0024326D">
        <w:rPr>
          <w:rFonts w:ascii="Times" w:hAnsi="Times" w:cs="Times New Roman"/>
          <w:sz w:val="24"/>
          <w:szCs w:val="24"/>
        </w:rPr>
        <w:t>Para tanto objetiva-se determinar o nível de institucionalização da mudança institucional no Sistema de Gestão de Desempenho, a partir da percepção dos gestores.</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Este estudo justifica-se pois contribui empiricamente com a literatura sobre controle gerencial, colaborando especialmente para a difusão e consolidação dos PGCG no cenário brasileiro, considerando principalmente à escassez de literatura a respeito do tema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{"citationItems":[{"id":"ITEM-1","itemData":{"ISSN":"11082976","abstract":"The implementation of International Financial Reporting Standards (IFRS) in many countries brings with it the necessity to upgrade and further train in-company private accountants to comply with these new external reporting requirements. As part of this process, it is assumed that company accountants will also be expected to perform the internal management accounting functions of the firm in a more efficient and effective manner in accordance with internationally recognized best practices. The full range of management accounting activities includes cost and profitability analysis and reporting, decision support analysis, and a variety of activities relating to the planning and budgeting process. It has previously been observed that a country's cultural and accounting values can have an impact on the success of its IFRS implementation. (Borker D. R., 2013) Furthermore, a more recent study indicates the likelihood that Global Management Accounting Principles (GMAP) as currently proposed by the American Institute of Certified Public Accountants (AICPA) and the Chartered Institute of Management Accountants (CIMA), may also be found more or less acceptable based on country specific cultural and accounting values. (Borker D. R., Manuscript) This paper addresses the possible impact of such values on the management accounting activities of a firm. Specifically, it examines the potential impact on GMAP acceptability by different countries. Using Hofstede cultural values (Hofstede, 1980), and a set of accounting values based on Gray's original work (Gray, 1988), expanded to include other socio-cultural factors, (Borker D. R., 2014) an analysis is conducted based on a worldwide twelve-country sample. Management Accounting standards, discussed here, are based the Global Management Accounting Principles proposed the AICPA and CIMA. Results of the analysis indicate that cultural and accounting values of individual countries may have a differential impact of the acceptability and success of firms in implementing international management accounting standards.","author":[{"dropping-particle":"","family":"Borker","given":"David R.","non-dropping-particle":"","parse-names":false,"suffix":""}],"container-title":"European Research Studies Journal","id":"ITEM-1","issued":{"date-parts":[["2016"]]},"title":"Gauging the impact of country-specific values on the acceptability of Global Management Accounting Principles","type":"article-journal"},"uris":["http://www.mendeley.com/documents/?uuid=9e8016c7-5894-48c8-88b4-236d018d40a1"]},{"id":"ITEM-2","itemData":{"DOI":"10.1515/saeb-2017-0026","ISSN":"25013165","abstract":"This study evaluated the influence of six contingent variables – firm size, age, sector, existence of management accounting department, affiliation to foreign entity and public-quotation status – on the effectiveness of management accounting function in Nigerian firms. Stratified random sampling technique was deployed to obtain the views of 131 Finance Officers with oversight role across major sectors of the Nigerian economy. Statistical tools used in analysis were descriptive statistics, factor-analysis, Kruskal Wallis Test and binary logistic regression. Whilst detecting that contextual variables such as size, age, sector, existence of management accounting department and public-quotation status significantly affect the effectiveness of the management accounting function, affiliation to foreign entity was found not to exert significant influence. The strongest predictor of the likelihood of operating a very effective management accounting function was the existence of management accounting department. Organisations are encouraged to have separate management accounting department because of additional benefits imbued by specialist management accounting skills.","author":[{"dropping-particle":"","family":"Oyewo","given":"Babajide","non-dropping-particle":"","parse-names":false,"suffix":""}],"container-title":"Scientific Annals of Economics and Business","id":"ITEM-2","issue":"4","issued":{"date-parts":[["2017"]]},"page":"487-512","title":"Predictors of the effectiveness of management accounting function in Nigerian firms","type":"article-journal","volume":"64"},"uris":["http://www.mendeley.com/documents/?uuid=b6b4787a-43c5-41fa-ac34-d9e3db169e2f"]}],"mendeley":{"formattedCitation":"(BORKER, 2016a; OYEWO, 2017)","plainTextFormattedCitation":"(BORKER, 2016a; OYEWO, 2017)","previouslyFormattedCitation":"(Borker, 2016a; Oyewo, 2017)"},"properties":{"noteIndex":0},"schema":"https://github.com/citation-style-language/schema/raw/master/csl-citation.json"}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(BORKER, 2016a; OYEWO, 2017)</w:t>
      </w:r>
      <w:r w:rsidRPr="0024326D">
        <w:rPr>
          <w:rFonts w:ascii="Times" w:hAnsi="Times" w:cs="Times New Roman"/>
          <w:sz w:val="24"/>
          <w:szCs w:val="24"/>
        </w:rPr>
        <w:fldChar w:fldCharType="end"/>
      </w:r>
      <w:r w:rsidRPr="0024326D">
        <w:rPr>
          <w:rFonts w:ascii="Times" w:hAnsi="Times" w:cs="Times New Roman"/>
          <w:sz w:val="24"/>
          <w:szCs w:val="24"/>
        </w:rPr>
        <w:t>. No que diz respeito à justificativa prática do estudo, têm-se contribuições relacionadas à transição da gestão em Instituições Federais de Ensino Superior, com o propósito de identificar melhorias e minimizar conflitos.</w:t>
      </w:r>
    </w:p>
    <w:p w:rsidR="00E92E94" w:rsidRPr="0024326D" w:rsidRDefault="00E92E94" w:rsidP="00E92E94">
      <w:pPr>
        <w:spacing w:after="0" w:line="240" w:lineRule="auto"/>
        <w:jc w:val="both"/>
        <w:rPr>
          <w:rFonts w:ascii="Times" w:hAnsi="Times" w:cs="Times New Roman"/>
          <w:sz w:val="24"/>
          <w:szCs w:val="24"/>
        </w:rPr>
      </w:pPr>
    </w:p>
    <w:p w:rsidR="00E92E94" w:rsidRPr="00843153" w:rsidRDefault="00E92E94" w:rsidP="00E92E94">
      <w:pPr>
        <w:spacing w:after="120" w:line="240" w:lineRule="auto"/>
        <w:jc w:val="both"/>
        <w:rPr>
          <w:rFonts w:ascii="Times" w:hAnsi="Times" w:cs="Times New Roman"/>
          <w:b/>
          <w:sz w:val="24"/>
          <w:szCs w:val="24"/>
        </w:rPr>
      </w:pPr>
      <w:r w:rsidRPr="0024326D">
        <w:rPr>
          <w:rFonts w:ascii="Times" w:hAnsi="Times" w:cs="Times New Roman"/>
          <w:b/>
          <w:sz w:val="24"/>
          <w:szCs w:val="24"/>
        </w:rPr>
        <w:t xml:space="preserve">2 </w:t>
      </w:r>
      <w:r>
        <w:rPr>
          <w:rFonts w:ascii="Times" w:hAnsi="Times" w:cs="Times New Roman"/>
          <w:b/>
          <w:sz w:val="24"/>
          <w:szCs w:val="24"/>
        </w:rPr>
        <w:t>Fundamentação Teórica</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A seguir são abordados os principais conceitos e constructos que embasam a análise da mudança institucional no SGD.</w:t>
      </w:r>
    </w:p>
    <w:p w:rsidR="00E92E94" w:rsidRDefault="00E92E94" w:rsidP="00E92E94">
      <w:pPr>
        <w:spacing w:after="0" w:line="240" w:lineRule="auto"/>
        <w:jc w:val="both"/>
        <w:rPr>
          <w:rFonts w:ascii="Times" w:hAnsi="Times" w:cs="Times New Roman"/>
          <w:sz w:val="24"/>
          <w:szCs w:val="24"/>
        </w:rPr>
      </w:pPr>
    </w:p>
    <w:p w:rsidR="00D37301" w:rsidRDefault="00D37301" w:rsidP="00E92E94">
      <w:pPr>
        <w:spacing w:after="0" w:line="240" w:lineRule="auto"/>
        <w:jc w:val="both"/>
        <w:rPr>
          <w:rFonts w:ascii="Times" w:hAnsi="Times" w:cs="Times New Roman"/>
          <w:sz w:val="24"/>
          <w:szCs w:val="24"/>
        </w:rPr>
      </w:pPr>
    </w:p>
    <w:p w:rsidR="00D37301" w:rsidRDefault="00D37301" w:rsidP="00E92E94">
      <w:pPr>
        <w:spacing w:after="0" w:line="240" w:lineRule="auto"/>
        <w:jc w:val="both"/>
        <w:rPr>
          <w:rFonts w:ascii="Times" w:hAnsi="Times" w:cs="Times New Roman"/>
          <w:sz w:val="24"/>
          <w:szCs w:val="24"/>
        </w:rPr>
      </w:pPr>
    </w:p>
    <w:p w:rsidR="00D37301" w:rsidRPr="0024326D" w:rsidRDefault="00D37301" w:rsidP="00E92E94">
      <w:pPr>
        <w:spacing w:after="0" w:line="240" w:lineRule="auto"/>
        <w:jc w:val="both"/>
        <w:rPr>
          <w:rFonts w:ascii="Times" w:hAnsi="Times" w:cs="Times New Roman"/>
          <w:sz w:val="24"/>
          <w:szCs w:val="24"/>
        </w:rPr>
      </w:pPr>
    </w:p>
    <w:p w:rsidR="00E92E94" w:rsidRPr="00843153" w:rsidRDefault="00E92E94" w:rsidP="00E92E94">
      <w:pPr>
        <w:spacing w:after="120" w:line="240" w:lineRule="auto"/>
        <w:jc w:val="both"/>
        <w:rPr>
          <w:rFonts w:ascii="Times" w:hAnsi="Times" w:cs="Times New Roman"/>
          <w:b/>
          <w:sz w:val="24"/>
          <w:szCs w:val="24"/>
        </w:rPr>
      </w:pPr>
      <w:r w:rsidRPr="0024326D">
        <w:rPr>
          <w:rFonts w:ascii="Times" w:hAnsi="Times" w:cs="Times New Roman"/>
          <w:b/>
          <w:sz w:val="24"/>
          <w:szCs w:val="24"/>
        </w:rPr>
        <w:lastRenderedPageBreak/>
        <w:t>2.1 Mudança à luz da Teoria institucional</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O institucionalismo tem a sua gênese formalizada a partir dos estudos de </w:t>
      </w:r>
      <w:proofErr w:type="spellStart"/>
      <w:r w:rsidRPr="0024326D">
        <w:rPr>
          <w:rFonts w:ascii="Times" w:hAnsi="Times" w:cs="Times New Roman"/>
          <w:sz w:val="24"/>
          <w:szCs w:val="24"/>
        </w:rPr>
        <w:t>Selznick</w:t>
      </w:r>
      <w:proofErr w:type="spellEnd"/>
      <w:r w:rsidRPr="0024326D">
        <w:rPr>
          <w:rFonts w:ascii="Times" w:hAnsi="Times" w:cs="Times New Roman"/>
          <w:sz w:val="24"/>
          <w:szCs w:val="24"/>
        </w:rPr>
        <w:t xml:space="preserve"> (1957), com bases nas tradições sociológicas, onde desconsidera-se as concepções racionalistas, concebendo como as estruturas simbólicas das organizações podem servir para obtenção de interesses externos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{"citationItems":[{"id":"ITEM-1","itemData":{"abstract":"In the introduction we set the scene for this book. We first provide an overview of how the theory and practice of organization studies have changed over the last thirty years. We then define what we take organization studies to be in the light of those changes. We revisit some key theoretical debates in more detail since many of the chapters refer to them. We also draw attention to some of the major changes that have marked organizational practices, to which, if it is to have any application, theory must refer. It is within this theoretical and practical context that the chapters were written and, by drawing out some important themes, we hope to orient readers, especially those who are new to organization studies. We then explain the substance of the volume: why it is organized the way it is and why it contains the chapters it does. Finally, we will turn our attention to the readers: who they are and how they might make sense of the project.","author":[{"dropping-particle":"","family":"Clegg","given":"S","non-dropping-particle":"","parse-names":false,"suffix":""},{"dropping-particle":"","family":"Hardy","given":"C.","non-dropping-particle":"","parse-names":false,"suffix":""}],"id":"ITEM-1","issued":{"date-parts":[["1999"]]},"number-of-pages":"464","publisher":"SAGE","title":"STUDYING ORGANIZATION: theory and method","type":"book"},"uris":["http://www.mendeley.com/documents/?uuid=a4848440-30ff-402f-8303-cc58cf8d0150"]}],"mendeley":{"formattedCitation":"(CLEGG; HARDY, 1999)","plainTextFormattedCitation":"(CLEGG; HARDY, 1999)","previouslyFormattedCitation":"(Clegg &amp; Hardy, 1999)"},"properties":{"noteIndex":0},"schema":"https://github.com/citation-style-language/schema/raw/master/csl-citation.json"}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(CLEGG; HARDY, 1999)</w:t>
      </w:r>
      <w:r w:rsidRPr="0024326D">
        <w:rPr>
          <w:rFonts w:ascii="Times" w:hAnsi="Times" w:cs="Times New Roman"/>
          <w:sz w:val="24"/>
          <w:szCs w:val="24"/>
        </w:rPr>
        <w:fldChar w:fldCharType="end"/>
      </w:r>
      <w:r w:rsidRPr="0024326D">
        <w:rPr>
          <w:rFonts w:ascii="Times" w:hAnsi="Times" w:cs="Times New Roman"/>
          <w:sz w:val="24"/>
          <w:szCs w:val="24"/>
        </w:rPr>
        <w:t xml:space="preserve">. A Teoria Institucional (TI) permite ao pesquisador olhar as organizações por meio de um lente rica e complexa, no qual são consideradas as pressões normativas externas e internas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{"citationItems":[{"id":"ITEM-1","itemData":{"DOI":"10.1146/annurev.so.13.080187.002303","ISBN":"0360-0572","ISSN":"0360-0572","PMID":"10458223","abstract":"Institutional theories of organizations provide a rich, complex view of orga-nizations. In these theories, organizations are influenced by normative pres-sures, sometimes arising from external sources such as the state, other times arising from within the organization itself. Under some conditions, these pressures lead the organization to be guided by legitimated elements, from standard operating procedures to professional certification and state require-ment, which often have the effect of directing attention away from task performance. Adoption of these legitimated elements, leading to isomorphism with the institutional environment, increases the probability of survival. Institutional theories of organization have spread rapidly, a testimony to the power of the imaginative ideas developed in theoretical and empirical work. As rigor increases, with better specification of indicators and models, it is likely to attract the attention of an even larger number of organizational researchers. Institutional theory is inherently difficult to explicate, because it taps taken-for-granted assumptions at the core of social action. The main goal of this review, then, is to make institutional theory more accessible. The review begins with a brief summary of the two current theoretical approaches to institutionalization in organizations, moves to identification of indicators of central concepts, and then progresses to a review of empirical research. It concludes with two short sections, one on points of intersection with other theories of organization, the other on the \"new institutionalism\" in economics and political science. 443 0360-0572/87/08 15-0443$02.00 This content downloaded from 147.188.236.74 on Sat, 10 Sep 2016 13:52:59 UTC All use subject to http://about.jstor.org/terms","author":[{"dropping-particle":"","family":"Zucker","given":"L G","non-dropping-particle":"","parse-names":false,"suffix":""}],"container-title":"Annual Review of Sociology","id":"ITEM-1","issued":{"date-parts":[["1987"]]},"title":"Institutional Theories of Organization","type":"article-journal"},"uris":["http://www.mendeley.com/documents/?uuid=4f0c6d7b-6830-494a-b817-4dec86cd85d1"]}],"mendeley":{"formattedCitation":"(ZUCKER, 1987)","plainTextFormattedCitation":"(ZUCKER, 1987)","previouslyFormattedCitation":"(Zucker, 1987)"},"properties":{"noteIndex":0},"schema":"https://github.com/citation-style-language/schema/raw/master/csl-citation.json"}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lang w:val="en-US"/>
        </w:rPr>
        <w:t>(ZUCKER, 1987)</w:t>
      </w:r>
      <w:r w:rsidRPr="0024326D">
        <w:rPr>
          <w:rFonts w:ascii="Times" w:hAnsi="Times" w:cs="Times New Roman"/>
          <w:sz w:val="24"/>
          <w:szCs w:val="24"/>
        </w:rPr>
        <w:fldChar w:fldCharType="end"/>
      </w:r>
      <w:r w:rsidRPr="0024326D">
        <w:rPr>
          <w:rFonts w:ascii="Times" w:hAnsi="Times" w:cs="Times New Roman"/>
          <w:sz w:val="24"/>
          <w:szCs w:val="24"/>
          <w:lang w:val="en-US"/>
        </w:rPr>
        <w:t xml:space="preserve">. </w:t>
      </w:r>
      <w:r w:rsidRPr="0024326D">
        <w:rPr>
          <w:rFonts w:ascii="Times" w:hAnsi="Times" w:cs="Times New Roman"/>
          <w:sz w:val="24"/>
          <w:szCs w:val="24"/>
        </w:rPr>
        <w:fldChar w:fldCharType="begin" w:fldLock="1"/>
      </w:r>
      <w:r w:rsidRPr="0024326D">
        <w:rPr>
          <w:rFonts w:ascii="Times" w:hAnsi="Times" w:cs="Times New Roman"/>
          <w:sz w:val="24"/>
          <w:szCs w:val="24"/>
          <w:lang w:val="en-US"/>
        </w:rPr>
        <w:instrText>ADDIN CSL_CITATION {"citationItems":[{"id":"ITEM-1","itemData":{"abstract":"Our primary aims in this effort are twofold: to clarify the independent theoretical contributions of institutional theory to analyses of organizations, and to develop this theoretical perspective further in order to enhance its use in empirical research. There is also a more general, more ambitious objective here, and that is to build a bridge between two distinct models of social actor that underlie most organizational analyses, which we refer to as a rational actor model and an institutional model. The former is premised on the assumption that individuals are constantly engaged in calculations of the costs and benefits of different action choices, and that behavior reflects such utility-maximizing calculations. In the latter model, by contrast, 'oversocialized' individuals are assumed to accept and follow social norms unquestioningly, without any real reflection or behavioral resistance based on their own particular, personal interests. We suggest that these two general models should be treated not as oppositional but rather as representing two ends of a continuum of decisionmaking processes and behaviors. Thus, a key problem for theory and research is to specify the conditions under which behavior is more likely to resemble one end of this continuum or the other. In short, what is needed are theories of when rationality is likely to be more or less bounded. A developed conception of institutionalization processes provides a useful point of departure for exploring this issue.","author":[{"dropping-particle":"","family":"Tolbert","given":"Pamela S","non-dropping-particle":"","parse-names":false,"suffix":""},{"dropping-particle":"","family":"Zucker","given":"Lynn G","non-dropping-particle":"","parse-names":false,"suffix":""}],"chapter-number":"6","container-title":"Studying Organization. Theory &amp; Method","edition":"1","id":"ITEM-1","issued":{"date-parts":[["1999"]]},"page":"169-184","publisher-place":"London, Thousand Oaks, New Delhi","title":"The Institutionalization of Institutional Theory","type":"chapter"},"uris":["http://www.mendeley.com/documents/?uuid=eb8b270d-767a-4287-837a-2d59dc5b7317"]}],"mendeley":{"formattedCitation":"(TOLBERT; ZUCKER, 1999)","manualFormatting":"Tolbert e Zucker (1999)","plainTextFormattedCitation":"(TOLBERT; ZUCKER, 1999)","previouslyFormattedCitation":"(Tolbert &amp; Zucker, 1999)"},"properties":{"noteIndex":0},"schema":"https://github.com/citation-style-language/schema/raw/master/csl-citation.json"}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Tolbert e Zucker (1999)</w:t>
      </w:r>
      <w:r w:rsidRPr="0024326D">
        <w:rPr>
          <w:rFonts w:ascii="Times" w:hAnsi="Times" w:cs="Times New Roman"/>
          <w:sz w:val="24"/>
          <w:szCs w:val="24"/>
        </w:rPr>
        <w:fldChar w:fldCharType="end"/>
      </w:r>
      <w:r w:rsidRPr="0024326D">
        <w:rPr>
          <w:rFonts w:ascii="Times" w:hAnsi="Times" w:cs="Times New Roman"/>
          <w:sz w:val="24"/>
          <w:szCs w:val="24"/>
        </w:rPr>
        <w:t xml:space="preserve"> apontam o uso da TI para compreensão de mudanças nos arranjos estruturais das organizações.</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A abordagem institucional surge de fato a partir da década de 60, sendo colocada como uma resposta às crises e em oposição à modelos explicativos predominantes na época, utilizando-se ainda de disciplinas como sociologia, história e ciência política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{"citationItems":[{"id":"ITEM-1","itemData":{"DOI":"10.4013/base.2010.73.05","ISSN":"19848196","abstract":"O objetivo deste artigo é refletir sobre a aplicação de conceitos das ciências humanas e sociais como abordagens e métodos de análise nos estudos contábeis, em especial, da contabilidade gerencial. Inicialmente, apresentam-se interlocuções entre os estudos contábeis e a Teoria Institucional, neste caso, a abordagem do Velho Institucionalismo Econômico (VIE), que compõe o que chamamos de state of art ou mainstream dos estudos realizados na área de teoria contábil, principalmente, no Brasil. Posteriormente, discute-se o alcance e a utilidade explicativos da Teoria Institucional na perspectiva sociológica e política para a Teoria Contábil, apontando possíveis limites e inconsistências nos estudos até então realizados. Em seguida, colocam-se perspectivas de estudos em contabilidade a partir da compreensão do fenômeno institucional no processo decisório organizacional com aportes teóricos sociológicos. Por fim, destaca-se que pesquisas nacionais e internacionais que visam contribuir para a Teoria Contábil, especialmente no que concerne à dinâmica organizacional de mudança e à utilização das práticas da contabilidade gerencial objetivam verificar se as ferramentas contábeis estão institucionalizadas. Essas práticas utilizam-se, para tal meta, de um arcabouço teórico inapropriado, a abordagem do VIE, que não proporciona o entendimento sobre a institucionalização de práticas da contabilidade gerencial pelas organizações. Observa-se, portanto, a necessidade de uma agenda de pesquisa que busque relacionar, à luz de abordagens sociológicas, a institucionalização de práticas contábeis.","author":[{"dropping-particle":"","family":"Zuccolotto","given":"Robson","non-dropping-particle":"","parse-names":false,"suffix":""},{"dropping-particle":"","family":"Silva","given":"Gustavo","non-dropping-particle":"","parse-names":false,"suffix":""},{"dropping-particle":"","family":"Emmendoerfer","given":"Magnus","non-dropping-particle":"","parse-names":false,"suffix":""}],"container-title":"Base – Revista de Administração e Contabilidade da Unisinos","id":"ITEM-1","issued":{"date-parts":[["2010"]]},"title":"Limitações e possibilidades de compreensão da utilização das práticas de contabilidade gerencial por perspectivas da teoria institucional","type":"article-journal"},"uris":["http://www.mendeley.com/documents/?uuid=1a35803e-e2aa-4a09-8e04-73ce502c4e27"]}],"mendeley":{"formattedCitation":"(ZUCCOLOTTO; SILVA; EMMENDOERFER, 2010)","plainTextFormattedCitation":"(ZUCCOLOTTO; SILVA; EMMENDOERFER, 2010)","previouslyFormattedCitation":"(Zuccolotto, Silva, &amp; Emmendoerfer, 2010)"},"properties":{"noteIndex":0},"schema":"https://github.com/citation-style-language/schema/raw/master/csl-citation.json"}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(ZUCCOLOTTO; SILVA; EMMENDOERFER, 2010)</w:t>
      </w:r>
      <w:r w:rsidRPr="0024326D">
        <w:rPr>
          <w:rFonts w:ascii="Times" w:hAnsi="Times" w:cs="Times New Roman"/>
          <w:sz w:val="24"/>
          <w:szCs w:val="24"/>
        </w:rPr>
        <w:fldChar w:fldCharType="end"/>
      </w:r>
      <w:r w:rsidRPr="0024326D">
        <w:rPr>
          <w:rFonts w:ascii="Times" w:hAnsi="Times" w:cs="Times New Roman"/>
          <w:sz w:val="24"/>
          <w:szCs w:val="24"/>
        </w:rPr>
        <w:t xml:space="preserve">. No campo dos estudos organizacionais propriamente, a abordagem popularizou-se nas últimas décadas, tanto no exterior como no Brasil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{"citationItems":[{"id":"ITEM-1","itemData":{"DOI":"10.1590/S1415-65552010000600005","ISSN":"1415-6555","abstract":"A teoria neo-institucional tem sido caracterizada por alguns estudiosos do campo dos estudos organizacionais como uma abordagem supostamente determinística. Demonstramos no presente ensaio teórico que tal caracterização não pode ser impingida à perspectiva neo-institucional de maneira generalizada, mas apenas a uma leitura dicotômica dela, típica de visões monoparadigmáticas do processo de institucionalização. A partir dessa demonstração, defendemos a idéia da teoria institucional como teoria multiparadigmática. Para tanto, apresentamos argumentos em favor de uma abordagem recursiva do processo de institucionalização, ressaltando que as noções de estrutura, agência e interpretação são mais apropriadamente tratadas quando definidas como elementos fundamentais da institucionalização como processo recorrente, garantido e condicionado, não determinado, por certo grau de estabilização dos sistemas sociais. Concluímos o ensaio com considerações metodológicas sobre as conseqüências do uso da proposta de abordagem sistêmico- processual recorrente da institucionalização para o desenvolvimento de pesquisas no campo dos estudos organizacionais.","author":[{"dropping-particle":"","family":"Machado-da-Silva","given":"Clóvis L.","non-dropping-particle":"","parse-names":false,"suffix":""},{"dropping-particle":"Da","family":"Fonseca","given":"Valéria Silva","non-dropping-particle":"","parse-names":false,"suffix":""},{"dropping-particle":"","family":"Crubellate","given":"João Marcelo","non-dropping-particle":"","parse-names":false,"suffix":""}],"container-title":"Revista de Administração Contemporânea","id":"ITEM-1","issued":{"date-parts":[["2010"]]},"title":"Estrutura, agência e interpretação: elementos para uma abordagem recursiva do processo de institucionalização","type":"article-journal"},"uris":["http://www.mendeley.com/documents/?uuid=575679d1-fd0d-4863-9b16-c972be4d5ae3"]}],"mendeley":{"formattedCitation":"(MACHADO-DA-SILVA; FONSECA; CRUBELLATE, 2010)","plainTextFormattedCitation":"(MACHADO-DA-SILVA; FONSECA; CRUBELLATE, 2010)","previouslyFormattedCitation":"(Machado-da-Silva, Fonseca, &amp; Crubellate, 2010)"},"properties":{"noteIndex":0},"schema":"https://github.com/citation-style-language/schema/raw/master/csl-citation.json"}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(MACHADO-DA-SILVA; FONSECA; CRUBELLATE, 2010)</w:t>
      </w:r>
      <w:r w:rsidRPr="0024326D">
        <w:rPr>
          <w:rFonts w:ascii="Times" w:hAnsi="Times" w:cs="Times New Roman"/>
          <w:sz w:val="24"/>
          <w:szCs w:val="24"/>
        </w:rPr>
        <w:fldChar w:fldCharType="end"/>
      </w:r>
      <w:r w:rsidRPr="0024326D">
        <w:rPr>
          <w:rFonts w:ascii="Times" w:hAnsi="Times" w:cs="Times New Roman"/>
          <w:sz w:val="24"/>
          <w:szCs w:val="24"/>
        </w:rPr>
        <w:t>.</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{"citationItems":[{"id":"ITEM-1","itemData":{"abstract":"With insight and clarity, the editors of 'The SAGE Handbook of Organizational Institutionalism' have collected and arranged papers so readers are provided with a map of the field and pointed in the direction of new and emerging themes.","author":[{"dropping-particle":"","family":"Grenwood","given":"Royston","non-dropping-particle":"","parse-names":false,"suffix":""},{"dropping-particle":"","family":"Oliver","given":"Christine","non-dropping-particle":"","parse-names":false,"suffix":""},{"dropping-particle":"","family":"Suddaby","given":"Roy","non-dropping-particle":"","parse-names":false,"suffix":""},{"dropping-particle":"","family":"Sahlin-Andersson","given":"Kerstin","non-dropping-particle":"","parse-names":false,"suffix":""}],"container-title":"The SAGE Handbook of Organizational institutionalism","id":"ITEM-1","issued":{"date-parts":[["2008"]]},"number-of-pages":"650-672","publisher":"SAGE Publications Ltd","publisher-place":"Thousand Oaks, CA","title":"Introduction","type":"book"},"uris":["http://www.mendeley.com/documents/?uuid=d989a6e8-a208-44cc-add5-1a36f8fa7e6d"]}],"mendeley":{"formattedCitation":"(GRENWOOD et al., 2008)","manualFormatting":"Grenwood, Oliver, Suddaby, e Sahlin-Andersson (2008)","plainTextFormattedCitation":"(GRENWOOD et al., 2008)","previouslyFormattedCitation":"(Grenwood, Oliver, Suddaby, &amp; Sahlin-Andersson, 2008)"},"properties":{"noteIndex":0},"schema":"https://github.com/citation-style-language/schema/raw/master/csl-citation.json"}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Grenwood, Oliver, Suddaby, e Sahlin-Andersson (2008)</w:t>
      </w:r>
      <w:r w:rsidRPr="0024326D">
        <w:rPr>
          <w:rFonts w:ascii="Times" w:hAnsi="Times" w:cs="Times New Roman"/>
          <w:sz w:val="24"/>
          <w:szCs w:val="24"/>
        </w:rPr>
        <w:fldChar w:fldCharType="end"/>
      </w:r>
      <w:r w:rsidRPr="0024326D">
        <w:rPr>
          <w:rFonts w:ascii="Times" w:hAnsi="Times" w:cs="Times New Roman"/>
          <w:sz w:val="24"/>
          <w:szCs w:val="24"/>
        </w:rPr>
        <w:t xml:space="preserve"> delimitam o termo instituição como o “comportamento social repetitivo, mais ou menos aceito como garantido, apoiado em sistemas normativos e entendimentos cognitivos que dão sentido ao intercâmbio social e, assim, possibilitam a ordem social </w:t>
      </w:r>
      <w:proofErr w:type="spellStart"/>
      <w:r w:rsidRPr="0024326D">
        <w:rPr>
          <w:rFonts w:ascii="Times" w:hAnsi="Times" w:cs="Times New Roman"/>
          <w:sz w:val="24"/>
          <w:szCs w:val="24"/>
        </w:rPr>
        <w:t>autorreprodutora</w:t>
      </w:r>
      <w:proofErr w:type="spellEnd"/>
      <w:r w:rsidRPr="0024326D">
        <w:rPr>
          <w:rFonts w:ascii="Times" w:hAnsi="Times" w:cs="Times New Roman"/>
          <w:sz w:val="24"/>
          <w:szCs w:val="24"/>
        </w:rPr>
        <w:t>” (p. 4-5, tradução nossa).</w:t>
      </w:r>
    </w:p>
    <w:p w:rsidR="00E92E94" w:rsidRPr="0024326D" w:rsidRDefault="00E92E94" w:rsidP="00E92E94">
      <w:pPr>
        <w:spacing w:after="0" w:line="240" w:lineRule="auto"/>
        <w:ind w:firstLine="708"/>
        <w:jc w:val="both"/>
        <w:rPr>
          <w:rFonts w:ascii="Times" w:hAnsi="Times" w:cs="Times New Roman"/>
          <w:sz w:val="24"/>
          <w:szCs w:val="24"/>
        </w:rPr>
      </w:pPr>
      <w:proofErr w:type="spellStart"/>
      <w:r w:rsidRPr="0024326D">
        <w:rPr>
          <w:rFonts w:ascii="Times" w:hAnsi="Times" w:cs="Times New Roman"/>
          <w:sz w:val="24"/>
          <w:szCs w:val="24"/>
        </w:rPr>
        <w:t>Tolbert</w:t>
      </w:r>
      <w:proofErr w:type="spellEnd"/>
      <w:r w:rsidRPr="0024326D">
        <w:rPr>
          <w:rFonts w:ascii="Times" w:hAnsi="Times" w:cs="Times New Roman"/>
          <w:sz w:val="24"/>
          <w:szCs w:val="24"/>
        </w:rPr>
        <w:t xml:space="preserve"> e </w:t>
      </w:r>
      <w:proofErr w:type="spellStart"/>
      <w:r w:rsidRPr="0024326D">
        <w:rPr>
          <w:rFonts w:ascii="Times" w:hAnsi="Times" w:cs="Times New Roman"/>
          <w:sz w:val="24"/>
          <w:szCs w:val="24"/>
        </w:rPr>
        <w:t>Zucker</w:t>
      </w:r>
      <w:proofErr w:type="spellEnd"/>
      <w:r w:rsidRPr="0024326D">
        <w:rPr>
          <w:rFonts w:ascii="Times" w:hAnsi="Times" w:cs="Times New Roman"/>
          <w:sz w:val="24"/>
          <w:szCs w:val="24"/>
        </w:rPr>
        <w:t xml:space="preserve"> (1999) consideram uma instituição, ou o resultado final de um processo de institucionalização, como uma tipificação mútua da ação já instituída como um padrão para casos específicos por um ator ou um conjunto de atores. Fundamentando a institucionalização como um processo de mudança organizacional, as autoras publicaram um estudo visando institucionalizar a teoria institucional, por meio da definição dos conceitos-chave, medidas e/ou métodos teóricos dessa abordagem, tornando-a uma metodologia de pesquisa padrão.</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Partindo do pressuposto que a institucionalização é um processo central na geração e manutenção de grupos sociais duradouros, as autoras estruturaram três principais estágios, por elas definidos, como </w:t>
      </w:r>
      <w:proofErr w:type="spellStart"/>
      <w:r w:rsidRPr="0024326D">
        <w:rPr>
          <w:rFonts w:ascii="Times" w:hAnsi="Times" w:cs="Times New Roman"/>
          <w:sz w:val="24"/>
          <w:szCs w:val="24"/>
        </w:rPr>
        <w:t>pré</w:t>
      </w:r>
      <w:proofErr w:type="spellEnd"/>
      <w:r w:rsidRPr="0024326D">
        <w:rPr>
          <w:rFonts w:ascii="Times" w:hAnsi="Times" w:cs="Times New Roman"/>
          <w:sz w:val="24"/>
          <w:szCs w:val="24"/>
        </w:rPr>
        <w:t xml:space="preserve">-institucionalização, </w:t>
      </w:r>
      <w:proofErr w:type="spellStart"/>
      <w:r w:rsidRPr="0024326D">
        <w:rPr>
          <w:rFonts w:ascii="Times" w:hAnsi="Times" w:cs="Times New Roman"/>
          <w:sz w:val="24"/>
          <w:szCs w:val="24"/>
        </w:rPr>
        <w:t>semi-institucionalização</w:t>
      </w:r>
      <w:proofErr w:type="spellEnd"/>
      <w:r w:rsidRPr="0024326D">
        <w:rPr>
          <w:rFonts w:ascii="Times" w:hAnsi="Times" w:cs="Times New Roman"/>
          <w:sz w:val="24"/>
          <w:szCs w:val="24"/>
        </w:rPr>
        <w:t xml:space="preserve"> e estágio de total institucionalização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{"citationItems":[{"id":"ITEM-1","itemData":{"abstract":"Our primary aims in this effort are twofold: to clarify the independent theoretical contributions of institutional theory to analyses of organizations, and to develop this theoretical perspective further in order to enhance its use in empirical research. There is also a more general, more ambitious objective here, and that is to build a bridge between two distinct models of social actor that underlie most organizational analyses, which we refer to as a rational actor model and an institutional model. The former is premised on the assumption that individuals are constantly engaged in calculations of the costs and benefits of different action choices, and that behavior reflects such utility-maximizing calculations. In the latter model, by contrast, 'oversocialized' individuals are assumed to accept and follow social norms unquestioningly, without any real reflection or behavioral resistance based on their own particular, personal interests. We suggest that these two general models should be treated not as oppositional but rather as representing two ends of a continuum of decisionmaking processes and behaviors. Thus, a key problem for theory and research is to specify the conditions under which behavior is more likely to resemble one end of this continuum or the other. In short, what is needed are theories of when rationality is likely to be more or less bounded. A developed conception of institutionalization processes provides a useful point of departure for exploring this issue.","author":[{"dropping-particle":"","family":"Tolbert","given":"Pamela S","non-dropping-particle":"","parse-names":false,"suffix":""},{"dropping-particle":"","family":"Zucker","given":"Lynn G","non-dropping-particle":"","parse-names":false,"suffix":""}],"chapter-number":"6","container-title":"Studying Organization. Theory &amp; Method","edition":"1","id":"ITEM-1","issued":{"date-parts":[["1999"]]},"page":"169-184","publisher-place":"London, Thousand Oaks, New Delhi","title":"The Institutionalization of Institutional Theory","type":"chapter"},"uris":["http://www.mendeley.com/documents/?uuid=eb8b270d-767a-4287-837a-2d59dc5b7317"]}],"mendeley":{"formattedCitation":"(TOLBERT; ZUCKER, 1999)","plainTextFormattedCitation":"(TOLBERT; ZUCKER, 1999)","previouslyFormattedCitation":"(Tolbert &amp; Zucker, 1999)"},"properties":{"noteIndex":0},"schema":"https://github.com/citation-style-language/schema/raw/master/csl-citation.json"}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(TOLBERT; ZUCKER, 1999)</w:t>
      </w:r>
      <w:r w:rsidRPr="0024326D">
        <w:rPr>
          <w:rFonts w:ascii="Times" w:hAnsi="Times" w:cs="Times New Roman"/>
          <w:sz w:val="24"/>
          <w:szCs w:val="24"/>
        </w:rPr>
        <w:fldChar w:fldCharType="end"/>
      </w:r>
      <w:r w:rsidRPr="0024326D">
        <w:rPr>
          <w:rFonts w:ascii="Times" w:hAnsi="Times" w:cs="Times New Roman"/>
          <w:sz w:val="24"/>
          <w:szCs w:val="24"/>
        </w:rPr>
        <w:t xml:space="preserve">. </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A institucionalização ocorre impulsionada pela necessidade de gerar novos arranjos estruturais em resposta a um ou a vários problemas, e a formalização desses arranjos em uma determinada organização, ou em organizações com contextos semelhantes. Visando a sobrevivência, frente as pressões institucionais, as organizações tornam-se isomórficas, sem considerar esse impacto na eficiência organizacional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{"citationItems":[{"id":"ITEM-1","itemData":{"abstract":"Our primary aims in this effort are twofold: to clarify the independent theoretical contributions of institutional theory to analyses of organizations, and to develop this theoretical perspective further in order to enhance its use in empirical research. There is also a more general, more ambitious objective here, and that is to build a bridge between two distinct models of social actor that underlie most organizational analyses, which we refer to as a rational actor model and an institutional model. The former is premised on the assumption that individuals are constantly engaged in calculations of the costs and benefits of different action choices, and that behavior reflects such utility-maximizing calculations. In the latter model, by contrast, 'oversocialized' individuals are assumed to accept and follow social norms unquestioningly, without any real reflection or behavioral resistance based on their own particular, personal interests. We suggest that these two general models should be treated not as oppositional but rather as representing two ends of a continuum of decisionmaking processes and behaviors. Thus, a key problem for theory and research is to specify the conditions under which behavior is more likely to resemble one end of this continuum or the other. In short, what is needed are theories of when rationality is likely to be more or less bounded. A developed conception of institutionalization processes provides a useful point of departure for exploring this issue.","author":[{"dropping-particle":"","family":"Tolbert","given":"Pamela S","non-dropping-particle":"","parse-names":false,"suffix":""},{"dropping-particle":"","family":"Zucker","given":"Lynn G","non-dropping-particle":"","parse-names":false,"suffix":""}],"chapter-number":"6","container-title":"Studying Organization. Theory &amp; Method","edition":"1","id":"ITEM-1","issued":{"date-parts":[["1999"]]},"page":"169-184","publisher-place":"London, Thousand Oaks, New Delhi","title":"The Institutionalization of Institutional Theory","type":"chapter"},"uris":["http://www.mendeley.com/documents/?uuid=eb8b270d-767a-4287-837a-2d59dc5b7317"]}],"mendeley":{"formattedCitation":"(TOLBERT; ZUCKER, 1999)","plainTextFormattedCitation":"(TOLBERT; ZUCKER, 1999)","previouslyFormattedCitation":"(Tolbert &amp; Zucker, 1999)"},"properties":{"noteIndex":0},"schema":"https://github.com/citation-style-language/schema/raw/master/csl-citation.json"}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(TOLBERT; ZUCKER, 1999)</w:t>
      </w:r>
      <w:r w:rsidRPr="0024326D">
        <w:rPr>
          <w:rFonts w:ascii="Times" w:hAnsi="Times" w:cs="Times New Roman"/>
          <w:sz w:val="24"/>
          <w:szCs w:val="24"/>
        </w:rPr>
        <w:fldChar w:fldCharType="end"/>
      </w:r>
      <w:r w:rsidRPr="0024326D">
        <w:rPr>
          <w:rFonts w:ascii="Times" w:hAnsi="Times" w:cs="Times New Roman"/>
          <w:sz w:val="24"/>
          <w:szCs w:val="24"/>
        </w:rPr>
        <w:t>.</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Quanto ao primeiro estágio, </w:t>
      </w:r>
      <w:proofErr w:type="spellStart"/>
      <w:r w:rsidRPr="0024326D">
        <w:rPr>
          <w:rFonts w:ascii="Times" w:hAnsi="Times" w:cs="Times New Roman"/>
          <w:sz w:val="24"/>
          <w:szCs w:val="24"/>
        </w:rPr>
        <w:t>pré</w:t>
      </w:r>
      <w:proofErr w:type="spellEnd"/>
      <w:r w:rsidRPr="0024326D">
        <w:rPr>
          <w:rFonts w:ascii="Times" w:hAnsi="Times" w:cs="Times New Roman"/>
          <w:sz w:val="24"/>
          <w:szCs w:val="24"/>
        </w:rPr>
        <w:t xml:space="preserve">-institucionalização, uma ação </w:t>
      </w:r>
      <w:proofErr w:type="spellStart"/>
      <w:r w:rsidRPr="0024326D">
        <w:rPr>
          <w:rFonts w:ascii="Times" w:hAnsi="Times" w:cs="Times New Roman"/>
          <w:sz w:val="24"/>
          <w:szCs w:val="24"/>
        </w:rPr>
        <w:t>habitualizada</w:t>
      </w:r>
      <w:proofErr w:type="spellEnd"/>
      <w:r w:rsidRPr="0024326D">
        <w:rPr>
          <w:rFonts w:ascii="Times" w:hAnsi="Times" w:cs="Times New Roman"/>
          <w:sz w:val="24"/>
          <w:szCs w:val="24"/>
        </w:rPr>
        <w:t xml:space="preserve"> considera comportamentos desenvolvidos a partir das experiências e aceitos por um ator ou um conjunto de atores para resolução de problemas cotidianos. Como parte de um processo, quanto mais </w:t>
      </w:r>
      <w:proofErr w:type="spellStart"/>
      <w:r w:rsidRPr="0024326D">
        <w:rPr>
          <w:rFonts w:ascii="Times" w:hAnsi="Times" w:cs="Times New Roman"/>
          <w:sz w:val="24"/>
          <w:szCs w:val="24"/>
        </w:rPr>
        <w:t>rotinizada</w:t>
      </w:r>
      <w:proofErr w:type="spellEnd"/>
      <w:r w:rsidRPr="0024326D">
        <w:rPr>
          <w:rFonts w:ascii="Times" w:hAnsi="Times" w:cs="Times New Roman"/>
          <w:sz w:val="24"/>
          <w:szCs w:val="24"/>
        </w:rPr>
        <w:t xml:space="preserve"> uma ação, mas considera-se </w:t>
      </w:r>
      <w:proofErr w:type="spellStart"/>
      <w:r w:rsidRPr="0024326D">
        <w:rPr>
          <w:rFonts w:ascii="Times" w:hAnsi="Times" w:cs="Times New Roman"/>
          <w:sz w:val="24"/>
          <w:szCs w:val="24"/>
        </w:rPr>
        <w:t>habitualizada</w:t>
      </w:r>
      <w:proofErr w:type="spellEnd"/>
      <w:r w:rsidRPr="0024326D">
        <w:rPr>
          <w:rFonts w:ascii="Times" w:hAnsi="Times" w:cs="Times New Roman"/>
          <w:sz w:val="24"/>
          <w:szCs w:val="24"/>
        </w:rPr>
        <w:t xml:space="preserve">. Caso a organização realize a adoção de determinada estrutura devido ao mimetismo, a alteração pode durar apenas no mandato do titular, não permanecendo e avançando aos próximos estágios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{"citationItems":[{"id":"ITEM-1","itemData":{"abstract":"Our primary aims in this effort are twofold: to clarify the independent theoretical contributions of institutional theory to analyses of organizations, and to develop this theoretical perspective further in order to enhance its use in empirical research. There is also a more general, more ambitious objective here, and that is to build a bridge between two distinct models of social actor that underlie most organizational analyses, which we refer to as a rational actor model and an institutional model. The former is premised on the assumption that individuals are constantly engaged in calculations of the costs and benefits of different action choices, and that behavior reflects such utility-maximizing calculations. In the latter model, by contrast, 'oversocialized' individuals are assumed to accept and follow social norms unquestioningly, without any real reflection or behavioral resistance based on their own particular, personal interests. We suggest that these two general models should be treated not as oppositional but rather as representing two ends of a continuum of decisionmaking processes and behaviors. Thus, a key problem for theory and research is to specify the conditions under which behavior is more likely to resemble one end of this continuum or the other. In short, what is needed are theories of when rationality is likely to be more or less bounded. A developed conception of institutionalization processes provides a useful point of departure for exploring this issue.","author":[{"dropping-particle":"","family":"Tolbert","given":"Pamela S","non-dropping-particle":"","parse-names":false,"suffix":""},{"dropping-particle":"","family":"Zucker","given":"Lynn G","non-dropping-particle":"","parse-names":false,"suffix":""}],"chapter-number":"6","container-title":"Studying Organization. Theory &amp; Method","edition":"1","id":"ITEM-1","issued":{"date-parts":[["1999"]]},"page":"169-184","publisher-place":"London, Thousand Oaks, New Delhi","title":"The Institutionalization of Institutional Theory","type":"chapter"},"uris":["http://www.mendeley.com/documents/?uuid=eb8b270d-767a-4287-837a-2d59dc5b7317"]}],"mendeley":{"formattedCitation":"(TOLBERT; ZUCKER, 1999)","plainTextFormattedCitation":"(TOLBERT; ZUCKER, 1999)","previouslyFormattedCitation":"(Tolbert &amp; Zucker, 1999)"},"properties":{"noteIndex":0},"schema":"https://github.com/citation-style-language/schema/raw/master/csl-citation.json"}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(TOLBERT; ZUCKER, 1999)</w:t>
      </w:r>
      <w:r w:rsidRPr="0024326D">
        <w:rPr>
          <w:rFonts w:ascii="Times" w:hAnsi="Times" w:cs="Times New Roman"/>
          <w:sz w:val="24"/>
          <w:szCs w:val="24"/>
        </w:rPr>
        <w:fldChar w:fldCharType="end"/>
      </w:r>
      <w:r w:rsidRPr="0024326D">
        <w:rPr>
          <w:rFonts w:ascii="Times" w:hAnsi="Times" w:cs="Times New Roman"/>
          <w:sz w:val="24"/>
          <w:szCs w:val="24"/>
        </w:rPr>
        <w:t>.</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Como consequência da </w:t>
      </w:r>
      <w:proofErr w:type="spellStart"/>
      <w:r w:rsidRPr="0024326D">
        <w:rPr>
          <w:rFonts w:ascii="Times" w:hAnsi="Times" w:cs="Times New Roman"/>
          <w:sz w:val="24"/>
          <w:szCs w:val="24"/>
        </w:rPr>
        <w:t>habitualização</w:t>
      </w:r>
      <w:proofErr w:type="spellEnd"/>
      <w:r w:rsidRPr="0024326D">
        <w:rPr>
          <w:rFonts w:ascii="Times" w:hAnsi="Times" w:cs="Times New Roman"/>
          <w:sz w:val="24"/>
          <w:szCs w:val="24"/>
        </w:rPr>
        <w:t xml:space="preserve">, em um dado momento, as ações são repetidas independentes dos indivíduos tomadores da ação, ou seja, desassociadas dos atores originários da ação. Este processo de generalização das ações, é o segundo estágio, denominado </w:t>
      </w:r>
      <w:proofErr w:type="spellStart"/>
      <w:r w:rsidRPr="0024326D">
        <w:rPr>
          <w:rFonts w:ascii="Times" w:hAnsi="Times" w:cs="Times New Roman"/>
          <w:sz w:val="24"/>
          <w:szCs w:val="24"/>
        </w:rPr>
        <w:t>semi-institucionalização</w:t>
      </w:r>
      <w:proofErr w:type="spellEnd"/>
      <w:r w:rsidRPr="0024326D">
        <w:rPr>
          <w:rFonts w:ascii="Times" w:hAnsi="Times" w:cs="Times New Roman"/>
          <w:sz w:val="24"/>
          <w:szCs w:val="24"/>
        </w:rPr>
        <w:t xml:space="preserve">, caracterizado pela objetificação. A objetificação, trata-se, então, de geração de significados individuais e difusão desses, transformando-os em significados sociais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{"citationItems":[{"id":"ITEM-1","itemData":{"abstract":"Our primary aims in this effort are twofold: to clarify the independent theoretical contributions of institutional theory to analyses of organizations, and to develop this theoretical perspective further in order to enhance its use in empirical research. There is also a more general, more ambitious objective here, and that is to build a bridge between two distinct models of social actor that underlie most organizational analyses, which we refer to as a rational actor model and an institutional model. The former is premised on the assumption that individuals are constantly engaged in calculations of the costs and benefits of different action choices, and that behavior reflects such utility-maximizing calculations. In the latter model, by contrast, 'oversocialized' individuals are assumed to accept and follow social norms unquestioningly, without any real reflection or behavioral resistance based on their own particular, personal interests. We suggest that these two general models should be treated not as oppositional but rather as representing two ends of a continuum of decisionmaking processes and behaviors. Thus, a key problem for theory and research is to specify the conditions under which behavior is more likely to resemble one end of this continuum or the other. In short, what is needed are theories of when rationality is likely to be more or less bounded. A developed conception of institutionalization processes provides a useful point of departure for exploring this issue.","author":[{"dropping-particle":"","family":"Tolbert","given":"Pamela S","non-dropping-particle":"","parse-names":false,"suffix":""},{"dropping-particle":"","family":"Zucker","given":"Lynn G","non-dropping-particle":"","parse-names":false,"suffix":""}],"chapter-number":"6","container-title":"Studying Organization. Theory &amp; Method","edition":"1","id":"ITEM-1","issued":{"date-parts":[["1999"]]},"page":"169-184","publisher-place":"London, Thousand Oaks, New Delhi","title":"The Institutionalization of Institutional Theory","type":"chapter"},"uris":["http://www.mendeley.com/documents/?uuid=eb8b270d-767a-4287-837a-2d59dc5b7317"]}],"mendeley":{"formattedCitation":"(TOLBERT; ZUCKER, 1999)","plainTextFormattedCitation":"(TOLBERT; ZUCKER, 1999)","previouslyFormattedCitation":"(Tolbert &amp; Zucker, 1999)"},"properties":{"noteIndex":0},"schema":"https://github.com/citation-style-language/schema/raw/master/csl-citation.json"}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(TOLBERT; ZUCKER, 1999)</w:t>
      </w:r>
      <w:r w:rsidRPr="0024326D">
        <w:rPr>
          <w:rFonts w:ascii="Times" w:hAnsi="Times" w:cs="Times New Roman"/>
          <w:sz w:val="24"/>
          <w:szCs w:val="24"/>
        </w:rPr>
        <w:fldChar w:fldCharType="end"/>
      </w:r>
      <w:r w:rsidRPr="0024326D">
        <w:rPr>
          <w:rFonts w:ascii="Times" w:hAnsi="Times" w:cs="Times New Roman"/>
          <w:sz w:val="24"/>
          <w:szCs w:val="24"/>
        </w:rPr>
        <w:t>.</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O estágio total da institucionalização está relacionado a qualidade de exterioridade e associado ao processo de sedimentação. Esse aspecto é caracterizado por uma continuidade histórica dessas tipificações e, principalmente, a replicação das ações a novos membros, sem vinculação com suas origens. </w:t>
      </w:r>
      <w:proofErr w:type="spellStart"/>
      <w:r w:rsidRPr="0024326D">
        <w:rPr>
          <w:rFonts w:ascii="Times" w:hAnsi="Times" w:cs="Times New Roman"/>
          <w:sz w:val="24"/>
          <w:szCs w:val="24"/>
        </w:rPr>
        <w:t>Tolbert</w:t>
      </w:r>
      <w:proofErr w:type="spellEnd"/>
      <w:r w:rsidRPr="0024326D">
        <w:rPr>
          <w:rFonts w:ascii="Times" w:hAnsi="Times" w:cs="Times New Roman"/>
          <w:sz w:val="24"/>
          <w:szCs w:val="24"/>
        </w:rPr>
        <w:t xml:space="preserve"> e </w:t>
      </w:r>
      <w:proofErr w:type="spellStart"/>
      <w:r w:rsidRPr="0024326D">
        <w:rPr>
          <w:rFonts w:ascii="Times" w:hAnsi="Times" w:cs="Times New Roman"/>
          <w:sz w:val="24"/>
          <w:szCs w:val="24"/>
        </w:rPr>
        <w:t>Zucker</w:t>
      </w:r>
      <w:proofErr w:type="spellEnd"/>
      <w:r w:rsidRPr="0024326D">
        <w:rPr>
          <w:rFonts w:ascii="Times" w:hAnsi="Times" w:cs="Times New Roman"/>
          <w:sz w:val="24"/>
          <w:szCs w:val="24"/>
        </w:rPr>
        <w:t xml:space="preserve"> (1999) a partir da compilação de estudos </w:t>
      </w:r>
      <w:r w:rsidRPr="0024326D">
        <w:rPr>
          <w:rFonts w:ascii="Times" w:hAnsi="Times" w:cs="Times New Roman"/>
          <w:sz w:val="24"/>
          <w:szCs w:val="24"/>
        </w:rPr>
        <w:lastRenderedPageBreak/>
        <w:t xml:space="preserve">diversos, constatam ainda que a medida que os primeiros estágios discorrem e se fortificam, e o grau de institucionalização é alto, transmitir e manter essas ações é natural, enquanto a resistência a mudança torna-se complexa. Pensamento reforçado por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{"citationItems":[{"id":"ITEM-1","itemData":{"abstract":"With insight and clarity, the editors of 'The SAGE Handbook of Organizational Institutionalism' have collected and arranged papers so readers are provided with a map of the field and pointed in the direction of new and emerging themes.","author":[{"dropping-particle":"","family":"Grenwood","given":"Royston","non-dropping-particle":"","parse-names":false,"suffix":""},{"dropping-particle":"","family":"Oliver","given":"Christine","non-dropping-particle":"","parse-names":false,"suffix":""},{"dropping-particle":"","family":"Suddaby","given":"Roy","non-dropping-particle":"","parse-names":false,"suffix":""},{"dropping-particle":"","family":"Sahlin-Andersson","given":"Kerstin","non-dropping-particle":"","parse-names":false,"suffix":""}],"container-title":"The SAGE Handbook of Organizational institutionalism","id":"ITEM-1","issued":{"date-parts":[["2008"]]},"number-of-pages":"650-672","publisher":"SAGE Publications Ltd","publisher-place":"Thousand Oaks, CA","title":"Introduction","type":"book"},"uris":["http://www.mendeley.com/documents/?uuid=d989a6e8-a208-44cc-add5-1a36f8fa7e6d"]}],"mendeley":{"formattedCitation":"(GRENWOOD et al., 2008)","manualFormatting":"Grenwood et al. (2008)","plainTextFormattedCitation":"(GRENWOOD et al., 2008)","previouslyFormattedCitation":"(Grenwood et al., 2008)"},"properties":{"noteIndex":0},"schema":"https://github.com/citation-style-language/schema/raw/master/csl-citation.json"}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Grenwood et al. (2008)</w:t>
      </w:r>
      <w:r w:rsidRPr="0024326D">
        <w:rPr>
          <w:rFonts w:ascii="Times" w:hAnsi="Times" w:cs="Times New Roman"/>
          <w:sz w:val="24"/>
          <w:szCs w:val="24"/>
        </w:rPr>
        <w:fldChar w:fldCharType="end"/>
      </w:r>
      <w:r w:rsidRPr="0024326D">
        <w:rPr>
          <w:rFonts w:ascii="Times" w:hAnsi="Times" w:cs="Times New Roman"/>
          <w:sz w:val="24"/>
          <w:szCs w:val="24"/>
        </w:rPr>
        <w:t>, quando declaram que práticas institucionalizadas resistem à mudanças, por serem, dentre outros motivos, garantidas e amplamente aceitas.</w:t>
      </w:r>
    </w:p>
    <w:p w:rsidR="00E92E94"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Para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{"citationItems":[{"id":"ITEM-1","itemData":{"abstract":"Our primary aims in this effort are twofold: to clarify the independent theoretical contributions of institutional theory to analyses of organizations, and to develop this theoretical perspective further in order to enhance its use in empirical research. There is also a more general, more ambitious objective here, and that is to build a bridge between two distinct models of social actor that underlie most organizational analyses, which we refer to as a rational actor model and an institutional model. The former is premised on the assumption that individuals are constantly engaged in calculations of the costs and benefits of different action choices, and that behavior reflects such utility-maximizing calculations. In the latter model, by contrast, 'oversocialized' individuals are assumed to accept and follow social norms unquestioningly, without any real reflection or behavioral resistance based on their own particular, personal interests. We suggest that these two general models should be treated not as oppositional but rather as representing two ends of a continuum of decisionmaking processes and behaviors. Thus, a key problem for theory and research is to specify the conditions under which behavior is more likely to resemble one end of this continuum or the other. In short, what is needed are theories of when rationality is likely to be more or less bounded. A developed conception of institutionalization processes provides a useful point of departure for exploring this issue.","author":[{"dropping-particle":"","family":"Tolbert","given":"Pamela S","non-dropping-particle":"","parse-names":false,"suffix":""},{"dropping-particle":"","family":"Zucker","given":"Lynn G","non-dropping-particle":"","parse-names":false,"suffix":""}],"chapter-number":"6","container-title":"Studying Organization. Theory &amp; Method","edition":"1","id":"ITEM-1","issued":{"date-parts":[["1999"]]},"page":"169-184","publisher-place":"London, Thousand Oaks, New Delhi","title":"The Institutionalization of Institutional Theory","type":"chapter"},"uris":["http://www.mendeley.com/documents/?uuid=eb8b270d-767a-4287-837a-2d59dc5b7317"]}],"mendeley":{"formattedCitation":"(TOLBERT; ZUCKER, 1999)","manualFormatting":"Tolbert e Zucker (1999)","plainTextFormattedCitation":"(TOLBERT; ZUCKER, 1999)","previouslyFormattedCitation":"(Tolbert &amp; Zucker, 1999)"},"properties":{"noteIndex":0},"schema":"https://github.com/citation-style-language/schema/raw/master/csl-citation.json"}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Tolbert e Zucker (1999)</w:t>
      </w:r>
      <w:r w:rsidRPr="0024326D">
        <w:rPr>
          <w:rFonts w:ascii="Times" w:hAnsi="Times" w:cs="Times New Roman"/>
          <w:sz w:val="24"/>
          <w:szCs w:val="24"/>
        </w:rPr>
        <w:fldChar w:fldCharType="end"/>
      </w:r>
      <w:r w:rsidRPr="0024326D">
        <w:rPr>
          <w:rFonts w:ascii="Times" w:hAnsi="Times" w:cs="Times New Roman"/>
          <w:sz w:val="24"/>
          <w:szCs w:val="24"/>
        </w:rPr>
        <w:t xml:space="preserve"> , o processo contrário de institucionalização, seria o da </w:t>
      </w:r>
      <w:proofErr w:type="spellStart"/>
      <w:r w:rsidRPr="0024326D">
        <w:rPr>
          <w:rFonts w:ascii="Times" w:hAnsi="Times" w:cs="Times New Roman"/>
          <w:sz w:val="24"/>
          <w:szCs w:val="24"/>
        </w:rPr>
        <w:t>desinstitucionalização</w:t>
      </w:r>
      <w:proofErr w:type="spellEnd"/>
      <w:r w:rsidRPr="0024326D">
        <w:rPr>
          <w:rFonts w:ascii="Times" w:hAnsi="Times" w:cs="Times New Roman"/>
          <w:sz w:val="24"/>
          <w:szCs w:val="24"/>
        </w:rPr>
        <w:t xml:space="preserve">. Identificar o estágio de institucionalização ou </w:t>
      </w:r>
      <w:proofErr w:type="spellStart"/>
      <w:r w:rsidRPr="0024326D">
        <w:rPr>
          <w:rFonts w:ascii="Times" w:hAnsi="Times" w:cs="Times New Roman"/>
          <w:sz w:val="24"/>
          <w:szCs w:val="24"/>
        </w:rPr>
        <w:t>desinstitucionalização</w:t>
      </w:r>
      <w:proofErr w:type="spellEnd"/>
      <w:r w:rsidRPr="0024326D">
        <w:rPr>
          <w:rFonts w:ascii="Times" w:hAnsi="Times" w:cs="Times New Roman"/>
          <w:sz w:val="24"/>
          <w:szCs w:val="24"/>
        </w:rPr>
        <w:t xml:space="preserve"> do elemento institucional, pode ser considerado demasiadamente complexo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{"citationItems":[{"id":"ITEM-1","itemData":{"DOI":"10.1590/S0103-65132013005000075","ISSN":"0103-6513","abstract":"O Balanced Scorecard (BSC) é um dos artefatos de gestão mais utilizados pelas grandes empresas, porém muitas organizações têm dificuldades em sua implementação e uso. Essa pesquisa buscou conhecer os fatores que colaboraram para a institucionalização e/ou desinstitucionalização do BSC numa grande empresa de saneamento básico. A pesquisa foi desenvolvida por meio da investigação com questionários junto aos gestores, com os quais foi possível identificar, à luz da teoria institucional, mais especificamente da nova sociologia institucional, as motivações de ordem sociológica que contribuíram para a institucionalização e/ou desinstitucionalização do BSC na organização. Concluiu-se que os efeitos conjugados da força de diversos agentes que atuaram em função de interesses próprios, a falta de formação de um ambiente técnico institucionalizado e, desde um dado momento, a falta das condições que sustentavam e mantinham os ambientes técnicos (saída da principal liderança) foram as principais causas que contribuíram para o processo de desinstitucionalização do BSC.","author":[{"dropping-particle":"","family":"Russo","given":"Paschoal Tadeu","non-dropping-particle":"","parse-names":false,"suffix":""},{"dropping-particle":"","family":"Parisi","given":"Claudio","non-dropping-particle":"","parse-names":false,"suffix":""},{"dropping-particle":"da","family":"Silva","given":"Aldy Fernandes","non-dropping-particle":"","parse-names":false,"suffix":""},{"dropping-particle":"","family":"Weffort","given":"Elionor Farah Jreige","non-dropping-particle":"","parse-names":false,"suffix":""}],"container-title":"Production","id":"ITEM-1","issue":"4","issued":{"date-parts":[["2014"]]},"page":"927-939","title":"Percepção dos gestores sobre o processo de institucionalização do Balanced Scorecard de uma empresa de saneamento","type":"article-journal","volume":"24"},"uris":["http://www.mendeley.com/documents/?uuid=c4295cd4-995b-40f7-9040-3437305de1a3","http://www.mendeley.com/documents/?uuid=ba53ffe4-d90f-4fd2-9f1e-b280dcf8617e"]}],"mendeley":{"formattedCitation":"(RUSSO et al., 2014)","plainTextFormattedCitation":"(RUSSO et al., 2014)","previouslyFormattedCitation":"(Russo, Parisi, Silva, &amp; Weffort, 2014)"},"properties":{"noteIndex":0},"schema":"https://github.com/citation-style-language/schema/raw/master/csl-citation.json"}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(RUSSO et al., 2014)</w:t>
      </w:r>
      <w:r w:rsidRPr="0024326D">
        <w:rPr>
          <w:rFonts w:ascii="Times" w:hAnsi="Times" w:cs="Times New Roman"/>
          <w:sz w:val="24"/>
          <w:szCs w:val="24"/>
        </w:rPr>
        <w:fldChar w:fldCharType="end"/>
      </w:r>
      <w:r w:rsidRPr="0024326D">
        <w:rPr>
          <w:rFonts w:ascii="Times" w:hAnsi="Times" w:cs="Times New Roman"/>
          <w:sz w:val="24"/>
          <w:szCs w:val="24"/>
        </w:rPr>
        <w:t xml:space="preserve">. Seguramente, a reversão do processo de institucionalização requer uma mudança brusca no ambiente institucional e pode enfrentar resistência, consciente ou inconsciente, de atores sociais opositores à estrutura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{"citationItems":[{"id":"ITEM-1","itemData":{"abstract":"Our primary aims in this effort are twofold: to clarify the independent theoretical contributions of institutional theory to analyses of organizations, and to develop this theoretical perspective further in order to enhance its use in empirical research. There is also a more general, more ambitious objective here, and that is to build a bridge between two distinct models of social actor that underlie most organizational analyses, which we refer to as a rational actor model and an institutional model. The former is premised on the assumption that individuals are constantly engaged in calculations of the costs and benefits of different action choices, and that behavior reflects such utility-maximizing calculations. In the latter model, by contrast, 'oversocialized' individuals are assumed to accept and follow social norms unquestioningly, without any real reflection or behavioral resistance based on their own particular, personal interests. We suggest that these two general models should be treated not as oppositional but rather as representing two ends of a continuum of decisionmaking processes and behaviors. Thus, a key problem for theory and research is to specify the conditions under which behavior is more likely to resemble one end of this continuum or the other. In short, what is needed are theories of when rationality is likely to be more or less bounded. A developed conception of institutionalization processes provides a useful point of departure for exploring this issue.","author":[{"dropping-particle":"","family":"Tolbert","given":"Pamela S","non-dropping-particle":"","parse-names":false,"suffix":""},{"dropping-particle":"","family":"Zucker","given":"Lynn G","non-dropping-particle":"","parse-names":false,"suffix":""}],"chapter-number":"6","container-title":"Studying Organization. Theory &amp; Method","edition":"1","id":"ITEM-1","issued":{"date-parts":[["1999"]]},"page":"169-184","publisher-place":"London, Thousand Oaks, New Delhi","title":"The Institutionalization of Institutional Theory","type":"chapter"},"uris":["http://www.mendeley.com/documents/?uuid=eb8b270d-767a-4287-837a-2d59dc5b7317"]}],"mendeley":{"formattedCitation":"(TOLBERT; ZUCKER, 1999)","plainTextFormattedCitation":"(TOLBERT; ZUCKER, 1999)","previouslyFormattedCitation":"(Tolbert &amp; Zucker, 1999)"},"properties":{"noteIndex":0},"schema":"https://github.com/citation-style-language/schema/raw/master/csl-citation.json"}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(TOLBERT; ZUCKER, 1999)</w:t>
      </w:r>
      <w:r w:rsidRPr="0024326D">
        <w:rPr>
          <w:rFonts w:ascii="Times" w:hAnsi="Times" w:cs="Times New Roman"/>
          <w:sz w:val="24"/>
          <w:szCs w:val="24"/>
        </w:rPr>
        <w:fldChar w:fldCharType="end"/>
      </w:r>
      <w:r w:rsidRPr="0024326D">
        <w:rPr>
          <w:rFonts w:ascii="Times" w:hAnsi="Times" w:cs="Times New Roman"/>
          <w:sz w:val="24"/>
          <w:szCs w:val="24"/>
        </w:rPr>
        <w:t>.</w:t>
      </w:r>
    </w:p>
    <w:p w:rsidR="00E92E94" w:rsidRPr="0024326D" w:rsidRDefault="00E92E94" w:rsidP="00D37301">
      <w:pPr>
        <w:spacing w:after="0" w:line="240" w:lineRule="auto"/>
        <w:jc w:val="both"/>
        <w:rPr>
          <w:rFonts w:ascii="Times" w:hAnsi="Times" w:cs="Times New Roman"/>
        </w:rPr>
      </w:pPr>
    </w:p>
    <w:p w:rsidR="00E92E94" w:rsidRPr="0024326D" w:rsidRDefault="00E92E94" w:rsidP="00E92E94">
      <w:pPr>
        <w:spacing w:after="120" w:line="240" w:lineRule="auto"/>
        <w:jc w:val="both"/>
        <w:rPr>
          <w:rFonts w:ascii="Times" w:hAnsi="Times" w:cs="Times New Roman"/>
          <w:b/>
          <w:sz w:val="24"/>
          <w:szCs w:val="24"/>
        </w:rPr>
      </w:pPr>
      <w:r w:rsidRPr="0024326D">
        <w:rPr>
          <w:rFonts w:ascii="Times" w:hAnsi="Times" w:cs="Times New Roman"/>
          <w:b/>
          <w:sz w:val="24"/>
          <w:szCs w:val="24"/>
        </w:rPr>
        <w:t>2.2 Sistema de Gestão de Desempenho parametrizado pelos PGCG</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A fim de obter uma gestão organizacional produtiva à instituição, é necessário a combinação recursos humanos com </w:t>
      </w:r>
      <w:r w:rsidRPr="0024326D">
        <w:rPr>
          <w:rFonts w:ascii="Times" w:hAnsi="Times" w:cs="Times New Roman"/>
          <w:i/>
          <w:sz w:val="24"/>
          <w:szCs w:val="24"/>
        </w:rPr>
        <w:t>know-how</w:t>
      </w:r>
      <w:r w:rsidRPr="0024326D">
        <w:rPr>
          <w:rFonts w:ascii="Times" w:hAnsi="Times" w:cs="Times New Roman"/>
          <w:sz w:val="24"/>
          <w:szCs w:val="24"/>
        </w:rPr>
        <w:t xml:space="preserve"> em suas respectivas áreas, princípios claros, um sistema de gestão de desempenho eficaz e práticas robustas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{"citationItems":[{"id":"ITEM-1","itemData":{"author":[{"dropping-particle":"","family":"CGMA","given":"Chartered Global Management Accountant","non-dropping-particle":"","parse-names":false,"suffix":""}],"id":"ITEM-1","issue":"May","issued":{"date-parts":[["2014"]]},"page":"56","title":"Global Management Accounting Principles: Improving Decisions and Building Successful Organizations","type":"article-journal"},"uris":["http://www.mendeley.com/documents/?uuid=003b97c7-0964-460f-beb7-1f7c479ac3f0"]}],"mendeley":{"formattedCitation":"(CGMA, 2014a)","plainTextFormattedCitation":"(CGMA, 2014a)","previouslyFormattedCitation":"(CGMA, 2014a)"},"properties":{"noteIndex":0},"schema":"https://github.com/citation-style-language/schema/raw/master/csl-citation.json"}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(CGMA, 2014a)</w:t>
      </w:r>
      <w:r w:rsidRPr="0024326D">
        <w:rPr>
          <w:rFonts w:ascii="Times" w:hAnsi="Times" w:cs="Times New Roman"/>
          <w:sz w:val="24"/>
          <w:szCs w:val="24"/>
        </w:rPr>
        <w:fldChar w:fldCharType="end"/>
      </w:r>
      <w:r w:rsidRPr="0024326D">
        <w:rPr>
          <w:rFonts w:ascii="Times" w:hAnsi="Times" w:cs="Times New Roman"/>
          <w:sz w:val="24"/>
          <w:szCs w:val="24"/>
        </w:rPr>
        <w:t xml:space="preserve">. Não existe na literatura um consenso com relação à definição, classificação e uso de Sistema de Gestão de Desempenho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{"citationItems":[{"id":"ITEM-1","itemData":{"DOI":"10.1108/13683041011027490","ISBN":"1368-3047","ISSN":"13683047","abstract":"Purpose – This paper sets out to explore performance management as a discipline and propose an integrated performance management model. Design/methodology/approach – This conceptual paper aims to clarify what performance management is and how it emerged as a discipline by tracking its evolution at strategic, operational and individual levels. Structured as a review, it enables the rediscovery of performance management and the identification of several key dichotomies, brought together under an integrated performance management model. Findings – Three emerging approaches to performance management are presented as potential catalysts to accelerate the evolution of this discipline: systems thinking, learning and integration. An integrated performance management model is also proposed. Research limitations/implications – The paper draws on the consultancy and research experience of the author. The generated model is conceptual in essence and needs to be tested. Further research on the history of performance management as a discipline and the integration approach between organisational levels is needed. Practical implications – The paper makes suggestions for improving performance management governance – the introduction of the Performance Management Office. It also suggests a higher emphasis on learning and integration during the implementation and usage of performance management systems. Social implications – By outlining the importance of systems thinking in managing organisational performance, this paper highlights the need for encouraging its applicability and implementation through systemic thinking. A higher emphasis on including elements of systems thinking in educational curricula may be a possible step forward. Originality/value – The paper is relevant to both practitioners and academics, as it clarifies the existing body of knowledge and provides a platform for future research","author":[{"dropping-particle":"","family":"Brudan","given":"Aurel","non-dropping-particle":"","parse-names":false,"suffix":""}],"container-title":"Measuring Business Excellence","id":"ITEM-1","issued":{"date-parts":[["2010"]]},"title":"Rediscovering performance management: Systems, learning and integration","type":"article-journal"},"uris":["http://www.mendeley.com/documents/?uuid=6d8d33cc-0082-4b56-905f-51556366e7bf"]}],"mendeley":{"formattedCitation":"(BRUDAN, 2010)","plainTextFormattedCitation":"(BRUDAN, 2010)","previouslyFormattedCitation":"(Brudan, 2010)"},"properties":{"noteIndex":0},"schema":"https://github.com/citation-style-language/schema/raw/master/csl-citation.json"}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(BRUDAN, 2010)</w:t>
      </w:r>
      <w:r w:rsidRPr="0024326D">
        <w:rPr>
          <w:rFonts w:ascii="Times" w:hAnsi="Times" w:cs="Times New Roman"/>
          <w:sz w:val="24"/>
          <w:szCs w:val="24"/>
        </w:rPr>
        <w:fldChar w:fldCharType="end"/>
      </w:r>
      <w:r w:rsidRPr="0024326D">
        <w:rPr>
          <w:rFonts w:ascii="Times" w:hAnsi="Times" w:cs="Times New Roman"/>
          <w:sz w:val="24"/>
          <w:szCs w:val="24"/>
        </w:rPr>
        <w:t xml:space="preserve">, mas em todas as vertentes seu uso como estratégia organizacional é apontado. </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A medida que o SGD foi sendo desenvolvido, identificou-se que para uma análise completa da organização, é necessário considerar não apenas os indicadores financeiros, mas igualmente os </w:t>
      </w:r>
      <w:r w:rsidRPr="0024326D">
        <w:rPr>
          <w:rFonts w:ascii="Times" w:hAnsi="Times" w:cs="Times New Roman"/>
          <w:i/>
          <w:sz w:val="24"/>
          <w:szCs w:val="24"/>
        </w:rPr>
        <w:t>drivers</w:t>
      </w:r>
      <w:r w:rsidRPr="0024326D">
        <w:rPr>
          <w:rFonts w:ascii="Times" w:hAnsi="Times" w:cs="Times New Roman"/>
          <w:sz w:val="24"/>
          <w:szCs w:val="24"/>
        </w:rPr>
        <w:t xml:space="preserve"> não financeiros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{"citationItems":[{"id":"ITEM-1","itemData":{"DOI":"10.1108/17410401311285327","ISBN":"0951354101106","ISSN":"17410401","abstract":"Purpose: Increased business competition requires even more rapid and sophisticated information and data analysis. These requirements challenge performance management to effectively support the decision making process. Business analytics is an emerging field that can potentially extend the domain of performance management to provide an improved understanding of business dynamics and lead to a better decision making. The purpose of this positional paper is to introduce performance management analytics as a potential extension of performance management research and practice. The paper clarifies the possible application areas of business analytics and their advantages within the context of performance management. Design/methodology/approach: The paper employs a literature based analysis and from this a conceptual argument is established. Finally, a business analytical model is presented to be used to undertake future research. Findings: The paper clarifies the possible application areas of business analytics and their advantages within the context of organizational performance management. Originality/value: The main implication is that the paper provides evidence of the use of business analytics for understanding organizational performance. Several insights are provided for management accounting research and education. © Emerald Group Publishing Limited.","author":[{"dropping-particle":"","family":"Schläfke","given":"Marten","non-dropping-particle":"","parse-names":false,"suffix":""},{"dropping-particle":"","family":"Silvi","given":"Riccardo","non-dropping-particle":"","parse-names":false,"suffix":""},{"dropping-particle":"","family":"Möller","given":"Klaus","non-dropping-particle":"","parse-names":false,"suffix":""}],"container-title":"International Journal of Productivity and Performance Management","id":"ITEM-1","issued":{"date-parts":[["2013"]]},"title":"A framework for business analytics in performance management","type":"article-journal"},"uris":["http://www.mendeley.com/documents/?uuid=d737c934-b094-4b8f-8586-68f2f17312c4"]},{"id":"ITEM-2","itemData":{"author":[{"dropping-particle":"","family":"CGMA","given":"Chartered Global Management Accountant","non-dropping-particle":"","parse-names":false,"suffix":""}],"id":"ITEM-2","issue":"May","issued":{"date-parts":[["2014"]]},"page":"56","title":"Global Management Accounting Principles: Improving Decisions and Building Successful Organizations","type":"article-journal"},"uris":["http://www.mendeley.com/documents/?uuid=003b97c7-0964-460f-beb7-1f7c479ac3f0"]}],"mendeley":{"formattedCitation":"(CGMA, 2014a; SCHLÄFKE; SILVI; MÖLLER, 2013)","plainTextFormattedCitation":"(CGMA, 2014a; SCHLÄFKE; SILVI; MÖLLER, 2013)","previouslyFormattedCitation":"(CGMA, 2014a; Schläfke, Silvi, &amp; Möller, 2013)"},"properties":{"noteIndex":0},"schema":"https://github.com/citation-style-language/schema/raw/master/csl-citation.json"}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(CGMA, 2014a; SCHLÄFKE; SILVI; MÖLLER, 2013)</w:t>
      </w:r>
      <w:r w:rsidRPr="0024326D">
        <w:rPr>
          <w:rFonts w:ascii="Times" w:hAnsi="Times" w:cs="Times New Roman"/>
          <w:sz w:val="24"/>
          <w:szCs w:val="24"/>
        </w:rPr>
        <w:fldChar w:fldCharType="end"/>
      </w:r>
      <w:r w:rsidRPr="0024326D">
        <w:rPr>
          <w:rFonts w:ascii="Times" w:hAnsi="Times" w:cs="Times New Roman"/>
          <w:sz w:val="24"/>
          <w:szCs w:val="24"/>
        </w:rPr>
        <w:t>.</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A Gestão de Desempenho (GD) subdivide-se em gerenciamento do desempenho e mensuração. O gerenciamento de desempenho, é o processo generalizado do desempenho, e é composto por: definição de estratégia (planejamento/definição de metas), execução de estratégias, treinamento e medição de desempenho (BRUDAN, 2010). Ou seja, a gestão do desempenho, e não apenas mensuração, parte de um plano maior, não apenas individual, mas de construção nos níveis de estratégia, planejamento de objetivos, execução dos processos e posterior revisão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{"citationItems":[{"id":"ITEM-1","itemData":{"author":[{"dropping-particle":"","family":"CGMA","given":"Chartered Global Management Accountant","non-dropping-particle":"","parse-names":false,"suffix":""}],"id":"ITEM-1","issue":"May","issued":{"date-parts":[["2014"]]},"page":"56","title":"Global Management Accounting Principles: Improving Decisions and Building Successful Organizations","type":"article-journal"},"uris":["http://www.mendeley.com/documents/?uuid=003b97c7-0964-460f-beb7-1f7c479ac3f0"]},{"id":"ITEM-2","itemData":{"DOI":"10.1590/S0034-75902001000100002","ISBN":"1413-8123","ISSN":"0034-7590","abstract":"&lt;p&gt;Este artigo discute até que ponto a gestão de competências e a gestão de desempenho constituem tecnologias gerenciais distintas ou partes interdependentes de um mesmo construto. Os autores apresentam uma revisão da literatura sobre os conceitos que permeiam esses modelos de gestão, suas características e aplicações no campo organizacional e analisam as principais semelhanças e diferenças entre eles, sendo possível concluir que, mais que tecnologias independentes, a gestão de competências e a gestão de desempenho parecem complementar-se em um contexto mais amplo de gestão organizacional. Ao final, é proposta uma nova abordagem conceitual que procura considerar a relação de interdependência entre esses modelos de gestão.&lt;/p&gt;","author":[{"dropping-particle":"","family":"Brandão","given":"Hugo Pena","non-dropping-particle":"","parse-names":false,"suffix":""},{"dropping-particle":"","family":"Guimarães","given":"Tomás de Aquino","non-dropping-particle":"","parse-names":false,"suffix":""}],"container-title":"Revista de Administração de Empresas","id":"ITEM-2","issued":{"date-parts":[["2001"]]},"title":"Gestão de competências e gestao de desempenho: tecnologias distintas ou instrumentos de um mesmo construto?","type":"article-journal"},"uris":["http://www.mendeley.com/documents/?uuid=fdc07440-e9e3-470e-916a-c39fcdda2b38"]}],"mendeley":{"formattedCitation":"(BRANDÃO; GUIMARÃES, 2001; CGMA, 2014a)","plainTextFormattedCitation":"(BRANDÃO; GUIMARÃES, 2001; CGMA, 2014a)","previouslyFormattedCitation":"(Brandão &amp; Guimarães, 2001; CGMA, 2014a)"},"properties":{"noteIndex":0},"schema":"https://github.com/citation-style-language/schema/raw/master/csl-citation.json"}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(BRANDÃO; GUIMARÃES, 2001; CGMA, 2014a)</w:t>
      </w:r>
      <w:r w:rsidRPr="0024326D">
        <w:rPr>
          <w:rFonts w:ascii="Times" w:hAnsi="Times" w:cs="Times New Roman"/>
          <w:sz w:val="24"/>
          <w:szCs w:val="24"/>
        </w:rPr>
        <w:fldChar w:fldCharType="end"/>
      </w:r>
      <w:r w:rsidRPr="0024326D">
        <w:rPr>
          <w:rFonts w:ascii="Times" w:hAnsi="Times" w:cs="Times New Roman"/>
          <w:sz w:val="24"/>
          <w:szCs w:val="24"/>
        </w:rPr>
        <w:t>.</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Uma gestão eficaz requer a harmonização de hábitos (pessoais) com rotinas (institucionais) culminando em regras institucionalizadas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{"citationItems":[{"id":"ITEM-1","itemData":{"DOI":"10.1006/mare.1999.0119","ISBN":"1044-5005","ISSN":"10445005","abstract":"Starting from the position that management accounting systems and practices constitute organizational rules and routines, this paper describes an institutional framework for the conceptualization of management accounting change. Drawing from (old) institutional economics, the framework explores the complex and ongoing relationship between actions and institutions, and demonstrates the importance of organizational routines and institutions in shaping the processes of management accounting change. The inherent stability and continuity of organizational life is discussed, and three categorizations of institutional change are explored. The framework is offered as a starting point for researchers interested in studying management accounting change, and through such studies the framework will be extended and refined. © 2000 Academic Press.","author":[{"dropping-particle":"","family":"Burns","given":"John","non-dropping-particle":"","parse-names":false,"suffix":""},{"dropping-particle":"","family":"Scapens","given":"Robert W.","non-dropping-particle":"","parse-names":false,"suffix":""}],"container-title":"Management Accounting Research","id":"ITEM-1","issued":{"date-parts":[["2000"]]},"title":"Conceptualizing management accounting change: An institutional framework","type":"article-journal"},"uris":["http://www.mendeley.com/documents/?uuid=0e527107-2a3f-4585-a305-3b0e91f4c3cb"]}],"mendeley":{"formattedCitation":"(BURNS; SCAPENS, 2000)","plainTextFormattedCitation":"(BURNS; SCAPENS, 2000)","previouslyFormattedCitation":"(Burns &amp; Scapens, 2000)"},"properties":{"noteIndex":0},"schema":"https://github.com/citation-style-language/schema/raw/master/csl-citation.json"}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(BURNS; SCAPENS, 2000)</w:t>
      </w:r>
      <w:r w:rsidRPr="0024326D">
        <w:rPr>
          <w:rFonts w:ascii="Times" w:hAnsi="Times" w:cs="Times New Roman"/>
          <w:sz w:val="24"/>
          <w:szCs w:val="24"/>
        </w:rPr>
        <w:fldChar w:fldCharType="end"/>
      </w:r>
      <w:r w:rsidRPr="0024326D">
        <w:rPr>
          <w:rFonts w:ascii="Times" w:hAnsi="Times" w:cs="Times New Roman"/>
          <w:sz w:val="24"/>
          <w:szCs w:val="24"/>
        </w:rPr>
        <w:t>. Para tanto, semelhantemente a uma normatização para a área gerencial, foram elaborados os Princípios Globais de Contabilidade Gerencial (CGMA, 2014a), visando esse aprimoramento do Sistema de Controle Gerencial.</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O foco dos princípios globais é servir como guia aos gestores seniores responsáveis pelas decisões estratégicas e financeiras, e o seu diferencial está ligado a forma como foi elaborado, baseado em </w:t>
      </w:r>
      <w:r w:rsidRPr="0024326D">
        <w:rPr>
          <w:rFonts w:ascii="Times" w:hAnsi="Times" w:cs="Times New Roman"/>
          <w:i/>
          <w:sz w:val="24"/>
          <w:szCs w:val="24"/>
        </w:rPr>
        <w:t>insights</w:t>
      </w:r>
      <w:r w:rsidRPr="0024326D">
        <w:rPr>
          <w:rFonts w:ascii="Times" w:hAnsi="Times" w:cs="Times New Roman"/>
          <w:sz w:val="24"/>
          <w:szCs w:val="24"/>
        </w:rPr>
        <w:t xml:space="preserve"> de uma amostra global (20 países, em 5 continentes) com representantes de organizações públicas e privadas de diversos tamanhos e setores (CGMA, 2014a). Semelhantemente a contabilidade financeira que possuem regras padronizadas e princípios sistematizados, amplamente aceitos (IFRS), os PGCG representam uma tentativa de identificar práticas que são de fato relevantes para o usuário interno.</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Ocorreram diversas críticas quanto as formas das organizações medirem o desempenho dos indivíduos, onde avaliar um colaborador foi considerado, sobretudo, apenas outro mecanismo de controle e demonstração de poder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uthor":[{"dropping-particle":"","family":"PAGÈS","given":"M.","non-dropping-particle":"","parse-names":false,"suffix":""},{"dropping-particle":"","family":"BONETTI","given":"M","non-dropping-particle":"","parse-names":false,"suffix":""}],"container-title":"O poder das organizações: a dominação das multinacionais sobre o indivíduos","editor":[{"dropping-particle":"","family":"PAGÈS","given":"M.","non-dropping-particle":"","parse-names":false,"suffix":""},{"dropping-particle":"","family":"BONETTI","given":"M.","non-dropping-particle":"","parse-names":false,"suffix":""},{"dropping-particle":"de","family":"GAULEJAC","given":"V.","non-dropping-particle":"","parse-names":false,"suffix":""},{"dropping-particle":"","family":"DESCENDRE","given":"D.","non-dropping-particle":"","parse-names":false,"suffix":""}],"id":"ITEM-1","issued":{"date-parts":[["1987"]]},"page":"234","publisher":"Atlas","publisher-place":"São Paulo","title":"As Mudanças","type":"chapter"},"uris":["http://www.mendeley.com/documents/?uuid=8404f586-4875-4541-9dd4-b60f6bfe2e5f"]}],"mendeley":{"formattedCitation":"(PAGÈS; BONETTI, 1987)","manualFormatting":"(Pagès &amp; Bonetti, 1987)","plainTextFormattedCitation":"(PAGÈS; BONETTI, 1987)","previouslyFormattedCitation":"(PAGÈS &amp; BONETTI, 1987)"},"properties":{"noteIndex":0},"schema":"https://github.com/citation-style-language/schema/raw/master/csl-citation.json"}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(PAGÈS; BONETTI, 1987)</w:t>
      </w:r>
      <w:r w:rsidRPr="0024326D">
        <w:rPr>
          <w:rFonts w:ascii="Times" w:hAnsi="Times" w:cs="Times New Roman"/>
          <w:sz w:val="24"/>
          <w:szCs w:val="24"/>
        </w:rPr>
        <w:fldChar w:fldCharType="end"/>
      </w:r>
      <w:r w:rsidRPr="0024326D">
        <w:rPr>
          <w:rFonts w:ascii="Times" w:hAnsi="Times" w:cs="Times New Roman"/>
          <w:sz w:val="24"/>
          <w:szCs w:val="24"/>
        </w:rPr>
        <w:t xml:space="preserve">. Em busca de melhoria, avanços significativos ocorreram no sistema de mensuração dessa performance denotados pela evolução nos modelos, de avaliação para gestão do desempenho, os quais visaram transpor a pressão e controle criticadas, alcançando um status integrativo e participativo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{"citationItems":[{"id":"ITEM-1","itemData":{"DOI":"10.1590/S0034-75902001000100002","ISBN":"1413-8123","ISSN":"0034-7590","abstract":"&lt;p&gt;Este artigo discute até que ponto a gestão de competências e a gestão de desempenho constituem tecnologias gerenciais distintas ou partes interdependentes de um mesmo construto. Os autores apresentam uma revisão da literatura sobre os conceitos que permeiam esses modelos de gestão, suas características e aplicações no campo organizacional e analisam as principais semelhanças e diferenças entre eles, sendo possível concluir que, mais que tecnologias independentes, a gestão de competências e a gestão de desempenho parecem complementar-se em um contexto mais amplo de gestão organizacional. Ao final, é proposta uma nova abordagem conceitual que procura considerar a relação de interdependência entre esses modelos de gestão.&lt;/p&gt;","author":[{"dropping-particle":"","family":"Brandão","given":"Hugo Pena","non-dropping-particle":"","parse-names":false,"suffix":""},{"dropping-particle":"","family":"Guimarães","given":"Tomás de Aquino","non-dropping-particle":"","parse-names":false,"suffix":""}],"container-title":"Revista de Administração de Empresas","id":"ITEM-1","issued":{"date-parts":[["2001"]]},"title":"Gestão de competências e gestao de desempenho: tecnologias distintas ou instrumentos de um mesmo construto?","type":"article-journal"},"uris":["http://www.mendeley.com/documents/?uuid=fdc07440-e9e3-470e-916a-c39fcdda2b38"]}],"mendeley":{"formattedCitation":"(BRANDÃO; GUIMARÃES, 2001)","plainTextFormattedCitation":"(BRANDÃO; GUIMARÃES, 2001)","previouslyFormattedCitation":"(Brandão &amp; Guimarães, 2001)"},"properties":{"noteIndex":0},"schema":"https://github.com/citation-style-language/schema/raw/master/csl-citation.json"}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(BRANDÃO; GUIMARÃES, 2001)</w:t>
      </w:r>
      <w:r w:rsidRPr="0024326D">
        <w:rPr>
          <w:rFonts w:ascii="Times" w:hAnsi="Times" w:cs="Times New Roman"/>
          <w:sz w:val="24"/>
          <w:szCs w:val="24"/>
        </w:rPr>
        <w:fldChar w:fldCharType="end"/>
      </w:r>
      <w:r w:rsidRPr="0024326D">
        <w:rPr>
          <w:rFonts w:ascii="Times" w:hAnsi="Times" w:cs="Times New Roman"/>
          <w:sz w:val="24"/>
          <w:szCs w:val="24"/>
        </w:rPr>
        <w:t>.</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{"citationItems":[{"id":"ITEM-1","itemData":{"abstract":"Este artigo descreve uma metodologia de avaliação do desempenho individual, desnvolvida e implantada como parte dce um sistema de gestão do desmpenho organizacional na Empresa Brasileira de Pesquisa Agropecuária(Embrapa), empresa pública vinculada ao Ministério da Agricultura e do abastecimento. Descreve as bases conceituais e metodológicas da avaliação, bem como o processo utilizado para a sua implantação. avalia, ainda, os problemas relacionados a sistemas de avaliação pessoal e as perspectivas de sucesso da metodologia implantada.","author":[{"dropping-particle":"","family":"Guimarães","given":"Tomás de Aquino.","non-dropping-particle":"","parse-names":false,"suffix":""},{"dropping-particle":"","family":"Nader","given":"Rosa Maria.","non-dropping-particle":"","parse-names":false,"suffix":""},{"dropping-particle":"","family":"Ramagem","given":"Sérgio Pinela","non-dropping-particle":"","parse-names":false,"suffix":""}],"container-title":"Rap","id":"ITEM-1","issued":{"date-parts":[["1998"]]},"title":"Avaliação de desempenho de pessoal: uma metodologia integrada ao planejamento e à avaliação organizacionais","type":"article-journal"},"uris":["http://www.mendeley.com/documents/?uuid=b7602603-7cfa-43b2-8119-d15b84924697"]}],"mendeley":{"formattedCitation":"(GUIMARÃES; NADER; RAMAGEM, 1998)","manualFormatting":"Guimarães, Nader, e Ramagem (1998)","plainTextFormattedCitation":"(GUIMARÃES; NADER; RAMAGEM, 1998)","previouslyFormattedCitation":"(Guimarães, Nader, &amp; Ramagem, 1998)"},"properties":{"noteIndex":0},"schema":"https://github.com/citation-style-language/schema/raw/master/csl-citation.json"}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Guimarães, Nader, e Ramagem (1998)</w:t>
      </w:r>
      <w:r w:rsidRPr="0024326D">
        <w:rPr>
          <w:rFonts w:ascii="Times" w:hAnsi="Times" w:cs="Times New Roman"/>
          <w:sz w:val="24"/>
          <w:szCs w:val="24"/>
        </w:rPr>
        <w:fldChar w:fldCharType="end"/>
      </w:r>
      <w:r w:rsidRPr="0024326D">
        <w:rPr>
          <w:rFonts w:ascii="Times" w:hAnsi="Times" w:cs="Times New Roman"/>
          <w:sz w:val="24"/>
          <w:szCs w:val="24"/>
        </w:rPr>
        <w:t xml:space="preserve">, afirmam que algumas características são fundamentais para um SGD no ambiente organizacional: basear-se em critérios de resultados </w:t>
      </w:r>
      <w:r w:rsidRPr="0024326D">
        <w:rPr>
          <w:rFonts w:ascii="Times" w:hAnsi="Times" w:cs="Times New Roman"/>
          <w:sz w:val="24"/>
          <w:szCs w:val="24"/>
        </w:rPr>
        <w:lastRenderedPageBreak/>
        <w:t>(eficácia e eficiência) definidos durante o planejamento; negociar as metas de produção entre líderes e liderados; sistematizar atividades típicas de gerência, destacando momentos institucionalizados para planejamento e comunicação clara; e ter como referência os padrões de desempenho pré-determinados.</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De forma declarada ou não, as organizações utilizam algum mecanismo para gerirem a melhoria contínua por meio de processos. Algumas das metodologias formalizadas apresentam passos a serem seguidos, como: planejar, fazer, verificar e agir (</w:t>
      </w:r>
      <w:proofErr w:type="spellStart"/>
      <w:r w:rsidRPr="0024326D">
        <w:rPr>
          <w:rFonts w:ascii="Times" w:hAnsi="Times" w:cs="Times New Roman"/>
          <w:i/>
          <w:sz w:val="24"/>
          <w:szCs w:val="24"/>
        </w:rPr>
        <w:t>Plan</w:t>
      </w:r>
      <w:proofErr w:type="spellEnd"/>
      <w:r w:rsidRPr="0024326D">
        <w:rPr>
          <w:rFonts w:ascii="Times" w:hAnsi="Times" w:cs="Times New Roman"/>
          <w:i/>
          <w:sz w:val="24"/>
          <w:szCs w:val="24"/>
        </w:rPr>
        <w:t xml:space="preserve">, Do, </w:t>
      </w:r>
      <w:proofErr w:type="spellStart"/>
      <w:r w:rsidRPr="0024326D">
        <w:rPr>
          <w:rFonts w:ascii="Times" w:hAnsi="Times" w:cs="Times New Roman"/>
          <w:i/>
          <w:sz w:val="24"/>
          <w:szCs w:val="24"/>
        </w:rPr>
        <w:t>Check</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Action</w:t>
      </w:r>
      <w:proofErr w:type="spellEnd"/>
      <w:r w:rsidRPr="0024326D">
        <w:rPr>
          <w:rFonts w:ascii="Times" w:hAnsi="Times" w:cs="Times New Roman"/>
          <w:sz w:val="24"/>
          <w:szCs w:val="24"/>
        </w:rPr>
        <w:t xml:space="preserve"> – PDCA), constante da teoria do TQM (</w:t>
      </w:r>
      <w:r w:rsidRPr="0024326D">
        <w:rPr>
          <w:rFonts w:ascii="Times" w:hAnsi="Times" w:cs="Times New Roman"/>
          <w:i/>
          <w:sz w:val="24"/>
          <w:szCs w:val="24"/>
        </w:rPr>
        <w:t xml:space="preserve">Total </w:t>
      </w:r>
      <w:proofErr w:type="spellStart"/>
      <w:r w:rsidRPr="0024326D">
        <w:rPr>
          <w:rFonts w:ascii="Times" w:hAnsi="Times" w:cs="Times New Roman"/>
          <w:i/>
          <w:sz w:val="24"/>
          <w:szCs w:val="24"/>
        </w:rPr>
        <w:t>Quality</w:t>
      </w:r>
      <w:proofErr w:type="spellEnd"/>
      <w:r w:rsidRPr="0024326D">
        <w:rPr>
          <w:rFonts w:ascii="Times" w:hAnsi="Times" w:cs="Times New Roman"/>
          <w:i/>
          <w:sz w:val="24"/>
          <w:szCs w:val="24"/>
        </w:rPr>
        <w:t xml:space="preserve"> Management</w:t>
      </w:r>
      <w:r w:rsidRPr="0024326D">
        <w:rPr>
          <w:rFonts w:ascii="Times" w:hAnsi="Times" w:cs="Times New Roman"/>
          <w:sz w:val="24"/>
          <w:szCs w:val="24"/>
        </w:rPr>
        <w:t>); ou definir, medir, analisar, melhorar e controlar (</w:t>
      </w:r>
      <w:r w:rsidRPr="0024326D">
        <w:rPr>
          <w:rFonts w:ascii="Times" w:hAnsi="Times" w:cs="Times New Roman"/>
          <w:i/>
          <w:sz w:val="24"/>
          <w:szCs w:val="24"/>
        </w:rPr>
        <w:t xml:space="preserve">Define, </w:t>
      </w:r>
      <w:proofErr w:type="spellStart"/>
      <w:r w:rsidRPr="0024326D">
        <w:rPr>
          <w:rFonts w:ascii="Times" w:hAnsi="Times" w:cs="Times New Roman"/>
          <w:i/>
          <w:sz w:val="24"/>
          <w:szCs w:val="24"/>
        </w:rPr>
        <w:t>Measure</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Analyse</w:t>
      </w:r>
      <w:proofErr w:type="spellEnd"/>
      <w:r w:rsidRPr="0024326D">
        <w:rPr>
          <w:rFonts w:ascii="Times" w:hAnsi="Times" w:cs="Times New Roman"/>
          <w:i/>
          <w:sz w:val="24"/>
          <w:szCs w:val="24"/>
        </w:rPr>
        <w:t xml:space="preserve">, Improve, </w:t>
      </w:r>
      <w:proofErr w:type="spellStart"/>
      <w:r w:rsidRPr="0024326D">
        <w:rPr>
          <w:rFonts w:ascii="Times" w:hAnsi="Times" w:cs="Times New Roman"/>
          <w:i/>
          <w:sz w:val="24"/>
          <w:szCs w:val="24"/>
        </w:rPr>
        <w:t>Control</w:t>
      </w:r>
      <w:proofErr w:type="spellEnd"/>
      <w:r w:rsidRPr="0024326D">
        <w:rPr>
          <w:rFonts w:ascii="Times" w:hAnsi="Times" w:cs="Times New Roman"/>
          <w:sz w:val="24"/>
          <w:szCs w:val="24"/>
        </w:rPr>
        <w:t xml:space="preserve"> - DMAIC) conforme proposto pelo Programa Seis Sigma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{"citationItems":[{"id":"ITEM-1","itemData":{"DOI":"10.1108/09544780610659998","ISBN":"0954478061","ISSN":"0954478X","PMID":"21736580","abstract":"Access to this document was granted through an Emerald subscription provided by emerald-srm:115916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Abstract Purpose – The authors analyze the principles and results of lean production and compare the lean production philosophy with the six sigma quality process and the principles of total quality management (TQM). At the end of the paper, it is discussed how to build the necessary company culture for having success with these principles/management philosophies. Design/methodology/approach – Literature search and comparative analysis complemented with a Danish case on wastage in a core process. Findings – It is shown that the lean production philosophy and the six sigma steps are essentially the same and both have developed from the same root – the Japanese TQM practices. The improvement process from six sigma, the DMAIC process, can be regarded as a short version of the Quality Story, which was developed in Japan in the 1960s as a standard for QC-circle presentations. We conclude that the roadmaps of lean production and six sigma quality are examples of new alternative TQM roadmaps. We also conclude that especially with lean production and six sigma quality there seems to be too much focus on training people intools and techniques and at the same time too little focus on understanding the human factor, i.e. how to build the right company culture. Originality/value – The detailed and historical analysis of six sigma quality, lean production and TQM combined with a focus on the human factor and the needed corporate culture.","author":[{"dropping-particle":"","family":"Dahlgaard","given":"Jens J.","non-dropping-particle":"","parse-names":false,"suffix":""},{"dropping-particle":"","family":"Dahlgaard-Park","given":"Su Mi","non-dropping-particle":"","parse-names":false,"suffix":""}],"container-title":"TQM Magazine","id":"ITEM-1","issued":{"date-parts":[["2006"]]},"title":"Lean production, six sigma quality, TQM and company culture","type":"article-journal"},"uris":["http://www.mendeley.com/documents/?uuid=89dc7e24-36f1-487f-a742-45e80c83eab7"]},{"id":"ITEM-2","itemData":{"abstract":"O Lean Manufacturing, cujas origens remontam ao Sistema Toyota de Produção, é uma iniciativa que busca eliminar desperdícios, isto é, excluir o que não tem valor para o cliente e imprimir velocidade à empresa. Já o Seis Sigma é uma estratégia cujo foco principal é a redução de custos e melhoria da qualidade de produtos e processos, com o consequente aumento da satisfação de clientes e consumidores e da lucratividade da organização. O programa resultante da integração entre o Seis Sigma e o Lean Manufacturing, por meio da incorporação dos pontos fortes de cada um deles, é denominado Lean Seis Sigma, uma estratégia mais abrangente, poderosa, eficaz e adequada para a solução de todos os tipos de problemas relacionados à melhoria de processos e produtos. Neste livro, é apresentada uma introdução às ferramentas do Lean Manufacturing e uma forma de integração dessas ferramentas ao método DMAIC, um dos pilares do Seis Sigma. O objetivo é que esta obra seja uma fonte de consulta para os pro_ssionais que desejem obter uma visão geral do tema por meio de uma leitura rápida.","author":[{"dropping-particle":"","family":"Werkema","given":"Maria Cristina Catarino","non-dropping-particle":"","parse-names":false,"suffix":""}],"container-title":"Revista Gestão Industrial","id":"ITEM-2","issued":{"date-parts":[["2006"]]},"title":"Lean Seis Sigma - introdução às ferramentas do Lean Manufacturing.","type":"article-journal"},"uris":["http://www.mendeley.com/documents/?uuid=59407042-ffaf-4301-816e-0881eb2cc260"]},{"id":"ITEM-3","itemData":{"ISBN":"978-85-352-6118-9","abstract":"Este livro aborda os processos Seis Sigma como uma filosofia de gestão estratégica baseada em informação e utilização de ferramentas estatísticas de avaliação do risco na tomada de decisão. O leitor encontrará as exigências dos clientes, as mediações, normas, o tratamento de dados, custos de produção, o processo de decisão e a capacitação dos profissionais. O objetivo principal é fazer com que todos os profissionais de todas as áreas, níveis e formação, sejam do setor público ou privado, entendam, aprendam e desenvolvam métodos, técnicas e ferramentas para melhorias significativas em suas atividades produtivas. De forma didática e objetiva, a obra percorre os caminhos das melhores práticas do processo de gestão, conduzindo o leitor ao aprendizado dos fundamentos e métodos do Seis Sigma.","author":[{"dropping-particle":"","family":"Rodrigues","given":"Marcus Vinicius","non-dropping-particle":"","parse-names":false,"suffix":""}],"edition":"2","id":"ITEM-3","issued":{"date-parts":[["2014"]]},"number-of-pages":"112","publisher":"Elsevier Editora Ltda","publisher-place":"Rio de Janeiro","title":"Entendendo, Aprendendo e Desenvolvendo Qualidade Padrão Seis Sigma","type":"book"},"uris":["http://www.mendeley.com/documents/?uuid=e372918e-3a61-4289-806c-889b9acdef25"]}],"mendeley":{"formattedCitation":"(DAHLGAARD; DAHLGAARD-PARK, 2006; RODRIGUES, 2014; WERKEMA, 2006)","plainTextFormattedCitation":"(DAHLGAARD; DAHLGAARD-PARK, 2006; RODRIGUES, 2014; WERKEMA, 2006)","previouslyFormattedCitation":"(Dahlgaard &amp; Dahlgaard-Park, 2006; Rodrigues, 2014; Werkema, 2006)"},"properties":{"noteIndex":0},"schema":"https://github.com/citation-style-language/schema/raw/master/csl-citation.json"}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(DAHLGAARD; DAHLGAARD-PARK, 2006; RODRIGUES, 2014; WERKEMA, 2006)</w:t>
      </w:r>
      <w:r w:rsidRPr="0024326D">
        <w:rPr>
          <w:rFonts w:ascii="Times" w:hAnsi="Times" w:cs="Times New Roman"/>
          <w:sz w:val="24"/>
          <w:szCs w:val="24"/>
        </w:rPr>
        <w:fldChar w:fldCharType="end"/>
      </w:r>
      <w:r w:rsidRPr="0024326D">
        <w:rPr>
          <w:rFonts w:ascii="Times" w:hAnsi="Times" w:cs="Times New Roman"/>
          <w:sz w:val="24"/>
          <w:szCs w:val="24"/>
        </w:rPr>
        <w:t>.</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Como constructo para avaliar esse processo integrado de gestão, neste estudo emprega-se o processo estabelecido pelo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{"citationItems":[{"id":"ITEM-1","itemData":{"author":[{"dropping-particle":"","family":"CGMA","given":"Chartered Global Management Accountant","non-dropping-particle":"","parse-names":false,"suffix":""}],"id":"ITEM-1","issued":{"date-parts":[["2014"]]},"page":"56","title":"Princípios globais de contabilidade gerencial ©","type":"article-journal"},"uris":["http://www.mendeley.com/documents/?uuid=caefcf85-7c68-41de-8b8a-d28b29496654"]},{"id":"ITEM-2","itemData":{"author":[{"dropping-particle":"","family":"CGMA","given":"Chartered Global Management Accountant","non-dropping-particle":"","parse-names":false,"suffix":""}],"id":"ITEM-2","issue":"May","issued":{"date-parts":[["2014"]]},"page":"56","title":"Global Management Accounting Principles: Improving Decisions and Building Successful Organizations","type":"article-journal"},"uris":["http://www.mendeley.com/documents/?uuid=003b97c7-0964-460f-beb7-1f7c479ac3f0"]},{"id":"ITEM-3","itemData":{"ISBN":"9780470746653","ISSN":"15357740","abstract":"The tools and techniques to support sustainable business success","author":[{"dropping-particle":"","family":"CGMA","given":"Chartered Global Management Accountant","non-dropping-particle":"","parse-names":false,"suffix":""}],"id":"ITEM-3","issued":{"date-parts":[["2013"]]},"number-of-pages":"117","title":"ESSENTIAL TOOLS FOR MANAGEMENT ACCOUNTANTS: The tools and techniques to support sustainable business success","type":"book"},"uris":["http://www.mendeley.com/documents/?uuid=fdb46399-b8ce-4e32-bbaf-28420f5032dd"]}],"mendeley":{"formattedCitation":"(CGMA, 2013, 2014b, 2014a)","plainTextFormattedCitation":"(CGMA, 2013, 2014b, 2014a)","previouslyFormattedCitation":"(CGMA, 2013, 2014b, 2014a)"},"properties":{"noteIndex":0},"schema":"https://github.com/citation-style-language/schema/raw/master/csl-citation.json"}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(CGMA, 2013, 2014b, 2014a)</w:t>
      </w:r>
      <w:r w:rsidRPr="0024326D">
        <w:rPr>
          <w:rFonts w:ascii="Times" w:hAnsi="Times" w:cs="Times New Roman"/>
          <w:sz w:val="24"/>
          <w:szCs w:val="24"/>
        </w:rPr>
        <w:fldChar w:fldCharType="end"/>
      </w:r>
      <w:r w:rsidRPr="0024326D">
        <w:rPr>
          <w:rFonts w:ascii="Times" w:hAnsi="Times" w:cs="Times New Roman"/>
          <w:sz w:val="24"/>
          <w:szCs w:val="24"/>
        </w:rPr>
        <w:t>, que sustenta-se em quatro pilares: elaboração, planejamento, execução e revisão da estratégia.</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No primeiro passo para uma gestão de desempenho, a estratégia busca desenvolver o propósito de ser de uma organização, ou seja, traçar o mapa para alcance dos objetivos de longo prazo. A estratégia avalia o ambiente externo e contexto vivido pela instituição (CGMA, 2014a).</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Os planos são declarações da organização quanto às suas intenções de curto, médio e longo prazo. Nessa etapa a organização deve dispor de recursos necessários, processos que permitem a conversão dos recursos em saídas valiosas e os meios para a atividade de monitoração dos objetivos. Para tanto, o planejamento dos dados faz-se essencial, pois produz informação relevante. Suas fontes são dados financeiros, não financeiros e híbridos (CGMA, 2014a).</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A execução diz respeito a dispor, no momento correto, de recursos e incentivos buscando o alcance dos objetivos propostos. De acordo com os princípios a execução faz-se por meio de um modelo de negócio. O conceito de modelo de negócio utilizado como base é do </w:t>
      </w:r>
      <w:proofErr w:type="spellStart"/>
      <w:r w:rsidRPr="0024326D">
        <w:rPr>
          <w:rFonts w:ascii="Times" w:hAnsi="Times" w:cs="Times New Roman"/>
          <w:i/>
          <w:sz w:val="24"/>
          <w:szCs w:val="24"/>
        </w:rPr>
        <w:t>International</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Integrated</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Reporting</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Council</w:t>
      </w:r>
      <w:proofErr w:type="spellEnd"/>
      <w:r w:rsidRPr="0024326D">
        <w:rPr>
          <w:rFonts w:ascii="Times" w:hAnsi="Times" w:cs="Times New Roman"/>
          <w:sz w:val="24"/>
          <w:szCs w:val="24"/>
        </w:rPr>
        <w:t xml:space="preserve"> (IIRC, 2013, p.6) no qual considera-se qualquer “sistema escolhido pelas organizações de entradas, atividades de negócios, produtos e resultados que visam à criação de valor no curto, médio e longo prazo” (CGMA, 2014a). </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No passo 4, não necessariamente ao final da execução efetua-se a análise de resultados, e como um ciclo, a estratégia é alinhada. Esse processo é denominado revisão e refino, e é composto essencialmente pelo ciclo de </w:t>
      </w:r>
      <w:r w:rsidRPr="0024326D">
        <w:rPr>
          <w:rFonts w:ascii="Times" w:hAnsi="Times" w:cs="Times New Roman"/>
          <w:i/>
          <w:sz w:val="24"/>
          <w:szCs w:val="24"/>
        </w:rPr>
        <w:t>feedback</w:t>
      </w:r>
      <w:r w:rsidRPr="0024326D">
        <w:rPr>
          <w:rFonts w:ascii="Times" w:hAnsi="Times" w:cs="Times New Roman"/>
          <w:sz w:val="24"/>
          <w:szCs w:val="24"/>
        </w:rPr>
        <w:t>. Além da melhoria imediata da execução, os planos futuros são ajustados contingencialmente, afetando diretamente a estratégia futura (CGMA, 2014a).</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spacing w:after="120" w:line="240" w:lineRule="auto"/>
        <w:jc w:val="both"/>
        <w:rPr>
          <w:rFonts w:ascii="Times" w:hAnsi="Times" w:cs="Times New Roman"/>
          <w:b/>
          <w:sz w:val="24"/>
          <w:szCs w:val="24"/>
        </w:rPr>
      </w:pPr>
      <w:r w:rsidRPr="0024326D">
        <w:rPr>
          <w:rFonts w:ascii="Times" w:hAnsi="Times" w:cs="Times New Roman"/>
          <w:b/>
          <w:sz w:val="24"/>
          <w:szCs w:val="24"/>
        </w:rPr>
        <w:t>3 Procedimentos Metodológicos</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A teoria de base utilizada neste trabalho foi a Teoria Institucional. A escolha justifica-se pois seus fundamentos sugerem que a repetição de hábitos, rotinas e regras acaba por internaliza-las nas organizações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{"citationItems":[{"id":"ITEM-1","itemData":{"author":[{"dropping-particle":"","family":"Espejo","given":"Márcia Maria dos Santos Bortolocci.","non-dropping-particle":"","parse-names":false,"suffix":""},{"dropping-particle":"","family":"Frezatti","given":"Fábio.","non-dropping-particle":"","parse-names":false,"suffix":""},{"dropping-particle":"","family":"Cruz","given":"Ana Paula Capuano da.","non-dropping-particle":"","parse-names":false,"suffix":""},{"dropping-particle":"","family":"Costa","given":"Flaviano.","non-dropping-particle":"","parse-names":false,"suffix":""}],"container-title":"Revista Estudos do ISCA","id":"ITEM-1","issued":{"date-parts":[["2010"]]},"page":"1-23","title":"Uma abordagem institucional do subjetivismo responsável na adoção das Normas Internacionais de Contabilidade: uma análise crítico-reflexiva","type":"article-journal","volume":"2"},"uris":["http://www.mendeley.com/documents/?uuid=d4fb23e4-1fef-4f4e-b0cb-1d97ffbef18a"]}],"mendeley":{"formattedCitation":"(ESPEJO et al., 2010)","plainTextFormattedCitation":"(ESPEJO et al., 2010)","previouslyFormattedCitation":"(Espejo, Frezatti, Cruz, &amp; Costa, 2010)"},"properties":{"noteIndex":0},"schema":"https://github.com/citation-style-language/schema/raw/master/csl-citation.json"}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(ESPEJO et al., 2010)</w:t>
      </w:r>
      <w:r w:rsidRPr="0024326D">
        <w:rPr>
          <w:rFonts w:ascii="Times" w:hAnsi="Times" w:cs="Times New Roman"/>
          <w:sz w:val="24"/>
          <w:szCs w:val="24"/>
        </w:rPr>
        <w:fldChar w:fldCharType="end"/>
      </w:r>
      <w:r w:rsidRPr="0024326D">
        <w:rPr>
          <w:rFonts w:ascii="Times" w:hAnsi="Times" w:cs="Times New Roman"/>
          <w:sz w:val="24"/>
          <w:szCs w:val="24"/>
        </w:rPr>
        <w:t xml:space="preserve">, e após um mudança na gestão da IFES, é exatamente esse cenário que o presente trabalho busca fotografar. Especialmente no tocante ao Sistema de Controle Gerencial, que representa uma significante parcela da </w:t>
      </w:r>
      <w:proofErr w:type="spellStart"/>
      <w:r w:rsidRPr="0024326D">
        <w:rPr>
          <w:rFonts w:ascii="Times" w:hAnsi="Times" w:cs="Times New Roman"/>
          <w:sz w:val="24"/>
          <w:szCs w:val="24"/>
        </w:rPr>
        <w:t>rotinização</w:t>
      </w:r>
      <w:proofErr w:type="spellEnd"/>
      <w:r w:rsidRPr="0024326D">
        <w:rPr>
          <w:rFonts w:ascii="Times" w:hAnsi="Times" w:cs="Times New Roman"/>
          <w:sz w:val="24"/>
          <w:szCs w:val="24"/>
        </w:rPr>
        <w:t xml:space="preserve"> de uma instituição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{"citationItems":[{"id":"ITEM-1","itemData":{"DOI":"10.1590/S1984-92302005000400005","ISSN":"1984-9230","abstract":"Este trabalho tem como objetivo refletir sobre o paradoxo da estabilidade dos sistemas de contabilidade gerencial, ou seja, sobre as razões pelas quais as organizações, na prática, utilizam muito pouco a base conceitual disponível na teoria. A base conceitual da teoria da contabilidade gerencial é fundamentada na teoria neoclássica da firma, cujos pressupostos básicos são: (i) a maximização racional dos agentes econômicos e (ii) o equilíbrio geral proporcionado pelas forças de mercado. O estudo de caráter teórico apresenta críticas à teoria neoclássica e demonstra que, segundo a abordagem da denominada velha economia institucional (OIE – old institutional economics), a contabilidade gerencial praticada pelas empresas é uma instituição formada a partir de hábitos e rotinas que dão sentido aos relacionamentos dos grupos da organização. O estudo indica que as organizações não utilizam em larga escala as novas abordagens de contabilidade gerencial porque os processos de institucionalização dos novos conceitos efetivamente não ocorreram.","author":[{"dropping-particle":"","family":"Guerreiro","given":"Reinaldo","non-dropping-particle":"","parse-names":false,"suffix":""},{"dropping-particle":"","family":"Frezatti","given":"Fábio","non-dropping-particle":"","parse-names":false,"suffix":""},{"dropping-particle":"","family":"Lopes","given":"Alexandro Broedel","non-dropping-particle":"","parse-names":false,"suffix":""},{"dropping-particle":"","family":"Pereira","given":"Carlos Alberto","non-dropping-particle":"","parse-names":false,"suffix":""}],"container-title":"Organizações &amp; Sociedade","id":"ITEM-1","issued":{"date-parts":[["2005"]]},"title":"O entendimento da contabilidade gerencial sob a ótica da teoria institucional","type":"article-journal"},"uris":["http://www.mendeley.com/documents/?uuid=1edd9ee5-4617-416d-889a-b5e933a32450"]},{"id":"ITEM-2","itemData":{"DOI":"10.1108/IJOA-02-2011-0477","ISBN":"1934-8835","ISSN":"1934-8835","PMID":"1365819629","abstract":"Purpose – The objective of this study is to investigate the relationship between external environment and organisational culture, and the subsequent relationship of organisational culture with the adoption of management control systems in large Brazilian companies.Design/methodology/approach – The research involves 109 of the “Best and Biggest” companies in Brazil, as designated by the Brazilian financial magazine Exame. Data are collected by a research questionnaire distributed electronically to senior managers of the sample companies. The data are analysed by multivariate structural equation modelling.Findings – The results show that a significant relationship exists between the constructs of “external environment” and “organisational culture”, thus indicating that the environment exerts a significant influence on planning, execution, control elements, and managers' characteristics and skills. The results also show a significant relationship between the constructs of “organisational culture” and “manage...","author":[{"dropping-particle":"","family":"Reginato","given":"Luciane","non-dropping-particle":"","parse-names":false,"suffix":""},{"dropping-particle":"","family":"Guerreiro","given":"Reinaldo","non-dropping-particle":"","parse-names":false,"suffix":""}],"container-title":"International Journal of Organizational Analysis","id":"ITEM-2","issue":"2","issued":{"date-parts":[["2013"]]},"page":"219-240","title":"Relationships between environment, culture, and management control systems","type":"article-journal","volume":"21"},"uris":["http://www.mendeley.com/documents/?uuid=47aafb60-56c8-4140-8c6a-3178ace1bd38"]}],"mendeley":{"formattedCitation":"(GUERREIRO et al., 2005; REGINATO; GUERREIRO, 2013)","plainTextFormattedCitation":"(GUERREIRO et al., 2005; REGINATO; GUERREIRO, 2013)","previouslyFormattedCitation":"(Guerreiro, Frezatti, Lopes, &amp; Pereira, 2005; Reginato &amp; Guerreiro, 2013)"},"properties":{"noteIndex":0},"schema":"https://github.com/citation-style-language/schema/raw/master/csl-citation.json"}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(GUERREIRO et al., 2005; REGINATO; GUERREIRO, 2013)</w:t>
      </w:r>
      <w:r w:rsidRPr="0024326D">
        <w:rPr>
          <w:rFonts w:ascii="Times" w:hAnsi="Times" w:cs="Times New Roman"/>
          <w:sz w:val="24"/>
          <w:szCs w:val="24"/>
        </w:rPr>
        <w:fldChar w:fldCharType="end"/>
      </w:r>
      <w:r w:rsidRPr="0024326D">
        <w:rPr>
          <w:rFonts w:ascii="Times" w:hAnsi="Times" w:cs="Times New Roman"/>
          <w:sz w:val="24"/>
          <w:szCs w:val="24"/>
        </w:rPr>
        <w:t xml:space="preserve">. O nível de institucionalização foi mapeado por meio de processo proposto por </w:t>
      </w:r>
      <w:proofErr w:type="spellStart"/>
      <w:r w:rsidRPr="0024326D">
        <w:rPr>
          <w:rFonts w:ascii="Times" w:hAnsi="Times" w:cs="Times New Roman"/>
          <w:sz w:val="24"/>
          <w:szCs w:val="24"/>
        </w:rPr>
        <w:t>Tolbert</w:t>
      </w:r>
      <w:proofErr w:type="spellEnd"/>
      <w:r w:rsidRPr="0024326D">
        <w:rPr>
          <w:rFonts w:ascii="Times" w:hAnsi="Times" w:cs="Times New Roman"/>
          <w:sz w:val="24"/>
          <w:szCs w:val="24"/>
        </w:rPr>
        <w:t xml:space="preserve"> e </w:t>
      </w:r>
      <w:proofErr w:type="spellStart"/>
      <w:r w:rsidRPr="0024326D">
        <w:rPr>
          <w:rFonts w:ascii="Times" w:hAnsi="Times" w:cs="Times New Roman"/>
          <w:sz w:val="24"/>
          <w:szCs w:val="24"/>
        </w:rPr>
        <w:t>Zucker</w:t>
      </w:r>
      <w:proofErr w:type="spellEnd"/>
      <w:r w:rsidRPr="0024326D">
        <w:rPr>
          <w:rFonts w:ascii="Times" w:hAnsi="Times" w:cs="Times New Roman"/>
          <w:sz w:val="24"/>
          <w:szCs w:val="24"/>
        </w:rPr>
        <w:t xml:space="preserve"> (1999) de </w:t>
      </w:r>
      <w:proofErr w:type="spellStart"/>
      <w:r w:rsidRPr="0024326D">
        <w:rPr>
          <w:rFonts w:ascii="Times" w:hAnsi="Times" w:cs="Times New Roman"/>
          <w:sz w:val="24"/>
          <w:szCs w:val="24"/>
        </w:rPr>
        <w:t>habitualização</w:t>
      </w:r>
      <w:proofErr w:type="spellEnd"/>
      <w:r w:rsidRPr="0024326D">
        <w:rPr>
          <w:rFonts w:ascii="Times" w:hAnsi="Times" w:cs="Times New Roman"/>
          <w:sz w:val="24"/>
          <w:szCs w:val="24"/>
        </w:rPr>
        <w:t xml:space="preserve">, objetificação e sedimentação, como um </w:t>
      </w:r>
      <w:proofErr w:type="spellStart"/>
      <w:r w:rsidRPr="0024326D">
        <w:rPr>
          <w:rFonts w:ascii="Times" w:hAnsi="Times" w:cs="Times New Roman"/>
          <w:i/>
          <w:sz w:val="24"/>
          <w:szCs w:val="24"/>
        </w:rPr>
        <w:t>continuum</w:t>
      </w:r>
      <w:proofErr w:type="spellEnd"/>
      <w:r w:rsidRPr="0024326D">
        <w:rPr>
          <w:rFonts w:ascii="Times" w:hAnsi="Times" w:cs="Times New Roman"/>
          <w:sz w:val="24"/>
          <w:szCs w:val="24"/>
        </w:rPr>
        <w:t>.</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Além de uma teoria de base, classifica-se como uma pesquisa </w:t>
      </w:r>
      <w:r w:rsidRPr="0024326D">
        <w:rPr>
          <w:rFonts w:ascii="Times" w:hAnsi="Times" w:cs="Times New Roman"/>
          <w:b/>
          <w:sz w:val="24"/>
          <w:szCs w:val="24"/>
        </w:rPr>
        <w:t>exploratória</w:t>
      </w:r>
      <w:r w:rsidRPr="0024326D">
        <w:rPr>
          <w:rFonts w:ascii="Times" w:hAnsi="Times" w:cs="Times New Roman"/>
          <w:sz w:val="24"/>
          <w:szCs w:val="24"/>
        </w:rPr>
        <w:t xml:space="preserve"> e </w:t>
      </w:r>
      <w:r w:rsidRPr="0024326D">
        <w:rPr>
          <w:rFonts w:ascii="Times" w:hAnsi="Times" w:cs="Times New Roman"/>
          <w:b/>
          <w:sz w:val="24"/>
          <w:szCs w:val="24"/>
        </w:rPr>
        <w:t>descritiva</w:t>
      </w:r>
      <w:r w:rsidRPr="0024326D">
        <w:rPr>
          <w:rFonts w:ascii="Times" w:hAnsi="Times" w:cs="Times New Roman"/>
          <w:sz w:val="24"/>
          <w:szCs w:val="24"/>
        </w:rPr>
        <w:t xml:space="preserve"> quanto aos objetivos, do tipo </w:t>
      </w:r>
      <w:r w:rsidRPr="0024326D">
        <w:rPr>
          <w:rFonts w:ascii="Times" w:hAnsi="Times" w:cs="Times New Roman"/>
          <w:b/>
          <w:sz w:val="24"/>
          <w:szCs w:val="24"/>
        </w:rPr>
        <w:t>aplicada</w:t>
      </w:r>
      <w:r w:rsidRPr="0024326D">
        <w:rPr>
          <w:rFonts w:ascii="Times" w:hAnsi="Times" w:cs="Times New Roman"/>
          <w:sz w:val="24"/>
          <w:szCs w:val="24"/>
        </w:rPr>
        <w:t xml:space="preserve"> quanto a natureza do problema com </w:t>
      </w:r>
      <w:r w:rsidRPr="0024326D">
        <w:rPr>
          <w:rFonts w:ascii="Times" w:hAnsi="Times" w:cs="Times New Roman"/>
          <w:b/>
          <w:sz w:val="24"/>
          <w:szCs w:val="24"/>
        </w:rPr>
        <w:t>abordagem</w:t>
      </w:r>
      <w:r w:rsidRPr="0024326D">
        <w:rPr>
          <w:rFonts w:ascii="Times" w:hAnsi="Times" w:cs="Times New Roman"/>
          <w:sz w:val="24"/>
          <w:szCs w:val="24"/>
        </w:rPr>
        <w:t xml:space="preserve"> </w:t>
      </w:r>
      <w:r w:rsidRPr="0024326D">
        <w:rPr>
          <w:rFonts w:ascii="Times" w:hAnsi="Times" w:cs="Times New Roman"/>
          <w:b/>
          <w:sz w:val="24"/>
          <w:szCs w:val="24"/>
        </w:rPr>
        <w:t>qualitativa</w:t>
      </w:r>
      <w:r w:rsidRPr="0024326D">
        <w:rPr>
          <w:rFonts w:ascii="Times" w:hAnsi="Times" w:cs="Times New Roman"/>
          <w:sz w:val="24"/>
          <w:szCs w:val="24"/>
        </w:rPr>
        <w:t xml:space="preserve"> analisando </w:t>
      </w:r>
      <w:r w:rsidRPr="0024326D">
        <w:rPr>
          <w:rFonts w:ascii="Times" w:hAnsi="Times" w:cs="Times New Roman"/>
          <w:b/>
          <w:sz w:val="24"/>
          <w:szCs w:val="24"/>
        </w:rPr>
        <w:t>dados</w:t>
      </w:r>
      <w:r w:rsidRPr="0024326D">
        <w:rPr>
          <w:rFonts w:ascii="Times" w:hAnsi="Times" w:cs="Times New Roman"/>
          <w:sz w:val="24"/>
          <w:szCs w:val="24"/>
        </w:rPr>
        <w:t xml:space="preserve"> </w:t>
      </w:r>
      <w:r w:rsidRPr="0024326D">
        <w:rPr>
          <w:rFonts w:ascii="Times" w:hAnsi="Times" w:cs="Times New Roman"/>
          <w:b/>
          <w:sz w:val="24"/>
          <w:szCs w:val="24"/>
        </w:rPr>
        <w:t>transversais</w:t>
      </w:r>
      <w:r w:rsidRPr="0024326D">
        <w:rPr>
          <w:rFonts w:ascii="Times" w:hAnsi="Times" w:cs="Times New Roman"/>
          <w:sz w:val="24"/>
          <w:szCs w:val="24"/>
        </w:rPr>
        <w:t xml:space="preserve">. Identificou-se o estudo de caso como a melhor estratégia ou plano de ação para atingir o objetivo. O </w:t>
      </w:r>
      <w:r w:rsidRPr="0024326D">
        <w:rPr>
          <w:rFonts w:ascii="Times" w:hAnsi="Times" w:cs="Times New Roman"/>
          <w:b/>
          <w:sz w:val="24"/>
          <w:szCs w:val="24"/>
        </w:rPr>
        <w:t xml:space="preserve">estudo de caso interpretativista </w:t>
      </w:r>
      <w:r w:rsidRPr="0024326D">
        <w:rPr>
          <w:rFonts w:ascii="Times" w:hAnsi="Times" w:cs="Times New Roman"/>
          <w:b/>
          <w:sz w:val="24"/>
          <w:szCs w:val="24"/>
        </w:rPr>
        <w:fldChar w:fldCharType="begin" w:fldLock="1"/>
      </w:r>
      <w:r w:rsidRPr="0024326D">
        <w:rPr>
          <w:rFonts w:ascii="Times" w:hAnsi="Times" w:cs="Times New Roman"/>
          <w:b/>
          <w:sz w:val="24"/>
          <w:szCs w:val="24"/>
        </w:rPr>
        <w:instrText>ADDIN CSL_CITATION {"citationItems":[{"id":"ITEM-1","itemData":{"abstract":"This book presents a disciplined, qualitative exploration of case study methods by drawing from naturalistic, holistic, ethnographic, phenomenological and biographic research methods. Robert E. Stake uses and annotates an actual case study to answer such questions as: How is the case selected? How do you select the case which will maximize what can be learned? How can what is learned from one case be applied to another? How can what is learned from a case be interpreted? In addition, the book covers: the differences between quantitative and qualitative approaches; data-gathering including document review; coding, sorting and pattern analysis; the roles of the researcher; triangulation; and reporting.","author":[{"dropping-particle":"","family":"Stake","given":"Robert","non-dropping-particle":"","parse-names":false,"suffix":""}],"id":"ITEM-1","issued":{"date-parts":[["1995"]]},"publisher":"SAGE Publications Ltd","publisher-place":"Thousand Oaks, CA","title":"The Art of Case Study Research","type":"book"},"uris":["http://www.mendeley.com/documents/?uuid=e2531cb5-d022-4584-ae4b-ca7d5a93f0a0"]}],"mendeley":{"formattedCitation":"(STAKE, 1995)","plainTextFormattedCitation":"(STAKE, 1995)","previouslyFormattedCitation":"(Stake, 1995)"},"properties":{"noteIndex":0},"schema":"https://github.com/citation-style-language/schema/raw/master/csl-citation.json"}</w:instrText>
      </w:r>
      <w:r w:rsidRPr="0024326D">
        <w:rPr>
          <w:rFonts w:ascii="Times" w:hAnsi="Times" w:cs="Times New Roman"/>
          <w:b/>
          <w:sz w:val="24"/>
          <w:szCs w:val="24"/>
        </w:rPr>
        <w:fldChar w:fldCharType="separate"/>
      </w:r>
      <w:r w:rsidRPr="0024326D">
        <w:rPr>
          <w:rFonts w:ascii="Times" w:hAnsi="Times" w:cs="Times New Roman"/>
          <w:noProof/>
          <w:sz w:val="24"/>
          <w:szCs w:val="24"/>
        </w:rPr>
        <w:t>(STAKE, 1995)</w:t>
      </w:r>
      <w:r w:rsidRPr="0024326D">
        <w:rPr>
          <w:rFonts w:ascii="Times" w:hAnsi="Times" w:cs="Times New Roman"/>
          <w:b/>
          <w:sz w:val="24"/>
          <w:szCs w:val="24"/>
        </w:rPr>
        <w:fldChar w:fldCharType="end"/>
      </w:r>
      <w:r w:rsidRPr="0024326D">
        <w:rPr>
          <w:rFonts w:ascii="Times" w:hAnsi="Times" w:cs="Times New Roman"/>
          <w:sz w:val="24"/>
          <w:szCs w:val="24"/>
        </w:rPr>
        <w:t xml:space="preserve"> foi realizado, com abordagem qualitativa com relação ao problema, como </w:t>
      </w:r>
      <w:r w:rsidRPr="0024326D">
        <w:rPr>
          <w:rFonts w:ascii="Times" w:hAnsi="Times" w:cs="Times New Roman"/>
          <w:sz w:val="24"/>
          <w:szCs w:val="24"/>
        </w:rPr>
        <w:lastRenderedPageBreak/>
        <w:t xml:space="preserve">estratégia para análise da mudança mandatária em um SGD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{"citationItems":[{"id":"ITEM-1","itemData":{"author":[{"dropping-particle":"","family":"CGMA","given":"Chartered Global Management Accountant","non-dropping-particle":"","parse-names":false,"suffix":""}],"id":"ITEM-1","issued":{"date-parts":[["2014"]]},"page":"56","title":"Princípios globais de contabilidade gerencial ©","type":"article-journal"},"uris":["http://www.mendeley.com/documents/?uuid=caefcf85-7c68-41de-8b8a-d28b29496654"]},{"id":"ITEM-2","itemData":{"ISBN":"9780073521503","abstract":"The Twelfth Edition of Business Research Methods reflects a thoughtful revision of a market standard. Students and professors will find thorough, current coverage of all business research topics presented with a balance of theory and practical application. Authors Donald Cooper and Pamela Schindler use managerial decision-making as the theme of Business Research Methods and they provide the content and structure to ensure students' grasp of the business research function. This textbook also encourages and supports the completion of an in-depth business research project, if desired, by the professor. Features of the Twelfth Edition include: The MindWriter continuing case study has been updated to focus on online survey methodology with Appendix A including a newly redesigned MindWriter CompleteCare online survey. New and revised Snapshots and PicProfiles provide 82 timely mini-cases presented from a researcher's perspective, with additional mini-cases added to the accompanying instructor's manual. New and revised Closeups offer in-depth examination of key examples. All new From the Headlines discussion questions. The Cases section contains the abstract for the new case: Marcus Thomas LLC Tests Hypothesis for Troy-Bilt Creative Development, and an updated case-by-chapter suggested-use chart. Some textbook content has been moved to the Online Learning Center, and includes the Multivariate Analysis chapter, and several end-of-chapter appendices. For more information, and to learn more about the teaching and study resources available to you, visit the Online Learning Center: www.mhhe.com/cooper12e CourseSmart enables access to a printable e-book from any computer that has Internet service without plug-ins or special software. With CourseSmart, students can highlight text, take and organize notes, and share those notes with other CourseSmart users. Curious? Go to www.coursesmart.com","author":[{"dropping-particle":"","family":"Cooper","given":"Donald R","non-dropping-particle":"","parse-names":false,"suffix":""},{"dropping-particle":"","family":"Schindler","given":"Pamela S","non-dropping-particle":"","parse-names":false,"suffix":""}],"edition":"12","id":"ITEM-2","issued":{"date-parts":[["2014"]]},"number-of-pages":"723","publisher":"McGraw-Hill/Irwin","publisher-place":"New York","title":"Business research methods","type":"book"},"uris":["http://www.mendeley.com/documents/?uuid=9e09ddcf-bedb-470c-82de-c7d06c34cae9"]}],"mendeley":{"formattedCitation":"(CGMA, 2014b; COOPER; SCHINDLER, 2014)","plainTextFormattedCitation":"(CGMA, 2014b; COOPER; SCHINDLER, 2014)","previouslyFormattedCitation":"(CGMA, 2014b; Cooper &amp; Schindler, 2014)"},"properties":{"noteIndex":0},"schema":"https://github.com/citation-style-language/schema/raw/master/csl-citation.json"}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(CGMA, 2014b; COOPER; SCHINDLER, 2014)</w:t>
      </w:r>
      <w:r w:rsidRPr="0024326D">
        <w:rPr>
          <w:rFonts w:ascii="Times" w:hAnsi="Times" w:cs="Times New Roman"/>
          <w:sz w:val="24"/>
          <w:szCs w:val="24"/>
        </w:rPr>
        <w:fldChar w:fldCharType="end"/>
      </w:r>
      <w:r w:rsidRPr="0024326D">
        <w:rPr>
          <w:rFonts w:ascii="Times" w:hAnsi="Times" w:cs="Times New Roman"/>
          <w:sz w:val="24"/>
          <w:szCs w:val="24"/>
        </w:rPr>
        <w:t xml:space="preserve">. </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Foram realizadas entrevistas semiestruturadas para coletar os dados, que tem como característica a preparação de um guia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{"citationItems":[{"id":"ITEM-1","itemData":{"DOI":"10.4135/9781446280119.n2","ISBN":"9780761948889","ISSN":"07619488","PMID":"15003161","abstract":"Essential Guide to Qualitative Methods in Organizational Research is an excellent resource for students and researchers in the areas of organization studies, management research and organizational psychology, bringing together in one volume the range of methods available for undertaking qualitative data collection and analysis. The volume includes 30 chapters, each focusing on a specific technique. The chapters cover traditional research methods, analysis techniques, and interventions as well as the latest developments in the field. Each chapter reviews how the method has been used in organizational research, discusses the advantages and disadvantages of using the method, and presents a case study example of the method in use. A list of further reading is supplied for those requiring additional information about a given method. The comprehensive and accessible nature of this collection will make it an essential and lasting handbook for researchers and students studying organizations.","author":[{"dropping-particle":"","family":"King","given":"Nigel","non-dropping-particle":"","parse-names":false,"suffix":""}],"chapter-number":"2","container-title":"Essential Guide to Qualitative Methods in Organizational Research","edition":"1","editor":[{"dropping-particle":"","family":"Cassel","given":"Catherine","non-dropping-particle":"","parse-names":false,"suffix":""},{"dropping-particle":"","family":"Symon","given":"Gillian","non-dropping-particle":"","parse-names":false,"suffix":""}],"id":"ITEM-1","issued":{"date-parts":[["2004"]]},"page":"412","publisher":"SAGE Publications Ltd","publisher-place":"Londres","title":"Using Interviews in Qualitative Research","type":"chapter"},"uris":["http://www.mendeley.com/documents/?uuid=a02ce1d1-d34c-4d7a-9a8d-6c204f766b55"]}],"mendeley":{"formattedCitation":"(KING, 2004a)","plainTextFormattedCitation":"(KING, 2004a)","previouslyFormattedCitation":"(King, 2004)"},"properties":{"noteIndex":0},"schema":"https://github.com/citation-style-language/schema/raw/master/csl-citation.json"}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(KING, 2004a)</w:t>
      </w:r>
      <w:r w:rsidRPr="0024326D">
        <w:rPr>
          <w:rFonts w:ascii="Times" w:hAnsi="Times" w:cs="Times New Roman"/>
          <w:sz w:val="24"/>
          <w:szCs w:val="24"/>
        </w:rPr>
        <w:fldChar w:fldCharType="end"/>
      </w:r>
      <w:r w:rsidRPr="0024326D">
        <w:rPr>
          <w:rFonts w:ascii="Times" w:hAnsi="Times" w:cs="Times New Roman"/>
          <w:sz w:val="24"/>
          <w:szCs w:val="24"/>
        </w:rPr>
        <w:t xml:space="preserve">, permitindo a flexibilidade para condução da entrevista por parte do entrevistador, e observação direta, por construir o significado juntamente com o entrevistado, e para análise dos dados, utilizou-se a técnica de análise por </w:t>
      </w:r>
      <w:proofErr w:type="spellStart"/>
      <w:r w:rsidRPr="0024326D">
        <w:rPr>
          <w:rFonts w:ascii="Times" w:hAnsi="Times" w:cs="Times New Roman"/>
          <w:i/>
          <w:sz w:val="24"/>
          <w:szCs w:val="24"/>
        </w:rPr>
        <w:t>template</w:t>
      </w:r>
      <w:proofErr w:type="spellEnd"/>
      <w:r w:rsidRPr="0024326D">
        <w:rPr>
          <w:rFonts w:ascii="Times" w:hAnsi="Times" w:cs="Times New Roman"/>
          <w:i/>
          <w:sz w:val="24"/>
          <w:szCs w:val="24"/>
        </w:rPr>
        <w:t xml:space="preserve"> </w:t>
      </w:r>
      <w:r w:rsidRPr="0024326D">
        <w:rPr>
          <w:rFonts w:ascii="Times" w:hAnsi="Times" w:cs="Times New Roman"/>
          <w:i/>
          <w:sz w:val="24"/>
          <w:szCs w:val="24"/>
        </w:rPr>
        <w:fldChar w:fldCharType="begin" w:fldLock="1"/>
      </w:r>
      <w:r w:rsidRPr="0024326D">
        <w:rPr>
          <w:rFonts w:ascii="Times" w:hAnsi="Times" w:cs="Times New Roman"/>
          <w:i/>
          <w:sz w:val="24"/>
          <w:szCs w:val="24"/>
        </w:rPr>
        <w:instrText>ADDIN CSL_CITATION {"citationItems":[{"id":"ITEM-1","itemData":{"abstract":"Essential Guide to Qualitative Methods in Organizational Research is an excellent resource for students and researchers in the areas of organization studies, management research and organizational psychology, bringing together in one volume the range of methods available for undertaking qualitative data collection and analysis. The volume includes 30 chapters, each focusing on a specific technique. The chapters cover traditional research methods, analysis techniques, and interventions as well as the latest developments in the field. Each chapter reviews how the method has been used in organizational research, discusses the advantages and disadvantages of using the method, and presents a case study example of the method in use. A list of further reading is supplied for those requiring additional information about a given method. The comprehensive and accessible nature of this collection will make it an essential and lasting handbook for researchers and students studying organizations.","author":[{"dropping-particle":"","family":"KING","given":"Nigel","non-dropping-particle":"","parse-names":false,"suffix":""}],"chapter-number":"21","container-title":"Essential Guide to Qualitative Methods in Organizational Research2","edition":"1","editor":[{"dropping-particle":"","family":"Cassell","given":"Catherine","non-dropping-particle":"","parse-names":false,"suffix":""},{"dropping-particle":"","family":"Symon","given":"Gillian","non-dropping-particle":"","parse-names":false,"suffix":""}],"id":"ITEM-1","issued":{"date-parts":[["2004"]]},"page":"412","publisher":"SAGE Publications Ltd","publisher-place":"Londres","title":"Using Templates in the Thematic Analysis of Text","type":"chapter"},"uris":["http://www.mendeley.com/documents/?uuid=bca1f3a7-4cd1-47c2-b4ea-209a6c47d398"]}],"mendeley":{"formattedCitation":"(KING, 2004b)","manualFormatting":"(King, 2004)","plainTextFormattedCitation":"(KING, 2004b)","previouslyFormattedCitation":"(KING, 2004)"},"properties":{"noteIndex":0},"schema":"https://github.com/citation-style-language/schema/raw/master/csl-citation.json"}</w:instrText>
      </w:r>
      <w:r w:rsidRPr="0024326D">
        <w:rPr>
          <w:rFonts w:ascii="Times" w:hAnsi="Times" w:cs="Times New Roman"/>
          <w:i/>
          <w:sz w:val="24"/>
          <w:szCs w:val="24"/>
        </w:rPr>
        <w:fldChar w:fldCharType="separate"/>
      </w:r>
      <w:r w:rsidRPr="0024326D">
        <w:rPr>
          <w:rFonts w:ascii="Times" w:hAnsi="Times" w:cs="Times New Roman"/>
          <w:noProof/>
          <w:sz w:val="24"/>
          <w:szCs w:val="24"/>
        </w:rPr>
        <w:t>(KING, 2004)</w:t>
      </w:r>
      <w:r w:rsidRPr="0024326D">
        <w:rPr>
          <w:rFonts w:ascii="Times" w:hAnsi="Times" w:cs="Times New Roman"/>
          <w:i/>
          <w:sz w:val="24"/>
          <w:szCs w:val="24"/>
        </w:rPr>
        <w:fldChar w:fldCharType="end"/>
      </w:r>
      <w:r w:rsidRPr="0024326D">
        <w:rPr>
          <w:rFonts w:ascii="Times" w:hAnsi="Times" w:cs="Times New Roman"/>
          <w:sz w:val="24"/>
          <w:szCs w:val="24"/>
        </w:rPr>
        <w:t>.</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Como instrumento de pesquisa foi preparado um guia de entrevista, conforme proposto por King (2004), para servir como roteiro na fase de coleta dos dados, a partir do modelo e as questões contidas nos Princípios Globais de Contabilidade Gerencial (2014). A primeira versão do guia de entrevista foi submetido a um pré-teste em março de 2018, sendo avaliado por um dos representantes da alta gestão e um dos coordenadores, ambos de uma IFES. Alguns ajustes foram feitos mediante indicação dos participantes, como termo utilizados, familiarizando o roteiro aos gestores públicos.</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A coleta de dados ocorreu, massivamente, nos meses de março e abril de 2018 e uma delas em junho de 2018. Primeiramente foi realizado uma visita em cada uma das </w:t>
      </w:r>
      <w:proofErr w:type="spellStart"/>
      <w:r w:rsidRPr="0024326D">
        <w:rPr>
          <w:rFonts w:ascii="Times" w:hAnsi="Times" w:cs="Times New Roman"/>
          <w:sz w:val="24"/>
          <w:szCs w:val="24"/>
        </w:rPr>
        <w:t>Pró-Reitorias</w:t>
      </w:r>
      <w:proofErr w:type="spellEnd"/>
      <w:r w:rsidRPr="0024326D">
        <w:rPr>
          <w:rFonts w:ascii="Times" w:hAnsi="Times" w:cs="Times New Roman"/>
          <w:sz w:val="24"/>
          <w:szCs w:val="24"/>
        </w:rPr>
        <w:t xml:space="preserve"> da amostra, a fim de agendar um horário posterior. Em todas as unidades, foi preciso citar que o trabalho havia sido autorizado pela direção e aprovado no Comitê de Ética em Pesquisa em Seres Humanos (CEP).</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Durante a realização das entrevistas, a interação verbal e social fez-se um fator determinante, sendo o processo de coleta uma abordagem </w:t>
      </w:r>
      <w:proofErr w:type="spellStart"/>
      <w:r w:rsidRPr="0024326D">
        <w:rPr>
          <w:rFonts w:ascii="Times" w:hAnsi="Times" w:cs="Times New Roman"/>
          <w:sz w:val="24"/>
          <w:szCs w:val="24"/>
        </w:rPr>
        <w:t>êmica</w:t>
      </w:r>
      <w:proofErr w:type="spellEnd"/>
      <w:r w:rsidRPr="0024326D">
        <w:rPr>
          <w:rFonts w:ascii="Times" w:hAnsi="Times" w:cs="Times New Roman"/>
          <w:sz w:val="24"/>
          <w:szCs w:val="24"/>
        </w:rPr>
        <w:t xml:space="preserve"> e de construção de significados junto aos participantes da pesquisa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{"citationItems":[{"id":"ITEM-1","itemData":{"DOI":"10.4135/9781446280119.n2","ISBN":"9780761948889","ISSN":"07619488","PMID":"15003161","abstract":"Essential Guide to Qualitative Methods in Organizational Research is an excellent resource for students and researchers in the areas of organization studies, management research and organizational psychology, bringing together in one volume the range of methods available for undertaking qualitative data collection and analysis. The volume includes 30 chapters, each focusing on a specific technique. The chapters cover traditional research methods, analysis techniques, and interventions as well as the latest developments in the field. Each chapter reviews how the method has been used in organizational research, discusses the advantages and disadvantages of using the method, and presents a case study example of the method in use. A list of further reading is supplied for those requiring additional information about a given method. The comprehensive and accessible nature of this collection will make it an essential and lasting handbook for researchers and students studying organizations.","author":[{"dropping-particle":"","family":"King","given":"Nigel","non-dropping-particle":"","parse-names":false,"suffix":""}],"chapter-number":"2","container-title":"Essential Guide to Qualitative Methods in Organizational Research","edition":"1","editor":[{"dropping-particle":"","family":"Cassel","given":"Catherine","non-dropping-particle":"","parse-names":false,"suffix":""},{"dropping-particle":"","family":"Symon","given":"Gillian","non-dropping-particle":"","parse-names":false,"suffix":""}],"id":"ITEM-1","issued":{"date-parts":[["2004"]]},"page":"412","publisher":"SAGE Publications Ltd","publisher-place":"Londres","title":"Using Interviews in Qualitative Research","type":"chapter"},"uris":["http://www.mendeley.com/documents/?uuid=a02ce1d1-d34c-4d7a-9a8d-6c204f766b55"]},{"id":"ITEM-2","itemData":{"abstract":"Presenting the state-of-the-art for the theory and practice of qualitative inquiry, this landmark Handbook has been a publishing phenomenon in the human sciences since it first published in 1994. As with earlier editions, the Fourth Edition is virtually a new volume. Representing the best thinking from top scholars from around the world, the new edition continues the book’s tradition of synthesizing an existing literature, defining the present, and shaping the future of qualitative research. The editors and contributors address issues of social justice and examine how people’s struggles can inform public issues and in turn be transformed into social policy. Their writings are underpinned by a critical framework, and they are committed to addressing issues of inequality. As with previous editions, their aim is to show how the practices of qualitative research can effect change in the world in positive ways.","author":[{"dropping-particle":"","family":"Stake","given":"Robert.","non-dropping-particle":"","parse-names":false,"suffix":""}],"container-title":"The Sage handbook of qualitative research","editor":[{"dropping-particle":"","family":"Denzin","given":"N. K.","non-dropping-particle":"","parse-names":false,"suffix":""},{"dropping-particle":"","family":"Lincoln","given":"Y. S.","non-dropping-particle":"","parse-names":false,"suffix":""}],"id":"ITEM-2","issued":{"date-parts":[["2005"]]},"page":"443-466","publisher":"Sage Publications Ltd","publisher-place":"Thousand Oaks, CA","title":"Qualitative case studies","type":"chapter"},"uris":["http://www.mendeley.com/documents/?uuid=e8515b7b-4bbe-4ca2-ae1f-8e7cb85d3802"]}],"mendeley":{"formattedCitation":"(KING, 2004a; STAKE, 2005)","plainTextFormattedCitation":"(KING, 2004a; STAKE, 2005)","previouslyFormattedCitation":"(King, 2004; Stake, 2005)"},"properties":{"noteIndex":0},"schema":"https://github.com/citation-style-language/schema/raw/master/csl-citation.json"}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(KING, 2004a; STAKE, 2005)</w:t>
      </w:r>
      <w:r w:rsidRPr="0024326D">
        <w:rPr>
          <w:rFonts w:ascii="Times" w:hAnsi="Times" w:cs="Times New Roman"/>
          <w:sz w:val="24"/>
          <w:szCs w:val="24"/>
        </w:rPr>
        <w:fldChar w:fldCharType="end"/>
      </w:r>
      <w:r w:rsidRPr="0024326D">
        <w:rPr>
          <w:rFonts w:ascii="Times" w:hAnsi="Times" w:cs="Times New Roman"/>
          <w:sz w:val="24"/>
          <w:szCs w:val="24"/>
        </w:rPr>
        <w:t>.</w:t>
      </w:r>
    </w:p>
    <w:p w:rsidR="00E92E94"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O campo de pesquisa consiste em oito unidades de gestão, entre Reitoria, </w:t>
      </w:r>
      <w:proofErr w:type="spellStart"/>
      <w:r w:rsidRPr="0024326D">
        <w:rPr>
          <w:rFonts w:ascii="Times" w:hAnsi="Times" w:cs="Times New Roman"/>
          <w:sz w:val="24"/>
          <w:szCs w:val="24"/>
        </w:rPr>
        <w:t>Pró-Reitorias</w:t>
      </w:r>
      <w:proofErr w:type="spellEnd"/>
      <w:r w:rsidRPr="0024326D">
        <w:rPr>
          <w:rFonts w:ascii="Times" w:hAnsi="Times" w:cs="Times New Roman"/>
          <w:sz w:val="24"/>
          <w:szCs w:val="24"/>
        </w:rPr>
        <w:t xml:space="preserve"> e suas coordenadorias, de uma instituição federal de ensino superior (IFES) localizada no Brasil, sendo uma amostra total de 26 gestores, numa população de 28. Optou-se por manter o nome da IFES em sigilo, por questões éticas, a fim de preservar o anonimato dos envolvidos e impedir a identificação dos participantes individualmente.</w:t>
      </w:r>
    </w:p>
    <w:p w:rsidR="00E92E94" w:rsidRPr="0024326D" w:rsidRDefault="00E92E94" w:rsidP="00E92E94">
      <w:pPr>
        <w:spacing w:after="0" w:line="240" w:lineRule="auto"/>
        <w:ind w:firstLine="708"/>
        <w:jc w:val="both"/>
        <w:rPr>
          <w:rFonts w:ascii="Times" w:hAnsi="Times" w:cs="Times New Roman"/>
          <w:sz w:val="24"/>
          <w:szCs w:val="24"/>
        </w:rPr>
      </w:pPr>
    </w:p>
    <w:p w:rsidR="00E92E94" w:rsidRPr="0024326D" w:rsidRDefault="00E92E94" w:rsidP="00E92E94">
      <w:pPr>
        <w:spacing w:after="0" w:line="240" w:lineRule="auto"/>
        <w:jc w:val="center"/>
        <w:rPr>
          <w:rFonts w:ascii="Times" w:hAnsi="Times" w:cs="Times New Roman"/>
          <w:b/>
          <w:sz w:val="20"/>
          <w:szCs w:val="20"/>
        </w:rPr>
      </w:pPr>
      <w:r w:rsidRPr="0024326D">
        <w:rPr>
          <w:rFonts w:ascii="Times" w:hAnsi="Times" w:cs="Times New Roman"/>
          <w:b/>
          <w:sz w:val="20"/>
          <w:szCs w:val="20"/>
        </w:rPr>
        <w:t>Quadro 1 – Cronograma de realização das entrevistas</w:t>
      </w: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340"/>
        <w:gridCol w:w="1452"/>
        <w:gridCol w:w="1955"/>
      </w:tblGrid>
      <w:tr w:rsidR="00E92E94" w:rsidRPr="0024326D" w:rsidTr="00F94E72">
        <w:trPr>
          <w:trHeight w:val="120"/>
          <w:jc w:val="center"/>
        </w:trPr>
        <w:tc>
          <w:tcPr>
            <w:tcW w:w="1351" w:type="dxa"/>
            <w:shd w:val="clear" w:color="auto" w:fill="9CC2E5" w:themeFill="accent1" w:themeFillTint="99"/>
            <w:noWrap/>
            <w:vAlign w:val="bottom"/>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Atores</w:t>
            </w:r>
          </w:p>
        </w:tc>
        <w:tc>
          <w:tcPr>
            <w:tcW w:w="340" w:type="dxa"/>
            <w:shd w:val="clear" w:color="auto" w:fill="9CC2E5" w:themeFill="accent1" w:themeFillTint="99"/>
            <w:noWrap/>
            <w:vAlign w:val="bottom"/>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proofErr w:type="gramStart"/>
            <w:r w:rsidRPr="0024326D">
              <w:rPr>
                <w:rFonts w:ascii="Times" w:eastAsia="Times New Roman" w:hAnsi="Times" w:cs="Times New Roman"/>
                <w:b/>
                <w:bCs/>
                <w:sz w:val="20"/>
                <w:szCs w:val="20"/>
                <w:lang w:eastAsia="pt-BR"/>
              </w:rPr>
              <w:t>nº</w:t>
            </w:r>
            <w:proofErr w:type="gramEnd"/>
          </w:p>
        </w:tc>
        <w:tc>
          <w:tcPr>
            <w:tcW w:w="1452" w:type="dxa"/>
            <w:shd w:val="clear" w:color="auto" w:fill="9CC2E5" w:themeFill="accent1" w:themeFillTint="99"/>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Duração</w:t>
            </w:r>
          </w:p>
        </w:tc>
        <w:tc>
          <w:tcPr>
            <w:tcW w:w="1955" w:type="dxa"/>
            <w:shd w:val="clear" w:color="auto" w:fill="9CC2E5" w:themeFill="accent1" w:themeFillTint="99"/>
            <w:noWrap/>
            <w:vAlign w:val="bottom"/>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Período</w:t>
            </w:r>
          </w:p>
        </w:tc>
      </w:tr>
      <w:tr w:rsidR="00E92E94" w:rsidRPr="0024326D" w:rsidTr="00F94E72">
        <w:trPr>
          <w:trHeight w:val="151"/>
          <w:jc w:val="center"/>
        </w:trPr>
        <w:tc>
          <w:tcPr>
            <w:tcW w:w="1351" w:type="dxa"/>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Reitoria</w:t>
            </w:r>
          </w:p>
        </w:tc>
        <w:tc>
          <w:tcPr>
            <w:tcW w:w="340" w:type="dxa"/>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1</w:t>
            </w:r>
          </w:p>
        </w:tc>
        <w:tc>
          <w:tcPr>
            <w:tcW w:w="1452" w:type="dxa"/>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56min29seg</w:t>
            </w:r>
          </w:p>
        </w:tc>
        <w:tc>
          <w:tcPr>
            <w:tcW w:w="1955" w:type="dxa"/>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Junho/2018</w:t>
            </w:r>
          </w:p>
        </w:tc>
      </w:tr>
      <w:tr w:rsidR="00E92E94" w:rsidRPr="0024326D" w:rsidTr="00F94E72">
        <w:trPr>
          <w:trHeight w:val="198"/>
          <w:jc w:val="center"/>
        </w:trPr>
        <w:tc>
          <w:tcPr>
            <w:tcW w:w="1351" w:type="dxa"/>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Pró-Reitores</w:t>
            </w:r>
          </w:p>
        </w:tc>
        <w:tc>
          <w:tcPr>
            <w:tcW w:w="340" w:type="dxa"/>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6</w:t>
            </w:r>
          </w:p>
        </w:tc>
        <w:tc>
          <w:tcPr>
            <w:tcW w:w="1452" w:type="dxa"/>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5h19min45seg</w:t>
            </w:r>
          </w:p>
        </w:tc>
        <w:tc>
          <w:tcPr>
            <w:tcW w:w="1955" w:type="dxa"/>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Março e Abril/2018</w:t>
            </w:r>
          </w:p>
        </w:tc>
      </w:tr>
      <w:tr w:rsidR="00E92E94" w:rsidRPr="0024326D" w:rsidTr="00F94E72">
        <w:trPr>
          <w:trHeight w:val="182"/>
          <w:jc w:val="center"/>
        </w:trPr>
        <w:tc>
          <w:tcPr>
            <w:tcW w:w="1351" w:type="dxa"/>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Coordenadores</w:t>
            </w:r>
          </w:p>
        </w:tc>
        <w:tc>
          <w:tcPr>
            <w:tcW w:w="340" w:type="dxa"/>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19</w:t>
            </w:r>
          </w:p>
        </w:tc>
        <w:tc>
          <w:tcPr>
            <w:tcW w:w="1452" w:type="dxa"/>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8h30min20seg</w:t>
            </w:r>
          </w:p>
        </w:tc>
        <w:tc>
          <w:tcPr>
            <w:tcW w:w="1955" w:type="dxa"/>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Março/2018</w:t>
            </w:r>
          </w:p>
        </w:tc>
      </w:tr>
      <w:tr w:rsidR="00E92E94" w:rsidRPr="0024326D" w:rsidTr="00F94E72">
        <w:trPr>
          <w:trHeight w:val="182"/>
          <w:jc w:val="center"/>
        </w:trPr>
        <w:tc>
          <w:tcPr>
            <w:tcW w:w="1351" w:type="dxa"/>
            <w:shd w:val="clear" w:color="auto" w:fill="auto"/>
            <w:noWrap/>
            <w:vAlign w:val="bottom"/>
          </w:tcPr>
          <w:p w:rsidR="00E92E94" w:rsidRPr="0024326D" w:rsidRDefault="00E92E94" w:rsidP="00F94E72">
            <w:pPr>
              <w:spacing w:after="0" w:line="240" w:lineRule="auto"/>
              <w:jc w:val="center"/>
              <w:rPr>
                <w:rFonts w:ascii="Times" w:eastAsia="Times New Roman" w:hAnsi="Times" w:cs="Times New Roman"/>
                <w:b/>
                <w:sz w:val="20"/>
                <w:szCs w:val="20"/>
                <w:lang w:eastAsia="pt-BR"/>
              </w:rPr>
            </w:pPr>
            <w:r w:rsidRPr="0024326D">
              <w:rPr>
                <w:rFonts w:ascii="Times" w:eastAsia="Times New Roman" w:hAnsi="Times" w:cs="Times New Roman"/>
                <w:b/>
                <w:sz w:val="20"/>
                <w:szCs w:val="20"/>
                <w:lang w:eastAsia="pt-BR"/>
              </w:rPr>
              <w:t>Total</w:t>
            </w:r>
          </w:p>
        </w:tc>
        <w:tc>
          <w:tcPr>
            <w:tcW w:w="340" w:type="dxa"/>
            <w:shd w:val="clear" w:color="auto" w:fill="auto"/>
            <w:noWrap/>
            <w:vAlign w:val="bottom"/>
          </w:tcPr>
          <w:p w:rsidR="00E92E94" w:rsidRPr="0024326D" w:rsidRDefault="00E92E94" w:rsidP="00F94E72">
            <w:pPr>
              <w:spacing w:after="0" w:line="240" w:lineRule="auto"/>
              <w:jc w:val="center"/>
              <w:rPr>
                <w:rFonts w:ascii="Times" w:eastAsia="Times New Roman" w:hAnsi="Times" w:cs="Times New Roman"/>
                <w:b/>
                <w:sz w:val="20"/>
                <w:szCs w:val="20"/>
                <w:lang w:eastAsia="pt-BR"/>
              </w:rPr>
            </w:pPr>
            <w:r w:rsidRPr="0024326D">
              <w:rPr>
                <w:rFonts w:ascii="Times" w:eastAsia="Times New Roman" w:hAnsi="Times" w:cs="Times New Roman"/>
                <w:b/>
                <w:sz w:val="20"/>
                <w:szCs w:val="20"/>
                <w:lang w:eastAsia="pt-BR"/>
              </w:rPr>
              <w:t>26</w:t>
            </w:r>
          </w:p>
        </w:tc>
        <w:tc>
          <w:tcPr>
            <w:tcW w:w="1452" w:type="dxa"/>
          </w:tcPr>
          <w:p w:rsidR="00E92E94" w:rsidRPr="0024326D" w:rsidRDefault="00E92E94" w:rsidP="00F94E72">
            <w:pPr>
              <w:spacing w:after="0" w:line="240" w:lineRule="auto"/>
              <w:jc w:val="center"/>
              <w:rPr>
                <w:rFonts w:ascii="Times" w:eastAsia="Times New Roman" w:hAnsi="Times" w:cs="Times New Roman"/>
                <w:b/>
                <w:sz w:val="20"/>
                <w:szCs w:val="20"/>
                <w:lang w:eastAsia="pt-BR"/>
              </w:rPr>
            </w:pPr>
            <w:r w:rsidRPr="0024326D">
              <w:rPr>
                <w:rFonts w:ascii="Times" w:eastAsia="Times New Roman" w:hAnsi="Times" w:cs="Times New Roman"/>
                <w:b/>
                <w:sz w:val="20"/>
                <w:szCs w:val="20"/>
                <w:lang w:eastAsia="pt-BR"/>
              </w:rPr>
              <w:t>14h46min34seg</w:t>
            </w:r>
          </w:p>
        </w:tc>
        <w:tc>
          <w:tcPr>
            <w:tcW w:w="1955" w:type="dxa"/>
            <w:shd w:val="clear" w:color="auto" w:fill="auto"/>
            <w:noWrap/>
            <w:vAlign w:val="bottom"/>
          </w:tcPr>
          <w:p w:rsidR="00E92E94" w:rsidRPr="0024326D" w:rsidRDefault="00E92E94" w:rsidP="00F94E72">
            <w:pPr>
              <w:spacing w:after="0" w:line="240" w:lineRule="auto"/>
              <w:jc w:val="center"/>
              <w:rPr>
                <w:rFonts w:ascii="Times" w:eastAsia="Times New Roman" w:hAnsi="Times" w:cs="Times New Roman"/>
                <w:b/>
                <w:sz w:val="20"/>
                <w:szCs w:val="20"/>
                <w:lang w:eastAsia="pt-BR"/>
              </w:rPr>
            </w:pPr>
            <w:r w:rsidRPr="0024326D">
              <w:rPr>
                <w:rFonts w:ascii="Times" w:eastAsia="Times New Roman" w:hAnsi="Times" w:cs="Times New Roman"/>
                <w:b/>
                <w:sz w:val="20"/>
                <w:szCs w:val="20"/>
                <w:lang w:eastAsia="pt-BR"/>
              </w:rPr>
              <w:t>1º semestre de 2018</w:t>
            </w:r>
          </w:p>
        </w:tc>
      </w:tr>
    </w:tbl>
    <w:p w:rsidR="00E92E94" w:rsidRPr="0024326D" w:rsidRDefault="00E92E94" w:rsidP="00E92E94">
      <w:pPr>
        <w:spacing w:after="0" w:line="240" w:lineRule="auto"/>
        <w:jc w:val="center"/>
        <w:rPr>
          <w:rFonts w:ascii="Times" w:hAnsi="Times" w:cs="Times New Roman"/>
          <w:sz w:val="20"/>
          <w:szCs w:val="20"/>
        </w:rPr>
      </w:pPr>
      <w:r w:rsidRPr="0024326D">
        <w:rPr>
          <w:rFonts w:ascii="Times" w:hAnsi="Times" w:cs="Times New Roman"/>
          <w:sz w:val="20"/>
          <w:szCs w:val="20"/>
        </w:rPr>
        <w:t>Fonte: Elaborado pelas autoras, 2019.</w:t>
      </w:r>
    </w:p>
    <w:p w:rsidR="00E92E94" w:rsidRPr="0024326D" w:rsidRDefault="00E92E94" w:rsidP="00E92E94">
      <w:pPr>
        <w:spacing w:after="0" w:line="240" w:lineRule="auto"/>
        <w:ind w:firstLine="708"/>
        <w:jc w:val="both"/>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Neste estudo, utilizou-se a fronteira da hermenêutica para análise dos dados, ao invés da verificação apenas da linguística tradicional.  A partir do objetivo geral e do caráter teórico-metodológico da pesquisa, a interpretação do sentido das palavras no contexto e na relação entre líderes e liderados foi captada, considerando os conteúdos manifestos e latentes.</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Durante o processo de análise coube a pesquisadora-entrevistadora, considerando uma abordagem ética, efetuar o distanciamento do objeto, produzindo uma análise de caráter social, no qual busca-se para um texto transcrito, uma inferência para o contexto social, de forma objetiva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{"citationItems":[{"id":"ITEM-1","itemData":{"DOI":"10.1590/S0034-71672004000500019","ISBN":"0951-6298","ISSN":"0034-7167","PMID":"803973233","abstract":"&lt;p&gt;O método de análise de conteúdo constitui-se em um conjunto de técnicas utilizadas na análise de dados qualitativos. Percebe-se, porém, que existe por parte do pesquisador iniciante ou do não familiarizado com estas técnicas, dificuldades em relação ao entendimento e aplicação do método. Assim sendo, objetivou-se neste trabalho, apresentar de maneira clara, conceitos e aspectos importantes constantes do método de análise de conteúdo e discutir alguns de seus pontos centrais. O método de análise de conteúdo foi sistematizado na primeira metade do século XX e a princípio foi importante ferramenta na busca dos sentidos dos artigos e propagandas da imprensa escrita nos Estados Unidos, sendo hoje um método amplamente utilizado em pesquisas científicas no campo da saúde.&lt;/p&gt;","author":[{"dropping-particle":"","family":"Campos","given":"Claudinei José Gomes","non-dropping-particle":"","parse-names":false,"suffix":""}],"container-title":"Revista Brasileira de Enfermagem","id":"ITEM-1","issued":{"date-parts":[["2004"]]},"title":"Método de análise de conteúdo: ferramenta para a análise de dados qualitativos no campo da saúde","type":"article-journal"},"uris":["http://www.mendeley.com/documents/?uuid=a2d12f2b-0371-4391-81d5-dc3cd67bb37a"]}],"mendeley":{"formattedCitation":"(CAMPOS, 2004)","plainTextFormattedCitation":"(CAMPOS, 2004)","previouslyFormattedCitation":"(Campos, 2004)"},"properties":{"noteIndex":0},"schema":"https://github.com/citation-style-language/schema/raw/master/csl-citation.json"}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(CAMPOS, 2004)</w:t>
      </w:r>
      <w:r w:rsidRPr="0024326D">
        <w:rPr>
          <w:rFonts w:ascii="Times" w:hAnsi="Times" w:cs="Times New Roman"/>
          <w:sz w:val="24"/>
          <w:szCs w:val="24"/>
        </w:rPr>
        <w:fldChar w:fldCharType="end"/>
      </w:r>
      <w:r w:rsidRPr="0024326D">
        <w:rPr>
          <w:rFonts w:ascii="Times" w:hAnsi="Times" w:cs="Times New Roman"/>
          <w:sz w:val="24"/>
          <w:szCs w:val="24"/>
        </w:rPr>
        <w:t xml:space="preserve">. </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A fim de gerar validade e confiabilidade ao estudo, a execução de cada uma das fases de análise, foi detalhadamente descritas, evidenciando a triangulação em cada um dos momentos </w:t>
      </w:r>
      <w:r w:rsidRPr="0024326D">
        <w:rPr>
          <w:rFonts w:ascii="Times" w:hAnsi="Times" w:cs="Times New Roman"/>
          <w:sz w:val="24"/>
          <w:szCs w:val="24"/>
        </w:rPr>
        <w:fldChar w:fldCharType="begin" w:fldLock="1"/>
      </w:r>
      <w:r w:rsidRPr="0024326D">
        <w:rPr>
          <w:rFonts w:ascii="Times" w:hAnsi="Times"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approach.","author":[{"dropping-particle":"","family":"Creswell","given":"Jonh W.","non-dropping-particle":"","parse-names":false,"suffix":""}],"container-title":"tradução Luciana de Oliveira da Rocha","edition":"2","id":"ITEM-1","issued":{"date-parts":[["2007"]]},"number-of-pages":"248","publisher":"Artmed","publisher-place":"Porto Alegre","title":"Projeto de pesquisa: métodos qualitativo, quantitativo e misto","type":"book"},"uris":["http://www.mendeley.com/documents/?uuid=bb0bb862-f60d-4604-80a7-7751ebae2937"]},{"id":"ITEM-2","itemData":{"author":[{"dropping-particle":"","family":"Flick","given":"Uwe","non-dropping-particle":"","parse-names":false,"suffix":""}],"edition":"3","id":"ITEM-2","issued":{"date-parts":[["2009"]]},"number-of-pages":"405","publisher":"Artmed","publisher-place":"Porto Alegre","title":"Introdução à pesquisa qualitativa","type":"book"},"uris":["http://www.mendeley.com/documents/?uuid=26b33973-119d-49b4-b842-93132e9cd5b2"]}],"mendeley":{"formattedCitation":"(CRESWELL, 2007; FLICK, 2009)","plainTextFormattedCitation":"(CRESWELL, 2007; FLICK, 2009)","previouslyFormattedCitation":"(Creswell, 2007; Flick, 2009)"},"properties":{"noteIndex":0},"schema":"https://github.com/citation-style-language/schema/raw/master/csl-citation.json"}</w:instrText>
      </w:r>
      <w:r w:rsidRPr="0024326D">
        <w:rPr>
          <w:rFonts w:ascii="Times" w:hAnsi="Times" w:cs="Times New Roman"/>
          <w:sz w:val="24"/>
          <w:szCs w:val="24"/>
        </w:rPr>
        <w:fldChar w:fldCharType="separate"/>
      </w:r>
      <w:r w:rsidRPr="0024326D">
        <w:rPr>
          <w:rFonts w:ascii="Times" w:hAnsi="Times" w:cs="Times New Roman"/>
          <w:noProof/>
          <w:sz w:val="24"/>
          <w:szCs w:val="24"/>
        </w:rPr>
        <w:t>(CRESWELL, 2007; FLICK, 2009)</w:t>
      </w:r>
      <w:r w:rsidRPr="0024326D">
        <w:rPr>
          <w:rFonts w:ascii="Times" w:hAnsi="Times" w:cs="Times New Roman"/>
          <w:sz w:val="24"/>
          <w:szCs w:val="24"/>
        </w:rPr>
        <w:fldChar w:fldCharType="end"/>
      </w:r>
      <w:r w:rsidRPr="0024326D">
        <w:rPr>
          <w:rFonts w:ascii="Times" w:hAnsi="Times" w:cs="Times New Roman"/>
          <w:sz w:val="24"/>
          <w:szCs w:val="24"/>
        </w:rPr>
        <w:t xml:space="preserve">. A organização da análise, de acordo com King (2004), parte da identificação de códigos, a partir das categorias principais que emergem dos dados textuais e/ou pré-determinados. </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A denominação utilizada por King (2004) para as categorias em primeira ordem denominam-se </w:t>
      </w:r>
      <w:proofErr w:type="spellStart"/>
      <w:r w:rsidRPr="0024326D">
        <w:rPr>
          <w:rFonts w:ascii="Times" w:hAnsi="Times" w:cs="Times New Roman"/>
          <w:i/>
          <w:sz w:val="24"/>
          <w:szCs w:val="24"/>
        </w:rPr>
        <w:t>Higher</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Order</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Codes</w:t>
      </w:r>
      <w:proofErr w:type="spellEnd"/>
      <w:r w:rsidRPr="0024326D">
        <w:rPr>
          <w:rFonts w:ascii="Times" w:hAnsi="Times" w:cs="Times New Roman"/>
          <w:sz w:val="24"/>
          <w:szCs w:val="24"/>
        </w:rPr>
        <w:t xml:space="preserve">, e em segundo ordem, </w:t>
      </w:r>
      <w:proofErr w:type="spellStart"/>
      <w:r w:rsidRPr="0024326D">
        <w:rPr>
          <w:rFonts w:ascii="Times" w:hAnsi="Times" w:cs="Times New Roman"/>
          <w:i/>
          <w:sz w:val="24"/>
          <w:szCs w:val="24"/>
        </w:rPr>
        <w:t>Lower</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Order</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Codes</w:t>
      </w:r>
      <w:proofErr w:type="spellEnd"/>
      <w:r w:rsidRPr="0024326D">
        <w:rPr>
          <w:rFonts w:ascii="Times" w:hAnsi="Times" w:cs="Times New Roman"/>
          <w:sz w:val="24"/>
          <w:szCs w:val="24"/>
        </w:rPr>
        <w:t xml:space="preserve">. Esses códigos </w:t>
      </w:r>
      <w:r w:rsidRPr="0024326D">
        <w:rPr>
          <w:rFonts w:ascii="Times" w:hAnsi="Times" w:cs="Times New Roman"/>
          <w:sz w:val="24"/>
          <w:szCs w:val="24"/>
        </w:rPr>
        <w:lastRenderedPageBreak/>
        <w:t xml:space="preserve">podem ser definidos </w:t>
      </w:r>
      <w:r w:rsidRPr="0024326D">
        <w:rPr>
          <w:rFonts w:ascii="Times" w:hAnsi="Times" w:cs="Times New Roman"/>
          <w:i/>
          <w:sz w:val="24"/>
          <w:szCs w:val="24"/>
        </w:rPr>
        <w:t>a priori</w:t>
      </w:r>
      <w:r w:rsidRPr="0024326D">
        <w:rPr>
          <w:rFonts w:ascii="Times" w:hAnsi="Times" w:cs="Times New Roman"/>
          <w:sz w:val="24"/>
          <w:szCs w:val="24"/>
        </w:rPr>
        <w:t xml:space="preserve"> pelo pesquisador ou </w:t>
      </w:r>
      <w:r w:rsidRPr="0024326D">
        <w:rPr>
          <w:rFonts w:ascii="Times" w:hAnsi="Times" w:cs="Times New Roman"/>
          <w:i/>
          <w:sz w:val="24"/>
          <w:szCs w:val="24"/>
        </w:rPr>
        <w:t>a posteriori</w:t>
      </w:r>
      <w:r w:rsidRPr="0024326D">
        <w:rPr>
          <w:rFonts w:ascii="Times" w:hAnsi="Times" w:cs="Times New Roman"/>
          <w:sz w:val="24"/>
          <w:szCs w:val="24"/>
        </w:rPr>
        <w:t xml:space="preserve">, a partir das similaridades nos discursos dos entrevistados. Nessa pesquisa os </w:t>
      </w:r>
      <w:proofErr w:type="spellStart"/>
      <w:r w:rsidRPr="0024326D">
        <w:rPr>
          <w:rFonts w:ascii="Times" w:hAnsi="Times" w:cs="Times New Roman"/>
          <w:i/>
          <w:sz w:val="24"/>
          <w:szCs w:val="24"/>
        </w:rPr>
        <w:t>Higher</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Order</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Codes</w:t>
      </w:r>
      <w:proofErr w:type="spellEnd"/>
      <w:r w:rsidRPr="0024326D">
        <w:rPr>
          <w:rFonts w:ascii="Times" w:hAnsi="Times" w:cs="Times New Roman"/>
          <w:sz w:val="24"/>
          <w:szCs w:val="24"/>
        </w:rPr>
        <w:t xml:space="preserve"> foram gerados </w:t>
      </w:r>
      <w:r w:rsidRPr="0024326D">
        <w:rPr>
          <w:rFonts w:ascii="Times" w:hAnsi="Times" w:cs="Times New Roman"/>
          <w:i/>
          <w:sz w:val="24"/>
          <w:szCs w:val="24"/>
        </w:rPr>
        <w:t>a priori</w:t>
      </w:r>
      <w:r w:rsidRPr="0024326D">
        <w:rPr>
          <w:rFonts w:ascii="Times" w:hAnsi="Times" w:cs="Times New Roman"/>
          <w:sz w:val="24"/>
          <w:szCs w:val="24"/>
        </w:rPr>
        <w:t xml:space="preserve">, a partir da literatura utilizada para construção do guia de entrevista. Os </w:t>
      </w:r>
      <w:proofErr w:type="spellStart"/>
      <w:r w:rsidRPr="0024326D">
        <w:rPr>
          <w:rFonts w:ascii="Times" w:hAnsi="Times" w:cs="Times New Roman"/>
          <w:i/>
          <w:sz w:val="24"/>
          <w:szCs w:val="24"/>
        </w:rPr>
        <w:t>Lower</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Order</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Codes</w:t>
      </w:r>
      <w:proofErr w:type="spellEnd"/>
      <w:r w:rsidRPr="0024326D">
        <w:rPr>
          <w:rFonts w:ascii="Times" w:hAnsi="Times" w:cs="Times New Roman"/>
          <w:sz w:val="24"/>
          <w:szCs w:val="24"/>
        </w:rPr>
        <w:t xml:space="preserve"> emergiram dos dados. </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Corroborando com a técnica de análise por </w:t>
      </w:r>
      <w:proofErr w:type="spellStart"/>
      <w:r w:rsidRPr="0024326D">
        <w:rPr>
          <w:rFonts w:ascii="Times" w:hAnsi="Times" w:cs="Times New Roman"/>
          <w:i/>
          <w:sz w:val="24"/>
          <w:szCs w:val="24"/>
        </w:rPr>
        <w:t>template</w:t>
      </w:r>
      <w:proofErr w:type="spellEnd"/>
      <w:r w:rsidRPr="0024326D">
        <w:rPr>
          <w:rFonts w:ascii="Times" w:hAnsi="Times" w:cs="Times New Roman"/>
          <w:sz w:val="24"/>
          <w:szCs w:val="24"/>
        </w:rPr>
        <w:t xml:space="preserve">, a instrumentalização do processo analítico, foi realizada com o software </w:t>
      </w:r>
      <w:proofErr w:type="spellStart"/>
      <w:r w:rsidRPr="0024326D">
        <w:rPr>
          <w:rFonts w:ascii="Times" w:hAnsi="Times" w:cs="Times New Roman"/>
          <w:i/>
          <w:sz w:val="24"/>
          <w:szCs w:val="24"/>
        </w:rPr>
        <w:t>International</w:t>
      </w:r>
      <w:proofErr w:type="spellEnd"/>
      <w:r w:rsidRPr="0024326D">
        <w:rPr>
          <w:rFonts w:ascii="Times" w:hAnsi="Times" w:cs="Times New Roman"/>
          <w:i/>
          <w:sz w:val="24"/>
          <w:szCs w:val="24"/>
        </w:rPr>
        <w:t xml:space="preserve"> QSR </w:t>
      </w:r>
      <w:proofErr w:type="spellStart"/>
      <w:r w:rsidRPr="0024326D">
        <w:rPr>
          <w:rFonts w:ascii="Times" w:hAnsi="Times" w:cs="Times New Roman"/>
          <w:i/>
          <w:sz w:val="24"/>
          <w:szCs w:val="24"/>
        </w:rPr>
        <w:t>NVivo</w:t>
      </w:r>
      <w:proofErr w:type="spellEnd"/>
      <w:r w:rsidRPr="0024326D">
        <w:rPr>
          <w:rFonts w:ascii="Times" w:hAnsi="Times" w:cs="Times New Roman"/>
          <w:sz w:val="24"/>
          <w:szCs w:val="24"/>
        </w:rPr>
        <w:t xml:space="preserve">. O </w:t>
      </w:r>
      <w:r w:rsidRPr="0024326D">
        <w:rPr>
          <w:rFonts w:ascii="Times" w:hAnsi="Times" w:cs="Times New Roman"/>
          <w:i/>
          <w:sz w:val="24"/>
          <w:szCs w:val="24"/>
        </w:rPr>
        <w:t xml:space="preserve">Computer </w:t>
      </w:r>
      <w:proofErr w:type="spellStart"/>
      <w:r w:rsidRPr="0024326D">
        <w:rPr>
          <w:rFonts w:ascii="Times" w:hAnsi="Times" w:cs="Times New Roman"/>
          <w:i/>
          <w:sz w:val="24"/>
          <w:szCs w:val="24"/>
        </w:rPr>
        <w:t>Assisted</w:t>
      </w:r>
      <w:proofErr w:type="spellEnd"/>
      <w:r w:rsidRPr="0024326D">
        <w:rPr>
          <w:rFonts w:ascii="Times" w:hAnsi="Times" w:cs="Times New Roman"/>
          <w:i/>
          <w:sz w:val="24"/>
          <w:szCs w:val="24"/>
        </w:rPr>
        <w:t>/</w:t>
      </w:r>
      <w:proofErr w:type="spellStart"/>
      <w:r w:rsidRPr="0024326D">
        <w:rPr>
          <w:rFonts w:ascii="Times" w:hAnsi="Times" w:cs="Times New Roman"/>
          <w:i/>
          <w:sz w:val="24"/>
          <w:szCs w:val="24"/>
        </w:rPr>
        <w:t>Aided</w:t>
      </w:r>
      <w:proofErr w:type="spellEnd"/>
      <w:r w:rsidRPr="0024326D">
        <w:rPr>
          <w:rFonts w:ascii="Times" w:hAnsi="Times" w:cs="Times New Roman"/>
          <w:i/>
          <w:sz w:val="24"/>
          <w:szCs w:val="24"/>
        </w:rPr>
        <w:t xml:space="preserve"> </w:t>
      </w:r>
      <w:proofErr w:type="spellStart"/>
      <w:r w:rsidRPr="0024326D">
        <w:rPr>
          <w:rFonts w:ascii="Times" w:hAnsi="Times" w:cs="Times New Roman"/>
          <w:i/>
          <w:sz w:val="24"/>
          <w:szCs w:val="24"/>
        </w:rPr>
        <w:t>Qualitative</w:t>
      </w:r>
      <w:proofErr w:type="spellEnd"/>
      <w:r w:rsidRPr="0024326D">
        <w:rPr>
          <w:rFonts w:ascii="Times" w:hAnsi="Times" w:cs="Times New Roman"/>
          <w:i/>
          <w:sz w:val="24"/>
          <w:szCs w:val="24"/>
        </w:rPr>
        <w:t xml:space="preserve"> Data </w:t>
      </w:r>
      <w:proofErr w:type="spellStart"/>
      <w:r w:rsidRPr="0024326D">
        <w:rPr>
          <w:rFonts w:ascii="Times" w:hAnsi="Times" w:cs="Times New Roman"/>
          <w:i/>
          <w:sz w:val="24"/>
          <w:szCs w:val="24"/>
        </w:rPr>
        <w:t>Analysis</w:t>
      </w:r>
      <w:proofErr w:type="spellEnd"/>
      <w:r w:rsidRPr="0024326D">
        <w:rPr>
          <w:rFonts w:ascii="Times" w:hAnsi="Times" w:cs="Times New Roman"/>
          <w:i/>
          <w:sz w:val="24"/>
          <w:szCs w:val="24"/>
        </w:rPr>
        <w:t xml:space="preserve"> Software</w:t>
      </w:r>
      <w:r w:rsidRPr="0024326D">
        <w:rPr>
          <w:rFonts w:ascii="Times" w:hAnsi="Times" w:cs="Times New Roman"/>
          <w:sz w:val="24"/>
          <w:szCs w:val="24"/>
        </w:rPr>
        <w:t xml:space="preserve"> (CAQDAS) utilizado, sobretudo, operacionaliza a categorização dos dados não estruturados, facilitando inferências e conversação com a literatura, permitindo insights e robustez metodológica.</w:t>
      </w:r>
    </w:p>
    <w:p w:rsidR="00E92E94" w:rsidRPr="0024326D" w:rsidRDefault="00E92E94" w:rsidP="00E92E94">
      <w:pPr>
        <w:spacing w:after="0" w:line="240" w:lineRule="auto"/>
        <w:jc w:val="both"/>
        <w:rPr>
          <w:rFonts w:ascii="Times" w:hAnsi="Times" w:cs="Times New Roman"/>
          <w:b/>
          <w:sz w:val="24"/>
          <w:szCs w:val="24"/>
        </w:rPr>
      </w:pPr>
    </w:p>
    <w:p w:rsidR="00E92E94" w:rsidRPr="00843153" w:rsidRDefault="00E92E94" w:rsidP="00E92E94">
      <w:pPr>
        <w:spacing w:after="120" w:line="240" w:lineRule="auto"/>
        <w:jc w:val="both"/>
        <w:rPr>
          <w:rFonts w:ascii="Times" w:hAnsi="Times" w:cs="Times New Roman"/>
          <w:b/>
          <w:sz w:val="24"/>
          <w:szCs w:val="24"/>
        </w:rPr>
      </w:pPr>
      <w:r w:rsidRPr="0024326D">
        <w:rPr>
          <w:rFonts w:ascii="Times" w:hAnsi="Times" w:cs="Times New Roman"/>
          <w:b/>
          <w:sz w:val="24"/>
          <w:szCs w:val="24"/>
        </w:rPr>
        <w:t>4 Análise e discussão dos dados</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Neste tópico são discutidos os principais desdobramentos referentes à mudança institucional caracterizada a partir da percepção dos gestores.</w:t>
      </w:r>
    </w:p>
    <w:p w:rsidR="00E92E94" w:rsidRDefault="00E92E94" w:rsidP="00E92E94">
      <w:pPr>
        <w:spacing w:after="0" w:line="240" w:lineRule="auto"/>
        <w:jc w:val="both"/>
        <w:rPr>
          <w:rFonts w:ascii="Times" w:hAnsi="Times" w:cs="Times New Roman"/>
          <w:b/>
          <w:sz w:val="24"/>
          <w:szCs w:val="24"/>
        </w:rPr>
      </w:pPr>
    </w:p>
    <w:p w:rsidR="00E92E94" w:rsidRPr="00843153" w:rsidRDefault="00E92E94" w:rsidP="00E92E94">
      <w:pPr>
        <w:spacing w:after="120" w:line="240" w:lineRule="auto"/>
        <w:jc w:val="both"/>
        <w:rPr>
          <w:rFonts w:ascii="Times" w:hAnsi="Times" w:cs="Times New Roman"/>
          <w:b/>
          <w:sz w:val="24"/>
          <w:szCs w:val="24"/>
        </w:rPr>
      </w:pPr>
      <w:r w:rsidRPr="0024326D">
        <w:rPr>
          <w:rFonts w:ascii="Times" w:hAnsi="Times" w:cs="Times New Roman"/>
          <w:b/>
          <w:sz w:val="24"/>
          <w:szCs w:val="24"/>
        </w:rPr>
        <w:t>4.1 Mudança institucional no Sistema de Gestão de Desempenho da IFES</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A fim de caracterizar o cenário de mudança institucional (MI) no Sistema de Gestão de Desempenho da IFES, foram mapeadas as expressões apontadas pelos entrevistados que retratassem quais mudanças ocorreram. As expressões-chave buscadas inicialmente para evidenciar o cenário de mudança foram: </w:t>
      </w:r>
      <w:r w:rsidRPr="0024326D">
        <w:rPr>
          <w:rFonts w:ascii="Times" w:hAnsi="Times" w:cs="Times New Roman"/>
          <w:b/>
          <w:sz w:val="24"/>
          <w:szCs w:val="24"/>
        </w:rPr>
        <w:t>antes, depois, agora, nova, nova gestão, antiga, antiga gestão, atualmente, mudança, alteração, última, hoje</w:t>
      </w:r>
      <w:r w:rsidRPr="0024326D">
        <w:rPr>
          <w:rFonts w:ascii="Times" w:hAnsi="Times" w:cs="Times New Roman"/>
          <w:sz w:val="24"/>
          <w:szCs w:val="24"/>
        </w:rPr>
        <w:t>.</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Algumas das principais falas que sintetizam o discurso dos gestores foram destacadas para evidenciar a posição dos entrevistados frente ao tema mudança de gestão. O Quadro 2 apresenta os elementos gerados </w:t>
      </w:r>
      <w:r w:rsidRPr="0024326D">
        <w:rPr>
          <w:rFonts w:ascii="Times" w:hAnsi="Times" w:cs="Times New Roman"/>
          <w:i/>
          <w:sz w:val="24"/>
          <w:szCs w:val="24"/>
        </w:rPr>
        <w:t>a posteriori</w:t>
      </w:r>
      <w:r w:rsidRPr="0024326D">
        <w:rPr>
          <w:rFonts w:ascii="Times" w:hAnsi="Times" w:cs="Times New Roman"/>
          <w:sz w:val="24"/>
          <w:szCs w:val="24"/>
        </w:rPr>
        <w:t xml:space="preserve">, com auxílio da técnica de análise de </w:t>
      </w:r>
      <w:proofErr w:type="spellStart"/>
      <w:r w:rsidRPr="0024326D">
        <w:rPr>
          <w:rFonts w:ascii="Times" w:hAnsi="Times" w:cs="Times New Roman"/>
          <w:i/>
          <w:sz w:val="24"/>
          <w:szCs w:val="24"/>
        </w:rPr>
        <w:t>template</w:t>
      </w:r>
      <w:proofErr w:type="spellEnd"/>
      <w:r w:rsidRPr="0024326D">
        <w:rPr>
          <w:rFonts w:ascii="Times" w:hAnsi="Times" w:cs="Times New Roman"/>
          <w:sz w:val="24"/>
          <w:szCs w:val="24"/>
        </w:rPr>
        <w:t xml:space="preserve"> (KING, 2004).</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pStyle w:val="PargrafodaLista"/>
        <w:spacing w:after="0" w:line="240" w:lineRule="auto"/>
        <w:ind w:left="0"/>
        <w:jc w:val="center"/>
        <w:rPr>
          <w:rFonts w:ascii="Times" w:hAnsi="Times" w:cs="Times New Roman"/>
          <w:b/>
          <w:sz w:val="20"/>
          <w:szCs w:val="20"/>
        </w:rPr>
      </w:pPr>
      <w:r w:rsidRPr="0024326D">
        <w:rPr>
          <w:rFonts w:ascii="Times" w:hAnsi="Times" w:cs="Times New Roman"/>
          <w:b/>
          <w:sz w:val="20"/>
          <w:szCs w:val="20"/>
        </w:rPr>
        <w:t xml:space="preserve">Quadro 2 – </w:t>
      </w:r>
      <w:proofErr w:type="spellStart"/>
      <w:r w:rsidRPr="0024326D">
        <w:rPr>
          <w:rFonts w:ascii="Times" w:hAnsi="Times" w:cs="Times New Roman"/>
          <w:b/>
          <w:i/>
          <w:sz w:val="20"/>
          <w:szCs w:val="20"/>
        </w:rPr>
        <w:t>Template</w:t>
      </w:r>
      <w:proofErr w:type="spellEnd"/>
      <w:r w:rsidRPr="0024326D">
        <w:rPr>
          <w:rFonts w:ascii="Times" w:hAnsi="Times" w:cs="Times New Roman"/>
          <w:b/>
          <w:sz w:val="20"/>
          <w:szCs w:val="20"/>
        </w:rPr>
        <w:t xml:space="preserve"> de análise da MI</w:t>
      </w:r>
    </w:p>
    <w:tbl>
      <w:tblPr>
        <w:tblW w:w="4536" w:type="dxa"/>
        <w:jc w:val="center"/>
        <w:tblCellMar>
          <w:left w:w="70" w:type="dxa"/>
          <w:right w:w="70" w:type="dxa"/>
        </w:tblCellMar>
        <w:tblLook w:val="04A0" w:firstRow="1" w:lastRow="0" w:firstColumn="1" w:lastColumn="0" w:noHBand="0" w:noVBand="1"/>
      </w:tblPr>
      <w:tblGrid>
        <w:gridCol w:w="2268"/>
        <w:gridCol w:w="2268"/>
      </w:tblGrid>
      <w:tr w:rsidR="00E92E94" w:rsidRPr="0024326D" w:rsidTr="00F94E72">
        <w:trPr>
          <w:trHeight w:val="255"/>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b/>
                <w:bCs/>
                <w:i/>
                <w:sz w:val="20"/>
                <w:szCs w:val="20"/>
                <w:lang w:eastAsia="pt-BR"/>
              </w:rPr>
            </w:pPr>
            <w:proofErr w:type="spellStart"/>
            <w:r w:rsidRPr="0024326D">
              <w:rPr>
                <w:rFonts w:ascii="Times" w:eastAsia="Times New Roman" w:hAnsi="Times" w:cs="Times New Roman"/>
                <w:b/>
                <w:bCs/>
                <w:i/>
                <w:sz w:val="20"/>
                <w:szCs w:val="20"/>
                <w:lang w:eastAsia="pt-BR"/>
              </w:rPr>
              <w:t>Higher</w:t>
            </w:r>
            <w:proofErr w:type="spellEnd"/>
            <w:r w:rsidRPr="0024326D">
              <w:rPr>
                <w:rFonts w:ascii="Times" w:eastAsia="Times New Roman" w:hAnsi="Times" w:cs="Times New Roman"/>
                <w:b/>
                <w:bCs/>
                <w:i/>
                <w:sz w:val="20"/>
                <w:szCs w:val="20"/>
                <w:lang w:eastAsia="pt-BR"/>
              </w:rPr>
              <w:t xml:space="preserve"> </w:t>
            </w:r>
            <w:proofErr w:type="spellStart"/>
            <w:r w:rsidRPr="0024326D">
              <w:rPr>
                <w:rFonts w:ascii="Times" w:eastAsia="Times New Roman" w:hAnsi="Times" w:cs="Times New Roman"/>
                <w:b/>
                <w:bCs/>
                <w:i/>
                <w:sz w:val="20"/>
                <w:szCs w:val="20"/>
                <w:lang w:eastAsia="pt-BR"/>
              </w:rPr>
              <w:t>Order</w:t>
            </w:r>
            <w:proofErr w:type="spellEnd"/>
            <w:r w:rsidRPr="0024326D">
              <w:rPr>
                <w:rFonts w:ascii="Times" w:eastAsia="Times New Roman" w:hAnsi="Times" w:cs="Times New Roman"/>
                <w:b/>
                <w:bCs/>
                <w:i/>
                <w:sz w:val="20"/>
                <w:szCs w:val="20"/>
                <w:lang w:eastAsia="pt-BR"/>
              </w:rPr>
              <w:t xml:space="preserve"> </w:t>
            </w:r>
            <w:proofErr w:type="spellStart"/>
            <w:r w:rsidRPr="0024326D">
              <w:rPr>
                <w:rFonts w:ascii="Times" w:eastAsia="Times New Roman" w:hAnsi="Times" w:cs="Times New Roman"/>
                <w:b/>
                <w:bCs/>
                <w:i/>
                <w:sz w:val="20"/>
                <w:szCs w:val="20"/>
                <w:lang w:eastAsia="pt-BR"/>
              </w:rPr>
              <w:t>Codes</w:t>
            </w:r>
            <w:proofErr w:type="spellEnd"/>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b/>
                <w:bCs/>
                <w:i/>
                <w:sz w:val="20"/>
                <w:szCs w:val="20"/>
                <w:lang w:eastAsia="pt-BR"/>
              </w:rPr>
            </w:pPr>
            <w:proofErr w:type="spellStart"/>
            <w:r w:rsidRPr="0024326D">
              <w:rPr>
                <w:rFonts w:ascii="Times" w:eastAsia="Times New Roman" w:hAnsi="Times" w:cs="Times New Roman"/>
                <w:b/>
                <w:bCs/>
                <w:i/>
                <w:sz w:val="20"/>
                <w:szCs w:val="20"/>
                <w:lang w:eastAsia="pt-BR"/>
              </w:rPr>
              <w:t>Lower</w:t>
            </w:r>
            <w:proofErr w:type="spellEnd"/>
            <w:r w:rsidRPr="0024326D">
              <w:rPr>
                <w:rFonts w:ascii="Times" w:eastAsia="Times New Roman" w:hAnsi="Times" w:cs="Times New Roman"/>
                <w:b/>
                <w:bCs/>
                <w:i/>
                <w:sz w:val="20"/>
                <w:szCs w:val="20"/>
                <w:lang w:eastAsia="pt-BR"/>
              </w:rPr>
              <w:t xml:space="preserve"> </w:t>
            </w:r>
            <w:proofErr w:type="spellStart"/>
            <w:r w:rsidRPr="0024326D">
              <w:rPr>
                <w:rFonts w:ascii="Times" w:eastAsia="Times New Roman" w:hAnsi="Times" w:cs="Times New Roman"/>
                <w:b/>
                <w:bCs/>
                <w:i/>
                <w:sz w:val="20"/>
                <w:szCs w:val="20"/>
                <w:lang w:eastAsia="pt-BR"/>
              </w:rPr>
              <w:t>Order</w:t>
            </w:r>
            <w:proofErr w:type="spellEnd"/>
            <w:r w:rsidRPr="0024326D">
              <w:rPr>
                <w:rFonts w:ascii="Times" w:eastAsia="Times New Roman" w:hAnsi="Times" w:cs="Times New Roman"/>
                <w:b/>
                <w:bCs/>
                <w:i/>
                <w:sz w:val="20"/>
                <w:szCs w:val="20"/>
                <w:lang w:eastAsia="pt-BR"/>
              </w:rPr>
              <w:t xml:space="preserve"> </w:t>
            </w:r>
            <w:proofErr w:type="spellStart"/>
            <w:r w:rsidRPr="0024326D">
              <w:rPr>
                <w:rFonts w:ascii="Times" w:eastAsia="Times New Roman" w:hAnsi="Times" w:cs="Times New Roman"/>
                <w:b/>
                <w:bCs/>
                <w:i/>
                <w:sz w:val="20"/>
                <w:szCs w:val="20"/>
                <w:lang w:eastAsia="pt-BR"/>
              </w:rPr>
              <w:t>Codes</w:t>
            </w:r>
            <w:proofErr w:type="spellEnd"/>
          </w:p>
        </w:tc>
      </w:tr>
      <w:tr w:rsidR="00E92E94" w:rsidRPr="0024326D" w:rsidTr="00F94E72">
        <w:trPr>
          <w:trHeight w:val="255"/>
          <w:jc w:val="center"/>
        </w:trPr>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Mudança Institucional</w:t>
            </w:r>
          </w:p>
        </w:tc>
        <w:tc>
          <w:tcPr>
            <w:tcW w:w="2268" w:type="dxa"/>
            <w:tcBorders>
              <w:top w:val="nil"/>
              <w:left w:val="nil"/>
              <w:bottom w:val="single" w:sz="4" w:space="0" w:color="auto"/>
              <w:right w:val="single" w:sz="4" w:space="0" w:color="auto"/>
            </w:tcBorders>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Abertura</w:t>
            </w:r>
          </w:p>
        </w:tc>
      </w:tr>
      <w:tr w:rsidR="00E92E94" w:rsidRPr="0024326D" w:rsidTr="00F94E72">
        <w:trPr>
          <w:trHeight w:val="255"/>
          <w:jc w:val="center"/>
        </w:trPr>
        <w:tc>
          <w:tcPr>
            <w:tcW w:w="2268" w:type="dxa"/>
            <w:vMerge/>
            <w:tcBorders>
              <w:top w:val="nil"/>
              <w:left w:val="single" w:sz="4" w:space="0" w:color="auto"/>
              <w:bottom w:val="single" w:sz="4" w:space="0" w:color="auto"/>
              <w:right w:val="single" w:sz="4" w:space="0" w:color="auto"/>
            </w:tcBorders>
            <w:vAlign w:val="center"/>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p>
        </w:tc>
        <w:tc>
          <w:tcPr>
            <w:tcW w:w="2268" w:type="dxa"/>
            <w:tcBorders>
              <w:top w:val="nil"/>
              <w:left w:val="nil"/>
              <w:bottom w:val="single" w:sz="4" w:space="0" w:color="auto"/>
              <w:right w:val="single" w:sz="4" w:space="0" w:color="auto"/>
            </w:tcBorders>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Integração</w:t>
            </w:r>
          </w:p>
        </w:tc>
      </w:tr>
      <w:tr w:rsidR="00E92E94" w:rsidRPr="0024326D" w:rsidTr="00F94E72">
        <w:trPr>
          <w:trHeight w:val="255"/>
          <w:jc w:val="center"/>
        </w:trPr>
        <w:tc>
          <w:tcPr>
            <w:tcW w:w="2268" w:type="dxa"/>
            <w:vMerge/>
            <w:tcBorders>
              <w:top w:val="nil"/>
              <w:left w:val="single" w:sz="4" w:space="0" w:color="auto"/>
              <w:bottom w:val="single" w:sz="4" w:space="0" w:color="auto"/>
              <w:right w:val="single" w:sz="4" w:space="0" w:color="auto"/>
            </w:tcBorders>
            <w:vAlign w:val="center"/>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p>
        </w:tc>
        <w:tc>
          <w:tcPr>
            <w:tcW w:w="2268" w:type="dxa"/>
            <w:tcBorders>
              <w:top w:val="nil"/>
              <w:left w:val="nil"/>
              <w:bottom w:val="single" w:sz="4" w:space="0" w:color="auto"/>
              <w:right w:val="single" w:sz="4" w:space="0" w:color="auto"/>
            </w:tcBorders>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Ferramentas gerenciais</w:t>
            </w:r>
          </w:p>
        </w:tc>
      </w:tr>
      <w:tr w:rsidR="00E92E94" w:rsidRPr="0024326D" w:rsidTr="00F94E72">
        <w:trPr>
          <w:trHeight w:val="255"/>
          <w:jc w:val="center"/>
        </w:trPr>
        <w:tc>
          <w:tcPr>
            <w:tcW w:w="2268" w:type="dxa"/>
            <w:vMerge/>
            <w:tcBorders>
              <w:top w:val="nil"/>
              <w:left w:val="single" w:sz="4" w:space="0" w:color="auto"/>
              <w:bottom w:val="single" w:sz="4" w:space="0" w:color="auto"/>
              <w:right w:val="single" w:sz="4" w:space="0" w:color="auto"/>
            </w:tcBorders>
            <w:vAlign w:val="center"/>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p>
        </w:tc>
        <w:tc>
          <w:tcPr>
            <w:tcW w:w="2268" w:type="dxa"/>
            <w:tcBorders>
              <w:top w:val="nil"/>
              <w:left w:val="nil"/>
              <w:bottom w:val="single" w:sz="4" w:space="0" w:color="auto"/>
              <w:right w:val="single" w:sz="4" w:space="0" w:color="auto"/>
            </w:tcBorders>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Foco estratégico</w:t>
            </w:r>
          </w:p>
        </w:tc>
      </w:tr>
      <w:tr w:rsidR="00E92E94" w:rsidRPr="0024326D" w:rsidTr="00F94E72">
        <w:trPr>
          <w:trHeight w:val="255"/>
          <w:jc w:val="center"/>
        </w:trPr>
        <w:tc>
          <w:tcPr>
            <w:tcW w:w="2268" w:type="dxa"/>
            <w:vMerge/>
            <w:tcBorders>
              <w:top w:val="nil"/>
              <w:left w:val="single" w:sz="4" w:space="0" w:color="auto"/>
              <w:bottom w:val="single" w:sz="4" w:space="0" w:color="auto"/>
              <w:right w:val="single" w:sz="4" w:space="0" w:color="auto"/>
            </w:tcBorders>
            <w:vAlign w:val="center"/>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p>
        </w:tc>
        <w:tc>
          <w:tcPr>
            <w:tcW w:w="2268" w:type="dxa"/>
            <w:tcBorders>
              <w:top w:val="nil"/>
              <w:left w:val="nil"/>
              <w:bottom w:val="single" w:sz="4" w:space="0" w:color="auto"/>
              <w:right w:val="single" w:sz="4" w:space="0" w:color="auto"/>
            </w:tcBorders>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Inovação tecnológica</w:t>
            </w:r>
          </w:p>
        </w:tc>
      </w:tr>
      <w:tr w:rsidR="00E92E94" w:rsidRPr="0024326D" w:rsidTr="00F94E72">
        <w:trPr>
          <w:trHeight w:val="255"/>
          <w:jc w:val="center"/>
        </w:trPr>
        <w:tc>
          <w:tcPr>
            <w:tcW w:w="2268" w:type="dxa"/>
            <w:vMerge/>
            <w:tcBorders>
              <w:top w:val="nil"/>
              <w:left w:val="single" w:sz="4" w:space="0" w:color="auto"/>
              <w:bottom w:val="single" w:sz="4" w:space="0" w:color="auto"/>
              <w:right w:val="single" w:sz="4" w:space="0" w:color="auto"/>
            </w:tcBorders>
            <w:vAlign w:val="center"/>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p>
        </w:tc>
        <w:tc>
          <w:tcPr>
            <w:tcW w:w="2268" w:type="dxa"/>
            <w:tcBorders>
              <w:top w:val="nil"/>
              <w:left w:val="nil"/>
              <w:bottom w:val="single" w:sz="4" w:space="0" w:color="auto"/>
              <w:right w:val="single" w:sz="4" w:space="0" w:color="auto"/>
            </w:tcBorders>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Processo de comunicação</w:t>
            </w:r>
          </w:p>
        </w:tc>
      </w:tr>
      <w:tr w:rsidR="00E92E94" w:rsidRPr="0024326D" w:rsidTr="00F94E72">
        <w:trPr>
          <w:trHeight w:val="255"/>
          <w:jc w:val="center"/>
        </w:trPr>
        <w:tc>
          <w:tcPr>
            <w:tcW w:w="2268" w:type="dxa"/>
            <w:vMerge/>
            <w:tcBorders>
              <w:top w:val="nil"/>
              <w:left w:val="single" w:sz="4" w:space="0" w:color="auto"/>
              <w:bottom w:val="single" w:sz="4" w:space="0" w:color="auto"/>
              <w:right w:val="single" w:sz="4" w:space="0" w:color="auto"/>
            </w:tcBorders>
            <w:vAlign w:val="center"/>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p>
        </w:tc>
        <w:tc>
          <w:tcPr>
            <w:tcW w:w="2268" w:type="dxa"/>
            <w:tcBorders>
              <w:top w:val="nil"/>
              <w:left w:val="nil"/>
              <w:bottom w:val="single" w:sz="4" w:space="0" w:color="auto"/>
              <w:right w:val="single" w:sz="4" w:space="0" w:color="auto"/>
            </w:tcBorders>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Transparência</w:t>
            </w:r>
          </w:p>
        </w:tc>
      </w:tr>
      <w:tr w:rsidR="00E92E94" w:rsidRPr="0024326D" w:rsidTr="00F94E72">
        <w:trPr>
          <w:trHeight w:val="255"/>
          <w:jc w:val="center"/>
        </w:trPr>
        <w:tc>
          <w:tcPr>
            <w:tcW w:w="2268" w:type="dxa"/>
            <w:vMerge/>
            <w:tcBorders>
              <w:top w:val="nil"/>
              <w:left w:val="single" w:sz="4" w:space="0" w:color="auto"/>
              <w:bottom w:val="single" w:sz="4" w:space="0" w:color="auto"/>
              <w:right w:val="single" w:sz="4" w:space="0" w:color="auto"/>
            </w:tcBorders>
            <w:vAlign w:val="center"/>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p>
        </w:tc>
        <w:tc>
          <w:tcPr>
            <w:tcW w:w="2268" w:type="dxa"/>
            <w:tcBorders>
              <w:top w:val="nil"/>
              <w:left w:val="nil"/>
              <w:bottom w:val="single" w:sz="4" w:space="0" w:color="auto"/>
              <w:right w:val="single" w:sz="4" w:space="0" w:color="auto"/>
            </w:tcBorders>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Mudanças gerais</w:t>
            </w:r>
          </w:p>
        </w:tc>
      </w:tr>
      <w:tr w:rsidR="00E92E94" w:rsidRPr="0024326D" w:rsidTr="00F94E72">
        <w:trPr>
          <w:trHeight w:val="255"/>
          <w:jc w:val="center"/>
        </w:trPr>
        <w:tc>
          <w:tcPr>
            <w:tcW w:w="2268" w:type="dxa"/>
            <w:vMerge/>
            <w:tcBorders>
              <w:top w:val="nil"/>
              <w:left w:val="single" w:sz="4" w:space="0" w:color="auto"/>
              <w:bottom w:val="single" w:sz="4" w:space="0" w:color="auto"/>
              <w:right w:val="single" w:sz="4" w:space="0" w:color="auto"/>
            </w:tcBorders>
            <w:vAlign w:val="center"/>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p>
        </w:tc>
        <w:tc>
          <w:tcPr>
            <w:tcW w:w="2268" w:type="dxa"/>
            <w:tcBorders>
              <w:top w:val="nil"/>
              <w:left w:val="nil"/>
              <w:bottom w:val="single" w:sz="4" w:space="0" w:color="auto"/>
              <w:right w:val="single" w:sz="4" w:space="0" w:color="auto"/>
            </w:tcBorders>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Sobrecarga</w:t>
            </w:r>
          </w:p>
        </w:tc>
      </w:tr>
    </w:tbl>
    <w:p w:rsidR="00E92E94" w:rsidRPr="0024326D" w:rsidRDefault="00E92E94" w:rsidP="00E92E94">
      <w:pPr>
        <w:pStyle w:val="PargrafodaLista"/>
        <w:spacing w:after="0" w:line="240" w:lineRule="auto"/>
        <w:ind w:left="0"/>
        <w:jc w:val="center"/>
        <w:rPr>
          <w:rFonts w:ascii="Times" w:hAnsi="Times" w:cs="Times New Roman"/>
          <w:sz w:val="20"/>
          <w:szCs w:val="20"/>
        </w:rPr>
      </w:pPr>
      <w:r w:rsidRPr="0024326D">
        <w:rPr>
          <w:rFonts w:ascii="Times" w:hAnsi="Times" w:cs="Times New Roman"/>
          <w:sz w:val="20"/>
          <w:szCs w:val="20"/>
        </w:rPr>
        <w:t>Fonte: Elaborado pelas autoras, 2019.</w:t>
      </w:r>
    </w:p>
    <w:p w:rsidR="00E92E94" w:rsidRPr="0024326D" w:rsidRDefault="00E92E94" w:rsidP="00E92E94">
      <w:pPr>
        <w:pStyle w:val="PargrafodaLista"/>
        <w:spacing w:after="0" w:line="240" w:lineRule="auto"/>
        <w:ind w:left="0"/>
        <w:jc w:val="both"/>
        <w:rPr>
          <w:rFonts w:ascii="Times" w:hAnsi="Times" w:cs="Times New Roman"/>
          <w:sz w:val="20"/>
          <w:szCs w:val="20"/>
        </w:rPr>
      </w:pPr>
    </w:p>
    <w:p w:rsidR="00E92E94" w:rsidRPr="008C7D4A" w:rsidRDefault="00E92E94" w:rsidP="00E92E94">
      <w:pPr>
        <w:pStyle w:val="PargrafodaLista"/>
        <w:spacing w:after="0" w:line="240" w:lineRule="auto"/>
        <w:ind w:left="0" w:firstLine="709"/>
        <w:jc w:val="both"/>
        <w:rPr>
          <w:rFonts w:ascii="Times" w:hAnsi="Times" w:cs="Times New Roman"/>
        </w:rPr>
      </w:pPr>
      <w:r w:rsidRPr="0024326D">
        <w:rPr>
          <w:rFonts w:ascii="Times" w:hAnsi="Times" w:cs="Times New Roman"/>
        </w:rPr>
        <w:t>A fim de representar que de fato os discursos retratavam o cenário proposto, uma nuvem de frequência de palavras foi gerada a partir dos trechos identificados nos três níveis de gestão, conforme Figura 1.</w:t>
      </w:r>
    </w:p>
    <w:p w:rsidR="00E92E94" w:rsidRPr="0024326D" w:rsidRDefault="00E92E94" w:rsidP="00E92E94">
      <w:pPr>
        <w:pStyle w:val="PargrafodaLista"/>
        <w:spacing w:after="0" w:line="240" w:lineRule="auto"/>
        <w:ind w:left="0"/>
        <w:rPr>
          <w:rFonts w:ascii="Times" w:hAnsi="Times" w:cs="Times New Roman"/>
          <w:b/>
          <w:sz w:val="20"/>
          <w:szCs w:val="20"/>
        </w:rPr>
      </w:pPr>
    </w:p>
    <w:p w:rsidR="00E92E94" w:rsidRDefault="00E92E94" w:rsidP="00E92E94">
      <w:pPr>
        <w:pStyle w:val="PargrafodaLista"/>
        <w:spacing w:after="0" w:line="240" w:lineRule="auto"/>
        <w:ind w:left="0"/>
        <w:jc w:val="center"/>
        <w:rPr>
          <w:rFonts w:ascii="Times" w:hAnsi="Times" w:cs="Times New Roman"/>
          <w:sz w:val="20"/>
          <w:szCs w:val="20"/>
        </w:rPr>
      </w:pPr>
      <w:r w:rsidRPr="0024326D">
        <w:rPr>
          <w:rFonts w:ascii="Times" w:hAnsi="Times" w:cs="Times New Roman"/>
          <w:noProof/>
          <w:lang w:eastAsia="pt-BR"/>
        </w:rPr>
        <w:lastRenderedPageBreak/>
        <w:drawing>
          <wp:inline distT="0" distB="0" distL="0" distR="0" wp14:anchorId="52D2D559" wp14:editId="7D4F94C4">
            <wp:extent cx="3367778" cy="2584174"/>
            <wp:effectExtent l="0" t="0" r="4445"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20149" r="20015"/>
                    <a:stretch/>
                  </pic:blipFill>
                  <pic:spPr bwMode="auto">
                    <a:xfrm>
                      <a:off x="0" y="0"/>
                      <a:ext cx="3542313" cy="2718099"/>
                    </a:xfrm>
                    <a:prstGeom prst="rect">
                      <a:avLst/>
                    </a:prstGeom>
                    <a:ln>
                      <a:noFill/>
                    </a:ln>
                    <a:extLst>
                      <a:ext uri="{53640926-AAD7-44D8-BBD7-CCE9431645EC}">
                        <a14:shadowObscured xmlns:a14="http://schemas.microsoft.com/office/drawing/2010/main"/>
                      </a:ext>
                    </a:extLst>
                  </pic:spPr>
                </pic:pic>
              </a:graphicData>
            </a:graphic>
          </wp:inline>
        </w:drawing>
      </w:r>
      <w:r w:rsidRPr="0024326D">
        <w:rPr>
          <w:rFonts w:ascii="Times" w:hAnsi="Times" w:cs="Times New Roman"/>
          <w:b/>
          <w:color w:val="FF0000"/>
        </w:rPr>
        <w:br w:type="textWrapping" w:clear="all"/>
      </w:r>
      <w:r w:rsidRPr="0024326D">
        <w:rPr>
          <w:rFonts w:ascii="Times" w:hAnsi="Times" w:cs="Times New Roman"/>
          <w:b/>
          <w:sz w:val="20"/>
          <w:szCs w:val="20"/>
        </w:rPr>
        <w:t>Figura 1 – Nuvem de frequência de palavras sobre MI</w:t>
      </w:r>
    </w:p>
    <w:p w:rsidR="00E92E94" w:rsidRPr="0024326D" w:rsidRDefault="00E92E94" w:rsidP="00E92E94">
      <w:pPr>
        <w:pStyle w:val="PargrafodaLista"/>
        <w:spacing w:after="0" w:line="240" w:lineRule="auto"/>
        <w:ind w:left="0"/>
        <w:jc w:val="center"/>
        <w:rPr>
          <w:rFonts w:ascii="Times" w:hAnsi="Times" w:cs="Times New Roman"/>
          <w:sz w:val="20"/>
          <w:szCs w:val="20"/>
        </w:rPr>
      </w:pPr>
      <w:r w:rsidRPr="0024326D">
        <w:rPr>
          <w:rFonts w:ascii="Times" w:hAnsi="Times" w:cs="Times New Roman"/>
          <w:sz w:val="20"/>
          <w:szCs w:val="20"/>
        </w:rPr>
        <w:t>Fonte: Elaborado pelas autoras, 2019.</w:t>
      </w:r>
    </w:p>
    <w:p w:rsidR="00E92E94" w:rsidRDefault="00E92E94" w:rsidP="00E92E94">
      <w:pPr>
        <w:spacing w:after="0" w:line="240" w:lineRule="auto"/>
        <w:jc w:val="both"/>
        <w:rPr>
          <w:rFonts w:ascii="Times" w:hAnsi="Times" w:cs="Times New Roman"/>
          <w:sz w:val="24"/>
          <w:szCs w:val="24"/>
        </w:rPr>
      </w:pP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Uma das categorias de destaque relatada no discurso dos entrevistados foi a </w:t>
      </w:r>
      <w:r w:rsidRPr="0024326D">
        <w:rPr>
          <w:rFonts w:ascii="Times" w:hAnsi="Times" w:cs="Times New Roman"/>
          <w:b/>
          <w:sz w:val="24"/>
          <w:szCs w:val="24"/>
        </w:rPr>
        <w:t>abertura</w:t>
      </w:r>
      <w:r w:rsidRPr="0024326D">
        <w:rPr>
          <w:rFonts w:ascii="Times" w:hAnsi="Times" w:cs="Times New Roman"/>
          <w:sz w:val="24"/>
          <w:szCs w:val="24"/>
        </w:rPr>
        <w:t xml:space="preserve"> para um diálogo mais próximo, proporcionado pela nova gestão. A mudança foi percebida especialmente entre os coordenadores, classificados como terceiro nível. No decorrer da análise, constatou-se ainda que existe uma forte relação de complementaridade entre as categorias “abertura” e “integração”, estabelecendo-se um ciclo. </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Neste ciclo é perceptível que quando há uma iniciativa da alta gestão no sentido de promover abertura para os liderados e entre os liderados, o "time" (como colocado por um dos entrevistados) integra-se, completando o elo entre esses dois níveis. Essa identificação ficou evidente pois algumas falas que indicam abertura, indicam também integração, apesar dos significados distintos.</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mas é isso que a gente tem feito também com a reitoria itinerante, que nós temos ido ao, aos municípios, é pouco tempo, mas pelo menos a gente mostra o indicador, a gente coloca qual o valor de investimento que tem lá na, naquela unidade, a gente coloca número de, de projetos, a gente ouve quais são as necessidades [...] (Reitoria)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A partir dessa gestão sim, antes não. Eu </w:t>
      </w:r>
      <w:proofErr w:type="spellStart"/>
      <w:r w:rsidRPr="0024326D">
        <w:rPr>
          <w:rFonts w:ascii="Times" w:hAnsi="Times" w:cs="Times New Roman"/>
          <w:sz w:val="20"/>
          <w:szCs w:val="20"/>
        </w:rPr>
        <w:t>tô</w:t>
      </w:r>
      <w:proofErr w:type="spellEnd"/>
      <w:r w:rsidRPr="0024326D">
        <w:rPr>
          <w:rFonts w:ascii="Times" w:hAnsi="Times" w:cs="Times New Roman"/>
          <w:sz w:val="20"/>
          <w:szCs w:val="20"/>
        </w:rPr>
        <w:t xml:space="preserve"> a muitos anos na universidade, e sinceramente eu não via muito abertura no sentido de, é, passar opiniões, de saber o que que tá vivenciando para tentar mudar, por exemplo, a Reitoria Itinerante que faz agora né, não tinha isso [...] (PR4)</w:t>
      </w:r>
    </w:p>
    <w:p w:rsidR="00E92E94" w:rsidRPr="0024326D" w:rsidRDefault="00E92E94" w:rsidP="00E92E94">
      <w:pPr>
        <w:widowControl w:val="0"/>
        <w:autoSpaceDE w:val="0"/>
        <w:autoSpaceDN w:val="0"/>
        <w:adjustRightInd w:val="0"/>
        <w:spacing w:after="0" w:line="240" w:lineRule="auto"/>
        <w:ind w:left="2268"/>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Então eu acho assim, que hoje eles tão fazendo coisas muito inovadores, é muito mais do que já foi feito. Reitoria itinerante, esse acesso das pessoas, é prestar contas, mostrar as finanças, o planejamento, isso nunca foi feito. [...] (CD4a)</w:t>
      </w:r>
    </w:p>
    <w:p w:rsidR="00E92E94" w:rsidRPr="0024326D" w:rsidRDefault="00E92E94" w:rsidP="00E92E94">
      <w:pPr>
        <w:widowControl w:val="0"/>
        <w:autoSpaceDE w:val="0"/>
        <w:autoSpaceDN w:val="0"/>
        <w:adjustRightInd w:val="0"/>
        <w:spacing w:after="0" w:line="240" w:lineRule="auto"/>
        <w:ind w:left="2268"/>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Conforme exposto anteriormente, a </w:t>
      </w:r>
      <w:r w:rsidRPr="0024326D">
        <w:rPr>
          <w:rFonts w:ascii="Times" w:hAnsi="Times" w:cs="Times New Roman"/>
          <w:b/>
          <w:sz w:val="24"/>
          <w:szCs w:val="24"/>
        </w:rPr>
        <w:t>abertura</w:t>
      </w:r>
      <w:r w:rsidRPr="0024326D">
        <w:rPr>
          <w:rFonts w:ascii="Times" w:hAnsi="Times" w:cs="Times New Roman"/>
          <w:sz w:val="24"/>
          <w:szCs w:val="24"/>
        </w:rPr>
        <w:t xml:space="preserve"> foi viabilizada por algumas atitudes, dentre elas destacou-se a reunião fixada às sextas-feiras entre a reitoria e os pró-reitores. A reunião semanal foi considerada um importante ato percebido pelos pró-reitores, e até mesmo entre os coordenadores, como responsável por proporcionar uma familiaridade maior entre a equipe, proporcionando uma abertura para o diálogo. Como destaque foi citada também a reitoria itinerante, que reuniu reitoria e </w:t>
      </w:r>
      <w:proofErr w:type="spellStart"/>
      <w:r w:rsidRPr="0024326D">
        <w:rPr>
          <w:rFonts w:ascii="Times" w:hAnsi="Times" w:cs="Times New Roman"/>
          <w:sz w:val="24"/>
          <w:szCs w:val="24"/>
        </w:rPr>
        <w:t>pró-reitorias</w:t>
      </w:r>
      <w:proofErr w:type="spellEnd"/>
      <w:r w:rsidRPr="0024326D">
        <w:rPr>
          <w:rFonts w:ascii="Times" w:hAnsi="Times" w:cs="Times New Roman"/>
          <w:sz w:val="24"/>
          <w:szCs w:val="24"/>
        </w:rPr>
        <w:t xml:space="preserve"> em visitas </w:t>
      </w:r>
      <w:r w:rsidRPr="0024326D">
        <w:rPr>
          <w:rFonts w:ascii="Times" w:hAnsi="Times" w:cs="Times New Roman"/>
          <w:i/>
          <w:sz w:val="24"/>
          <w:szCs w:val="24"/>
        </w:rPr>
        <w:t>in loco</w:t>
      </w:r>
      <w:r w:rsidRPr="0024326D">
        <w:rPr>
          <w:rFonts w:ascii="Times" w:hAnsi="Times" w:cs="Times New Roman"/>
          <w:sz w:val="24"/>
          <w:szCs w:val="24"/>
        </w:rPr>
        <w:t xml:space="preserve"> aos campus localizados nas cidades do interior do estado em que a IFES está localizada.</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Com relação a categoria </w:t>
      </w:r>
      <w:r w:rsidRPr="0024326D">
        <w:rPr>
          <w:rFonts w:ascii="Times" w:hAnsi="Times" w:cs="Times New Roman"/>
          <w:b/>
          <w:sz w:val="24"/>
          <w:szCs w:val="24"/>
        </w:rPr>
        <w:t>integração</w:t>
      </w:r>
      <w:r w:rsidRPr="0024326D">
        <w:rPr>
          <w:rFonts w:ascii="Times" w:hAnsi="Times" w:cs="Times New Roman"/>
          <w:sz w:val="24"/>
          <w:szCs w:val="24"/>
        </w:rPr>
        <w:t>, este é um tópico extensivamente rememorado pela reitoria, ficando visível a forte atenção dada ao assunto, refletindo igualmente entre os liderados dos todos os níveis entrevistados.</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o que a gente já percebeu e a gente fala a todo mundo, não adianta trabalhar nas caixinhas, a solução não está numa caixinha, a solução ela é construída de forma colaborativa. (Reitoria)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widowControl w:val="0"/>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 inclusive a gente trouxe uma parte de uma gestão empresarial, uma pessoa veio para fazer todo um, uma ação, inclusive deve voltar, né... [Natália: Essa pessoa era um </w:t>
      </w:r>
      <w:proofErr w:type="spellStart"/>
      <w:r w:rsidRPr="0024326D">
        <w:rPr>
          <w:rFonts w:ascii="Times" w:hAnsi="Times" w:cs="Times New Roman"/>
          <w:i/>
          <w:iCs/>
          <w:sz w:val="20"/>
          <w:szCs w:val="20"/>
        </w:rPr>
        <w:t>coaching</w:t>
      </w:r>
      <w:proofErr w:type="spellEnd"/>
      <w:r w:rsidRPr="0024326D">
        <w:rPr>
          <w:rFonts w:ascii="Times" w:hAnsi="Times" w:cs="Times New Roman"/>
          <w:sz w:val="20"/>
          <w:szCs w:val="20"/>
        </w:rPr>
        <w:t xml:space="preserve">?] Uma </w:t>
      </w:r>
      <w:proofErr w:type="spellStart"/>
      <w:r w:rsidRPr="0024326D">
        <w:rPr>
          <w:rFonts w:ascii="Times" w:hAnsi="Times" w:cs="Times New Roman"/>
          <w:i/>
          <w:iCs/>
          <w:sz w:val="20"/>
          <w:szCs w:val="20"/>
        </w:rPr>
        <w:t>coaching</w:t>
      </w:r>
      <w:proofErr w:type="spellEnd"/>
      <w:r w:rsidRPr="0024326D">
        <w:rPr>
          <w:rFonts w:ascii="Times" w:hAnsi="Times" w:cs="Times New Roman"/>
          <w:i/>
          <w:iCs/>
          <w:sz w:val="20"/>
          <w:szCs w:val="20"/>
        </w:rPr>
        <w:t xml:space="preserve">, </w:t>
      </w:r>
      <w:r w:rsidRPr="0024326D">
        <w:rPr>
          <w:rFonts w:ascii="Times" w:hAnsi="Times" w:cs="Times New Roman"/>
          <w:sz w:val="20"/>
          <w:szCs w:val="20"/>
        </w:rPr>
        <w:t xml:space="preserve">nós trouxemos uma </w:t>
      </w:r>
      <w:proofErr w:type="spellStart"/>
      <w:r w:rsidRPr="0024326D">
        <w:rPr>
          <w:rFonts w:ascii="Times" w:hAnsi="Times" w:cs="Times New Roman"/>
          <w:i/>
          <w:iCs/>
          <w:sz w:val="20"/>
          <w:szCs w:val="20"/>
        </w:rPr>
        <w:t>coaching</w:t>
      </w:r>
      <w:proofErr w:type="spellEnd"/>
      <w:r w:rsidRPr="0024326D">
        <w:rPr>
          <w:rFonts w:ascii="Times" w:hAnsi="Times" w:cs="Times New Roman"/>
          <w:i/>
          <w:iCs/>
          <w:sz w:val="20"/>
          <w:szCs w:val="20"/>
        </w:rPr>
        <w:t>.</w:t>
      </w:r>
      <w:r w:rsidRPr="0024326D">
        <w:rPr>
          <w:rFonts w:ascii="Times" w:hAnsi="Times" w:cs="Times New Roman"/>
          <w:iCs/>
          <w:sz w:val="20"/>
          <w:szCs w:val="20"/>
        </w:rPr>
        <w:t xml:space="preserve"> [...]</w:t>
      </w:r>
      <w:r w:rsidRPr="0024326D">
        <w:rPr>
          <w:rFonts w:ascii="Times" w:hAnsi="Times" w:cs="Times New Roman"/>
          <w:i/>
          <w:iCs/>
          <w:sz w:val="20"/>
          <w:szCs w:val="20"/>
        </w:rPr>
        <w:t xml:space="preserve"> </w:t>
      </w:r>
      <w:r w:rsidRPr="0024326D">
        <w:rPr>
          <w:rFonts w:ascii="Times" w:hAnsi="Times" w:cs="Times New Roman"/>
          <w:sz w:val="20"/>
          <w:szCs w:val="20"/>
        </w:rPr>
        <w:t>(Reitoria)</w:t>
      </w:r>
    </w:p>
    <w:p w:rsidR="00E92E94" w:rsidRPr="0024326D" w:rsidRDefault="00E92E94" w:rsidP="00E92E94">
      <w:pPr>
        <w:widowControl w:val="0"/>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Existe, existe e a gente já conversou sobre isso, inclusive numa sessão de (pausa), numa sessão de (pausa), de conversas entre todos os pró-reitores, coordenadores, com uma, uma pessoa do, da parte, ocupacional ai, não sei como é que, o nome da profissão da pessoa, esqueci agora. [...] a gente é, de fato, um time, entendeu? E, ainda bem que é assim, né? Então, não é raro, não é raro colegas pró-reitores entrarem aqui e falarem “me ajuda aqui, entender um negócio” “me ajuda a tomar essa decisão” [...] Isso tá acontecendo muito. Mas tá acontecendo muito e tá sendo de boa, porque todo mundo, tá se enxergando no mesmo time. [...] (PR1)</w:t>
      </w:r>
    </w:p>
    <w:p w:rsidR="00E92E94" w:rsidRPr="0024326D" w:rsidRDefault="00E92E94" w:rsidP="00E92E94">
      <w:pPr>
        <w:widowControl w:val="0"/>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Mas nós não podemos esquecer da nossa comunidade e o vestibular implantado agora em 2018, ele veio exatamente pra isso, pra permitir que o aluno ou que aquela pessoa que já tem dez anos que saiu do ensino médio, mas quer voltar a estudar e ai, não tem oportunidade, ela possa voltar a estudar e, porque no campus dela tem a universidade e aquela universidade é pra ela, é para a comunidade. [...] (PR7)</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Tudo que a gente construiu esse ano aqui na [nome da Pró-reitoria] né, que não existia, então acho que é um trabalho de equipe, que ninguém faz nada sozinho né. E a gente trabalha muito em equipe [...] (CD3b)</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Ainda no que diz respeito à </w:t>
      </w:r>
      <w:r w:rsidRPr="0024326D">
        <w:rPr>
          <w:rFonts w:ascii="Times" w:hAnsi="Times" w:cs="Times New Roman"/>
          <w:b/>
          <w:sz w:val="24"/>
          <w:szCs w:val="24"/>
        </w:rPr>
        <w:t>integração</w:t>
      </w:r>
      <w:r w:rsidRPr="0024326D">
        <w:rPr>
          <w:rFonts w:ascii="Times" w:hAnsi="Times" w:cs="Times New Roman"/>
          <w:sz w:val="24"/>
          <w:szCs w:val="24"/>
        </w:rPr>
        <w:t>, ou melhor dizendo à falta dela, alguns entrevistados destacaram que é um processo que a nova gestão tem buscado, porém ainda carece de ajustes e disposição por parte de todos.</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Agora pelas pessoas que estão ali, no básico né, no chão assim fazendo o dia a dia, acho que ainda falta um pouquinho dessa integração, essa divulgação da missão [...] (CD4c)</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Especificamente quanto às </w:t>
      </w:r>
      <w:r w:rsidRPr="0024326D">
        <w:rPr>
          <w:rFonts w:ascii="Times" w:hAnsi="Times" w:cs="Times New Roman"/>
          <w:b/>
          <w:sz w:val="24"/>
          <w:szCs w:val="24"/>
        </w:rPr>
        <w:t>ferramentas gerenciais</w:t>
      </w:r>
      <w:r w:rsidRPr="0024326D">
        <w:rPr>
          <w:rFonts w:ascii="Times" w:hAnsi="Times" w:cs="Times New Roman"/>
          <w:sz w:val="24"/>
          <w:szCs w:val="24"/>
        </w:rPr>
        <w:t xml:space="preserve">, o que pôde ser observado nos três níveis analisados, foi a </w:t>
      </w:r>
      <w:r w:rsidRPr="0024326D">
        <w:rPr>
          <w:rFonts w:ascii="Times" w:hAnsi="Times" w:cs="Times New Roman"/>
          <w:b/>
          <w:sz w:val="24"/>
          <w:szCs w:val="24"/>
        </w:rPr>
        <w:t>mudança na forma de uso</w:t>
      </w:r>
      <w:r w:rsidRPr="0024326D">
        <w:rPr>
          <w:rFonts w:ascii="Times" w:hAnsi="Times" w:cs="Times New Roman"/>
          <w:sz w:val="24"/>
          <w:szCs w:val="24"/>
        </w:rPr>
        <w:t xml:space="preserve"> prático de algumas dessas ferramentas já existentes na administração, principalmente o Plano de Desenvolvimento Individual (PDI). Destacou-se também a implantação do PDU (Plano de Desenvolvimento da Unidade), alteração de cronograma nos relatórios de gestão para um maior controle gerencial e uma cobrança para à elaboração de mapeamento de riscos, como destacado pelos entrevistados.</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268"/>
        <w:jc w:val="both"/>
        <w:rPr>
          <w:rFonts w:ascii="Times" w:hAnsi="Times" w:cs="Times New Roman"/>
          <w:sz w:val="20"/>
          <w:szCs w:val="20"/>
        </w:rPr>
      </w:pPr>
      <w:r w:rsidRPr="0024326D">
        <w:rPr>
          <w:rFonts w:ascii="Times" w:hAnsi="Times" w:cs="Times New Roman"/>
          <w:sz w:val="20"/>
          <w:szCs w:val="20"/>
        </w:rPr>
        <w:t>[...] Então o que nós fizemos já foi só um realinhamento deste PDI, a gente tinha um PDI com mais de cento e trinta metas, né, então imagina controlar cento e trinta indicadores, então nós reduzimos como dois focos: qualidade e número de pessoas atendidas. [...] (Reitoria)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 O relatório de gestão é um instrumento específico. [...] Agora, nós temos, nós tínhamos um descompasso, com relação ao resultado, das ações decorrentes do edital e a minha avaliação do edital. Eu tinha que soltar a minha avaliação do edital, antes das avaliações das ações chegarem aqui na </w:t>
      </w:r>
      <w:proofErr w:type="spellStart"/>
      <w:r w:rsidRPr="0024326D">
        <w:rPr>
          <w:rFonts w:ascii="Times" w:hAnsi="Times" w:cs="Times New Roman"/>
          <w:sz w:val="20"/>
          <w:szCs w:val="20"/>
        </w:rPr>
        <w:t>pró-reitoria</w:t>
      </w:r>
      <w:proofErr w:type="spellEnd"/>
      <w:r w:rsidRPr="0024326D">
        <w:rPr>
          <w:rFonts w:ascii="Times" w:hAnsi="Times" w:cs="Times New Roman"/>
          <w:sz w:val="20"/>
          <w:szCs w:val="20"/>
        </w:rPr>
        <w:t xml:space="preserve"> [...] agora a gente tá adiantando esse prazo final dos resultados das ações coordenadas por docentes de outras unidades administrativas, pra que a gente tenha um relatório mais preciso. [...] (PR2)</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 o PDI antes dessa gestão eu acho que não era uma peça muito bem [quebra], não era um instrumento de gestão. Era uma peça, porque tinha obrigação de fazê-la e assim </w:t>
      </w:r>
      <w:r w:rsidRPr="0024326D">
        <w:rPr>
          <w:rFonts w:ascii="Times" w:hAnsi="Times" w:cs="Times New Roman"/>
          <w:sz w:val="20"/>
          <w:szCs w:val="20"/>
        </w:rPr>
        <w:lastRenderedPageBreak/>
        <w:t>por diante. Essa gestão assumiu com maior clareza de que o PDI não poderia ser uma peça só para atender uma obrigação (PR4)</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logo o senhor [nome do reitor] entrou a um ano e meio de gestão ai, a gente começou fazer um mapeamento de processo, então a universidade inteira trabalhou com isso, a [nome da Pró-reitoria] também, agora a gente tá trabalhando com mapeamento de riscos [...] (PR6)</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 É, nós </w:t>
      </w:r>
      <w:proofErr w:type="spellStart"/>
      <w:r w:rsidRPr="0024326D">
        <w:rPr>
          <w:rFonts w:ascii="Times" w:hAnsi="Times" w:cs="Times New Roman"/>
          <w:sz w:val="20"/>
          <w:szCs w:val="20"/>
        </w:rPr>
        <w:t>tamos</w:t>
      </w:r>
      <w:proofErr w:type="spellEnd"/>
      <w:r w:rsidRPr="0024326D">
        <w:rPr>
          <w:rFonts w:ascii="Times" w:hAnsi="Times" w:cs="Times New Roman"/>
          <w:sz w:val="20"/>
          <w:szCs w:val="20"/>
        </w:rPr>
        <w:t xml:space="preserve"> agora [...] </w:t>
      </w:r>
      <w:proofErr w:type="spellStart"/>
      <w:r w:rsidRPr="0024326D">
        <w:rPr>
          <w:rFonts w:ascii="Times" w:hAnsi="Times" w:cs="Times New Roman"/>
          <w:sz w:val="20"/>
          <w:szCs w:val="20"/>
        </w:rPr>
        <w:t>tamos</w:t>
      </w:r>
      <w:proofErr w:type="spellEnd"/>
      <w:r w:rsidRPr="0024326D">
        <w:rPr>
          <w:rFonts w:ascii="Times" w:hAnsi="Times" w:cs="Times New Roman"/>
          <w:sz w:val="20"/>
          <w:szCs w:val="20"/>
        </w:rPr>
        <w:t xml:space="preserve"> chamando uma comissão pra validar essa metodologia que nós desenvolvemos aqui, no sentido de fazer o que nós chamamos de PDU [...] (PR7)</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268"/>
        <w:jc w:val="both"/>
        <w:rPr>
          <w:rFonts w:ascii="Times" w:hAnsi="Times" w:cs="Times New Roman"/>
          <w:sz w:val="20"/>
          <w:szCs w:val="20"/>
        </w:rPr>
      </w:pPr>
      <w:r w:rsidRPr="0024326D">
        <w:rPr>
          <w:rFonts w:ascii="Times" w:hAnsi="Times" w:cs="Times New Roman"/>
          <w:sz w:val="20"/>
          <w:szCs w:val="20"/>
        </w:rPr>
        <w:t>[...] Então, mas ainda não tem o que você fala: “ah...”, se você perguntar “O que é missão? O que que é isso?” ainda o pessoal não tem. Mas se você fala hoje dentro da instituição em PDI, todo mundo já, “opa”, porque o PDI ele, ele é um instrumento que serve para a avaliação, uma série de coisas que a gente não tinha. (CD7b)</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Entre as ferramentas gerenciais utilizadas pela nova gestão, destaca-se em uma categoria exclusiva o </w:t>
      </w:r>
      <w:r w:rsidRPr="0024326D">
        <w:rPr>
          <w:rFonts w:ascii="Times" w:hAnsi="Times" w:cs="Times New Roman"/>
          <w:b/>
          <w:sz w:val="24"/>
          <w:szCs w:val="24"/>
        </w:rPr>
        <w:t>contrato de gestão</w:t>
      </w:r>
      <w:r w:rsidRPr="0024326D">
        <w:rPr>
          <w:rFonts w:ascii="Times" w:hAnsi="Times" w:cs="Times New Roman"/>
          <w:sz w:val="24"/>
          <w:szCs w:val="24"/>
        </w:rPr>
        <w:t xml:space="preserve">, pelo fato de ser um instrumento citado pelos três níveis de gestão, assinado entre a reitoria, </w:t>
      </w:r>
      <w:proofErr w:type="spellStart"/>
      <w:r w:rsidRPr="0024326D">
        <w:rPr>
          <w:rFonts w:ascii="Times" w:hAnsi="Times" w:cs="Times New Roman"/>
          <w:sz w:val="24"/>
          <w:szCs w:val="24"/>
        </w:rPr>
        <w:t>pró-reitorias</w:t>
      </w:r>
      <w:proofErr w:type="spellEnd"/>
      <w:r w:rsidRPr="0024326D">
        <w:rPr>
          <w:rFonts w:ascii="Times" w:hAnsi="Times" w:cs="Times New Roman"/>
          <w:sz w:val="24"/>
          <w:szCs w:val="24"/>
        </w:rPr>
        <w:t>, diretorias e secretários de administração. O feito, inédito em uma IFES, deu-se em evento solene, e como mencionado no dia da assinatura dos contratos o intuito dessa iniciativa foi visando transparecer as ações que os liderados pretendiam realizar e servir como acompanhamento e lembrança de um compromisso firmado a partir de indicadores, assemelhando-se aos contratos comumente celebrados em instituições privadas.</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É essa discussão dos indicadores, o realinhamento do PDI, né, então veio, contrato de gestão com os líderes e também os diretores também vão, a gente vai trabalhar com contrato de gestão com os diretores de unidade tá [...] (Reitoria)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Sim, estão acordados. Então, nós fizemos um contrato de gestão [...] Mas assim, como na universidade nunca foi experimentado isso antes, nós fizemos um documento, todas as </w:t>
      </w:r>
      <w:proofErr w:type="spellStart"/>
      <w:r w:rsidRPr="0024326D">
        <w:rPr>
          <w:rFonts w:ascii="Times" w:hAnsi="Times" w:cs="Times New Roman"/>
          <w:sz w:val="20"/>
          <w:szCs w:val="20"/>
        </w:rPr>
        <w:t>pró-reitorias</w:t>
      </w:r>
      <w:proofErr w:type="spellEnd"/>
      <w:r w:rsidRPr="0024326D">
        <w:rPr>
          <w:rFonts w:ascii="Times" w:hAnsi="Times" w:cs="Times New Roman"/>
          <w:sz w:val="20"/>
          <w:szCs w:val="20"/>
        </w:rPr>
        <w:t>, nós fizemos um documento, é, da onde nós entendíamos, ou entendemos que deva, é, levantar indicadores, resultar ações, que redundam e revertem em indicadores pra gente poder fazer uma leitura da gestão [...] (PR6)</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Então ano passado não tinha o contrato de gestão, então tinha o PDI, tinha as metas que nós tínhamos que indicar, mas não estavam tão alinhados. Agora eu percebo que tem um alinhamento. (CD1a)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Sequencialmente, foi ressaltado pelos entrevistados que o </w:t>
      </w:r>
      <w:r w:rsidRPr="0024326D">
        <w:rPr>
          <w:rFonts w:ascii="Times" w:hAnsi="Times" w:cs="Times New Roman"/>
          <w:b/>
          <w:sz w:val="24"/>
          <w:szCs w:val="24"/>
        </w:rPr>
        <w:t>foco estratégico</w:t>
      </w:r>
      <w:r w:rsidRPr="0024326D">
        <w:rPr>
          <w:rFonts w:ascii="Times" w:hAnsi="Times" w:cs="Times New Roman"/>
          <w:sz w:val="24"/>
          <w:szCs w:val="24"/>
        </w:rPr>
        <w:t xml:space="preserve"> da IFES mudou com a entrada da nova gestão. Nesse novo momento o foco no aluno passa a ser um ponto central de direcionamento para tomada de decisão, visando o crescimento da universidade de forma inovadora.</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Então assim, o posicionamento estratégico que a gente vê da universidade é: A maior e melhor universidade pública de [Estado que a IFES pertence]. (Reitoria)</w:t>
      </w:r>
    </w:p>
    <w:p w:rsidR="00E92E94" w:rsidRPr="0024326D" w:rsidRDefault="00E92E94" w:rsidP="00E92E94">
      <w:pPr>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o que nos interessa aqui é mais aluno em sala de aula, é diminuir a taxa de evasão, é, aumentar a produtividade em termos de valorização do docente, do discente, é investir em pesquisa, é garantir oportunidades ao aluno [...] (PR7)</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 É, eu acredito que sim, e as estratégias que a universidade tem utilizado é o foco no aluno hoje né, então, se a gente for analisar antigamente, o aluno, ele não era valorizado da forma que é hoje, tanto é que foi criada uma </w:t>
      </w:r>
      <w:proofErr w:type="spellStart"/>
      <w:r w:rsidRPr="0024326D">
        <w:rPr>
          <w:rFonts w:ascii="Times" w:hAnsi="Times" w:cs="Times New Roman"/>
          <w:sz w:val="20"/>
          <w:szCs w:val="20"/>
        </w:rPr>
        <w:t>pró-reitoria</w:t>
      </w:r>
      <w:proofErr w:type="spellEnd"/>
      <w:r w:rsidRPr="0024326D">
        <w:rPr>
          <w:rFonts w:ascii="Times" w:hAnsi="Times" w:cs="Times New Roman"/>
          <w:sz w:val="20"/>
          <w:szCs w:val="20"/>
        </w:rPr>
        <w:t xml:space="preserve"> só para os alunos, né, uma </w:t>
      </w:r>
      <w:proofErr w:type="spellStart"/>
      <w:r w:rsidRPr="0024326D">
        <w:rPr>
          <w:rFonts w:ascii="Times" w:hAnsi="Times" w:cs="Times New Roman"/>
          <w:sz w:val="20"/>
          <w:szCs w:val="20"/>
        </w:rPr>
        <w:t>pró-reitoria</w:t>
      </w:r>
      <w:proofErr w:type="spellEnd"/>
      <w:r w:rsidRPr="0024326D">
        <w:rPr>
          <w:rFonts w:ascii="Times" w:hAnsi="Times" w:cs="Times New Roman"/>
          <w:sz w:val="20"/>
          <w:szCs w:val="20"/>
        </w:rPr>
        <w:t xml:space="preserve"> pra tratar dos assuntos dos alunos, é uma </w:t>
      </w:r>
      <w:proofErr w:type="spellStart"/>
      <w:r w:rsidRPr="0024326D">
        <w:rPr>
          <w:rFonts w:ascii="Times" w:hAnsi="Times" w:cs="Times New Roman"/>
          <w:sz w:val="20"/>
          <w:szCs w:val="20"/>
        </w:rPr>
        <w:t>pró-reitoria</w:t>
      </w:r>
      <w:proofErr w:type="spellEnd"/>
      <w:r w:rsidRPr="0024326D">
        <w:rPr>
          <w:rFonts w:ascii="Times" w:hAnsi="Times" w:cs="Times New Roman"/>
          <w:sz w:val="20"/>
          <w:szCs w:val="20"/>
        </w:rPr>
        <w:t xml:space="preserve"> que o tempo inteiro recebe problema e reclamação [...] (CD3b)</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lastRenderedPageBreak/>
        <w:t>[...] por exemplo, essa nova gestão, eles entraram com uma nova missão, uma nova visão de [nome da IFES], a questão de focar no aluno, a questão de integrar com a sociedade, abrir as portas da [nome da IFES]. (CD6b)</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Como reflexo do novo foco estratégico proposto pela gestão, ações de inovação destacam-se na fala dos entrevistados, dentre elas, principalmente </w:t>
      </w:r>
      <w:r w:rsidRPr="0024326D">
        <w:rPr>
          <w:rFonts w:ascii="Times" w:hAnsi="Times" w:cs="Times New Roman"/>
          <w:b/>
          <w:sz w:val="24"/>
          <w:szCs w:val="24"/>
        </w:rPr>
        <w:t>inovação tecnológica</w:t>
      </w:r>
      <w:r w:rsidRPr="0024326D">
        <w:rPr>
          <w:rFonts w:ascii="Times" w:hAnsi="Times" w:cs="Times New Roman"/>
          <w:sz w:val="24"/>
          <w:szCs w:val="24"/>
        </w:rPr>
        <w:t>. Os sistemas utilizados pela gestão foram revisitados e alguns ajustes começaram a ser realizados naqueles já existentes. Muitos apontamentos foram feitos a respeito do Sistema Eletrônico Informatizado (SEI), principal inovação tecnológica implantada, com o objetivo de inovar a comunicação e os processos na IFES. Além do SEI, um novo sistema de bolsas, reestruturado, foi apontado como ferramenta promissora no campo do controle gerencial.</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O SEI num primeiro momento ele foi assim “que absurdo, porque nem a internet funciona” [...] Então vamos fazer um ano de implantação. Hoje isso eu acho que está bem tranquilo [...] E eu acho que assim, é um, é uma ferramenta maravilhosa, que deu uma fluidez né. [...] (Reitoria) </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Os outros sistemas de informação que eu uso, são comuns a universidade [...] o melhor deles é o SEI, o SEI foi um avanço enorme [...] nós também temos um, outro sistema, que é o de, é, é sistemas de bolsas, que vai entrar em vigor agora, ele funcionava antes, também, de forma meia precária, e foi agora reelaborado pra atender as demandas daqui. (PR2)</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Já vai fazer um ano, o ano passado, nós entramos com o SEI, que é, o nosso papel tá acabando e a gente tá indo só pra via digitalizada. [...] (PR6)</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o SEI principalmente, depois que eu aprendi a usar (risos), eu vejo ele como muito útil pra instituição, né. A gente consegue eliminar muito, muito papel, muito documento, muita tramitação física, é, muito mais fácil né. [...] (CD3a)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O SEI, ele colaborou muito pra mim [...] o SEI ele adiantou e muito, assim, é um avanço, no meu ponto de vista, é um avanço gigantesco de você não precisar carregar processo [...] (CD5b)</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Ainda quanto à </w:t>
      </w:r>
      <w:r w:rsidRPr="0024326D">
        <w:rPr>
          <w:rFonts w:ascii="Times" w:hAnsi="Times" w:cs="Times New Roman"/>
          <w:b/>
          <w:sz w:val="24"/>
          <w:szCs w:val="24"/>
        </w:rPr>
        <w:t>inovação tecnológica</w:t>
      </w:r>
      <w:r w:rsidRPr="0024326D">
        <w:rPr>
          <w:rFonts w:ascii="Times" w:hAnsi="Times" w:cs="Times New Roman"/>
          <w:sz w:val="24"/>
          <w:szCs w:val="24"/>
        </w:rPr>
        <w:t xml:space="preserve">, algumas </w:t>
      </w:r>
      <w:r w:rsidRPr="0024326D">
        <w:rPr>
          <w:rFonts w:ascii="Times" w:hAnsi="Times" w:cs="Times New Roman"/>
          <w:b/>
          <w:sz w:val="24"/>
          <w:szCs w:val="24"/>
        </w:rPr>
        <w:t>críticas foram feitas a respeito do SEI</w:t>
      </w:r>
      <w:r w:rsidRPr="0024326D">
        <w:rPr>
          <w:rFonts w:ascii="Times" w:hAnsi="Times" w:cs="Times New Roman"/>
          <w:sz w:val="24"/>
          <w:szCs w:val="24"/>
        </w:rPr>
        <w:t xml:space="preserve">, sobretudo em pontos ligados à sua implantação e mudança de </w:t>
      </w:r>
      <w:r w:rsidRPr="0024326D">
        <w:rPr>
          <w:rFonts w:ascii="Times" w:hAnsi="Times" w:cs="Times New Roman"/>
          <w:i/>
          <w:sz w:val="24"/>
          <w:szCs w:val="24"/>
        </w:rPr>
        <w:t>status quo</w:t>
      </w:r>
      <w:r w:rsidRPr="0024326D">
        <w:rPr>
          <w:rFonts w:ascii="Times" w:hAnsi="Times" w:cs="Times New Roman"/>
          <w:sz w:val="24"/>
          <w:szCs w:val="24"/>
        </w:rPr>
        <w:t>. Dos sistemas SISCAD e SIGPROJ foram sinalizadas situações relacionadas à deficiência de relatórios de gestão e manuseio por parte da comunidade acadêmica no geral, respectivamente.</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[SEI] [...] Olha, assim, a minha opinião pessoal, eu sou muito adepta a tecnologia, então eu não tive dificuldade. Mas a gente vê assim, que tem, é, situações, setores, pessoas, que até hoje ainda tem dificuldade em, em aceitar as situações. Só foram implantadas e a forma como foi, que é esse uso da tecnologia. A gente ainda tem uma certa rejeição ao eletrônico, ao tecnológico, ainda ama o papel físico né. Ainda tem essa rejeição sim. (PR5)</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 ele é um instrumento bastante interessante, porque ele te permite ter acesso a qualquer lugar que você esteja, né. Por outro lado ele é bastante burocratizado, então, antigamente uma coisa que você fazia em dois minutos, hoje, as vezes, você leva 15, 20 minutos pra fazer. [...] Isso </w:t>
      </w:r>
      <w:proofErr w:type="spellStart"/>
      <w:r w:rsidRPr="0024326D">
        <w:rPr>
          <w:rFonts w:ascii="Times" w:hAnsi="Times" w:cs="Times New Roman"/>
          <w:sz w:val="20"/>
          <w:szCs w:val="20"/>
        </w:rPr>
        <w:t>no</w:t>
      </w:r>
      <w:proofErr w:type="spellEnd"/>
      <w:r w:rsidRPr="0024326D">
        <w:rPr>
          <w:rFonts w:ascii="Times" w:hAnsi="Times" w:cs="Times New Roman"/>
          <w:sz w:val="20"/>
          <w:szCs w:val="20"/>
        </w:rPr>
        <w:t xml:space="preserve"> SEI. [...] Então eu acho isso, que embora, venha, a ideia é melhorar, muitas pessoas ainda não gostam por causa que acaba exigindo um tempo maior dela para realização dessas ações. (CD2a)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Então, é esse, o sistema acadêmico [SISCAD] ele é um sistema que a gente utiliza muito né, só que ele precisa passar por algumas reformulações, em especial no que diz respeito aos relatórios que ele emite [...] (CD4b)</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lastRenderedPageBreak/>
        <w:t xml:space="preserve">Outra categoria que emergiu na análise das entrevistas com os três níveis da gestão, foi a mudança no </w:t>
      </w:r>
      <w:r w:rsidRPr="0024326D">
        <w:rPr>
          <w:rFonts w:ascii="Times" w:hAnsi="Times" w:cs="Times New Roman"/>
          <w:b/>
          <w:sz w:val="24"/>
          <w:szCs w:val="24"/>
        </w:rPr>
        <w:t>processo de comunicação</w:t>
      </w:r>
      <w:r w:rsidRPr="0024326D">
        <w:rPr>
          <w:rFonts w:ascii="Times" w:hAnsi="Times" w:cs="Times New Roman"/>
          <w:sz w:val="24"/>
          <w:szCs w:val="24"/>
        </w:rPr>
        <w:t>. Um dispositivo utilizado pela gestão foram as reuniões, já mencionadas nos tópicos sobre abertura e integração, porém, serviram também como meio de comunicação nesse processo; por esse motivo as reuniões também destacaram-se na fundamentação do novo desenho do processo de comunicação.</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É possível perceber no discurso da gestão um desencadeamento lógico a partir de uma cobrança da reitoria e o reflexo dessas ações até o nível de coordenadorias. Ocorreram alterações do processo de comunicação e na forma de se comunicar não só entre os níveis hierárquicos, mas também na forma da IFES comunicar com a comunidade acadêmica e comunidade externa. O uso das redes sociais foi um outro ponto nesse processo que recebeu destaque.</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aqui a gente sempre pede também é que eles façam essas reuniões, né. Quando a gente fala ai no desafio de internacionalizar, quer dizer, não vai ser numa sala, num gabinete de reitoria que a gente vai ter a mudança [...] nosso caminho é, passar essa mensagem pra todos, pedir que isso seja feito com todos</w:t>
      </w:r>
      <w:r w:rsidRPr="0024326D">
        <w:rPr>
          <w:rFonts w:ascii="Times" w:hAnsi="Times" w:cs="Times New Roman"/>
          <w:b/>
          <w:sz w:val="20"/>
          <w:szCs w:val="20"/>
        </w:rPr>
        <w:t xml:space="preserve"> </w:t>
      </w:r>
      <w:r w:rsidRPr="0024326D">
        <w:rPr>
          <w:rFonts w:ascii="Times" w:hAnsi="Times" w:cs="Times New Roman"/>
          <w:sz w:val="20"/>
          <w:szCs w:val="20"/>
        </w:rPr>
        <w:t xml:space="preserve">[...] (Reitoria) </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A política de administração central, ela tem feito isso, né, inclusive com o pessoal da comunicação né. Que agora nós estamos tendo orientações, inclusive de como passar isso pra comunidade, viu, pra todos. [...] (PR1)</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Vamos supor, não era usado, por exemplo Face, ninguém falava nada pelo Face antes, à medida que a gente começou a usar as redes sociais para divulgar, mas é uma velocidade </w:t>
      </w:r>
      <w:proofErr w:type="spellStart"/>
      <w:r w:rsidRPr="0024326D">
        <w:rPr>
          <w:rFonts w:ascii="Times" w:hAnsi="Times" w:cs="Times New Roman"/>
          <w:sz w:val="20"/>
          <w:szCs w:val="20"/>
        </w:rPr>
        <w:t>im-pres-sio-nan-te</w:t>
      </w:r>
      <w:proofErr w:type="spellEnd"/>
      <w:r w:rsidRPr="0024326D">
        <w:rPr>
          <w:rFonts w:ascii="Times" w:hAnsi="Times" w:cs="Times New Roman"/>
          <w:sz w:val="20"/>
          <w:szCs w:val="20"/>
        </w:rPr>
        <w:t>, mas é impressionante. (PR4)</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o que ocorreu aqui, o que ocorre aqui atualmente, a gente passa por uma fase extremamente boa né. É que eu digo assim, que hoje tá todo mundo muito afinado com o que o que tá sendo executado. A equipe ela, ela é muito afinada [...] mas é muito afinada a história né, então acaba, essa conversa gerencial ela é, ela flui assim. [...] (CD5a)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Corroborando com as categorias já apresentadas, um ponto de convergência manifesto pela gestão foi a </w:t>
      </w:r>
      <w:r w:rsidRPr="0024326D">
        <w:rPr>
          <w:rFonts w:ascii="Times" w:hAnsi="Times" w:cs="Times New Roman"/>
          <w:b/>
          <w:sz w:val="24"/>
          <w:szCs w:val="24"/>
        </w:rPr>
        <w:t>transparência</w:t>
      </w:r>
      <w:r w:rsidRPr="0024326D">
        <w:rPr>
          <w:rFonts w:ascii="Times" w:hAnsi="Times" w:cs="Times New Roman"/>
          <w:sz w:val="24"/>
          <w:szCs w:val="24"/>
        </w:rPr>
        <w:t xml:space="preserve"> nas ações. Validando esse discurso, alguns dos meios de evidenciar essa nova fase mais transparente foram a adesão de editais de forma compulsória para todo tipo de ação e implantação e/ou remodelação de sistemas disponibilizando um quantitativo maior de informações.</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Então a gente não admite que nenhum real seja passado a ninguém da universidade sem edital. [Natália: Isso foi uma mudança que ocorreu?] Exato. [...] (Reitoria)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Hoje existe o portal da transparência da [nome da IFES] [...] agora com o sistema de bolsas que tá sendo implantado, todas as bolsas pagas pela [nome da IFES], não importa se é com recurso próprio da [nome da IFES], não importa se é com recurso descentralizado, todas as bolsas vão ser claramente disponibilizadas pra todo mundo. [...] (PR1)</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Tudo que tá sendo feito aqui, tá sendo agora feito por edital, né, o instrumento tem sido edital para troca com os pesquisadores. [...] (CD1b)</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Então, a gente percebe que é uma gestão muito mais de, de divulgar as coisas, de colocar coisas na mídia, de se fazer conhecido, de ser muito claro, esclarecer tudo. Então isso ai realmente eu tenho que tirar o chapéu, porque assim, sempre teve um cuidado muito grande com a transparência [...] (CD4a)</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lastRenderedPageBreak/>
        <w:t xml:space="preserve">Em decorrência de um processo de mudança intenso, nos três níveis de gestão ouvidos, foi identificada uma intensa </w:t>
      </w:r>
      <w:r w:rsidRPr="0024326D">
        <w:rPr>
          <w:rFonts w:ascii="Times" w:hAnsi="Times" w:cs="Times New Roman"/>
          <w:b/>
          <w:sz w:val="24"/>
          <w:szCs w:val="24"/>
        </w:rPr>
        <w:t>sobrecarga</w:t>
      </w:r>
      <w:r w:rsidRPr="0024326D">
        <w:rPr>
          <w:rFonts w:ascii="Times" w:hAnsi="Times" w:cs="Times New Roman"/>
          <w:sz w:val="24"/>
          <w:szCs w:val="24"/>
        </w:rPr>
        <w:t xml:space="preserve"> de trabalho. Apesar de não ter sido feito nenhum questionamento direto vinculado à sobrecarga no roteiro utilizado, essa categoria destaca-se como um ponto negativo de atenção no processo de mudança institucional, apesar de ter sido exposto, em sua maioria, de forma descontraída.</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[SEI] É, eu não tenho perda de processo porque ele tá lá, a gente tem o acesso remoto né, tem um problema que hoje a gente tem trabalhado muito mais, porque antes era só naquele horário, hoje não, a gente faz tudo e depois ainda em casa o pessoal trabalha. (Reitoria)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 Agora </w:t>
      </w:r>
      <w:proofErr w:type="spellStart"/>
      <w:r w:rsidRPr="0024326D">
        <w:rPr>
          <w:rFonts w:ascii="Times" w:hAnsi="Times" w:cs="Times New Roman"/>
          <w:sz w:val="20"/>
          <w:szCs w:val="20"/>
        </w:rPr>
        <w:t>no</w:t>
      </w:r>
      <w:proofErr w:type="spellEnd"/>
      <w:r w:rsidRPr="0024326D">
        <w:rPr>
          <w:rFonts w:ascii="Times" w:hAnsi="Times" w:cs="Times New Roman"/>
          <w:sz w:val="20"/>
          <w:szCs w:val="20"/>
        </w:rPr>
        <w:t xml:space="preserve"> SEI não, qualquer coisa que você faz tá registrado. [...] A parte ruim é que a gente fica trabalhando de noite nele né (risos). (PR1)</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É, vamos lá, em termo de gestão, a gente só, só trabalha de forma muito acelerada, então a gestão tá um pouco desgastada né, vamos lá, os servidores estão um pouco desgastados por que a gente tem trabalhado num ritmo muito acelerado, a gente tá com poucos servidores, e com muitas ideias novas para implementar. [...] (PR4)</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A gente tá executando muito mais do que nesses últimos anos que eu trabalhei na instituição né. Só que isso tá custando muito o envolvimento dos servidores, né, a gente não tá conseguindo (</w:t>
      </w:r>
      <w:proofErr w:type="spellStart"/>
      <w:r w:rsidRPr="0024326D">
        <w:rPr>
          <w:rFonts w:ascii="Times" w:hAnsi="Times" w:cs="Times New Roman"/>
          <w:sz w:val="20"/>
          <w:szCs w:val="20"/>
        </w:rPr>
        <w:t>éé</w:t>
      </w:r>
      <w:proofErr w:type="spellEnd"/>
      <w:r w:rsidRPr="0024326D">
        <w:rPr>
          <w:rFonts w:ascii="Times" w:hAnsi="Times" w:cs="Times New Roman"/>
          <w:sz w:val="20"/>
          <w:szCs w:val="20"/>
        </w:rPr>
        <w:t>), a exigência tá muito maior sobre os servidores da instituição, eu percebo as coisas mais assim né. A carga de trabalha está sendo maior para todo mundo [...] (CD3a)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xml:space="preserve">Tem que ajustar né, tem que ajustar, porque assim, a gente chegou, saiu meio, meio </w:t>
      </w:r>
      <w:proofErr w:type="spellStart"/>
      <w:r w:rsidRPr="0024326D">
        <w:rPr>
          <w:rFonts w:ascii="Times" w:hAnsi="Times" w:cs="Times New Roman"/>
          <w:sz w:val="20"/>
          <w:szCs w:val="20"/>
        </w:rPr>
        <w:t>locaço</w:t>
      </w:r>
      <w:proofErr w:type="spellEnd"/>
      <w:r w:rsidRPr="0024326D">
        <w:rPr>
          <w:rFonts w:ascii="Times" w:hAnsi="Times" w:cs="Times New Roman"/>
          <w:sz w:val="20"/>
          <w:szCs w:val="20"/>
        </w:rPr>
        <w:t xml:space="preserve"> fazendo as coisas [...] (CD6a)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Da série de mudanças categorizadas, algumas falas identificadas como relevantes destacam uma visão geral e por esse motivo foram trazidas como um desfecho desse cenário, pois impactaram na forma da gestão se comportar e no seu novo desenho. Das </w:t>
      </w:r>
      <w:r w:rsidRPr="0024326D">
        <w:rPr>
          <w:rFonts w:ascii="Times" w:hAnsi="Times" w:cs="Times New Roman"/>
          <w:b/>
          <w:sz w:val="24"/>
          <w:szCs w:val="24"/>
        </w:rPr>
        <w:t>mudanças gerais</w:t>
      </w:r>
      <w:r w:rsidRPr="0024326D">
        <w:rPr>
          <w:rFonts w:ascii="Times" w:hAnsi="Times" w:cs="Times New Roman"/>
          <w:sz w:val="24"/>
          <w:szCs w:val="24"/>
        </w:rPr>
        <w:t xml:space="preserve"> apresentadas enfatiza-se o aumento no orçamento de algumas </w:t>
      </w:r>
      <w:proofErr w:type="spellStart"/>
      <w:r w:rsidRPr="0024326D">
        <w:rPr>
          <w:rFonts w:ascii="Times" w:hAnsi="Times" w:cs="Times New Roman"/>
          <w:sz w:val="24"/>
          <w:szCs w:val="24"/>
        </w:rPr>
        <w:t>Pró-reitorias</w:t>
      </w:r>
      <w:proofErr w:type="spellEnd"/>
      <w:r w:rsidRPr="0024326D">
        <w:rPr>
          <w:rFonts w:ascii="Times" w:hAnsi="Times" w:cs="Times New Roman"/>
          <w:sz w:val="24"/>
          <w:szCs w:val="24"/>
        </w:rPr>
        <w:t xml:space="preserve"> e alguns pontos de convergência entre os discursos.</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A gente delega mas a gente monitora, a gente monitora resultado, a gente checa mesmo. Então não é, não é uma gestão assim, é tranquila é compartilhada e tudo, mas é uma gestão de resultado [...] Porque é um processo, é, nós estamos trabalhando com mudança cultural, entendeu? Que ai não depende, independe de recurso financeiro, é mudança no, no ritmo do trabalho, entendeu? (Reitoria)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então assim, o que que a gente fez? Reduzimos os, os gastos, duplicamos o recurso para a unidade, mesmo com crise, porque a gente reduziu, né, duplicamos, então quem recebia cinquenta mil hoje recebe cem, cento e poucos mil, duplicamos as matrizes de investimento também [...] (Reitoria)</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nós aumentamos em cem por cento o valor que cada unidade recebia, observando os critérios, nós colocamos mais dinheiro, que é isso que nós queremos, você tem o recurso pra gastar, se não tem mais é porque o governo não liberou mais pra gente. (PR7)</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0"/>
          <w:szCs w:val="20"/>
        </w:rPr>
      </w:pPr>
      <w:r w:rsidRPr="0024326D">
        <w:rPr>
          <w:rFonts w:ascii="Times" w:hAnsi="Times" w:cs="Times New Roman"/>
          <w:sz w:val="20"/>
          <w:szCs w:val="20"/>
        </w:rPr>
        <w:t>[...] a questão do financeiro da [nome da coordenadoria]. A [nome da coordenadoria] sempre teve dificuldade, sempre caminhou assim com muita dificuldade. O ano passado a gente já deu um passo grande, mas agora esse ano, por exemplo, tá sendo o dobro do ano passado, então a gente tá com boas expectativa e também com preocupação né, de ter que dar conta né, porque você tem que prestar conta de tudo isso. [...] (CD2b)</w:t>
      </w:r>
    </w:p>
    <w:p w:rsidR="00E92E94" w:rsidRPr="0024326D" w:rsidRDefault="00E92E94" w:rsidP="00E92E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2268"/>
        <w:jc w:val="both"/>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lastRenderedPageBreak/>
        <w:t>O Quadro 3 resume o processo de mudança institucional identificado, bem como as principais ações vinculadas à cada categoria.</w:t>
      </w:r>
    </w:p>
    <w:p w:rsidR="00E92E94" w:rsidRPr="0024326D" w:rsidRDefault="00E92E94" w:rsidP="00E92E94">
      <w:pPr>
        <w:spacing w:after="0" w:line="240" w:lineRule="auto"/>
        <w:ind w:firstLine="708"/>
        <w:jc w:val="both"/>
        <w:rPr>
          <w:rFonts w:ascii="Times" w:hAnsi="Times" w:cs="Times New Roman"/>
          <w:sz w:val="24"/>
          <w:szCs w:val="24"/>
        </w:rPr>
      </w:pPr>
    </w:p>
    <w:p w:rsidR="00E92E94" w:rsidRPr="0024326D" w:rsidRDefault="00E92E94" w:rsidP="00E92E94">
      <w:pPr>
        <w:spacing w:after="0" w:line="240" w:lineRule="auto"/>
        <w:jc w:val="center"/>
        <w:rPr>
          <w:rFonts w:ascii="Times" w:hAnsi="Times" w:cs="Times New Roman"/>
          <w:b/>
          <w:sz w:val="20"/>
          <w:szCs w:val="20"/>
        </w:rPr>
      </w:pPr>
      <w:r w:rsidRPr="0024326D">
        <w:rPr>
          <w:rFonts w:ascii="Times" w:hAnsi="Times" w:cs="Times New Roman"/>
          <w:b/>
          <w:sz w:val="20"/>
          <w:szCs w:val="20"/>
        </w:rPr>
        <w:t>Quadro 3 – Cenário geral da caracterização da Mudança Institucional</w:t>
      </w:r>
    </w:p>
    <w:tbl>
      <w:tblPr>
        <w:tblW w:w="7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3"/>
        <w:gridCol w:w="5670"/>
      </w:tblGrid>
      <w:tr w:rsidR="00E92E94" w:rsidRPr="0024326D" w:rsidTr="00F94E72">
        <w:trPr>
          <w:trHeight w:val="243"/>
          <w:jc w:val="center"/>
        </w:trPr>
        <w:tc>
          <w:tcPr>
            <w:tcW w:w="1403" w:type="dxa"/>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Categorias</w:t>
            </w:r>
          </w:p>
        </w:tc>
        <w:tc>
          <w:tcPr>
            <w:tcW w:w="5670" w:type="dxa"/>
            <w:shd w:val="clear" w:color="auto" w:fill="auto"/>
            <w:noWrap/>
            <w:vAlign w:val="bottom"/>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Principais ações</w:t>
            </w:r>
          </w:p>
        </w:tc>
      </w:tr>
      <w:tr w:rsidR="00E92E94" w:rsidRPr="0024326D" w:rsidTr="00F94E72">
        <w:trPr>
          <w:trHeight w:val="781"/>
          <w:jc w:val="center"/>
        </w:trPr>
        <w:tc>
          <w:tcPr>
            <w:tcW w:w="1403" w:type="dxa"/>
            <w:shd w:val="clear" w:color="auto" w:fill="auto"/>
            <w:vAlign w:val="center"/>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Abertura</w:t>
            </w:r>
          </w:p>
        </w:tc>
        <w:tc>
          <w:tcPr>
            <w:tcW w:w="5670" w:type="dxa"/>
            <w:shd w:val="clear" w:color="auto" w:fill="auto"/>
            <w:vAlign w:val="bottom"/>
            <w:hideMark/>
          </w:tcPr>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Reitoria itinerante</w:t>
            </w:r>
            <w:r w:rsidRPr="0024326D">
              <w:rPr>
                <w:rFonts w:ascii="Times" w:eastAsia="Times New Roman" w:hAnsi="Times" w:cs="Times New Roman"/>
                <w:sz w:val="20"/>
                <w:szCs w:val="20"/>
                <w:lang w:eastAsia="pt-BR"/>
              </w:rPr>
              <w:br/>
              <w:t>Fóruns</w:t>
            </w:r>
            <w:r w:rsidRPr="0024326D">
              <w:rPr>
                <w:rFonts w:ascii="Times" w:eastAsia="Times New Roman" w:hAnsi="Times" w:cs="Times New Roman"/>
                <w:sz w:val="20"/>
                <w:szCs w:val="20"/>
                <w:lang w:eastAsia="pt-BR"/>
              </w:rPr>
              <w:br/>
              <w:t>Reunião entre reitoria e Pró-reitores às sextas-feiras</w:t>
            </w:r>
            <w:r w:rsidRPr="0024326D">
              <w:rPr>
                <w:rFonts w:ascii="Times" w:eastAsia="Times New Roman" w:hAnsi="Times" w:cs="Times New Roman"/>
                <w:sz w:val="20"/>
                <w:szCs w:val="20"/>
                <w:lang w:eastAsia="pt-BR"/>
              </w:rPr>
              <w:br/>
              <w:t xml:space="preserve">Disponibilidade da Reitoria e </w:t>
            </w:r>
            <w:proofErr w:type="spellStart"/>
            <w:r w:rsidRPr="0024326D">
              <w:rPr>
                <w:rFonts w:ascii="Times" w:eastAsia="Times New Roman" w:hAnsi="Times" w:cs="Times New Roman"/>
                <w:sz w:val="20"/>
                <w:szCs w:val="20"/>
                <w:lang w:eastAsia="pt-BR"/>
              </w:rPr>
              <w:t>Pró-reitorias</w:t>
            </w:r>
            <w:proofErr w:type="spellEnd"/>
            <w:r w:rsidRPr="0024326D">
              <w:rPr>
                <w:rFonts w:ascii="Times" w:eastAsia="Times New Roman" w:hAnsi="Times" w:cs="Times New Roman"/>
                <w:sz w:val="20"/>
                <w:szCs w:val="20"/>
                <w:lang w:eastAsia="pt-BR"/>
              </w:rPr>
              <w:t xml:space="preserve"> por telefone e </w:t>
            </w:r>
            <w:proofErr w:type="spellStart"/>
            <w:r w:rsidRPr="0024326D">
              <w:rPr>
                <w:rFonts w:ascii="Times" w:eastAsia="Times New Roman" w:hAnsi="Times" w:cs="Times New Roman"/>
                <w:i/>
                <w:sz w:val="20"/>
                <w:szCs w:val="20"/>
                <w:lang w:eastAsia="pt-BR"/>
              </w:rPr>
              <w:t>WhatsApp</w:t>
            </w:r>
            <w:proofErr w:type="spellEnd"/>
          </w:p>
        </w:tc>
      </w:tr>
      <w:tr w:rsidR="00E92E94" w:rsidRPr="0024326D" w:rsidTr="00F94E72">
        <w:trPr>
          <w:trHeight w:val="274"/>
          <w:jc w:val="center"/>
        </w:trPr>
        <w:tc>
          <w:tcPr>
            <w:tcW w:w="1403" w:type="dxa"/>
            <w:shd w:val="clear" w:color="auto" w:fill="auto"/>
            <w:vAlign w:val="center"/>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Integração</w:t>
            </w:r>
          </w:p>
        </w:tc>
        <w:tc>
          <w:tcPr>
            <w:tcW w:w="5670" w:type="dxa"/>
            <w:shd w:val="clear" w:color="auto" w:fill="auto"/>
            <w:vAlign w:val="bottom"/>
            <w:hideMark/>
          </w:tcPr>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b/>
                <w:sz w:val="20"/>
                <w:szCs w:val="20"/>
                <w:lang w:eastAsia="pt-BR"/>
              </w:rPr>
              <w:t>Positivos</w:t>
            </w:r>
            <w:r w:rsidRPr="0024326D">
              <w:rPr>
                <w:rFonts w:ascii="Times" w:eastAsia="Times New Roman" w:hAnsi="Times" w:cs="Times New Roman"/>
                <w:sz w:val="20"/>
                <w:szCs w:val="20"/>
                <w:lang w:eastAsia="pt-BR"/>
              </w:rPr>
              <w:t>:</w:t>
            </w:r>
            <w:r w:rsidRPr="0024326D">
              <w:rPr>
                <w:rFonts w:ascii="Times" w:eastAsia="Times New Roman" w:hAnsi="Times" w:cs="Times New Roman"/>
                <w:i/>
                <w:iCs/>
                <w:sz w:val="20"/>
                <w:szCs w:val="20"/>
                <w:lang w:eastAsia="pt-BR"/>
              </w:rPr>
              <w:br/>
              <w:t>Coaching</w:t>
            </w:r>
            <w:r w:rsidRPr="0024326D">
              <w:rPr>
                <w:rFonts w:ascii="Times" w:eastAsia="Times New Roman" w:hAnsi="Times" w:cs="Times New Roman"/>
                <w:sz w:val="20"/>
                <w:szCs w:val="20"/>
                <w:lang w:eastAsia="pt-BR"/>
              </w:rPr>
              <w:t xml:space="preserve"> contratada no início do mandato</w:t>
            </w:r>
            <w:r w:rsidRPr="0024326D">
              <w:rPr>
                <w:rFonts w:ascii="Times" w:eastAsia="Times New Roman" w:hAnsi="Times" w:cs="Times New Roman"/>
                <w:sz w:val="20"/>
                <w:szCs w:val="20"/>
                <w:lang w:eastAsia="pt-BR"/>
              </w:rPr>
              <w:br/>
              <w:t>Reunião entre reitoria e Pró-reitores às sextas-feiras</w:t>
            </w:r>
            <w:r w:rsidRPr="0024326D">
              <w:rPr>
                <w:rFonts w:ascii="Times" w:eastAsia="Times New Roman" w:hAnsi="Times" w:cs="Times New Roman"/>
                <w:sz w:val="20"/>
                <w:szCs w:val="20"/>
                <w:lang w:eastAsia="pt-BR"/>
              </w:rPr>
              <w:br/>
              <w:t>Reitoria Itinerante</w:t>
            </w:r>
            <w:r w:rsidRPr="0024326D">
              <w:rPr>
                <w:rFonts w:ascii="Times" w:eastAsia="Times New Roman" w:hAnsi="Times" w:cs="Times New Roman"/>
                <w:sz w:val="20"/>
                <w:szCs w:val="20"/>
                <w:lang w:eastAsia="pt-BR"/>
              </w:rPr>
              <w:br/>
              <w:t>Vestibular para aumentar as oportunidades da comunidade local</w:t>
            </w:r>
            <w:r w:rsidRPr="0024326D">
              <w:rPr>
                <w:rFonts w:ascii="Times" w:eastAsia="Times New Roman" w:hAnsi="Times" w:cs="Times New Roman"/>
                <w:sz w:val="20"/>
                <w:szCs w:val="20"/>
                <w:lang w:eastAsia="pt-BR"/>
              </w:rPr>
              <w:br/>
              <w:t>Parcerias fora da Universidade</w:t>
            </w:r>
            <w:r w:rsidRPr="0024326D">
              <w:rPr>
                <w:rFonts w:ascii="Times" w:eastAsia="Times New Roman" w:hAnsi="Times" w:cs="Times New Roman"/>
                <w:sz w:val="20"/>
                <w:szCs w:val="20"/>
                <w:lang w:eastAsia="pt-BR"/>
              </w:rPr>
              <w:br/>
              <w:t>Reuniões entre Pró-reitores e suas equipes</w:t>
            </w:r>
          </w:p>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b/>
                <w:sz w:val="20"/>
                <w:szCs w:val="20"/>
                <w:lang w:eastAsia="pt-BR"/>
              </w:rPr>
              <w:t>Negativo</w:t>
            </w:r>
            <w:r w:rsidRPr="0024326D">
              <w:rPr>
                <w:rFonts w:ascii="Times" w:eastAsia="Times New Roman" w:hAnsi="Times" w:cs="Times New Roman"/>
                <w:sz w:val="20"/>
                <w:szCs w:val="20"/>
                <w:lang w:eastAsia="pt-BR"/>
              </w:rPr>
              <w:t>:</w:t>
            </w:r>
            <w:r w:rsidRPr="0024326D">
              <w:rPr>
                <w:rFonts w:ascii="Times" w:eastAsia="Times New Roman" w:hAnsi="Times" w:cs="Times New Roman"/>
                <w:sz w:val="20"/>
                <w:szCs w:val="20"/>
                <w:lang w:eastAsia="pt-BR"/>
              </w:rPr>
              <w:br/>
              <w:t>Falta de esforço para integrar as pontas</w:t>
            </w:r>
          </w:p>
        </w:tc>
      </w:tr>
      <w:tr w:rsidR="00E92E94" w:rsidRPr="0024326D" w:rsidTr="00F94E72">
        <w:trPr>
          <w:trHeight w:val="416"/>
          <w:jc w:val="center"/>
        </w:trPr>
        <w:tc>
          <w:tcPr>
            <w:tcW w:w="1403" w:type="dxa"/>
            <w:shd w:val="clear" w:color="auto" w:fill="auto"/>
            <w:vAlign w:val="center"/>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Ferramentas gerenciais</w:t>
            </w:r>
          </w:p>
        </w:tc>
        <w:tc>
          <w:tcPr>
            <w:tcW w:w="5670" w:type="dxa"/>
            <w:shd w:val="clear" w:color="auto" w:fill="auto"/>
            <w:vAlign w:val="bottom"/>
            <w:hideMark/>
          </w:tcPr>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b/>
                <w:bCs/>
                <w:sz w:val="20"/>
                <w:szCs w:val="20"/>
                <w:lang w:eastAsia="pt-BR"/>
              </w:rPr>
              <w:t>Contrato de gestão</w:t>
            </w:r>
            <w:r w:rsidRPr="0024326D">
              <w:rPr>
                <w:rFonts w:ascii="Times" w:eastAsia="Times New Roman" w:hAnsi="Times" w:cs="Times New Roman"/>
                <w:sz w:val="20"/>
                <w:szCs w:val="20"/>
                <w:lang w:eastAsia="pt-BR"/>
              </w:rPr>
              <w:br/>
              <w:t>Mudança no uso do Plano de Desenvolvimento Institucional (PDI)</w:t>
            </w:r>
            <w:r w:rsidRPr="0024326D">
              <w:rPr>
                <w:rFonts w:ascii="Times" w:eastAsia="Times New Roman" w:hAnsi="Times" w:cs="Times New Roman"/>
                <w:sz w:val="20"/>
                <w:szCs w:val="20"/>
                <w:lang w:eastAsia="pt-BR"/>
              </w:rPr>
              <w:br/>
              <w:t>Realinhamento do PDI - redução de metas</w:t>
            </w:r>
            <w:r w:rsidRPr="0024326D">
              <w:rPr>
                <w:rFonts w:ascii="Times" w:eastAsia="Times New Roman" w:hAnsi="Times" w:cs="Times New Roman"/>
                <w:sz w:val="20"/>
                <w:szCs w:val="20"/>
                <w:lang w:eastAsia="pt-BR"/>
              </w:rPr>
              <w:br/>
              <w:t>Implantação do Plano de Desenvolvimento da Unidade (PDU)</w:t>
            </w:r>
            <w:r w:rsidRPr="0024326D">
              <w:rPr>
                <w:rFonts w:ascii="Times" w:eastAsia="Times New Roman" w:hAnsi="Times" w:cs="Times New Roman"/>
                <w:sz w:val="20"/>
                <w:szCs w:val="20"/>
                <w:lang w:eastAsia="pt-BR"/>
              </w:rPr>
              <w:br/>
              <w:t>Alteração no cronograma de relatórios visando tempestividade</w:t>
            </w:r>
            <w:r w:rsidRPr="0024326D">
              <w:rPr>
                <w:rFonts w:ascii="Times" w:eastAsia="Times New Roman" w:hAnsi="Times" w:cs="Times New Roman"/>
                <w:sz w:val="20"/>
                <w:szCs w:val="20"/>
                <w:lang w:eastAsia="pt-BR"/>
              </w:rPr>
              <w:br/>
              <w:t>Cobrança para elaboração de mapeamento de processos e riscos</w:t>
            </w:r>
          </w:p>
        </w:tc>
      </w:tr>
      <w:tr w:rsidR="00E92E94" w:rsidRPr="0024326D" w:rsidTr="00F94E72">
        <w:trPr>
          <w:trHeight w:val="1340"/>
          <w:jc w:val="center"/>
        </w:trPr>
        <w:tc>
          <w:tcPr>
            <w:tcW w:w="1403" w:type="dxa"/>
            <w:shd w:val="clear" w:color="auto" w:fill="auto"/>
            <w:vAlign w:val="center"/>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 xml:space="preserve">Foco estratégico </w:t>
            </w:r>
          </w:p>
        </w:tc>
        <w:tc>
          <w:tcPr>
            <w:tcW w:w="5670" w:type="dxa"/>
            <w:shd w:val="clear" w:color="auto" w:fill="auto"/>
            <w:vAlign w:val="bottom"/>
            <w:hideMark/>
          </w:tcPr>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Foco no aluno e no crescimento de forma inovadora</w:t>
            </w:r>
            <w:r w:rsidRPr="0024326D">
              <w:rPr>
                <w:rFonts w:ascii="Times" w:eastAsia="Times New Roman" w:hAnsi="Times" w:cs="Times New Roman"/>
                <w:sz w:val="20"/>
                <w:szCs w:val="20"/>
                <w:lang w:eastAsia="pt-BR"/>
              </w:rPr>
              <w:br/>
              <w:t>Segmentação de uma Pró-reitoria apenas para tratar os alunos</w:t>
            </w:r>
            <w:r w:rsidRPr="0024326D">
              <w:rPr>
                <w:rFonts w:ascii="Times" w:eastAsia="Times New Roman" w:hAnsi="Times" w:cs="Times New Roman"/>
                <w:sz w:val="20"/>
                <w:szCs w:val="20"/>
                <w:lang w:eastAsia="pt-BR"/>
              </w:rPr>
              <w:br/>
              <w:t>Editais de fomento para eventos e publicações de artigos</w:t>
            </w:r>
            <w:r w:rsidRPr="0024326D">
              <w:rPr>
                <w:rFonts w:ascii="Times" w:eastAsia="Times New Roman" w:hAnsi="Times" w:cs="Times New Roman"/>
                <w:sz w:val="20"/>
                <w:szCs w:val="20"/>
                <w:lang w:eastAsia="pt-BR"/>
              </w:rPr>
              <w:br/>
              <w:t>Acompanhar de perto taxa de ocupação dos cursos</w:t>
            </w:r>
            <w:r w:rsidRPr="0024326D">
              <w:rPr>
                <w:rFonts w:ascii="Times" w:eastAsia="Times New Roman" w:hAnsi="Times" w:cs="Times New Roman"/>
                <w:sz w:val="20"/>
                <w:szCs w:val="20"/>
                <w:lang w:eastAsia="pt-BR"/>
              </w:rPr>
              <w:br/>
              <w:t>Acompanhar de perto resultados nas avaliações de cursos</w:t>
            </w:r>
            <w:r w:rsidRPr="0024326D">
              <w:rPr>
                <w:rFonts w:ascii="Times" w:eastAsia="Times New Roman" w:hAnsi="Times" w:cs="Times New Roman"/>
                <w:sz w:val="20"/>
                <w:szCs w:val="20"/>
                <w:lang w:eastAsia="pt-BR"/>
              </w:rPr>
              <w:br/>
              <w:t>Diminuir taxa de evasão</w:t>
            </w:r>
          </w:p>
        </w:tc>
      </w:tr>
      <w:tr w:rsidR="00E92E94" w:rsidRPr="0024326D" w:rsidTr="00F94E72">
        <w:trPr>
          <w:trHeight w:val="2650"/>
          <w:jc w:val="center"/>
        </w:trPr>
        <w:tc>
          <w:tcPr>
            <w:tcW w:w="1403" w:type="dxa"/>
            <w:shd w:val="clear" w:color="auto" w:fill="auto"/>
            <w:vAlign w:val="center"/>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Inovação tecnológica</w:t>
            </w:r>
          </w:p>
        </w:tc>
        <w:tc>
          <w:tcPr>
            <w:tcW w:w="5670" w:type="dxa"/>
            <w:shd w:val="clear" w:color="auto" w:fill="auto"/>
            <w:vAlign w:val="center"/>
            <w:hideMark/>
          </w:tcPr>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b/>
                <w:sz w:val="20"/>
                <w:szCs w:val="20"/>
                <w:lang w:eastAsia="pt-BR"/>
              </w:rPr>
              <w:t>Positivos</w:t>
            </w:r>
            <w:r w:rsidRPr="0024326D">
              <w:rPr>
                <w:rFonts w:ascii="Times" w:eastAsia="Times New Roman" w:hAnsi="Times" w:cs="Times New Roman"/>
                <w:sz w:val="20"/>
                <w:szCs w:val="20"/>
                <w:lang w:eastAsia="pt-BR"/>
              </w:rPr>
              <w:t>:</w:t>
            </w:r>
            <w:r w:rsidRPr="0024326D">
              <w:rPr>
                <w:rFonts w:ascii="Times" w:eastAsia="Times New Roman" w:hAnsi="Times" w:cs="Times New Roman"/>
                <w:sz w:val="20"/>
                <w:szCs w:val="20"/>
                <w:lang w:eastAsia="pt-BR"/>
              </w:rPr>
              <w:br/>
              <w:t>Implantação do Sistema Eletrônico de Informação (SEI)</w:t>
            </w:r>
            <w:r w:rsidRPr="0024326D">
              <w:rPr>
                <w:rFonts w:ascii="Times" w:eastAsia="Times New Roman" w:hAnsi="Times" w:cs="Times New Roman"/>
                <w:sz w:val="20"/>
                <w:szCs w:val="20"/>
                <w:lang w:eastAsia="pt-BR"/>
              </w:rPr>
              <w:br/>
              <w:t>Reestruturação do Sistema de bolsas</w:t>
            </w:r>
            <w:r w:rsidRPr="0024326D">
              <w:rPr>
                <w:rFonts w:ascii="Times" w:eastAsia="Times New Roman" w:hAnsi="Times" w:cs="Times New Roman"/>
                <w:sz w:val="20"/>
                <w:szCs w:val="20"/>
                <w:lang w:eastAsia="pt-BR"/>
              </w:rPr>
              <w:br/>
              <w:t>Uso do QLINK pela reitoria</w:t>
            </w:r>
            <w:r w:rsidRPr="0024326D">
              <w:rPr>
                <w:rFonts w:ascii="Times" w:eastAsia="Times New Roman" w:hAnsi="Times" w:cs="Times New Roman"/>
                <w:sz w:val="20"/>
                <w:szCs w:val="20"/>
                <w:lang w:eastAsia="pt-BR"/>
              </w:rPr>
              <w:br/>
              <w:t>SIGPROJ próprio para a IFES</w:t>
            </w:r>
            <w:r w:rsidRPr="0024326D">
              <w:rPr>
                <w:rFonts w:ascii="Times" w:eastAsia="Times New Roman" w:hAnsi="Times" w:cs="Times New Roman"/>
                <w:sz w:val="20"/>
                <w:szCs w:val="20"/>
                <w:lang w:eastAsia="pt-BR"/>
              </w:rPr>
              <w:br/>
            </w:r>
            <w:r w:rsidRPr="0024326D">
              <w:rPr>
                <w:rFonts w:ascii="Times" w:eastAsia="Times New Roman" w:hAnsi="Times" w:cs="Times New Roman"/>
                <w:b/>
                <w:sz w:val="20"/>
                <w:szCs w:val="20"/>
                <w:lang w:eastAsia="pt-BR"/>
              </w:rPr>
              <w:t>Negativos</w:t>
            </w:r>
            <w:r w:rsidRPr="0024326D">
              <w:rPr>
                <w:rFonts w:ascii="Times" w:eastAsia="Times New Roman" w:hAnsi="Times" w:cs="Times New Roman"/>
                <w:sz w:val="20"/>
                <w:szCs w:val="20"/>
                <w:lang w:eastAsia="pt-BR"/>
              </w:rPr>
              <w:t>:</w:t>
            </w:r>
            <w:r w:rsidRPr="0024326D">
              <w:rPr>
                <w:rFonts w:ascii="Times" w:eastAsia="Times New Roman" w:hAnsi="Times" w:cs="Times New Roman"/>
                <w:sz w:val="20"/>
                <w:szCs w:val="20"/>
                <w:lang w:eastAsia="pt-BR"/>
              </w:rPr>
              <w:br/>
              <w:t>Forma que a implantação do SEI foi feita</w:t>
            </w:r>
            <w:r w:rsidRPr="0024326D">
              <w:rPr>
                <w:rFonts w:ascii="Times" w:eastAsia="Times New Roman" w:hAnsi="Times" w:cs="Times New Roman"/>
                <w:sz w:val="20"/>
                <w:szCs w:val="20"/>
                <w:lang w:eastAsia="pt-BR"/>
              </w:rPr>
              <w:br/>
              <w:t>Dificuldade na forma de manusear o SEI</w:t>
            </w:r>
            <w:r w:rsidRPr="0024326D">
              <w:rPr>
                <w:rFonts w:ascii="Times" w:eastAsia="Times New Roman" w:hAnsi="Times" w:cs="Times New Roman"/>
                <w:sz w:val="20"/>
                <w:szCs w:val="20"/>
                <w:lang w:eastAsia="pt-BR"/>
              </w:rPr>
              <w:br/>
              <w:t>Falta de vínculo entre os sistemas (exemplo: SIAFI-SEI)</w:t>
            </w:r>
          </w:p>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Falta de relatórios gerenciais no SISCAD</w:t>
            </w:r>
            <w:r w:rsidRPr="0024326D">
              <w:rPr>
                <w:rFonts w:ascii="Times" w:eastAsia="Times New Roman" w:hAnsi="Times" w:cs="Times New Roman"/>
                <w:sz w:val="20"/>
                <w:szCs w:val="20"/>
                <w:lang w:eastAsia="pt-BR"/>
              </w:rPr>
              <w:br/>
              <w:t>Resistência ao tecnológico</w:t>
            </w:r>
            <w:r w:rsidRPr="0024326D">
              <w:rPr>
                <w:rFonts w:ascii="Times" w:eastAsia="Times New Roman" w:hAnsi="Times" w:cs="Times New Roman"/>
                <w:sz w:val="20"/>
                <w:szCs w:val="20"/>
                <w:lang w:eastAsia="pt-BR"/>
              </w:rPr>
              <w:br/>
              <w:t>Falta de normatização do SEI</w:t>
            </w:r>
          </w:p>
        </w:tc>
      </w:tr>
      <w:tr w:rsidR="00E92E94" w:rsidRPr="0024326D" w:rsidTr="00F94E72">
        <w:trPr>
          <w:trHeight w:val="975"/>
          <w:jc w:val="center"/>
        </w:trPr>
        <w:tc>
          <w:tcPr>
            <w:tcW w:w="1403" w:type="dxa"/>
            <w:shd w:val="clear" w:color="auto" w:fill="auto"/>
            <w:vAlign w:val="center"/>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Processo de comunicação</w:t>
            </w:r>
          </w:p>
        </w:tc>
        <w:tc>
          <w:tcPr>
            <w:tcW w:w="5670" w:type="dxa"/>
            <w:shd w:val="clear" w:color="auto" w:fill="auto"/>
            <w:vAlign w:val="bottom"/>
            <w:hideMark/>
          </w:tcPr>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Reunião entre reitoria e Pró-reitores às sextas-feiras</w:t>
            </w:r>
            <w:r w:rsidRPr="0024326D">
              <w:rPr>
                <w:rFonts w:ascii="Times" w:eastAsia="Times New Roman" w:hAnsi="Times" w:cs="Times New Roman"/>
                <w:sz w:val="20"/>
                <w:szCs w:val="20"/>
                <w:lang w:eastAsia="pt-BR"/>
              </w:rPr>
              <w:br/>
              <w:t>Reuniões entre Pró-reitores e suas equipes</w:t>
            </w:r>
            <w:r w:rsidRPr="0024326D">
              <w:rPr>
                <w:rFonts w:ascii="Times" w:eastAsia="Times New Roman" w:hAnsi="Times" w:cs="Times New Roman"/>
                <w:sz w:val="20"/>
                <w:szCs w:val="20"/>
                <w:lang w:eastAsia="pt-BR"/>
              </w:rPr>
              <w:br/>
              <w:t>Uso de redes sociais</w:t>
            </w:r>
            <w:r w:rsidRPr="0024326D">
              <w:rPr>
                <w:rFonts w:ascii="Times" w:eastAsia="Times New Roman" w:hAnsi="Times" w:cs="Times New Roman"/>
                <w:sz w:val="20"/>
                <w:szCs w:val="20"/>
                <w:lang w:eastAsia="pt-BR"/>
              </w:rPr>
              <w:br/>
              <w:t>Assessoria de comunicação</w:t>
            </w:r>
          </w:p>
        </w:tc>
      </w:tr>
      <w:tr w:rsidR="00E92E94" w:rsidRPr="0024326D" w:rsidTr="00F94E72">
        <w:trPr>
          <w:trHeight w:val="1824"/>
          <w:jc w:val="center"/>
        </w:trPr>
        <w:tc>
          <w:tcPr>
            <w:tcW w:w="1403" w:type="dxa"/>
            <w:shd w:val="clear" w:color="auto" w:fill="auto"/>
            <w:vAlign w:val="center"/>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Transparência</w:t>
            </w:r>
          </w:p>
        </w:tc>
        <w:tc>
          <w:tcPr>
            <w:tcW w:w="5670" w:type="dxa"/>
            <w:shd w:val="clear" w:color="auto" w:fill="auto"/>
            <w:vAlign w:val="bottom"/>
            <w:hideMark/>
          </w:tcPr>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b/>
                <w:sz w:val="20"/>
                <w:szCs w:val="20"/>
                <w:lang w:eastAsia="pt-BR"/>
              </w:rPr>
              <w:t>Positivos</w:t>
            </w:r>
            <w:r w:rsidRPr="0024326D">
              <w:rPr>
                <w:rFonts w:ascii="Times" w:eastAsia="Times New Roman" w:hAnsi="Times" w:cs="Times New Roman"/>
                <w:sz w:val="20"/>
                <w:szCs w:val="20"/>
                <w:lang w:eastAsia="pt-BR"/>
              </w:rPr>
              <w:t>:</w:t>
            </w:r>
            <w:r w:rsidRPr="0024326D">
              <w:rPr>
                <w:rFonts w:ascii="Times" w:eastAsia="Times New Roman" w:hAnsi="Times" w:cs="Times New Roman"/>
                <w:sz w:val="20"/>
                <w:szCs w:val="20"/>
                <w:lang w:eastAsia="pt-BR"/>
              </w:rPr>
              <w:br/>
              <w:t>Adesão compulsório à editais</w:t>
            </w:r>
            <w:r w:rsidRPr="0024326D">
              <w:rPr>
                <w:rFonts w:ascii="Times" w:eastAsia="Times New Roman" w:hAnsi="Times" w:cs="Times New Roman"/>
                <w:sz w:val="20"/>
                <w:szCs w:val="20"/>
                <w:lang w:eastAsia="pt-BR"/>
              </w:rPr>
              <w:br/>
              <w:t>Sistema Eletrônico de Informação (SEI)</w:t>
            </w:r>
            <w:r w:rsidRPr="0024326D">
              <w:rPr>
                <w:rFonts w:ascii="Times" w:eastAsia="Times New Roman" w:hAnsi="Times" w:cs="Times New Roman"/>
                <w:sz w:val="20"/>
                <w:szCs w:val="20"/>
                <w:lang w:eastAsia="pt-BR"/>
              </w:rPr>
              <w:br/>
              <w:t>Sistema de bolsas centralizando todas as fontes pagadoras</w:t>
            </w:r>
            <w:r w:rsidRPr="0024326D">
              <w:rPr>
                <w:rFonts w:ascii="Times" w:eastAsia="Times New Roman" w:hAnsi="Times" w:cs="Times New Roman"/>
                <w:sz w:val="20"/>
                <w:szCs w:val="20"/>
                <w:lang w:eastAsia="pt-BR"/>
              </w:rPr>
              <w:br/>
              <w:t xml:space="preserve">Disponibilização de maior quantitativo de informações </w:t>
            </w:r>
            <w:r w:rsidRPr="0024326D">
              <w:rPr>
                <w:rFonts w:ascii="Times" w:eastAsia="Times New Roman" w:hAnsi="Times" w:cs="Times New Roman"/>
                <w:i/>
                <w:iCs/>
                <w:sz w:val="20"/>
                <w:szCs w:val="20"/>
                <w:lang w:eastAsia="pt-BR"/>
              </w:rPr>
              <w:t>online</w:t>
            </w:r>
            <w:r w:rsidRPr="0024326D">
              <w:rPr>
                <w:rFonts w:ascii="Times" w:eastAsia="Times New Roman" w:hAnsi="Times" w:cs="Times New Roman"/>
                <w:i/>
                <w:iCs/>
                <w:sz w:val="20"/>
                <w:szCs w:val="20"/>
                <w:lang w:eastAsia="pt-BR"/>
              </w:rPr>
              <w:br/>
            </w:r>
            <w:r w:rsidRPr="0024326D">
              <w:rPr>
                <w:rFonts w:ascii="Times" w:eastAsia="Times New Roman" w:hAnsi="Times" w:cs="Times New Roman"/>
                <w:sz w:val="20"/>
                <w:szCs w:val="20"/>
                <w:lang w:eastAsia="pt-BR"/>
              </w:rPr>
              <w:t>Reuniões semanais com a gestão</w:t>
            </w:r>
            <w:r w:rsidRPr="0024326D">
              <w:rPr>
                <w:rFonts w:ascii="Times" w:eastAsia="Times New Roman" w:hAnsi="Times" w:cs="Times New Roman"/>
                <w:sz w:val="20"/>
                <w:szCs w:val="20"/>
                <w:lang w:eastAsia="pt-BR"/>
              </w:rPr>
              <w:br/>
            </w:r>
            <w:r w:rsidRPr="0024326D">
              <w:rPr>
                <w:rFonts w:ascii="Times" w:eastAsia="Times New Roman" w:hAnsi="Times" w:cs="Times New Roman"/>
                <w:b/>
                <w:sz w:val="20"/>
                <w:szCs w:val="20"/>
                <w:lang w:eastAsia="pt-BR"/>
              </w:rPr>
              <w:t>Negativo</w:t>
            </w:r>
            <w:r w:rsidRPr="0024326D">
              <w:rPr>
                <w:rFonts w:ascii="Times" w:eastAsia="Times New Roman" w:hAnsi="Times" w:cs="Times New Roman"/>
                <w:sz w:val="20"/>
                <w:szCs w:val="20"/>
                <w:lang w:eastAsia="pt-BR"/>
              </w:rPr>
              <w:t>:</w:t>
            </w:r>
            <w:r w:rsidRPr="0024326D">
              <w:rPr>
                <w:rFonts w:ascii="Times" w:eastAsia="Times New Roman" w:hAnsi="Times" w:cs="Times New Roman"/>
                <w:sz w:val="20"/>
                <w:szCs w:val="20"/>
                <w:lang w:eastAsia="pt-BR"/>
              </w:rPr>
              <w:br/>
              <w:t>Melhora no espaçamento e distribuição dos editais</w:t>
            </w:r>
          </w:p>
        </w:tc>
      </w:tr>
      <w:tr w:rsidR="00E92E94" w:rsidRPr="0024326D" w:rsidTr="00F94E72">
        <w:trPr>
          <w:trHeight w:val="731"/>
          <w:jc w:val="center"/>
        </w:trPr>
        <w:tc>
          <w:tcPr>
            <w:tcW w:w="1403" w:type="dxa"/>
            <w:shd w:val="clear" w:color="auto" w:fill="auto"/>
            <w:vAlign w:val="center"/>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Mudanças gerais</w:t>
            </w:r>
          </w:p>
        </w:tc>
        <w:tc>
          <w:tcPr>
            <w:tcW w:w="5670" w:type="dxa"/>
            <w:shd w:val="clear" w:color="auto" w:fill="auto"/>
            <w:vAlign w:val="bottom"/>
            <w:hideMark/>
          </w:tcPr>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Mudança cultural</w:t>
            </w:r>
            <w:r w:rsidRPr="0024326D">
              <w:rPr>
                <w:rFonts w:ascii="Times" w:eastAsia="Times New Roman" w:hAnsi="Times" w:cs="Times New Roman"/>
                <w:sz w:val="20"/>
                <w:szCs w:val="20"/>
                <w:lang w:eastAsia="pt-BR"/>
              </w:rPr>
              <w:br/>
              <w:t xml:space="preserve">100% de aumento no orçamento de algumas </w:t>
            </w:r>
            <w:proofErr w:type="spellStart"/>
            <w:r w:rsidRPr="0024326D">
              <w:rPr>
                <w:rFonts w:ascii="Times" w:eastAsia="Times New Roman" w:hAnsi="Times" w:cs="Times New Roman"/>
                <w:sz w:val="20"/>
                <w:szCs w:val="20"/>
                <w:lang w:eastAsia="pt-BR"/>
              </w:rPr>
              <w:t>Pró-reitorias</w:t>
            </w:r>
            <w:proofErr w:type="spellEnd"/>
          </w:p>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Gestão de resultados</w:t>
            </w:r>
          </w:p>
        </w:tc>
      </w:tr>
    </w:tbl>
    <w:p w:rsidR="00D37301" w:rsidRPr="00D37301" w:rsidRDefault="00D37301" w:rsidP="00D37301">
      <w:pPr>
        <w:spacing w:after="0" w:line="240" w:lineRule="auto"/>
        <w:ind w:left="5664" w:firstLine="708"/>
        <w:jc w:val="center"/>
        <w:rPr>
          <w:rFonts w:ascii="Times New Roman" w:hAnsi="Times New Roman" w:cs="Times New Roman"/>
          <w:sz w:val="20"/>
          <w:szCs w:val="20"/>
        </w:rPr>
      </w:pPr>
      <w:r w:rsidRPr="00D37301">
        <w:rPr>
          <w:rFonts w:ascii="Times New Roman" w:hAnsi="Times New Roman" w:cs="Times New Roman"/>
          <w:sz w:val="20"/>
          <w:szCs w:val="20"/>
        </w:rPr>
        <w:t>Continua</w:t>
      </w:r>
    </w:p>
    <w:p w:rsidR="00D37301" w:rsidRDefault="00D37301" w:rsidP="00D37301">
      <w:pPr>
        <w:spacing w:after="0" w:line="240" w:lineRule="auto"/>
        <w:jc w:val="right"/>
        <w:rPr>
          <w:rFonts w:ascii="Times New Roman" w:hAnsi="Times New Roman" w:cs="Times New Roman"/>
          <w:sz w:val="20"/>
          <w:szCs w:val="20"/>
        </w:rPr>
      </w:pPr>
    </w:p>
    <w:p w:rsidR="00D37301" w:rsidRPr="00D37301" w:rsidRDefault="00D37301" w:rsidP="00D37301">
      <w:pPr>
        <w:spacing w:after="0" w:line="240" w:lineRule="auto"/>
        <w:ind w:left="5664" w:firstLine="708"/>
        <w:jc w:val="center"/>
        <w:rPr>
          <w:rFonts w:ascii="Times New Roman" w:hAnsi="Times New Roman" w:cs="Times New Roman"/>
          <w:sz w:val="20"/>
          <w:szCs w:val="20"/>
        </w:rPr>
      </w:pPr>
      <w:r w:rsidRPr="00D37301">
        <w:rPr>
          <w:rFonts w:ascii="Times New Roman" w:hAnsi="Times New Roman" w:cs="Times New Roman"/>
          <w:sz w:val="20"/>
          <w:szCs w:val="20"/>
        </w:rPr>
        <w:lastRenderedPageBreak/>
        <w:t>Conclusão</w:t>
      </w:r>
    </w:p>
    <w:tbl>
      <w:tblPr>
        <w:tblW w:w="7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3"/>
        <w:gridCol w:w="5670"/>
      </w:tblGrid>
      <w:tr w:rsidR="00E92E94" w:rsidRPr="0024326D" w:rsidTr="00F94E72">
        <w:trPr>
          <w:trHeight w:val="731"/>
          <w:jc w:val="center"/>
        </w:trPr>
        <w:tc>
          <w:tcPr>
            <w:tcW w:w="1403" w:type="dxa"/>
            <w:shd w:val="clear" w:color="auto" w:fill="auto"/>
            <w:vAlign w:val="center"/>
            <w:hideMark/>
          </w:tcPr>
          <w:p w:rsidR="00E92E94" w:rsidRPr="0024326D" w:rsidRDefault="00E92E94" w:rsidP="00F94E72">
            <w:pPr>
              <w:spacing w:after="0" w:line="240" w:lineRule="auto"/>
              <w:jc w:val="center"/>
              <w:rPr>
                <w:rFonts w:ascii="Times" w:eastAsia="Times New Roman" w:hAnsi="Times" w:cs="Times New Roman"/>
                <w:b/>
                <w:bCs/>
                <w:sz w:val="20"/>
                <w:szCs w:val="20"/>
                <w:lang w:eastAsia="pt-BR"/>
              </w:rPr>
            </w:pPr>
            <w:r w:rsidRPr="0024326D">
              <w:rPr>
                <w:rFonts w:ascii="Times" w:eastAsia="Times New Roman" w:hAnsi="Times" w:cs="Times New Roman"/>
                <w:b/>
                <w:bCs/>
                <w:sz w:val="20"/>
                <w:szCs w:val="20"/>
                <w:lang w:eastAsia="pt-BR"/>
              </w:rPr>
              <w:t>Sobrecarga</w:t>
            </w:r>
          </w:p>
        </w:tc>
        <w:tc>
          <w:tcPr>
            <w:tcW w:w="5670" w:type="dxa"/>
            <w:shd w:val="clear" w:color="auto" w:fill="auto"/>
            <w:vAlign w:val="bottom"/>
            <w:hideMark/>
          </w:tcPr>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Em detrimento de todas as mudanças anteriores</w:t>
            </w:r>
            <w:r w:rsidRPr="0024326D">
              <w:rPr>
                <w:rFonts w:ascii="Times" w:eastAsia="Times New Roman" w:hAnsi="Times" w:cs="Times New Roman"/>
                <w:sz w:val="20"/>
                <w:szCs w:val="20"/>
                <w:lang w:eastAsia="pt-BR"/>
              </w:rPr>
              <w:br w:type="page"/>
            </w:r>
          </w:p>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Possibilidade de utilizar o SEI remotamente e a qualquer hora</w:t>
            </w:r>
            <w:r w:rsidRPr="0024326D">
              <w:rPr>
                <w:rFonts w:ascii="Times" w:eastAsia="Times New Roman" w:hAnsi="Times" w:cs="Times New Roman"/>
                <w:sz w:val="20"/>
                <w:szCs w:val="20"/>
                <w:lang w:eastAsia="pt-BR"/>
              </w:rPr>
              <w:br w:type="page"/>
            </w:r>
          </w:p>
          <w:p w:rsidR="00E92E94" w:rsidRPr="0024326D" w:rsidRDefault="00E92E94" w:rsidP="00F94E72">
            <w:pPr>
              <w:spacing w:after="0" w:line="240" w:lineRule="auto"/>
              <w:rPr>
                <w:rFonts w:ascii="Times" w:eastAsia="Times New Roman" w:hAnsi="Times" w:cs="Times New Roman"/>
                <w:sz w:val="20"/>
                <w:szCs w:val="20"/>
                <w:lang w:eastAsia="pt-BR"/>
              </w:rPr>
            </w:pPr>
            <w:r w:rsidRPr="0024326D">
              <w:rPr>
                <w:rFonts w:ascii="Times" w:eastAsia="Times New Roman" w:hAnsi="Times" w:cs="Times New Roman"/>
                <w:sz w:val="20"/>
                <w:szCs w:val="20"/>
                <w:lang w:eastAsia="pt-BR"/>
              </w:rPr>
              <w:t>Poucos servidores para a demanda de trabalho</w:t>
            </w:r>
          </w:p>
        </w:tc>
      </w:tr>
    </w:tbl>
    <w:p w:rsidR="00E92E94" w:rsidRPr="0024326D" w:rsidRDefault="00E92E94" w:rsidP="00E92E94">
      <w:pPr>
        <w:spacing w:after="0" w:line="240" w:lineRule="auto"/>
        <w:jc w:val="center"/>
        <w:rPr>
          <w:rFonts w:ascii="Times" w:hAnsi="Times" w:cs="Times New Roman"/>
          <w:sz w:val="20"/>
          <w:szCs w:val="20"/>
        </w:rPr>
      </w:pPr>
      <w:r w:rsidRPr="0024326D">
        <w:rPr>
          <w:rFonts w:ascii="Times" w:hAnsi="Times" w:cs="Times New Roman"/>
          <w:sz w:val="20"/>
          <w:szCs w:val="20"/>
        </w:rPr>
        <w:t>Fonte: Elaborado pelas autoras (2019).</w:t>
      </w:r>
    </w:p>
    <w:p w:rsidR="00E92E94" w:rsidRPr="0024326D" w:rsidRDefault="00E92E94" w:rsidP="00E92E94">
      <w:pPr>
        <w:spacing w:after="0" w:line="240" w:lineRule="auto"/>
        <w:jc w:val="both"/>
        <w:rPr>
          <w:rFonts w:ascii="Times" w:hAnsi="Times" w:cs="Times New Roman"/>
          <w:sz w:val="24"/>
          <w:szCs w:val="24"/>
        </w:rPr>
      </w:pPr>
    </w:p>
    <w:p w:rsidR="00E92E94" w:rsidRPr="0024326D" w:rsidRDefault="00E92E94" w:rsidP="00E92E94">
      <w:pPr>
        <w:spacing w:after="0" w:line="240" w:lineRule="auto"/>
        <w:ind w:firstLine="708"/>
        <w:jc w:val="both"/>
        <w:rPr>
          <w:rFonts w:ascii="Times" w:hAnsi="Times" w:cs="Times New Roman"/>
        </w:rPr>
      </w:pPr>
      <w:r w:rsidRPr="0024326D">
        <w:rPr>
          <w:rFonts w:ascii="Times" w:hAnsi="Times" w:cs="Times New Roman"/>
        </w:rPr>
        <w:t xml:space="preserve">Conforme </w:t>
      </w:r>
      <w:proofErr w:type="spellStart"/>
      <w:r w:rsidRPr="0024326D">
        <w:rPr>
          <w:rFonts w:ascii="Times" w:hAnsi="Times" w:cs="Times New Roman"/>
        </w:rPr>
        <w:t>Tolbert</w:t>
      </w:r>
      <w:proofErr w:type="spellEnd"/>
      <w:r w:rsidRPr="0024326D">
        <w:rPr>
          <w:rFonts w:ascii="Times" w:hAnsi="Times" w:cs="Times New Roman"/>
        </w:rPr>
        <w:t xml:space="preserve"> e </w:t>
      </w:r>
      <w:proofErr w:type="spellStart"/>
      <w:r w:rsidRPr="0024326D">
        <w:rPr>
          <w:rFonts w:ascii="Times" w:hAnsi="Times" w:cs="Times New Roman"/>
        </w:rPr>
        <w:t>Zucker</w:t>
      </w:r>
      <w:proofErr w:type="spellEnd"/>
      <w:r w:rsidRPr="0024326D">
        <w:rPr>
          <w:rFonts w:ascii="Times" w:hAnsi="Times" w:cs="Times New Roman"/>
        </w:rPr>
        <w:t xml:space="preserve"> (1999) a inovação serve como mola propulsora à necessidade de institucionalização de ações. No estudo de caso realizado, esse processo intenso de estabelecimento de práticas e procedimentos inovadores, encontram-se no estágio de </w:t>
      </w:r>
      <w:proofErr w:type="spellStart"/>
      <w:r w:rsidRPr="0024326D">
        <w:rPr>
          <w:rFonts w:ascii="Times" w:hAnsi="Times" w:cs="Times New Roman"/>
          <w:b/>
        </w:rPr>
        <w:t>semi-institucionalização</w:t>
      </w:r>
      <w:proofErr w:type="spellEnd"/>
      <w:r w:rsidRPr="0024326D">
        <w:rPr>
          <w:rFonts w:ascii="Times" w:hAnsi="Times" w:cs="Times New Roman"/>
        </w:rPr>
        <w:t>.</w:t>
      </w:r>
    </w:p>
    <w:p w:rsidR="00E92E94" w:rsidRPr="0024326D" w:rsidRDefault="00E92E94" w:rsidP="00E92E94">
      <w:pPr>
        <w:spacing w:after="0" w:line="240" w:lineRule="auto"/>
        <w:ind w:firstLine="708"/>
        <w:jc w:val="both"/>
        <w:rPr>
          <w:rFonts w:ascii="Times" w:hAnsi="Times" w:cs="Times New Roman"/>
        </w:rPr>
      </w:pPr>
      <w:r w:rsidRPr="0024326D">
        <w:rPr>
          <w:rFonts w:ascii="Times" w:hAnsi="Times" w:cs="Times New Roman"/>
        </w:rPr>
        <w:t xml:space="preserve">O estágio de </w:t>
      </w:r>
      <w:proofErr w:type="spellStart"/>
      <w:r w:rsidRPr="0024326D">
        <w:rPr>
          <w:rFonts w:ascii="Times" w:hAnsi="Times" w:cs="Times New Roman"/>
        </w:rPr>
        <w:t>pré</w:t>
      </w:r>
      <w:proofErr w:type="spellEnd"/>
      <w:r w:rsidRPr="0024326D">
        <w:rPr>
          <w:rFonts w:ascii="Times" w:hAnsi="Times" w:cs="Times New Roman"/>
        </w:rPr>
        <w:t>-institucionalização já foi concluído devidos a características como: as novas ações nessa gestão já são consideradas comportamentos padronizados e aceitos pelo conjunto de atores para resolução de problemas no dia-a-dia, como por exemplo a utilização do Sistema Eletrônico de Informação ou as reuniões entre reitoria e pró-reitores às sextas-feiras.</w:t>
      </w:r>
    </w:p>
    <w:p w:rsidR="00E92E94" w:rsidRPr="0024326D" w:rsidRDefault="00E92E94" w:rsidP="00E92E94">
      <w:pPr>
        <w:spacing w:after="0" w:line="240" w:lineRule="auto"/>
        <w:ind w:firstLine="708"/>
        <w:jc w:val="both"/>
        <w:rPr>
          <w:rFonts w:ascii="Times" w:hAnsi="Times" w:cs="Times New Roman"/>
        </w:rPr>
      </w:pPr>
      <w:r w:rsidRPr="0024326D">
        <w:rPr>
          <w:rFonts w:ascii="Times" w:hAnsi="Times" w:cs="Times New Roman"/>
        </w:rPr>
        <w:t>No exemplo do SEI, o uso do sistema é prontamente transmitido aos novos servidores por meio de cursos de formação, e facilmente recebido por esses. Portanto o grupo que pratica essas ações já não é considerado mais um "grupo piloto" homogêneo, mas sim heterogêneo.</w:t>
      </w:r>
    </w:p>
    <w:p w:rsidR="00E92E94" w:rsidRPr="0024326D" w:rsidRDefault="00E92E94" w:rsidP="00E92E94">
      <w:pPr>
        <w:spacing w:after="0" w:line="240" w:lineRule="auto"/>
        <w:ind w:firstLine="708"/>
        <w:jc w:val="both"/>
        <w:rPr>
          <w:rFonts w:ascii="Times" w:hAnsi="Times" w:cs="Times New Roman"/>
        </w:rPr>
      </w:pPr>
      <w:r w:rsidRPr="0024326D">
        <w:rPr>
          <w:rFonts w:ascii="Times" w:hAnsi="Times" w:cs="Times New Roman"/>
        </w:rPr>
        <w:t xml:space="preserve">Eleva-se portanto o nível de institucionalização ao estágio </w:t>
      </w:r>
      <w:proofErr w:type="spellStart"/>
      <w:r w:rsidRPr="0024326D">
        <w:rPr>
          <w:rFonts w:ascii="Times" w:hAnsi="Times" w:cs="Times New Roman"/>
        </w:rPr>
        <w:t>semi-institucionalização</w:t>
      </w:r>
      <w:proofErr w:type="spellEnd"/>
      <w:r w:rsidRPr="0024326D">
        <w:rPr>
          <w:rFonts w:ascii="Times" w:hAnsi="Times" w:cs="Times New Roman"/>
        </w:rPr>
        <w:t xml:space="preserve">. O processo iniciado denomina-se </w:t>
      </w:r>
      <w:r w:rsidRPr="0024326D">
        <w:rPr>
          <w:rFonts w:ascii="Times" w:hAnsi="Times" w:cs="Times New Roman"/>
          <w:b/>
        </w:rPr>
        <w:t>objetificação</w:t>
      </w:r>
      <w:r w:rsidRPr="0024326D">
        <w:rPr>
          <w:rFonts w:ascii="Times" w:hAnsi="Times" w:cs="Times New Roman"/>
        </w:rPr>
        <w:t xml:space="preserve">. As dimensões relacionadas ao segundo estágio, no estudo de caso são: certo grau de consenso à respeito da institucionalização entre os tomadores de decisão e um comportamento não apenas imitativo mas normativo em alguns casos. </w:t>
      </w:r>
    </w:p>
    <w:p w:rsidR="00E92E94" w:rsidRPr="0024326D" w:rsidRDefault="00E92E94" w:rsidP="00E92E94">
      <w:pPr>
        <w:spacing w:after="0" w:line="240" w:lineRule="auto"/>
        <w:ind w:firstLine="708"/>
        <w:jc w:val="both"/>
        <w:rPr>
          <w:rFonts w:ascii="Times" w:hAnsi="Times" w:cs="Times New Roman"/>
        </w:rPr>
      </w:pPr>
      <w:r w:rsidRPr="0024326D">
        <w:rPr>
          <w:rFonts w:ascii="Times" w:hAnsi="Times" w:cs="Times New Roman"/>
        </w:rPr>
        <w:t>Porém, esse estágio ainda não encontra-se concluído pois o grau de difusão dessas práticas ainda não estão disseminadas entre atores organizacionais totalmente heterogêneos, bem como não estão ocorreram oposições coletivas contra a nova estrutura por um longo período de tempo, visto que a mudança mandatária ocorreu recentemente (2016).</w:t>
      </w:r>
    </w:p>
    <w:p w:rsidR="00E92E94" w:rsidRPr="0024326D" w:rsidRDefault="00E92E94" w:rsidP="00E92E94">
      <w:pPr>
        <w:spacing w:after="0" w:line="240" w:lineRule="auto"/>
        <w:ind w:firstLine="708"/>
        <w:jc w:val="both"/>
        <w:rPr>
          <w:rFonts w:ascii="Times" w:hAnsi="Times" w:cs="Times New Roman"/>
        </w:rPr>
      </w:pPr>
      <w:r w:rsidRPr="0024326D">
        <w:rPr>
          <w:rFonts w:ascii="Times" w:hAnsi="Times" w:cs="Times New Roman"/>
        </w:rPr>
        <w:t xml:space="preserve">De toda forma o caminho a ser seguido para </w:t>
      </w:r>
      <w:proofErr w:type="spellStart"/>
      <w:r w:rsidRPr="0024326D">
        <w:rPr>
          <w:rFonts w:ascii="Times" w:hAnsi="Times" w:cs="Times New Roman"/>
        </w:rPr>
        <w:t>desinstitucionalização</w:t>
      </w:r>
      <w:proofErr w:type="spellEnd"/>
      <w:r w:rsidRPr="0024326D">
        <w:rPr>
          <w:rFonts w:ascii="Times" w:hAnsi="Times" w:cs="Times New Roman"/>
        </w:rPr>
        <w:t xml:space="preserve"> de práticas e processos institucionalizados pela gestão anterior ao longo de vinte anos, está sendo percorrido de forma ímpar. Tendo em vista que a literatura considera que para que isso ocorra são necessárias grandes mudanças estruturais, como por exemplo mudanças tecnológicas radicais </w:t>
      </w:r>
      <w:r w:rsidRPr="0024326D">
        <w:rPr>
          <w:rFonts w:ascii="Times" w:hAnsi="Times" w:cs="Times New Roman"/>
        </w:rPr>
        <w:fldChar w:fldCharType="begin" w:fldLock="1"/>
      </w:r>
      <w:r w:rsidRPr="0024326D">
        <w:rPr>
          <w:rFonts w:ascii="Times" w:hAnsi="Times" w:cs="Times New Roman"/>
        </w:rPr>
        <w:instrText>ADDIN CSL_CITATION {"citationItems":[{"id":"ITEM-1","itemData":{"abstract":"Our primary aims in this effort are twofold: to clarify the independent theoretical contributions of institutional theory to analyses of organizations, and to develop this theoretical perspective further in order to enhance its use in empirical research. There is also a more general, more ambitious objective here, and that is to build a bridge between two distinct models of social actor that underlie most organizational analyses, which we refer to as a rational actor model and an institutional model. The former is premised on the assumption that individuals are constantly engaged in calculations of the costs and benefits of different action choices, and that behavior reflects such utility-maximizing calculations. In the latter model, by contrast, 'oversocialized' individuals are assumed to accept and follow social norms unquestioningly, without any real reflection or behavioral resistance based on their own particular, personal interests. We suggest that these two general models should be treated not as oppositional but rather as representing two ends of a continuum of decisionmaking processes and behaviors. Thus, a key problem for theory and research is to specify the conditions under which behavior is more likely to resemble one end of this continuum or the other. In short, what is needed are theories of when rationality is likely to be more or less bounded. A developed conception of institutionalization processes provides a useful point of departure for exploring this issue.","author":[{"dropping-particle":"","family":"Tolbert","given":"Pamela S","non-dropping-particle":"","parse-names":false,"suffix":""},{"dropping-particle":"","family":"Zucker","given":"Lynn G","non-dropping-particle":"","parse-names":false,"suffix":""}],"chapter-number":"6","container-title":"Studying Organization. Theory &amp; Method","edition":"1","id":"ITEM-1","issued":{"date-parts":[["1999"]]},"page":"169-184","publisher-place":"London, Thousand Oaks, New Delhi","title":"The Institutionalization of Institutional Theory","type":"chapter"},"uris":["http://www.mendeley.com/documents/?uuid=eb8b270d-767a-4287-837a-2d59dc5b7317"]}],"mendeley":{"formattedCitation":"(TOLBERT; ZUCKER, 1999)","plainTextFormattedCitation":"(TOLBERT; ZUCKER, 1999)","previouslyFormattedCitation":"(Tolbert &amp; Zucker, 1999)"},"properties":{"noteIndex":0},"schema":"https://github.com/citation-style-language/schema/raw/master/csl-citation.json"}</w:instrText>
      </w:r>
      <w:r w:rsidRPr="0024326D">
        <w:rPr>
          <w:rFonts w:ascii="Times" w:hAnsi="Times" w:cs="Times New Roman"/>
        </w:rPr>
        <w:fldChar w:fldCharType="separate"/>
      </w:r>
      <w:r w:rsidRPr="0024326D">
        <w:rPr>
          <w:rFonts w:ascii="Times" w:hAnsi="Times" w:cs="Times New Roman"/>
          <w:noProof/>
        </w:rPr>
        <w:t>(TOLBERT; ZUCKER, 1999)</w:t>
      </w:r>
      <w:r w:rsidRPr="0024326D">
        <w:rPr>
          <w:rFonts w:ascii="Times" w:hAnsi="Times" w:cs="Times New Roman"/>
        </w:rPr>
        <w:fldChar w:fldCharType="end"/>
      </w:r>
      <w:r w:rsidRPr="0024326D">
        <w:rPr>
          <w:rFonts w:ascii="Times" w:hAnsi="Times" w:cs="Times New Roman"/>
        </w:rPr>
        <w:t>.</w:t>
      </w:r>
    </w:p>
    <w:p w:rsidR="00E92E94" w:rsidRPr="0024326D" w:rsidRDefault="00E92E94" w:rsidP="00E92E94">
      <w:pPr>
        <w:spacing w:after="0" w:line="240" w:lineRule="auto"/>
        <w:jc w:val="both"/>
        <w:rPr>
          <w:rFonts w:ascii="Times" w:hAnsi="Times" w:cs="Times New Roman"/>
          <w:sz w:val="24"/>
          <w:szCs w:val="24"/>
        </w:rPr>
      </w:pPr>
    </w:p>
    <w:p w:rsidR="00E92E94" w:rsidRPr="00843153" w:rsidRDefault="00E92E94" w:rsidP="00E92E94">
      <w:pPr>
        <w:tabs>
          <w:tab w:val="left" w:pos="928"/>
        </w:tabs>
        <w:spacing w:after="120" w:line="240" w:lineRule="auto"/>
        <w:jc w:val="both"/>
        <w:rPr>
          <w:rFonts w:ascii="Times" w:hAnsi="Times" w:cs="Times New Roman"/>
          <w:b/>
          <w:sz w:val="24"/>
          <w:szCs w:val="24"/>
        </w:rPr>
      </w:pPr>
      <w:r w:rsidRPr="0024326D">
        <w:rPr>
          <w:rFonts w:ascii="Times" w:hAnsi="Times" w:cs="Times New Roman"/>
          <w:b/>
          <w:sz w:val="24"/>
          <w:szCs w:val="24"/>
        </w:rPr>
        <w:t>5 Considerações Finais</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Em resposta ao objetivo de determinar o nível de institucionalização da mudança institucional no Sistema de Gestão de Desempenho, a partir da percepção dos gestores, foi realizado um estudo de caso em uma IFES, no Brasil.</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O guia de entrevistas utilizado foi adaptado a partir dos Princípios Globais de Contabilidade Gerencial (CGMA, 2014), e serviu como plano de fundo para determinar o cenário de mudança institucional de acordo com a classificação de </w:t>
      </w:r>
      <w:proofErr w:type="spellStart"/>
      <w:r w:rsidRPr="0024326D">
        <w:rPr>
          <w:rFonts w:ascii="Times" w:hAnsi="Times" w:cs="Times New Roman"/>
          <w:sz w:val="24"/>
          <w:szCs w:val="24"/>
        </w:rPr>
        <w:t>Tolbert</w:t>
      </w:r>
      <w:proofErr w:type="spellEnd"/>
      <w:r w:rsidRPr="0024326D">
        <w:rPr>
          <w:rFonts w:ascii="Times" w:hAnsi="Times" w:cs="Times New Roman"/>
          <w:sz w:val="24"/>
          <w:szCs w:val="24"/>
        </w:rPr>
        <w:t xml:space="preserve"> e </w:t>
      </w:r>
      <w:proofErr w:type="spellStart"/>
      <w:r w:rsidRPr="0024326D">
        <w:rPr>
          <w:rFonts w:ascii="Times" w:hAnsi="Times" w:cs="Times New Roman"/>
          <w:sz w:val="24"/>
          <w:szCs w:val="24"/>
        </w:rPr>
        <w:t>Zucker</w:t>
      </w:r>
      <w:proofErr w:type="spellEnd"/>
      <w:r w:rsidRPr="0024326D">
        <w:rPr>
          <w:rFonts w:ascii="Times" w:hAnsi="Times" w:cs="Times New Roman"/>
          <w:sz w:val="24"/>
          <w:szCs w:val="24"/>
        </w:rPr>
        <w:t xml:space="preserve"> (1999).</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Para o alcance dos resultados o procedimento seguido foi de identificar no discurso da gestão como um todo as palavras </w:t>
      </w:r>
      <w:r w:rsidRPr="0024326D">
        <w:rPr>
          <w:rFonts w:ascii="Times" w:hAnsi="Times" w:cs="Times New Roman"/>
          <w:b/>
          <w:sz w:val="24"/>
          <w:szCs w:val="24"/>
        </w:rPr>
        <w:t>antes, depois, agora, nova, nova gestão, antiga, antiga gestão, atualmente, mudança, alteração, última e hoje</w:t>
      </w:r>
      <w:r w:rsidRPr="0024326D">
        <w:rPr>
          <w:rFonts w:ascii="Times" w:hAnsi="Times" w:cs="Times New Roman"/>
          <w:sz w:val="24"/>
          <w:szCs w:val="24"/>
        </w:rPr>
        <w:t xml:space="preserve">, produzindo uma nuvem de frequência de palavras, gerada no software </w:t>
      </w:r>
      <w:proofErr w:type="spellStart"/>
      <w:r w:rsidRPr="0024326D">
        <w:rPr>
          <w:rFonts w:ascii="Times" w:hAnsi="Times" w:cs="Times New Roman"/>
          <w:sz w:val="24"/>
          <w:szCs w:val="24"/>
        </w:rPr>
        <w:t>NVivo</w:t>
      </w:r>
      <w:proofErr w:type="spellEnd"/>
      <w:r w:rsidRPr="0024326D">
        <w:rPr>
          <w:rFonts w:ascii="Times" w:hAnsi="Times" w:cs="Times New Roman"/>
          <w:sz w:val="24"/>
          <w:szCs w:val="24"/>
        </w:rPr>
        <w:t xml:space="preserve">, emergindo assim categorias por similaridade (King, 2004). Ressalta-se que as mudanças observadas na gestão decorrem da percepção dos entrevistados, tendo em vista que de 28 integrantes do recorte populacional, 26 foram ouvidos. </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 xml:space="preserve">As principais mudanças apontadas no discurso da gestão foram agrupadas em 10 categorias: </w:t>
      </w:r>
      <w:r w:rsidRPr="0024326D">
        <w:rPr>
          <w:rFonts w:ascii="Times" w:hAnsi="Times" w:cs="Times New Roman"/>
          <w:b/>
          <w:sz w:val="24"/>
          <w:szCs w:val="24"/>
        </w:rPr>
        <w:t>abertura, contrato de gestão, ferramentas gerenciais, foco estratégico, inovação tecnológica, integração, processo de comunicação, sobrecarga, transparência e algumas mudanças gerais</w:t>
      </w:r>
      <w:r w:rsidRPr="0024326D">
        <w:rPr>
          <w:rFonts w:ascii="Times" w:hAnsi="Times" w:cs="Times New Roman"/>
          <w:sz w:val="24"/>
          <w:szCs w:val="24"/>
        </w:rPr>
        <w:t xml:space="preserve">. O nível de institucionalização da mudança mandatária foi identificado como </w:t>
      </w:r>
      <w:proofErr w:type="spellStart"/>
      <w:r w:rsidRPr="0024326D">
        <w:rPr>
          <w:rFonts w:ascii="Times" w:hAnsi="Times" w:cs="Times New Roman"/>
          <w:sz w:val="24"/>
          <w:szCs w:val="24"/>
        </w:rPr>
        <w:t>semi-institucionalização</w:t>
      </w:r>
      <w:proofErr w:type="spellEnd"/>
      <w:r w:rsidRPr="0024326D">
        <w:rPr>
          <w:rFonts w:ascii="Times" w:hAnsi="Times" w:cs="Times New Roman"/>
          <w:sz w:val="24"/>
          <w:szCs w:val="24"/>
        </w:rPr>
        <w:t>, pois o processo de objetificação ainda encontra-se em andamento (</w:t>
      </w:r>
      <w:proofErr w:type="spellStart"/>
      <w:r w:rsidRPr="0024326D">
        <w:rPr>
          <w:rFonts w:ascii="Times" w:hAnsi="Times" w:cs="Times New Roman"/>
          <w:sz w:val="24"/>
          <w:szCs w:val="24"/>
        </w:rPr>
        <w:t>Tolbert</w:t>
      </w:r>
      <w:proofErr w:type="spellEnd"/>
      <w:r w:rsidRPr="0024326D">
        <w:rPr>
          <w:rFonts w:ascii="Times" w:hAnsi="Times" w:cs="Times New Roman"/>
          <w:sz w:val="24"/>
          <w:szCs w:val="24"/>
        </w:rPr>
        <w:t xml:space="preserve"> &amp; </w:t>
      </w:r>
      <w:proofErr w:type="spellStart"/>
      <w:r w:rsidRPr="0024326D">
        <w:rPr>
          <w:rFonts w:ascii="Times" w:hAnsi="Times" w:cs="Times New Roman"/>
          <w:sz w:val="24"/>
          <w:szCs w:val="24"/>
        </w:rPr>
        <w:t>Zucker</w:t>
      </w:r>
      <w:proofErr w:type="spellEnd"/>
      <w:r w:rsidRPr="0024326D">
        <w:rPr>
          <w:rFonts w:ascii="Times" w:hAnsi="Times" w:cs="Times New Roman"/>
          <w:sz w:val="24"/>
          <w:szCs w:val="24"/>
        </w:rPr>
        <w:t>, 1999).</w:t>
      </w:r>
    </w:p>
    <w:p w:rsidR="00E92E94" w:rsidRPr="0024326D" w:rsidRDefault="00E92E94" w:rsidP="00E92E94">
      <w:pPr>
        <w:spacing w:after="0" w:line="240" w:lineRule="auto"/>
        <w:jc w:val="both"/>
        <w:rPr>
          <w:rFonts w:ascii="Times" w:hAnsi="Times" w:cs="Times New Roman"/>
          <w:sz w:val="24"/>
          <w:szCs w:val="24"/>
        </w:rPr>
      </w:pPr>
      <w:r w:rsidRPr="0024326D">
        <w:rPr>
          <w:rFonts w:ascii="Times" w:hAnsi="Times" w:cs="Times New Roman"/>
          <w:sz w:val="24"/>
          <w:szCs w:val="24"/>
        </w:rPr>
        <w:tab/>
        <w:t xml:space="preserve">Conclui-se que mudanças mandatárias acarretam mudanças institucionais significativas. Para pesquisas futuras sugere-se que estudos longitudinais sejam realizados, a fim de acompanhar todo o processo de institucionalização de mudanças ocorridas. Recomenda-se </w:t>
      </w:r>
      <w:r w:rsidRPr="0024326D">
        <w:rPr>
          <w:rFonts w:ascii="Times" w:hAnsi="Times" w:cs="Times New Roman"/>
          <w:sz w:val="24"/>
          <w:szCs w:val="24"/>
        </w:rPr>
        <w:lastRenderedPageBreak/>
        <w:t>ainda, testar as categorias identificadas em outros cenários a fim de verificar como se comportam.</w:t>
      </w:r>
    </w:p>
    <w:p w:rsidR="00E92E94" w:rsidRPr="0024326D" w:rsidRDefault="00E92E94" w:rsidP="00E92E94">
      <w:pPr>
        <w:spacing w:after="0" w:line="240" w:lineRule="auto"/>
        <w:jc w:val="both"/>
        <w:rPr>
          <w:rFonts w:ascii="Times" w:hAnsi="Times" w:cs="Times New Roman"/>
          <w:b/>
          <w:sz w:val="24"/>
          <w:szCs w:val="24"/>
        </w:rPr>
      </w:pPr>
    </w:p>
    <w:p w:rsidR="00E92E94" w:rsidRPr="0024326D" w:rsidRDefault="00E92E94" w:rsidP="00E92E94">
      <w:pPr>
        <w:spacing w:after="120" w:line="240" w:lineRule="auto"/>
        <w:jc w:val="both"/>
        <w:rPr>
          <w:rFonts w:ascii="Times" w:hAnsi="Times" w:cs="Times New Roman"/>
          <w:b/>
          <w:sz w:val="24"/>
          <w:szCs w:val="24"/>
        </w:rPr>
      </w:pPr>
      <w:r w:rsidRPr="0024326D">
        <w:rPr>
          <w:rFonts w:ascii="Times" w:hAnsi="Times" w:cs="Times New Roman"/>
          <w:b/>
          <w:sz w:val="24"/>
          <w:szCs w:val="24"/>
        </w:rPr>
        <w:t>Agradecimentos</w:t>
      </w:r>
    </w:p>
    <w:p w:rsidR="00E92E94" w:rsidRPr="0024326D" w:rsidRDefault="00E92E94" w:rsidP="00E92E94">
      <w:pPr>
        <w:spacing w:after="0" w:line="240" w:lineRule="auto"/>
        <w:ind w:firstLine="708"/>
        <w:jc w:val="both"/>
        <w:rPr>
          <w:rFonts w:ascii="Times" w:hAnsi="Times" w:cs="Times New Roman"/>
          <w:sz w:val="24"/>
          <w:szCs w:val="24"/>
        </w:rPr>
      </w:pPr>
      <w:r w:rsidRPr="0024326D">
        <w:rPr>
          <w:rFonts w:ascii="Times" w:hAnsi="Times" w:cs="Times New Roman"/>
          <w:sz w:val="24"/>
          <w:szCs w:val="24"/>
        </w:rPr>
        <w:t>O presente trabalho foi realizado com apoio da Coordenação de Aperfeiçoamento de Pessoal de Nível Superior - Brasil (CAPES) - Código de Financiamento 001.</w:t>
      </w:r>
    </w:p>
    <w:p w:rsidR="00E92E94" w:rsidRPr="0024326D" w:rsidRDefault="00E92E94" w:rsidP="00E92E94">
      <w:pPr>
        <w:spacing w:after="0" w:line="240" w:lineRule="auto"/>
        <w:jc w:val="both"/>
        <w:rPr>
          <w:rFonts w:ascii="Times" w:hAnsi="Times" w:cs="Times New Roman"/>
          <w:b/>
          <w:sz w:val="24"/>
          <w:szCs w:val="24"/>
        </w:rPr>
      </w:pPr>
    </w:p>
    <w:p w:rsidR="00E92E94" w:rsidRPr="0024326D" w:rsidRDefault="00E92E94" w:rsidP="00E92E94">
      <w:pPr>
        <w:spacing w:after="120" w:line="240" w:lineRule="auto"/>
        <w:jc w:val="both"/>
        <w:rPr>
          <w:rFonts w:ascii="Times" w:hAnsi="Times" w:cs="Times New Roman"/>
          <w:b/>
          <w:sz w:val="24"/>
          <w:szCs w:val="24"/>
        </w:rPr>
      </w:pPr>
      <w:r w:rsidRPr="0024326D">
        <w:rPr>
          <w:rFonts w:ascii="Times" w:hAnsi="Times" w:cs="Times New Roman"/>
          <w:b/>
          <w:sz w:val="24"/>
          <w:szCs w:val="24"/>
        </w:rPr>
        <w:t>Referências</w:t>
      </w: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sz w:val="24"/>
          <w:szCs w:val="24"/>
        </w:rPr>
        <w:fldChar w:fldCharType="begin" w:fldLock="1"/>
      </w:r>
      <w:r w:rsidRPr="0024326D">
        <w:rPr>
          <w:rFonts w:ascii="Times" w:hAnsi="Times" w:cs="Times New Roman"/>
          <w:sz w:val="24"/>
          <w:szCs w:val="24"/>
        </w:rPr>
        <w:instrText xml:space="preserve">ADDIN Mendeley Bibliography CSL_BIBLIOGRAPHY </w:instrText>
      </w:r>
      <w:r w:rsidRPr="0024326D">
        <w:rPr>
          <w:rFonts w:ascii="Times" w:hAnsi="Times" w:cs="Times New Roman"/>
          <w:sz w:val="24"/>
          <w:szCs w:val="24"/>
        </w:rPr>
        <w:fldChar w:fldCharType="separate"/>
      </w:r>
      <w:r w:rsidRPr="0024326D">
        <w:rPr>
          <w:rFonts w:ascii="Times" w:hAnsi="Times" w:cs="Times New Roman"/>
          <w:noProof/>
          <w:sz w:val="24"/>
          <w:szCs w:val="24"/>
        </w:rPr>
        <w:t xml:space="preserve">ALVES, F. J. DOS S. et al. Um Estudo Empírico Sobre a Importância Do Código De Ética Profissional Para O Contabilista. </w:t>
      </w:r>
      <w:r w:rsidRPr="0024326D">
        <w:rPr>
          <w:rFonts w:ascii="Times" w:hAnsi="Times" w:cs="Times New Roman"/>
          <w:b/>
          <w:bCs/>
          <w:noProof/>
          <w:sz w:val="24"/>
          <w:szCs w:val="24"/>
        </w:rPr>
        <w:t>Revista Contabilidade e Finanças</w:t>
      </w:r>
      <w:r w:rsidRPr="0024326D">
        <w:rPr>
          <w:rFonts w:ascii="Times" w:hAnsi="Times" w:cs="Times New Roman"/>
          <w:noProof/>
          <w:sz w:val="24"/>
          <w:szCs w:val="24"/>
        </w:rPr>
        <w:t xml:space="preserve">, v. 18, n. 30, p. 58–68, 2007.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BERGUE, S. T.; KLERING, L. R. A redução sociológica no processo de transposição de tecnologias gerenciais. </w:t>
      </w:r>
      <w:r w:rsidRPr="0024326D">
        <w:rPr>
          <w:rFonts w:ascii="Times" w:hAnsi="Times" w:cs="Times New Roman"/>
          <w:b/>
          <w:bCs/>
          <w:noProof/>
          <w:sz w:val="24"/>
          <w:szCs w:val="24"/>
        </w:rPr>
        <w:t>Organizações &amp; Sociedade</w:t>
      </w:r>
      <w:r w:rsidRPr="0024326D">
        <w:rPr>
          <w:rFonts w:ascii="Times" w:hAnsi="Times" w:cs="Times New Roman"/>
          <w:noProof/>
          <w:sz w:val="24"/>
          <w:szCs w:val="24"/>
        </w:rPr>
        <w:t xml:space="preserve">, 2010.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BORKER, D. R. Gauging the impact of country-specific values on the acceptability of Global Management Accounting Principles. </w:t>
      </w:r>
      <w:r w:rsidRPr="0024326D">
        <w:rPr>
          <w:rFonts w:ascii="Times" w:hAnsi="Times" w:cs="Times New Roman"/>
          <w:b/>
          <w:bCs/>
          <w:noProof/>
          <w:sz w:val="24"/>
          <w:szCs w:val="24"/>
        </w:rPr>
        <w:t>European Research Studies Journal</w:t>
      </w:r>
      <w:r w:rsidRPr="0024326D">
        <w:rPr>
          <w:rFonts w:ascii="Times" w:hAnsi="Times" w:cs="Times New Roman"/>
          <w:noProof/>
          <w:sz w:val="24"/>
          <w:szCs w:val="24"/>
        </w:rPr>
        <w:t xml:space="preserve">, 2016a.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BORKER, D. R. Global management accounting principles and the worldwide proliferation of IFRS. </w:t>
      </w:r>
      <w:r w:rsidRPr="0024326D">
        <w:rPr>
          <w:rFonts w:ascii="Times" w:hAnsi="Times" w:cs="Times New Roman"/>
          <w:b/>
          <w:bCs/>
          <w:noProof/>
          <w:sz w:val="24"/>
          <w:szCs w:val="24"/>
        </w:rPr>
        <w:t>The Business and Management Review</w:t>
      </w:r>
      <w:r w:rsidRPr="0024326D">
        <w:rPr>
          <w:rFonts w:ascii="Times" w:hAnsi="Times" w:cs="Times New Roman"/>
          <w:noProof/>
          <w:sz w:val="24"/>
          <w:szCs w:val="24"/>
        </w:rPr>
        <w:t xml:space="preserve">, v. 7, n. 3, p. 258–267, 2016b.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BRANDÃO, H. P.; GUIMARÃES, T. DE A. Gestão de competências e gestao de desempenho: tecnologias distintas ou instrumentos de um mesmo construto? </w:t>
      </w:r>
      <w:r w:rsidRPr="0024326D">
        <w:rPr>
          <w:rFonts w:ascii="Times" w:hAnsi="Times" w:cs="Times New Roman"/>
          <w:b/>
          <w:bCs/>
          <w:noProof/>
          <w:sz w:val="24"/>
          <w:szCs w:val="24"/>
        </w:rPr>
        <w:t>Revista de Administração de Empresas</w:t>
      </w:r>
      <w:r w:rsidRPr="0024326D">
        <w:rPr>
          <w:rFonts w:ascii="Times" w:hAnsi="Times" w:cs="Times New Roman"/>
          <w:noProof/>
          <w:sz w:val="24"/>
          <w:szCs w:val="24"/>
        </w:rPr>
        <w:t xml:space="preserve">, 2001.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BRUDAN, A. Rediscovering performance management: Systems, learning and integration. </w:t>
      </w:r>
      <w:r w:rsidRPr="0024326D">
        <w:rPr>
          <w:rFonts w:ascii="Times" w:hAnsi="Times" w:cs="Times New Roman"/>
          <w:b/>
          <w:bCs/>
          <w:noProof/>
          <w:sz w:val="24"/>
          <w:szCs w:val="24"/>
        </w:rPr>
        <w:t>Measuring Business Excellence</w:t>
      </w:r>
      <w:r w:rsidRPr="0024326D">
        <w:rPr>
          <w:rFonts w:ascii="Times" w:hAnsi="Times" w:cs="Times New Roman"/>
          <w:noProof/>
          <w:sz w:val="24"/>
          <w:szCs w:val="24"/>
        </w:rPr>
        <w:t xml:space="preserve">, 2010.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BRUNTON, M.; MATHENY, J. Divergent acceptance of change in a public health organization. </w:t>
      </w:r>
      <w:r w:rsidRPr="0024326D">
        <w:rPr>
          <w:rFonts w:ascii="Times" w:hAnsi="Times" w:cs="Times New Roman"/>
          <w:b/>
          <w:bCs/>
          <w:noProof/>
          <w:sz w:val="24"/>
          <w:szCs w:val="24"/>
        </w:rPr>
        <w:t>Journal of Organizational Change Management</w:t>
      </w:r>
      <w:r w:rsidRPr="0024326D">
        <w:rPr>
          <w:rFonts w:ascii="Times" w:hAnsi="Times" w:cs="Times New Roman"/>
          <w:noProof/>
          <w:sz w:val="24"/>
          <w:szCs w:val="24"/>
        </w:rPr>
        <w:t xml:space="preserve">, v. 22, n. 6, p. 600–619, 14 out. 2009.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BURNS, J.; SCAPENS, R. W. Conceptualizing management accounting change: An institutional framework. </w:t>
      </w:r>
      <w:r w:rsidRPr="0024326D">
        <w:rPr>
          <w:rFonts w:ascii="Times" w:hAnsi="Times" w:cs="Times New Roman"/>
          <w:b/>
          <w:bCs/>
          <w:noProof/>
          <w:sz w:val="24"/>
          <w:szCs w:val="24"/>
        </w:rPr>
        <w:t>Management Accounting Research</w:t>
      </w:r>
      <w:r w:rsidRPr="0024326D">
        <w:rPr>
          <w:rFonts w:ascii="Times" w:hAnsi="Times" w:cs="Times New Roman"/>
          <w:noProof/>
          <w:sz w:val="24"/>
          <w:szCs w:val="24"/>
        </w:rPr>
        <w:t xml:space="preserve">, 2000.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CAMPOS, C. J. G. Método de análise de conteúdo: ferramenta para a análise de dados qualitativos no campo da saúde. </w:t>
      </w:r>
      <w:r w:rsidRPr="0024326D">
        <w:rPr>
          <w:rFonts w:ascii="Times" w:hAnsi="Times" w:cs="Times New Roman"/>
          <w:b/>
          <w:bCs/>
          <w:noProof/>
          <w:sz w:val="24"/>
          <w:szCs w:val="24"/>
        </w:rPr>
        <w:t>Revista Brasileira de Enfermagem</w:t>
      </w:r>
      <w:r w:rsidRPr="0024326D">
        <w:rPr>
          <w:rFonts w:ascii="Times" w:hAnsi="Times" w:cs="Times New Roman"/>
          <w:noProof/>
          <w:sz w:val="24"/>
          <w:szCs w:val="24"/>
        </w:rPr>
        <w:t xml:space="preserve">, 2004.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CGMA, C. G. M. A. </w:t>
      </w:r>
      <w:r w:rsidRPr="0024326D">
        <w:rPr>
          <w:rFonts w:ascii="Times" w:hAnsi="Times" w:cs="Times New Roman"/>
          <w:b/>
          <w:bCs/>
          <w:noProof/>
          <w:sz w:val="24"/>
          <w:szCs w:val="24"/>
        </w:rPr>
        <w:t>ESSENTIAL TOOLS FOR MANAGEMENT ACCOUNTANTS: The tools and techniques to support sustainable business success</w:t>
      </w:r>
      <w:r w:rsidRPr="0024326D">
        <w:rPr>
          <w:rFonts w:ascii="Times" w:hAnsi="Times" w:cs="Times New Roman"/>
          <w:noProof/>
          <w:sz w:val="24"/>
          <w:szCs w:val="24"/>
        </w:rPr>
        <w:t xml:space="preserve">. [s.l: s.n.].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CGMA, C. G. M. A. Global Management Accounting Principles: Improving Decisions and Building Successful Organizations. n. May, p. 56, 2014a.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CGMA, C. G. M. A. Princípios globais de contabilidade gerencial ©. p. 56, 2014b.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CLEGG, S.; HARDY, C. </w:t>
      </w:r>
      <w:r w:rsidRPr="0024326D">
        <w:rPr>
          <w:rFonts w:ascii="Times" w:hAnsi="Times" w:cs="Times New Roman"/>
          <w:b/>
          <w:bCs/>
          <w:noProof/>
          <w:sz w:val="24"/>
          <w:szCs w:val="24"/>
        </w:rPr>
        <w:t>STUDYING ORGANIZATION: theory and method</w:t>
      </w:r>
      <w:r w:rsidRPr="0024326D">
        <w:rPr>
          <w:rFonts w:ascii="Times" w:hAnsi="Times" w:cs="Times New Roman"/>
          <w:noProof/>
          <w:sz w:val="24"/>
          <w:szCs w:val="24"/>
        </w:rPr>
        <w:t xml:space="preserve">. [s.l.] SAGE, 1999.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lastRenderedPageBreak/>
        <w:t xml:space="preserve">CLOUTIER, R. L. et al. Keeping Up With the Kids: Diffusion of Innovation in Pediatric Emergency Medicine Among Emergency Physicians. </w:t>
      </w:r>
      <w:r w:rsidRPr="0024326D">
        <w:rPr>
          <w:rFonts w:ascii="Times" w:hAnsi="Times" w:cs="Times New Roman"/>
          <w:b/>
          <w:bCs/>
          <w:noProof/>
          <w:sz w:val="24"/>
          <w:szCs w:val="24"/>
        </w:rPr>
        <w:t>Academic Emergency Medicine</w:t>
      </w:r>
      <w:r w:rsidRPr="0024326D">
        <w:rPr>
          <w:rFonts w:ascii="Times" w:hAnsi="Times" w:cs="Times New Roman"/>
          <w:noProof/>
          <w:sz w:val="24"/>
          <w:szCs w:val="24"/>
        </w:rPr>
        <w:t xml:space="preserve">, v. 24, n. 6, p. 769–775, jun. 2017.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COOPER, D. R.; SCHINDLER, P. S. </w:t>
      </w:r>
      <w:r w:rsidRPr="0024326D">
        <w:rPr>
          <w:rFonts w:ascii="Times" w:hAnsi="Times" w:cs="Times New Roman"/>
          <w:b/>
          <w:bCs/>
          <w:noProof/>
          <w:sz w:val="24"/>
          <w:szCs w:val="24"/>
        </w:rPr>
        <w:t>Business research methods</w:t>
      </w:r>
      <w:r w:rsidRPr="0024326D">
        <w:rPr>
          <w:rFonts w:ascii="Times" w:hAnsi="Times" w:cs="Times New Roman"/>
          <w:noProof/>
          <w:sz w:val="24"/>
          <w:szCs w:val="24"/>
        </w:rPr>
        <w:t xml:space="preserve">. 12. ed. New York: McGraw-Hill/Irwin, 2014.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CRESWELL, J. W. </w:t>
      </w:r>
      <w:r w:rsidRPr="0024326D">
        <w:rPr>
          <w:rFonts w:ascii="Times" w:hAnsi="Times" w:cs="Times New Roman"/>
          <w:b/>
          <w:bCs/>
          <w:noProof/>
          <w:sz w:val="24"/>
          <w:szCs w:val="24"/>
        </w:rPr>
        <w:t>Projeto de pesquisa: métodos qualitativo, quantitativo e misto</w:t>
      </w:r>
      <w:r w:rsidRPr="0024326D">
        <w:rPr>
          <w:rFonts w:ascii="Times" w:hAnsi="Times" w:cs="Times New Roman"/>
          <w:noProof/>
          <w:sz w:val="24"/>
          <w:szCs w:val="24"/>
        </w:rPr>
        <w:t xml:space="preserve">. 2. ed. Porto Alegre: Artmed, 2007.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DAHLGAARD, J. J.; DAHLGAARD-PARK, S. M. Lean production, six sigma quality, TQM and company culture. </w:t>
      </w:r>
      <w:r w:rsidRPr="0024326D">
        <w:rPr>
          <w:rFonts w:ascii="Times" w:hAnsi="Times" w:cs="Times New Roman"/>
          <w:b/>
          <w:bCs/>
          <w:noProof/>
          <w:sz w:val="24"/>
          <w:szCs w:val="24"/>
        </w:rPr>
        <w:t>TQM Magazine</w:t>
      </w:r>
      <w:r w:rsidRPr="0024326D">
        <w:rPr>
          <w:rFonts w:ascii="Times" w:hAnsi="Times" w:cs="Times New Roman"/>
          <w:noProof/>
          <w:sz w:val="24"/>
          <w:szCs w:val="24"/>
        </w:rPr>
        <w:t xml:space="preserve">, 2006.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ESPEJO, M. M. DOS S. B. et al. Uma abordagem institucional do subjetivismo responsável na adoção das Normas Internacionais de Contabilidade: uma análise crítico-reflexiva. </w:t>
      </w:r>
      <w:r w:rsidRPr="0024326D">
        <w:rPr>
          <w:rFonts w:ascii="Times" w:hAnsi="Times" w:cs="Times New Roman"/>
          <w:b/>
          <w:bCs/>
          <w:noProof/>
          <w:sz w:val="24"/>
          <w:szCs w:val="24"/>
        </w:rPr>
        <w:t>Revista Estudos do ISCA</w:t>
      </w:r>
      <w:r w:rsidRPr="0024326D">
        <w:rPr>
          <w:rFonts w:ascii="Times" w:hAnsi="Times" w:cs="Times New Roman"/>
          <w:noProof/>
          <w:sz w:val="24"/>
          <w:szCs w:val="24"/>
        </w:rPr>
        <w:t xml:space="preserve">, v. 2, p. 1–23, 2010.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FLICK, U. </w:t>
      </w:r>
      <w:r w:rsidRPr="0024326D">
        <w:rPr>
          <w:rFonts w:ascii="Times" w:hAnsi="Times" w:cs="Times New Roman"/>
          <w:b/>
          <w:bCs/>
          <w:noProof/>
          <w:sz w:val="24"/>
          <w:szCs w:val="24"/>
        </w:rPr>
        <w:t>Introdução à pesquisa qualitativa</w:t>
      </w:r>
      <w:r w:rsidRPr="0024326D">
        <w:rPr>
          <w:rFonts w:ascii="Times" w:hAnsi="Times" w:cs="Times New Roman"/>
          <w:noProof/>
          <w:sz w:val="24"/>
          <w:szCs w:val="24"/>
        </w:rPr>
        <w:t xml:space="preserve">. 3. ed. Porto Alegre: Artmed, 2009.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GRENWOOD, R. et al. </w:t>
      </w:r>
      <w:r w:rsidRPr="0024326D">
        <w:rPr>
          <w:rFonts w:ascii="Times" w:hAnsi="Times" w:cs="Times New Roman"/>
          <w:b/>
          <w:bCs/>
          <w:noProof/>
          <w:sz w:val="24"/>
          <w:szCs w:val="24"/>
        </w:rPr>
        <w:t>Introduction</w:t>
      </w:r>
      <w:r w:rsidRPr="0024326D">
        <w:rPr>
          <w:rFonts w:ascii="Times" w:hAnsi="Times" w:cs="Times New Roman"/>
          <w:noProof/>
          <w:sz w:val="24"/>
          <w:szCs w:val="24"/>
        </w:rPr>
        <w:t xml:space="preserve">. Thousand Oaks, CA: SAGE Publications Ltd, 2008.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GUERREIRO, R. et al. O entendimento da contabilidade gerencial sob a ótica da teoria institucional. </w:t>
      </w:r>
      <w:r w:rsidRPr="0024326D">
        <w:rPr>
          <w:rFonts w:ascii="Times" w:hAnsi="Times" w:cs="Times New Roman"/>
          <w:b/>
          <w:bCs/>
          <w:noProof/>
          <w:sz w:val="24"/>
          <w:szCs w:val="24"/>
        </w:rPr>
        <w:t>Organizações &amp; Sociedade</w:t>
      </w:r>
      <w:r w:rsidRPr="0024326D">
        <w:rPr>
          <w:rFonts w:ascii="Times" w:hAnsi="Times" w:cs="Times New Roman"/>
          <w:noProof/>
          <w:sz w:val="24"/>
          <w:szCs w:val="24"/>
        </w:rPr>
        <w:t xml:space="preserve">, 2005.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GUIMARÃES, T. DE A.; NADER, R. M.; RAMAGEM, S. P. Avaliação de desempenho de pessoal: uma metodologia integrada ao planejamento e à avaliação organizacionais. </w:t>
      </w:r>
      <w:r w:rsidRPr="0024326D">
        <w:rPr>
          <w:rFonts w:ascii="Times" w:hAnsi="Times" w:cs="Times New Roman"/>
          <w:b/>
          <w:bCs/>
          <w:noProof/>
          <w:sz w:val="24"/>
          <w:szCs w:val="24"/>
        </w:rPr>
        <w:t>Rap</w:t>
      </w:r>
      <w:r w:rsidRPr="0024326D">
        <w:rPr>
          <w:rFonts w:ascii="Times" w:hAnsi="Times" w:cs="Times New Roman"/>
          <w:noProof/>
          <w:sz w:val="24"/>
          <w:szCs w:val="24"/>
        </w:rPr>
        <w:t xml:space="preserve">, 1998.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KING, N. Using Interviews in Qualitative Research. In: CASSEL, C.; SYMON, G. (Eds.). . </w:t>
      </w:r>
      <w:r w:rsidRPr="0024326D">
        <w:rPr>
          <w:rFonts w:ascii="Times" w:hAnsi="Times" w:cs="Times New Roman"/>
          <w:b/>
          <w:bCs/>
          <w:noProof/>
          <w:sz w:val="24"/>
          <w:szCs w:val="24"/>
        </w:rPr>
        <w:t>Essential Guide to Qualitative Methods in Organizational Research</w:t>
      </w:r>
      <w:r w:rsidRPr="0024326D">
        <w:rPr>
          <w:rFonts w:ascii="Times" w:hAnsi="Times" w:cs="Times New Roman"/>
          <w:noProof/>
          <w:sz w:val="24"/>
          <w:szCs w:val="24"/>
        </w:rPr>
        <w:t xml:space="preserve">. 1. ed. Londres: SAGE Publications Ltd, 2004a. p. 412.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KING, N. Using Templates in the Thematic Analysis of Text. In: CASSELL, C.; SYMON, G. (Eds.). . </w:t>
      </w:r>
      <w:r w:rsidRPr="0024326D">
        <w:rPr>
          <w:rFonts w:ascii="Times" w:hAnsi="Times" w:cs="Times New Roman"/>
          <w:b/>
          <w:bCs/>
          <w:noProof/>
          <w:sz w:val="24"/>
          <w:szCs w:val="24"/>
        </w:rPr>
        <w:t>Essential Guide to Qualitative Methods in Organizational Research2</w:t>
      </w:r>
      <w:r w:rsidRPr="0024326D">
        <w:rPr>
          <w:rFonts w:ascii="Times" w:hAnsi="Times" w:cs="Times New Roman"/>
          <w:noProof/>
          <w:sz w:val="24"/>
          <w:szCs w:val="24"/>
        </w:rPr>
        <w:t xml:space="preserve">. 1. ed. Londres: SAGE Publications Ltd, 2004b. p. 412.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MACHADO-DA-SILVA, C. L.; FONSECA, V. S. DA; CRUBELLATE, J. M. Estrutura, agência e interpretação: elementos para uma abordagem recursiva do processo de institucionalização. </w:t>
      </w:r>
      <w:r w:rsidRPr="0024326D">
        <w:rPr>
          <w:rFonts w:ascii="Times" w:hAnsi="Times" w:cs="Times New Roman"/>
          <w:b/>
          <w:bCs/>
          <w:noProof/>
          <w:sz w:val="24"/>
          <w:szCs w:val="24"/>
        </w:rPr>
        <w:t>Revista de Administração Contemporânea</w:t>
      </w:r>
      <w:r w:rsidRPr="0024326D">
        <w:rPr>
          <w:rFonts w:ascii="Times" w:hAnsi="Times" w:cs="Times New Roman"/>
          <w:noProof/>
          <w:sz w:val="24"/>
          <w:szCs w:val="24"/>
        </w:rPr>
        <w:t xml:space="preserve">, 2010.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OYEWO, B. Predictors of the effectiveness of management accounting function in Nigerian firms. </w:t>
      </w:r>
      <w:r w:rsidRPr="0024326D">
        <w:rPr>
          <w:rFonts w:ascii="Times" w:hAnsi="Times" w:cs="Times New Roman"/>
          <w:b/>
          <w:bCs/>
          <w:noProof/>
          <w:sz w:val="24"/>
          <w:szCs w:val="24"/>
        </w:rPr>
        <w:t>Scientific Annals of Economics and Business</w:t>
      </w:r>
      <w:r w:rsidRPr="0024326D">
        <w:rPr>
          <w:rFonts w:ascii="Times" w:hAnsi="Times" w:cs="Times New Roman"/>
          <w:noProof/>
          <w:sz w:val="24"/>
          <w:szCs w:val="24"/>
        </w:rPr>
        <w:t xml:space="preserve">, v. 64, n. 4, p. 487–512, 2017.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PAGÈS, M.; BONETTI, M. As Mudanças. In: PAGÈS, M. et al. (Eds.). . </w:t>
      </w:r>
      <w:r w:rsidRPr="0024326D">
        <w:rPr>
          <w:rFonts w:ascii="Times" w:hAnsi="Times" w:cs="Times New Roman"/>
          <w:b/>
          <w:bCs/>
          <w:noProof/>
          <w:sz w:val="24"/>
          <w:szCs w:val="24"/>
        </w:rPr>
        <w:t>O poder das organizações: a dominação das multinacionais sobre o indivíduos</w:t>
      </w:r>
      <w:r w:rsidRPr="0024326D">
        <w:rPr>
          <w:rFonts w:ascii="Times" w:hAnsi="Times" w:cs="Times New Roman"/>
          <w:noProof/>
          <w:sz w:val="24"/>
          <w:szCs w:val="24"/>
        </w:rPr>
        <w:t xml:space="preserve">. São Paulo: Atlas, 1987. p. 234.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PIRES, J. C. D. S.; MACÊDO, K. B. Cultura organizacional em organizações públicas no Brasil. </w:t>
      </w:r>
      <w:r w:rsidRPr="0024326D">
        <w:rPr>
          <w:rFonts w:ascii="Times" w:hAnsi="Times" w:cs="Times New Roman"/>
          <w:b/>
          <w:bCs/>
          <w:noProof/>
          <w:sz w:val="24"/>
          <w:szCs w:val="24"/>
        </w:rPr>
        <w:t>Revista de Administração Pública</w:t>
      </w:r>
      <w:r w:rsidRPr="0024326D">
        <w:rPr>
          <w:rFonts w:ascii="Times" w:hAnsi="Times" w:cs="Times New Roman"/>
          <w:noProof/>
          <w:sz w:val="24"/>
          <w:szCs w:val="24"/>
        </w:rPr>
        <w:t xml:space="preserve">, v. 40, n. 1, p. 81–105, 2006.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lastRenderedPageBreak/>
        <w:t xml:space="preserve">RAMOS, G. </w:t>
      </w:r>
      <w:r w:rsidRPr="0024326D">
        <w:rPr>
          <w:rFonts w:ascii="Times" w:hAnsi="Times" w:cs="Times New Roman"/>
          <w:b/>
          <w:bCs/>
          <w:noProof/>
          <w:sz w:val="24"/>
          <w:szCs w:val="24"/>
        </w:rPr>
        <w:t>A Redução Sociológica</w:t>
      </w:r>
      <w:r w:rsidRPr="0024326D">
        <w:rPr>
          <w:rFonts w:ascii="Times" w:hAnsi="Times" w:cs="Times New Roman"/>
          <w:noProof/>
          <w:sz w:val="24"/>
          <w:szCs w:val="24"/>
        </w:rPr>
        <w:t xml:space="preserve">. 3. ed. Rio de Janeiro: Editora UFRJ, 1996.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REGINATO, L.; GUERREIRO, R. Relationships between environment, culture, and management control systems. </w:t>
      </w:r>
      <w:r w:rsidRPr="0024326D">
        <w:rPr>
          <w:rFonts w:ascii="Times" w:hAnsi="Times" w:cs="Times New Roman"/>
          <w:b/>
          <w:bCs/>
          <w:noProof/>
          <w:sz w:val="24"/>
          <w:szCs w:val="24"/>
        </w:rPr>
        <w:t>International Journal of Organizational Analysis</w:t>
      </w:r>
      <w:r w:rsidRPr="0024326D">
        <w:rPr>
          <w:rFonts w:ascii="Times" w:hAnsi="Times" w:cs="Times New Roman"/>
          <w:noProof/>
          <w:sz w:val="24"/>
          <w:szCs w:val="24"/>
        </w:rPr>
        <w:t xml:space="preserve">, v. 21, n. 2, p. 219–240, 2013.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RODRIGUES, M. V. </w:t>
      </w:r>
      <w:r w:rsidRPr="0024326D">
        <w:rPr>
          <w:rFonts w:ascii="Times" w:hAnsi="Times" w:cs="Times New Roman"/>
          <w:b/>
          <w:bCs/>
          <w:noProof/>
          <w:sz w:val="24"/>
          <w:szCs w:val="24"/>
        </w:rPr>
        <w:t>Entendendo, Aprendendo e Desenvolvendo Qualidade Padrão Seis Sigma</w:t>
      </w:r>
      <w:r w:rsidRPr="0024326D">
        <w:rPr>
          <w:rFonts w:ascii="Times" w:hAnsi="Times" w:cs="Times New Roman"/>
          <w:noProof/>
          <w:sz w:val="24"/>
          <w:szCs w:val="24"/>
        </w:rPr>
        <w:t xml:space="preserve">. 2. ed. Rio de Janeiro: Elsevier Editora Ltda, 2014.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RUSSO, P. T. et al. Percepção dos gestores sobre o processo de institucionalização do Balanced Scorecard de uma empresa de saneamento. </w:t>
      </w:r>
      <w:r w:rsidRPr="0024326D">
        <w:rPr>
          <w:rFonts w:ascii="Times" w:hAnsi="Times" w:cs="Times New Roman"/>
          <w:b/>
          <w:bCs/>
          <w:noProof/>
          <w:sz w:val="24"/>
          <w:szCs w:val="24"/>
        </w:rPr>
        <w:t>Production</w:t>
      </w:r>
      <w:r w:rsidRPr="0024326D">
        <w:rPr>
          <w:rFonts w:ascii="Times" w:hAnsi="Times" w:cs="Times New Roman"/>
          <w:noProof/>
          <w:sz w:val="24"/>
          <w:szCs w:val="24"/>
        </w:rPr>
        <w:t xml:space="preserve">, v. 24, n. 4, p. 927–939, 2014.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SCHLÄFKE, M.; SILVI, R.; MÖLLER, K. A framework for business analytics in performance management. </w:t>
      </w:r>
      <w:r w:rsidRPr="0024326D">
        <w:rPr>
          <w:rFonts w:ascii="Times" w:hAnsi="Times" w:cs="Times New Roman"/>
          <w:b/>
          <w:bCs/>
          <w:noProof/>
          <w:sz w:val="24"/>
          <w:szCs w:val="24"/>
        </w:rPr>
        <w:t>International Journal of Productivity and Performance Management</w:t>
      </w:r>
      <w:r w:rsidRPr="0024326D">
        <w:rPr>
          <w:rFonts w:ascii="Times" w:hAnsi="Times" w:cs="Times New Roman"/>
          <w:noProof/>
          <w:sz w:val="24"/>
          <w:szCs w:val="24"/>
        </w:rPr>
        <w:t xml:space="preserve">, 2013.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STAKE, R. </w:t>
      </w:r>
      <w:r w:rsidRPr="0024326D">
        <w:rPr>
          <w:rFonts w:ascii="Times" w:hAnsi="Times" w:cs="Times New Roman"/>
          <w:b/>
          <w:bCs/>
          <w:noProof/>
          <w:sz w:val="24"/>
          <w:szCs w:val="24"/>
        </w:rPr>
        <w:t>The Art of Case Study Research</w:t>
      </w:r>
      <w:r w:rsidRPr="0024326D">
        <w:rPr>
          <w:rFonts w:ascii="Times" w:hAnsi="Times" w:cs="Times New Roman"/>
          <w:noProof/>
          <w:sz w:val="24"/>
          <w:szCs w:val="24"/>
        </w:rPr>
        <w:t xml:space="preserve">. Thousand Oaks, CA: SAGE Publications Ltd, 1995.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STAKE, R. Qualitative case studies. In: DENZIN, N. K.; LINCOLN, Y. S. (Eds.). . </w:t>
      </w:r>
      <w:r w:rsidRPr="0024326D">
        <w:rPr>
          <w:rFonts w:ascii="Times" w:hAnsi="Times" w:cs="Times New Roman"/>
          <w:b/>
          <w:bCs/>
          <w:noProof/>
          <w:sz w:val="24"/>
          <w:szCs w:val="24"/>
        </w:rPr>
        <w:t>The Sage handbook of qualitative research</w:t>
      </w:r>
      <w:r w:rsidRPr="0024326D">
        <w:rPr>
          <w:rFonts w:ascii="Times" w:hAnsi="Times" w:cs="Times New Roman"/>
          <w:noProof/>
          <w:sz w:val="24"/>
          <w:szCs w:val="24"/>
        </w:rPr>
        <w:t xml:space="preserve">. Thousand Oaks, CA: Sage Publications Ltd, 2005. p. 443–466.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TOLBERT, P. S.; ZUCKER, L. G. The Institutionalization of Institutional Theory. In: </w:t>
      </w:r>
      <w:r w:rsidRPr="0024326D">
        <w:rPr>
          <w:rFonts w:ascii="Times" w:hAnsi="Times" w:cs="Times New Roman"/>
          <w:b/>
          <w:bCs/>
          <w:noProof/>
          <w:sz w:val="24"/>
          <w:szCs w:val="24"/>
        </w:rPr>
        <w:t>Studying Organization. Theory &amp; Method</w:t>
      </w:r>
      <w:r w:rsidRPr="0024326D">
        <w:rPr>
          <w:rFonts w:ascii="Times" w:hAnsi="Times" w:cs="Times New Roman"/>
          <w:noProof/>
          <w:sz w:val="24"/>
          <w:szCs w:val="24"/>
        </w:rPr>
        <w:t xml:space="preserve">. 1. ed. London, Thousand Oaks, New Delhi: [s.n.]. p. 169–184.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VIEIRA, E. F.; VIEIRA, M. M. F. Estrutura organizacional e gestão do desempenho nas universidades federais brasileiras. </w:t>
      </w:r>
      <w:r w:rsidRPr="0024326D">
        <w:rPr>
          <w:rFonts w:ascii="Times" w:hAnsi="Times" w:cs="Times New Roman"/>
          <w:b/>
          <w:bCs/>
          <w:noProof/>
          <w:sz w:val="24"/>
          <w:szCs w:val="24"/>
        </w:rPr>
        <w:t>Rap</w:t>
      </w:r>
      <w:r w:rsidRPr="0024326D">
        <w:rPr>
          <w:rFonts w:ascii="Times" w:hAnsi="Times" w:cs="Times New Roman"/>
          <w:noProof/>
          <w:sz w:val="24"/>
          <w:szCs w:val="24"/>
        </w:rPr>
        <w:t xml:space="preserve">, v. 37, n. 4, p. 899–920, 2003.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WERKEMA, M. C. C. Lean Seis Sigma - introdução às ferramentas do Lean Manufacturing. </w:t>
      </w:r>
      <w:r w:rsidRPr="0024326D">
        <w:rPr>
          <w:rFonts w:ascii="Times" w:hAnsi="Times" w:cs="Times New Roman"/>
          <w:b/>
          <w:bCs/>
          <w:noProof/>
          <w:sz w:val="24"/>
          <w:szCs w:val="24"/>
        </w:rPr>
        <w:t>Revista Gestão Industrial</w:t>
      </w:r>
      <w:r w:rsidRPr="0024326D">
        <w:rPr>
          <w:rFonts w:ascii="Times" w:hAnsi="Times" w:cs="Times New Roman"/>
          <w:noProof/>
          <w:sz w:val="24"/>
          <w:szCs w:val="24"/>
        </w:rPr>
        <w:t xml:space="preserve">, 2006.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szCs w:val="24"/>
        </w:rPr>
      </w:pPr>
      <w:r w:rsidRPr="0024326D">
        <w:rPr>
          <w:rFonts w:ascii="Times" w:hAnsi="Times" w:cs="Times New Roman"/>
          <w:noProof/>
          <w:sz w:val="24"/>
          <w:szCs w:val="24"/>
        </w:rPr>
        <w:t xml:space="preserve">ZUCCOLOTTO, R.; SILVA, G.; EMMENDOERFER, M. Limitações e possibilidades de compreensão da utilização das práticas de contabilidade gerencial por perspectivas da teoria institucional. </w:t>
      </w:r>
      <w:r w:rsidRPr="0024326D">
        <w:rPr>
          <w:rFonts w:ascii="Times" w:hAnsi="Times" w:cs="Times New Roman"/>
          <w:b/>
          <w:bCs/>
          <w:noProof/>
          <w:sz w:val="24"/>
          <w:szCs w:val="24"/>
        </w:rPr>
        <w:t>Base – Revista de Administração e Contabilidade da Unisinos</w:t>
      </w:r>
      <w:r w:rsidRPr="0024326D">
        <w:rPr>
          <w:rFonts w:ascii="Times" w:hAnsi="Times" w:cs="Times New Roman"/>
          <w:noProof/>
          <w:sz w:val="24"/>
          <w:szCs w:val="24"/>
        </w:rPr>
        <w:t xml:space="preserve">, 2010. </w:t>
      </w:r>
    </w:p>
    <w:p w:rsidR="00E92E94" w:rsidRDefault="00E92E94" w:rsidP="00E92E94">
      <w:pPr>
        <w:widowControl w:val="0"/>
        <w:autoSpaceDE w:val="0"/>
        <w:autoSpaceDN w:val="0"/>
        <w:adjustRightInd w:val="0"/>
        <w:spacing w:after="0" w:line="240" w:lineRule="auto"/>
        <w:rPr>
          <w:rFonts w:ascii="Times" w:hAnsi="Times" w:cs="Times New Roman"/>
          <w:noProof/>
          <w:sz w:val="24"/>
          <w:szCs w:val="24"/>
        </w:rPr>
      </w:pPr>
    </w:p>
    <w:p w:rsidR="00E92E94" w:rsidRPr="0024326D" w:rsidRDefault="00E92E94" w:rsidP="00E92E94">
      <w:pPr>
        <w:widowControl w:val="0"/>
        <w:autoSpaceDE w:val="0"/>
        <w:autoSpaceDN w:val="0"/>
        <w:adjustRightInd w:val="0"/>
        <w:spacing w:after="0" w:line="240" w:lineRule="auto"/>
        <w:rPr>
          <w:rFonts w:ascii="Times" w:hAnsi="Times" w:cs="Times New Roman"/>
          <w:noProof/>
          <w:sz w:val="24"/>
        </w:rPr>
      </w:pPr>
      <w:r w:rsidRPr="0024326D">
        <w:rPr>
          <w:rFonts w:ascii="Times" w:hAnsi="Times" w:cs="Times New Roman"/>
          <w:noProof/>
          <w:sz w:val="24"/>
          <w:szCs w:val="24"/>
        </w:rPr>
        <w:t xml:space="preserve">ZUCKER, L. G. Institutional Theories of Organization. </w:t>
      </w:r>
      <w:r w:rsidRPr="0024326D">
        <w:rPr>
          <w:rFonts w:ascii="Times" w:hAnsi="Times" w:cs="Times New Roman"/>
          <w:b/>
          <w:bCs/>
          <w:noProof/>
          <w:sz w:val="24"/>
          <w:szCs w:val="24"/>
        </w:rPr>
        <w:t>Annual Review of Sociology</w:t>
      </w:r>
      <w:r w:rsidRPr="0024326D">
        <w:rPr>
          <w:rFonts w:ascii="Times" w:hAnsi="Times" w:cs="Times New Roman"/>
          <w:noProof/>
          <w:sz w:val="24"/>
          <w:szCs w:val="24"/>
        </w:rPr>
        <w:t xml:space="preserve">, 1987. </w:t>
      </w:r>
    </w:p>
    <w:p w:rsidR="00E92E94" w:rsidRPr="0024326D" w:rsidRDefault="00E92E94" w:rsidP="00E92E94">
      <w:pPr>
        <w:widowControl w:val="0"/>
        <w:autoSpaceDE w:val="0"/>
        <w:autoSpaceDN w:val="0"/>
        <w:adjustRightInd w:val="0"/>
        <w:spacing w:after="0" w:line="240" w:lineRule="auto"/>
        <w:rPr>
          <w:rFonts w:ascii="Times" w:hAnsi="Times" w:cs="Times New Roman"/>
          <w:sz w:val="24"/>
          <w:szCs w:val="24"/>
        </w:rPr>
      </w:pPr>
      <w:r w:rsidRPr="0024326D">
        <w:rPr>
          <w:rFonts w:ascii="Times" w:hAnsi="Times" w:cs="Times New Roman"/>
          <w:sz w:val="24"/>
          <w:szCs w:val="24"/>
        </w:rPr>
        <w:fldChar w:fldCharType="end"/>
      </w:r>
    </w:p>
    <w:p w:rsidR="00E63B8D" w:rsidRDefault="00E63B8D">
      <w:bookmarkStart w:id="0" w:name="_GoBack"/>
      <w:bookmarkEnd w:id="0"/>
    </w:p>
    <w:sectPr w:rsidR="00E63B8D" w:rsidSect="00172C3B">
      <w:footerReference w:type="default" r:id="rId5"/>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618849"/>
      <w:docPartObj>
        <w:docPartGallery w:val="Page Numbers (Bottom of Page)"/>
        <w:docPartUnique/>
      </w:docPartObj>
    </w:sdtPr>
    <w:sdtEndPr>
      <w:rPr>
        <w:rFonts w:ascii="Times" w:hAnsi="Times"/>
        <w:sz w:val="20"/>
        <w:szCs w:val="20"/>
      </w:rPr>
    </w:sdtEndPr>
    <w:sdtContent>
      <w:p w:rsidR="00E06380" w:rsidRPr="00E06380" w:rsidRDefault="00D37301">
        <w:pPr>
          <w:pStyle w:val="Rodap"/>
          <w:jc w:val="right"/>
          <w:rPr>
            <w:rFonts w:ascii="Times" w:hAnsi="Times"/>
            <w:sz w:val="20"/>
            <w:szCs w:val="20"/>
          </w:rPr>
        </w:pPr>
        <w:r w:rsidRPr="00E06380">
          <w:rPr>
            <w:rFonts w:ascii="Times" w:hAnsi="Times"/>
            <w:sz w:val="20"/>
            <w:szCs w:val="20"/>
          </w:rPr>
          <w:fldChar w:fldCharType="begin"/>
        </w:r>
        <w:r w:rsidRPr="00E06380">
          <w:rPr>
            <w:rFonts w:ascii="Times" w:hAnsi="Times"/>
            <w:sz w:val="20"/>
            <w:szCs w:val="20"/>
          </w:rPr>
          <w:instrText>PAGE   \* MERGEFORMAT</w:instrText>
        </w:r>
        <w:r w:rsidRPr="00E06380">
          <w:rPr>
            <w:rFonts w:ascii="Times" w:hAnsi="Times"/>
            <w:sz w:val="20"/>
            <w:szCs w:val="20"/>
          </w:rPr>
          <w:fldChar w:fldCharType="separate"/>
        </w:r>
        <w:r>
          <w:rPr>
            <w:rFonts w:ascii="Times" w:hAnsi="Times"/>
            <w:noProof/>
            <w:sz w:val="20"/>
            <w:szCs w:val="20"/>
          </w:rPr>
          <w:t>18</w:t>
        </w:r>
        <w:r w:rsidRPr="00E06380">
          <w:rPr>
            <w:rFonts w:ascii="Times" w:hAnsi="Times"/>
            <w:sz w:val="20"/>
            <w:szCs w:val="20"/>
          </w:rPr>
          <w:fldChar w:fldCharType="end"/>
        </w:r>
      </w:p>
    </w:sdtContent>
  </w:sdt>
  <w:p w:rsidR="00E06380" w:rsidRDefault="00D37301">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94"/>
    <w:rsid w:val="00D37301"/>
    <w:rsid w:val="00E63B8D"/>
    <w:rsid w:val="00E92E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805FD-EDBC-4A96-9FA4-07F780EA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9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92E94"/>
    <w:pPr>
      <w:ind w:left="720"/>
      <w:contextualSpacing/>
    </w:pPr>
    <w:rPr>
      <w:rFonts w:ascii="Arial" w:hAnsi="Arial" w:cs="Arial"/>
      <w:color w:val="000000"/>
      <w:sz w:val="24"/>
      <w:szCs w:val="24"/>
    </w:rPr>
  </w:style>
  <w:style w:type="paragraph" w:styleId="Rodap">
    <w:name w:val="footer"/>
    <w:basedOn w:val="Normal"/>
    <w:link w:val="RodapChar"/>
    <w:uiPriority w:val="99"/>
    <w:unhideWhenUsed/>
    <w:rsid w:val="00E92E94"/>
    <w:pPr>
      <w:tabs>
        <w:tab w:val="center" w:pos="4252"/>
        <w:tab w:val="right" w:pos="8504"/>
      </w:tabs>
      <w:spacing w:after="0" w:line="240" w:lineRule="auto"/>
    </w:pPr>
  </w:style>
  <w:style w:type="character" w:customStyle="1" w:styleId="RodapChar">
    <w:name w:val="Rodapé Char"/>
    <w:basedOn w:val="Fontepargpadro"/>
    <w:link w:val="Rodap"/>
    <w:uiPriority w:val="99"/>
    <w:rsid w:val="00E9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27016</Words>
  <Characters>145892</Characters>
  <Application>Microsoft Office Word</Application>
  <DocSecurity>0</DocSecurity>
  <Lines>1215</Lines>
  <Paragraphs>345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172563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2019-07-29T20:24:00Z</dcterms:created>
  <dcterms:modified xsi:type="dcterms:W3CDTF">2019-07-29T20:30:00Z</dcterms:modified>
</cp:coreProperties>
</file>