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F7196" w14:textId="2C383373" w:rsidR="00381AC8" w:rsidRDefault="0086568E" w:rsidP="00791E92">
      <w:pPr>
        <w:ind w:firstLine="0"/>
        <w:jc w:val="center"/>
        <w:rPr>
          <w:rFonts w:asciiTheme="majorHAnsi" w:hAnsiTheme="majorHAnsi" w:cstheme="majorHAnsi"/>
          <w:b/>
          <w:szCs w:val="24"/>
        </w:rPr>
      </w:pPr>
      <w:r>
        <w:rPr>
          <w:rFonts w:asciiTheme="majorHAnsi" w:hAnsiTheme="majorHAnsi" w:cstheme="majorHAnsi"/>
          <w:b/>
          <w:szCs w:val="24"/>
        </w:rPr>
        <w:t>Características do Exercício d</w:t>
      </w:r>
      <w:r w:rsidR="002F673B">
        <w:rPr>
          <w:rFonts w:asciiTheme="majorHAnsi" w:hAnsiTheme="majorHAnsi" w:cstheme="majorHAnsi"/>
          <w:b/>
          <w:szCs w:val="24"/>
        </w:rPr>
        <w:t>o Controle e a Composição dos Conselhos de Administração no Novo Mercado</w:t>
      </w:r>
    </w:p>
    <w:p w14:paraId="18903926" w14:textId="77777777" w:rsidR="00F6468B" w:rsidRDefault="00F6468B" w:rsidP="00791E92">
      <w:pPr>
        <w:ind w:firstLine="0"/>
        <w:jc w:val="center"/>
        <w:rPr>
          <w:rFonts w:asciiTheme="majorHAnsi" w:hAnsiTheme="majorHAnsi" w:cstheme="majorHAnsi"/>
          <w:b/>
          <w:szCs w:val="24"/>
        </w:rPr>
      </w:pPr>
    </w:p>
    <w:p w14:paraId="6FED23F2" w14:textId="09CB4A38" w:rsidR="00F6468B" w:rsidRDefault="000F3B6C" w:rsidP="00791E92">
      <w:pPr>
        <w:ind w:firstLine="0"/>
        <w:jc w:val="center"/>
        <w:rPr>
          <w:rFonts w:asciiTheme="majorHAnsi" w:hAnsiTheme="majorHAnsi" w:cstheme="majorHAnsi"/>
          <w:b/>
          <w:szCs w:val="24"/>
          <w:lang w:val="en-US"/>
        </w:rPr>
      </w:pPr>
      <w:r w:rsidRPr="00B713F3">
        <w:rPr>
          <w:rFonts w:asciiTheme="majorHAnsi" w:hAnsiTheme="majorHAnsi" w:cstheme="majorHAnsi"/>
          <w:b/>
          <w:szCs w:val="24"/>
          <w:lang w:val="en-US"/>
        </w:rPr>
        <w:t>Characteristics of</w:t>
      </w:r>
      <w:r w:rsidR="0086568E" w:rsidRPr="00B713F3">
        <w:rPr>
          <w:rFonts w:asciiTheme="majorHAnsi" w:hAnsiTheme="majorHAnsi" w:cstheme="majorHAnsi"/>
          <w:b/>
          <w:szCs w:val="24"/>
          <w:lang w:val="en-US"/>
        </w:rPr>
        <w:t xml:space="preserve"> Control Exercise and the Composition o</w:t>
      </w:r>
      <w:r w:rsidR="0088194F" w:rsidRPr="00B713F3">
        <w:rPr>
          <w:rFonts w:asciiTheme="majorHAnsi" w:hAnsiTheme="majorHAnsi" w:cstheme="majorHAnsi"/>
          <w:b/>
          <w:szCs w:val="24"/>
          <w:lang w:val="en-US"/>
        </w:rPr>
        <w:t>f</w:t>
      </w:r>
      <w:r w:rsidR="00FB704A" w:rsidRPr="00B713F3">
        <w:rPr>
          <w:rFonts w:asciiTheme="majorHAnsi" w:hAnsiTheme="majorHAnsi" w:cstheme="majorHAnsi"/>
          <w:b/>
          <w:szCs w:val="24"/>
          <w:lang w:val="en-US"/>
        </w:rPr>
        <w:t xml:space="preserve"> the</w:t>
      </w:r>
      <w:r w:rsidRPr="00B713F3">
        <w:rPr>
          <w:rFonts w:asciiTheme="majorHAnsi" w:hAnsiTheme="majorHAnsi" w:cstheme="majorHAnsi"/>
          <w:b/>
          <w:szCs w:val="24"/>
          <w:lang w:val="en-US"/>
        </w:rPr>
        <w:t xml:space="preserve"> Boards of Directors in</w:t>
      </w:r>
      <w:r w:rsidR="0088194F" w:rsidRPr="00B713F3">
        <w:rPr>
          <w:rFonts w:asciiTheme="majorHAnsi" w:hAnsiTheme="majorHAnsi" w:cstheme="majorHAnsi"/>
          <w:b/>
          <w:szCs w:val="24"/>
          <w:lang w:val="en-US"/>
        </w:rPr>
        <w:t xml:space="preserve"> </w:t>
      </w:r>
      <w:r w:rsidR="0086568E" w:rsidRPr="00B713F3">
        <w:rPr>
          <w:rFonts w:asciiTheme="majorHAnsi" w:hAnsiTheme="majorHAnsi" w:cstheme="majorHAnsi"/>
          <w:b/>
          <w:szCs w:val="24"/>
          <w:lang w:val="en-US"/>
        </w:rPr>
        <w:t>Novo Mercado</w:t>
      </w:r>
    </w:p>
    <w:p w14:paraId="2BFBDBBA" w14:textId="77777777" w:rsidR="00DD69C4" w:rsidRPr="00B713F3" w:rsidRDefault="00DD69C4" w:rsidP="00791E92">
      <w:pPr>
        <w:ind w:firstLine="0"/>
        <w:jc w:val="center"/>
        <w:rPr>
          <w:rFonts w:asciiTheme="majorHAnsi" w:hAnsiTheme="majorHAnsi" w:cstheme="majorHAnsi"/>
          <w:b/>
          <w:szCs w:val="24"/>
          <w:lang w:val="en-US"/>
        </w:rPr>
      </w:pPr>
    </w:p>
    <w:p w14:paraId="52C5490E" w14:textId="77777777" w:rsidR="00D01BEA" w:rsidRDefault="00D01BEA" w:rsidP="00791E92">
      <w:pPr>
        <w:jc w:val="right"/>
        <w:rPr>
          <w:rFonts w:asciiTheme="majorHAnsi" w:hAnsiTheme="majorHAnsi" w:cstheme="majorHAnsi"/>
          <w:b/>
          <w:szCs w:val="24"/>
        </w:rPr>
      </w:pPr>
      <w:r w:rsidRPr="00A54843">
        <w:rPr>
          <w:rFonts w:asciiTheme="majorHAnsi" w:hAnsiTheme="majorHAnsi" w:cstheme="majorHAnsi"/>
          <w:b/>
          <w:szCs w:val="24"/>
        </w:rPr>
        <w:t>Filipe Manarte Scaramussa</w:t>
      </w:r>
    </w:p>
    <w:p w14:paraId="31C77E75" w14:textId="6942EA5C" w:rsidR="00E55B49" w:rsidRDefault="00E55B49" w:rsidP="00791E92">
      <w:pPr>
        <w:jc w:val="right"/>
        <w:rPr>
          <w:rFonts w:asciiTheme="majorHAnsi" w:hAnsiTheme="majorHAnsi" w:cstheme="majorHAnsi"/>
          <w:szCs w:val="24"/>
        </w:rPr>
      </w:pPr>
      <w:r>
        <w:rPr>
          <w:rFonts w:asciiTheme="majorHAnsi" w:hAnsiTheme="majorHAnsi" w:cstheme="majorHAnsi"/>
          <w:szCs w:val="24"/>
        </w:rPr>
        <w:t>Universidade Federal do Espírito Santo</w:t>
      </w:r>
    </w:p>
    <w:p w14:paraId="0D4313C8" w14:textId="77777777" w:rsidR="00DD69C4" w:rsidRDefault="00E55B49" w:rsidP="00791E92">
      <w:pPr>
        <w:jc w:val="right"/>
        <w:rPr>
          <w:rFonts w:asciiTheme="majorHAnsi" w:hAnsiTheme="majorHAnsi" w:cstheme="majorHAnsi"/>
          <w:szCs w:val="24"/>
        </w:rPr>
      </w:pPr>
      <w:r>
        <w:rPr>
          <w:rFonts w:asciiTheme="majorHAnsi" w:hAnsiTheme="majorHAnsi" w:cstheme="majorHAnsi"/>
          <w:szCs w:val="24"/>
        </w:rPr>
        <w:t>Av. Fernando Ferrari</w:t>
      </w:r>
      <w:r w:rsidR="00DD69C4">
        <w:rPr>
          <w:rFonts w:asciiTheme="majorHAnsi" w:hAnsiTheme="majorHAnsi" w:cstheme="majorHAnsi"/>
          <w:szCs w:val="24"/>
        </w:rPr>
        <w:t xml:space="preserve">, 514 </w:t>
      </w:r>
    </w:p>
    <w:p w14:paraId="1478618C" w14:textId="189ED798" w:rsidR="00E55B49" w:rsidRPr="00E55B49" w:rsidRDefault="00DD69C4" w:rsidP="00791E92">
      <w:pPr>
        <w:jc w:val="right"/>
        <w:rPr>
          <w:rFonts w:asciiTheme="majorHAnsi" w:hAnsiTheme="majorHAnsi" w:cstheme="majorHAnsi"/>
          <w:szCs w:val="24"/>
        </w:rPr>
      </w:pPr>
      <w:r>
        <w:rPr>
          <w:rFonts w:asciiTheme="majorHAnsi" w:hAnsiTheme="majorHAnsi" w:cstheme="majorHAnsi"/>
          <w:szCs w:val="24"/>
        </w:rPr>
        <w:t>29075-910 - Goiabeiras, Vitória - ES</w:t>
      </w:r>
    </w:p>
    <w:p w14:paraId="52A28D8E" w14:textId="4D20621E" w:rsidR="00A91827" w:rsidRPr="001C49E1" w:rsidRDefault="00D01BEA" w:rsidP="001C49E1">
      <w:pPr>
        <w:jc w:val="right"/>
        <w:rPr>
          <w:rFonts w:asciiTheme="majorHAnsi" w:hAnsiTheme="majorHAnsi" w:cstheme="majorHAnsi"/>
          <w:color w:val="0000FF"/>
          <w:szCs w:val="24"/>
          <w:u w:val="single"/>
        </w:rPr>
      </w:pPr>
      <w:r w:rsidRPr="00A54843">
        <w:rPr>
          <w:rFonts w:asciiTheme="majorHAnsi" w:hAnsiTheme="majorHAnsi" w:cstheme="majorHAnsi"/>
          <w:szCs w:val="24"/>
        </w:rPr>
        <w:t xml:space="preserve">E-mail: </w:t>
      </w:r>
      <w:r w:rsidRPr="00FE4839">
        <w:rPr>
          <w:rFonts w:asciiTheme="majorHAnsi" w:hAnsiTheme="majorHAnsi" w:cstheme="majorHAnsi"/>
          <w:szCs w:val="24"/>
        </w:rPr>
        <w:t>filipemanarte@hotmail.com</w:t>
      </w:r>
    </w:p>
    <w:p w14:paraId="691DF89D" w14:textId="77777777" w:rsidR="001C49E1" w:rsidRDefault="001C49E1" w:rsidP="00791E92">
      <w:pPr>
        <w:jc w:val="right"/>
        <w:rPr>
          <w:rFonts w:asciiTheme="majorHAnsi" w:hAnsiTheme="majorHAnsi" w:cstheme="majorHAnsi"/>
          <w:b/>
          <w:szCs w:val="24"/>
        </w:rPr>
      </w:pPr>
    </w:p>
    <w:p w14:paraId="308C08A4" w14:textId="77777777" w:rsidR="00D01BEA" w:rsidRDefault="00D01BEA" w:rsidP="00791E92">
      <w:pPr>
        <w:jc w:val="right"/>
        <w:rPr>
          <w:rFonts w:asciiTheme="majorHAnsi" w:hAnsiTheme="majorHAnsi" w:cstheme="majorHAnsi"/>
          <w:b/>
          <w:szCs w:val="24"/>
        </w:rPr>
      </w:pPr>
      <w:r w:rsidRPr="00A54843">
        <w:rPr>
          <w:rFonts w:asciiTheme="majorHAnsi" w:hAnsiTheme="majorHAnsi" w:cstheme="majorHAnsi"/>
          <w:b/>
          <w:szCs w:val="24"/>
        </w:rPr>
        <w:t>Orientadora: Patricia Maria Bortolon</w:t>
      </w:r>
    </w:p>
    <w:p w14:paraId="04CCEB6E" w14:textId="1437D10E" w:rsidR="00062E86" w:rsidRPr="00062E86" w:rsidRDefault="00062E86" w:rsidP="00791E92">
      <w:pPr>
        <w:jc w:val="right"/>
        <w:rPr>
          <w:rFonts w:asciiTheme="majorHAnsi" w:hAnsiTheme="majorHAnsi" w:cstheme="majorHAnsi"/>
          <w:szCs w:val="24"/>
        </w:rPr>
      </w:pPr>
      <w:r>
        <w:rPr>
          <w:rFonts w:asciiTheme="majorHAnsi" w:hAnsiTheme="majorHAnsi" w:cstheme="majorHAnsi"/>
          <w:szCs w:val="24"/>
        </w:rPr>
        <w:t xml:space="preserve">E-mail: </w:t>
      </w:r>
      <w:r w:rsidRPr="00062E86">
        <w:rPr>
          <w:rFonts w:asciiTheme="majorHAnsi" w:hAnsiTheme="majorHAnsi" w:cstheme="majorHAnsi"/>
          <w:szCs w:val="24"/>
        </w:rPr>
        <w:t>patricia.bortolon@ufes.br</w:t>
      </w:r>
    </w:p>
    <w:p w14:paraId="0734446A" w14:textId="77777777" w:rsidR="00381AC8" w:rsidRDefault="00381AC8" w:rsidP="00791E92">
      <w:pPr>
        <w:ind w:firstLine="0"/>
        <w:jc w:val="both"/>
        <w:rPr>
          <w:rFonts w:asciiTheme="majorHAnsi" w:hAnsiTheme="majorHAnsi" w:cstheme="majorHAnsi"/>
          <w:b/>
          <w:szCs w:val="24"/>
        </w:rPr>
      </w:pPr>
    </w:p>
    <w:p w14:paraId="0B10DC8F" w14:textId="2C8FFCBD" w:rsidR="00823E14" w:rsidRDefault="00010E1B" w:rsidP="00791E92">
      <w:pPr>
        <w:ind w:firstLine="0"/>
        <w:jc w:val="both"/>
        <w:rPr>
          <w:rFonts w:asciiTheme="majorHAnsi" w:hAnsiTheme="majorHAnsi" w:cstheme="majorHAnsi"/>
          <w:b/>
          <w:szCs w:val="24"/>
        </w:rPr>
      </w:pPr>
      <w:r>
        <w:rPr>
          <w:rFonts w:asciiTheme="majorHAnsi" w:hAnsiTheme="majorHAnsi" w:cstheme="majorHAnsi"/>
          <w:b/>
          <w:szCs w:val="24"/>
        </w:rPr>
        <w:t>Resumo</w:t>
      </w:r>
    </w:p>
    <w:p w14:paraId="20EA1F56" w14:textId="26446939" w:rsidR="00823E14" w:rsidRPr="00AE09CA" w:rsidRDefault="00AE09CA" w:rsidP="00791E92">
      <w:pPr>
        <w:ind w:firstLine="0"/>
        <w:jc w:val="both"/>
        <w:rPr>
          <w:rFonts w:asciiTheme="majorHAnsi" w:hAnsiTheme="majorHAnsi" w:cstheme="majorHAnsi"/>
          <w:szCs w:val="24"/>
        </w:rPr>
      </w:pPr>
      <w:r w:rsidRPr="00AE09CA">
        <w:rPr>
          <w:rFonts w:asciiTheme="majorHAnsi" w:hAnsiTheme="majorHAnsi" w:cstheme="majorHAnsi"/>
          <w:szCs w:val="24"/>
        </w:rPr>
        <w:t xml:space="preserve">O presente estudo analisa </w:t>
      </w:r>
      <w:r w:rsidRPr="00AE09CA">
        <w:rPr>
          <w:rFonts w:asciiTheme="majorHAnsi" w:hAnsiTheme="majorHAnsi" w:cstheme="majorHAnsi"/>
          <w:szCs w:val="24"/>
          <w:shd w:val="clear" w:color="auto" w:fill="FFFFFF"/>
        </w:rPr>
        <w:t>como as características de controle, observadas a partir da participação no capital votante e na informação declarada à CVM, se relacionam com as composições dos conselhos de administração das 142 empresas listadas no Novo Mercado</w:t>
      </w:r>
      <w:r w:rsidRPr="00AE09CA">
        <w:rPr>
          <w:rFonts w:asciiTheme="majorHAnsi" w:hAnsiTheme="majorHAnsi" w:cstheme="majorHAnsi"/>
          <w:szCs w:val="24"/>
        </w:rPr>
        <w:t>. A expectativa com a criação do Novo Mercado era que as exigências deste segmento favoreceriam menor concentração de controle e conselhos de administração mais independentes. A pa</w:t>
      </w:r>
      <w:r w:rsidR="00A900CF">
        <w:rPr>
          <w:rFonts w:asciiTheme="majorHAnsi" w:hAnsiTheme="majorHAnsi" w:cstheme="majorHAnsi"/>
          <w:szCs w:val="24"/>
        </w:rPr>
        <w:t>r</w:t>
      </w:r>
      <w:r w:rsidRPr="00AE09CA">
        <w:rPr>
          <w:rFonts w:asciiTheme="majorHAnsi" w:hAnsiTheme="majorHAnsi" w:cstheme="majorHAnsi"/>
          <w:szCs w:val="24"/>
        </w:rPr>
        <w:t>tir dos dados de participação acionária no capital votante e declaração de acionista controlador nas bases da CVM, foi possível constatar o exercício do controle sem necessariamente haver a detenção da maioria do capital votante. As empresas foram então separadas em diferentes categorias, observando-se a existência de acionista apontado como controlador e se o mesmo detinha, de fato, mais de 50% do capital votante; e de acordo de acionistas que estabelecesse o controle. Os dados apontam uma forte presença de conselheiros, inclusive independentes, eleitos por acionistas controladores</w:t>
      </w:r>
      <w:r w:rsidR="000635B2">
        <w:rPr>
          <w:rFonts w:asciiTheme="majorHAnsi" w:hAnsiTheme="majorHAnsi" w:cstheme="majorHAnsi"/>
          <w:szCs w:val="24"/>
        </w:rPr>
        <w:t>;</w:t>
      </w:r>
      <w:r w:rsidRPr="00AE09CA">
        <w:rPr>
          <w:rFonts w:asciiTheme="majorHAnsi" w:hAnsiTheme="majorHAnsi" w:cstheme="majorHAnsi"/>
          <w:szCs w:val="24"/>
        </w:rPr>
        <w:t xml:space="preserve"> e que 6 empresas estão descumprindo o regulamento do Novo Mercado quanto a exigência mínima de conselheiros independentes. Em relação as características dos conselhos de administração e do controle, os resultados dos testes estatísticos indicam que a maioria dos votos não parece ser o único fator a definir o controle e as configurações dos conselhos de administração no Novo Mercado, de forma que o controle autodeclarado também é algo a ser considerado.</w:t>
      </w:r>
    </w:p>
    <w:p w14:paraId="5E6A1552" w14:textId="77777777" w:rsidR="00553400" w:rsidRPr="00163B5D" w:rsidRDefault="00553400" w:rsidP="00791E92">
      <w:pPr>
        <w:ind w:firstLine="0"/>
        <w:jc w:val="both"/>
        <w:rPr>
          <w:rFonts w:asciiTheme="majorHAnsi" w:hAnsiTheme="majorHAnsi" w:cstheme="majorHAnsi"/>
          <w:b/>
          <w:color w:val="000000" w:themeColor="text1"/>
          <w:szCs w:val="24"/>
        </w:rPr>
      </w:pPr>
    </w:p>
    <w:p w14:paraId="2F091900" w14:textId="2B454402" w:rsidR="00823E14" w:rsidRPr="00163B5D" w:rsidRDefault="00010E1B" w:rsidP="00791E92">
      <w:pPr>
        <w:ind w:firstLine="0"/>
        <w:jc w:val="both"/>
        <w:rPr>
          <w:rFonts w:asciiTheme="majorHAnsi" w:hAnsiTheme="majorHAnsi" w:cstheme="majorHAnsi"/>
          <w:color w:val="000000" w:themeColor="text1"/>
          <w:szCs w:val="24"/>
        </w:rPr>
      </w:pPr>
      <w:r w:rsidRPr="00163B5D">
        <w:rPr>
          <w:rFonts w:asciiTheme="majorHAnsi" w:hAnsiTheme="majorHAnsi" w:cstheme="majorHAnsi"/>
          <w:b/>
          <w:color w:val="000000" w:themeColor="text1"/>
          <w:szCs w:val="24"/>
        </w:rPr>
        <w:t>Palavras-chave:</w:t>
      </w:r>
      <w:r w:rsidR="003064FA" w:rsidRPr="00163B5D">
        <w:rPr>
          <w:rFonts w:asciiTheme="majorHAnsi" w:hAnsiTheme="majorHAnsi" w:cstheme="majorHAnsi"/>
          <w:b/>
          <w:color w:val="000000" w:themeColor="text1"/>
          <w:szCs w:val="24"/>
        </w:rPr>
        <w:t xml:space="preserve"> </w:t>
      </w:r>
      <w:r w:rsidR="00936A67" w:rsidRPr="00163B5D">
        <w:rPr>
          <w:rFonts w:asciiTheme="majorHAnsi" w:hAnsiTheme="majorHAnsi" w:cstheme="majorHAnsi"/>
          <w:color w:val="000000" w:themeColor="text1"/>
          <w:szCs w:val="24"/>
        </w:rPr>
        <w:t xml:space="preserve">acionista controlador, conselheiro independente, </w:t>
      </w:r>
      <w:r w:rsidR="003064FA" w:rsidRPr="00163B5D">
        <w:rPr>
          <w:rFonts w:asciiTheme="majorHAnsi" w:hAnsiTheme="majorHAnsi" w:cstheme="majorHAnsi"/>
          <w:color w:val="000000" w:themeColor="text1"/>
          <w:szCs w:val="24"/>
        </w:rPr>
        <w:t>conselho de administr</w:t>
      </w:r>
      <w:r w:rsidR="00936A67" w:rsidRPr="00163B5D">
        <w:rPr>
          <w:rFonts w:asciiTheme="majorHAnsi" w:hAnsiTheme="majorHAnsi" w:cstheme="majorHAnsi"/>
          <w:color w:val="000000" w:themeColor="text1"/>
          <w:szCs w:val="24"/>
        </w:rPr>
        <w:t>ação, estrutura de propriedade,</w:t>
      </w:r>
      <w:r w:rsidR="003064FA" w:rsidRPr="00163B5D">
        <w:rPr>
          <w:rFonts w:asciiTheme="majorHAnsi" w:hAnsiTheme="majorHAnsi" w:cstheme="majorHAnsi"/>
          <w:color w:val="000000" w:themeColor="text1"/>
          <w:szCs w:val="24"/>
        </w:rPr>
        <w:t xml:space="preserve"> Novo Mercado.</w:t>
      </w:r>
    </w:p>
    <w:p w14:paraId="16720BF2" w14:textId="77777777" w:rsidR="003064FA" w:rsidRPr="00163B5D" w:rsidRDefault="003064FA" w:rsidP="00791E92">
      <w:pPr>
        <w:ind w:firstLine="0"/>
        <w:jc w:val="both"/>
        <w:rPr>
          <w:rFonts w:asciiTheme="majorHAnsi" w:hAnsiTheme="majorHAnsi" w:cstheme="majorHAnsi"/>
          <w:b/>
          <w:color w:val="000000" w:themeColor="text1"/>
          <w:szCs w:val="24"/>
        </w:rPr>
      </w:pPr>
    </w:p>
    <w:p w14:paraId="65AED46D" w14:textId="62A49161" w:rsidR="00553400" w:rsidRDefault="00553400" w:rsidP="00791E92">
      <w:pPr>
        <w:ind w:firstLine="0"/>
        <w:jc w:val="both"/>
        <w:rPr>
          <w:rFonts w:asciiTheme="majorHAnsi" w:hAnsiTheme="majorHAnsi" w:cstheme="majorHAnsi"/>
          <w:b/>
          <w:color w:val="000000" w:themeColor="text1"/>
          <w:szCs w:val="24"/>
          <w:lang w:val="en-US"/>
        </w:rPr>
      </w:pPr>
      <w:r w:rsidRPr="00163B5D">
        <w:rPr>
          <w:rFonts w:asciiTheme="majorHAnsi" w:hAnsiTheme="majorHAnsi" w:cstheme="majorHAnsi"/>
          <w:b/>
          <w:color w:val="000000" w:themeColor="text1"/>
          <w:szCs w:val="24"/>
          <w:lang w:val="en-US"/>
        </w:rPr>
        <w:t>Abstract</w:t>
      </w:r>
    </w:p>
    <w:p w14:paraId="6E6539F8" w14:textId="373BB73D" w:rsidR="000635B2" w:rsidRPr="000635B2" w:rsidRDefault="000635B2" w:rsidP="00791E92">
      <w:pPr>
        <w:ind w:firstLine="0"/>
        <w:jc w:val="both"/>
        <w:rPr>
          <w:rFonts w:asciiTheme="majorHAnsi" w:hAnsiTheme="majorHAnsi" w:cstheme="majorHAnsi"/>
          <w:color w:val="000000" w:themeColor="text1"/>
          <w:szCs w:val="24"/>
          <w:lang w:val="en-US"/>
        </w:rPr>
      </w:pPr>
      <w:r w:rsidRPr="000635B2">
        <w:rPr>
          <w:rFonts w:asciiTheme="majorHAnsi" w:hAnsiTheme="majorHAnsi" w:cstheme="majorHAnsi"/>
          <w:color w:val="000000" w:themeColor="text1"/>
          <w:szCs w:val="24"/>
          <w:lang w:val="en-US"/>
        </w:rPr>
        <w:t>This study analyzes how the control characteristics, observed from the participation in the voting capital and the information declared to the CVM, relate to the composition of the boards</w:t>
      </w:r>
      <w:r>
        <w:rPr>
          <w:rFonts w:asciiTheme="majorHAnsi" w:hAnsiTheme="majorHAnsi" w:cstheme="majorHAnsi"/>
          <w:color w:val="000000" w:themeColor="text1"/>
          <w:szCs w:val="24"/>
          <w:lang w:val="en-US"/>
        </w:rPr>
        <w:t xml:space="preserve"> of directors</w:t>
      </w:r>
      <w:r w:rsidRPr="000635B2">
        <w:rPr>
          <w:rFonts w:asciiTheme="majorHAnsi" w:hAnsiTheme="majorHAnsi" w:cstheme="majorHAnsi"/>
          <w:color w:val="000000" w:themeColor="text1"/>
          <w:szCs w:val="24"/>
          <w:lang w:val="en-US"/>
        </w:rPr>
        <w:t xml:space="preserve"> of the 142 companies listed </w:t>
      </w:r>
      <w:r>
        <w:rPr>
          <w:rFonts w:asciiTheme="majorHAnsi" w:hAnsiTheme="majorHAnsi" w:cstheme="majorHAnsi"/>
          <w:color w:val="000000" w:themeColor="text1"/>
          <w:szCs w:val="24"/>
          <w:lang w:val="en-US"/>
        </w:rPr>
        <w:t>on</w:t>
      </w:r>
      <w:r w:rsidRPr="000635B2">
        <w:rPr>
          <w:rFonts w:asciiTheme="majorHAnsi" w:hAnsiTheme="majorHAnsi" w:cstheme="majorHAnsi"/>
          <w:color w:val="000000" w:themeColor="text1"/>
          <w:szCs w:val="24"/>
          <w:lang w:val="en-US"/>
        </w:rPr>
        <w:t xml:space="preserve"> Novo Mercado. The expe</w:t>
      </w:r>
      <w:r>
        <w:rPr>
          <w:rFonts w:asciiTheme="majorHAnsi" w:hAnsiTheme="majorHAnsi" w:cstheme="majorHAnsi"/>
          <w:color w:val="000000" w:themeColor="text1"/>
          <w:szCs w:val="24"/>
          <w:lang w:val="en-US"/>
        </w:rPr>
        <w:t>ctation with the creation of</w:t>
      </w:r>
      <w:r w:rsidRPr="000635B2">
        <w:rPr>
          <w:rFonts w:asciiTheme="majorHAnsi" w:hAnsiTheme="majorHAnsi" w:cstheme="majorHAnsi"/>
          <w:color w:val="000000" w:themeColor="text1"/>
          <w:szCs w:val="24"/>
          <w:lang w:val="en-US"/>
        </w:rPr>
        <w:t xml:space="preserve"> Novo Mercado was that the requirements of this segment would favor lower concentration of control and more independent boards of directors. From the data on shareholding in the voting capital and declaration of controlling shareholder in the CVM bases, it was possible to verify the exercise of control without necessarily having the majority of the voting capital. The companies were then separated into different categories, noting the existence o</w:t>
      </w:r>
      <w:r>
        <w:rPr>
          <w:rFonts w:asciiTheme="majorHAnsi" w:hAnsiTheme="majorHAnsi" w:cstheme="majorHAnsi"/>
          <w:color w:val="000000" w:themeColor="text1"/>
          <w:szCs w:val="24"/>
          <w:lang w:val="en-US"/>
        </w:rPr>
        <w:t>f a shareholder appointed as</w:t>
      </w:r>
      <w:r w:rsidRPr="000635B2">
        <w:rPr>
          <w:rFonts w:asciiTheme="majorHAnsi" w:hAnsiTheme="majorHAnsi" w:cstheme="majorHAnsi"/>
          <w:color w:val="000000" w:themeColor="text1"/>
          <w:szCs w:val="24"/>
          <w:lang w:val="en-US"/>
        </w:rPr>
        <w:t xml:space="preserve"> controlling shareholder and whether he actually held more than 50% of the voting capital; and </w:t>
      </w:r>
      <w:r>
        <w:rPr>
          <w:rFonts w:asciiTheme="majorHAnsi" w:hAnsiTheme="majorHAnsi" w:cstheme="majorHAnsi"/>
          <w:color w:val="000000" w:themeColor="text1"/>
          <w:szCs w:val="24"/>
          <w:lang w:val="en-US"/>
        </w:rPr>
        <w:t xml:space="preserve">of </w:t>
      </w:r>
      <w:r w:rsidRPr="000635B2">
        <w:rPr>
          <w:rFonts w:asciiTheme="majorHAnsi" w:hAnsiTheme="majorHAnsi" w:cstheme="majorHAnsi"/>
          <w:color w:val="000000" w:themeColor="text1"/>
          <w:szCs w:val="24"/>
          <w:lang w:val="en-US"/>
        </w:rPr>
        <w:t>a shareholders' agreement that established control. The data indicate a strong presence of directors, including independent, elected by controlling shareholders</w:t>
      </w:r>
      <w:r>
        <w:rPr>
          <w:rFonts w:asciiTheme="majorHAnsi" w:hAnsiTheme="majorHAnsi" w:cstheme="majorHAnsi"/>
          <w:color w:val="000000" w:themeColor="text1"/>
          <w:szCs w:val="24"/>
          <w:lang w:val="en-US"/>
        </w:rPr>
        <w:t>;</w:t>
      </w:r>
      <w:r w:rsidRPr="000635B2">
        <w:rPr>
          <w:rFonts w:asciiTheme="majorHAnsi" w:hAnsiTheme="majorHAnsi" w:cstheme="majorHAnsi"/>
          <w:color w:val="000000" w:themeColor="text1"/>
          <w:szCs w:val="24"/>
          <w:lang w:val="en-US"/>
        </w:rPr>
        <w:t xml:space="preserve"> and that 6 companies are not complying with the Novo Mercado </w:t>
      </w:r>
      <w:r w:rsidRPr="000635B2">
        <w:rPr>
          <w:rFonts w:asciiTheme="majorHAnsi" w:hAnsiTheme="majorHAnsi" w:cstheme="majorHAnsi"/>
          <w:color w:val="000000" w:themeColor="text1"/>
          <w:szCs w:val="24"/>
          <w:lang w:val="en-US"/>
        </w:rPr>
        <w:lastRenderedPageBreak/>
        <w:t xml:space="preserve">regulation regarding the minimum requirement of independent directors. </w:t>
      </w:r>
      <w:r w:rsidRPr="00163B5D">
        <w:rPr>
          <w:rFonts w:asciiTheme="majorHAnsi" w:hAnsiTheme="majorHAnsi" w:cstheme="majorHAnsi"/>
          <w:color w:val="000000" w:themeColor="text1"/>
          <w:szCs w:val="24"/>
          <w:lang w:val="en-US"/>
        </w:rPr>
        <w:t>Regarding the characteristics of the boards of directors, the results of the statistical tests indicate that the majority of votes do not seem to be the only factor to define control and configurations of the boards in the Novo Mercado, the self-declared control is also something to be observed.</w:t>
      </w:r>
    </w:p>
    <w:p w14:paraId="447ED312" w14:textId="77777777" w:rsidR="00936A67" w:rsidRPr="00163B5D" w:rsidRDefault="00936A67" w:rsidP="00791E92">
      <w:pPr>
        <w:ind w:firstLine="0"/>
        <w:jc w:val="both"/>
        <w:rPr>
          <w:rFonts w:asciiTheme="majorHAnsi" w:hAnsiTheme="majorHAnsi" w:cstheme="majorHAnsi"/>
          <w:b/>
          <w:color w:val="000000" w:themeColor="text1"/>
          <w:szCs w:val="24"/>
          <w:lang w:val="en-US"/>
        </w:rPr>
      </w:pPr>
    </w:p>
    <w:p w14:paraId="4F26E4EC" w14:textId="7F0C14C1" w:rsidR="00553400" w:rsidRPr="00163B5D" w:rsidRDefault="00553400" w:rsidP="00791E92">
      <w:pPr>
        <w:ind w:firstLine="0"/>
        <w:jc w:val="both"/>
        <w:rPr>
          <w:rFonts w:asciiTheme="majorHAnsi" w:hAnsiTheme="majorHAnsi" w:cstheme="majorHAnsi"/>
          <w:b/>
          <w:color w:val="000000" w:themeColor="text1"/>
          <w:szCs w:val="24"/>
          <w:lang w:val="en-US"/>
        </w:rPr>
      </w:pPr>
      <w:r w:rsidRPr="00163B5D">
        <w:rPr>
          <w:rFonts w:asciiTheme="majorHAnsi" w:hAnsiTheme="majorHAnsi" w:cstheme="majorHAnsi"/>
          <w:b/>
          <w:color w:val="000000" w:themeColor="text1"/>
          <w:szCs w:val="24"/>
          <w:lang w:val="en-US"/>
        </w:rPr>
        <w:t xml:space="preserve">Keywords: </w:t>
      </w:r>
      <w:r w:rsidR="00D760D4" w:rsidRPr="00163B5D">
        <w:rPr>
          <w:rFonts w:asciiTheme="majorHAnsi" w:hAnsiTheme="majorHAnsi" w:cstheme="majorHAnsi"/>
          <w:color w:val="000000" w:themeColor="text1"/>
          <w:szCs w:val="24"/>
          <w:lang w:val="en-US"/>
        </w:rPr>
        <w:t>board of directors,</w:t>
      </w:r>
      <w:r w:rsidR="00936A67" w:rsidRPr="00163B5D">
        <w:rPr>
          <w:rFonts w:asciiTheme="majorHAnsi" w:hAnsiTheme="majorHAnsi" w:cstheme="majorHAnsi"/>
          <w:color w:val="000000" w:themeColor="text1"/>
          <w:szCs w:val="24"/>
          <w:lang w:val="en-US"/>
        </w:rPr>
        <w:t xml:space="preserve"> controlling shareholder, independent director, Novo Mercado, </w:t>
      </w:r>
      <w:r w:rsidR="00BF1B61" w:rsidRPr="00163B5D">
        <w:rPr>
          <w:rFonts w:asciiTheme="majorHAnsi" w:hAnsiTheme="majorHAnsi" w:cstheme="majorHAnsi"/>
          <w:color w:val="000000" w:themeColor="text1"/>
          <w:szCs w:val="24"/>
          <w:lang w:val="en-US"/>
        </w:rPr>
        <w:t>ownership</w:t>
      </w:r>
      <w:r w:rsidR="00D760D4" w:rsidRPr="00163B5D">
        <w:rPr>
          <w:rFonts w:asciiTheme="majorHAnsi" w:hAnsiTheme="majorHAnsi" w:cstheme="majorHAnsi"/>
          <w:color w:val="000000" w:themeColor="text1"/>
          <w:szCs w:val="24"/>
          <w:lang w:val="en-US"/>
        </w:rPr>
        <w:t xml:space="preserve"> structure.</w:t>
      </w:r>
    </w:p>
    <w:p w14:paraId="521D41E5" w14:textId="77777777" w:rsidR="00991D28" w:rsidRPr="00163B5D" w:rsidRDefault="00991D28" w:rsidP="00F6468B">
      <w:pPr>
        <w:spacing w:after="120"/>
        <w:ind w:firstLine="0"/>
        <w:jc w:val="both"/>
        <w:rPr>
          <w:rFonts w:asciiTheme="majorHAnsi" w:hAnsiTheme="majorHAnsi" w:cstheme="majorHAnsi"/>
          <w:b/>
          <w:color w:val="000000" w:themeColor="text1"/>
          <w:szCs w:val="24"/>
          <w:lang w:val="en-US"/>
        </w:rPr>
      </w:pPr>
    </w:p>
    <w:p w14:paraId="62EA239D" w14:textId="19C6B9B2" w:rsidR="008514C8" w:rsidRPr="00163B5D" w:rsidRDefault="00645EC8" w:rsidP="00012EE4">
      <w:pPr>
        <w:spacing w:after="120"/>
        <w:ind w:firstLine="0"/>
        <w:jc w:val="both"/>
        <w:rPr>
          <w:rFonts w:asciiTheme="majorHAnsi" w:hAnsiTheme="majorHAnsi" w:cstheme="majorHAnsi"/>
          <w:b/>
          <w:color w:val="000000" w:themeColor="text1"/>
          <w:szCs w:val="24"/>
        </w:rPr>
      </w:pPr>
      <w:r w:rsidRPr="00163B5D">
        <w:rPr>
          <w:rFonts w:asciiTheme="majorHAnsi" w:hAnsiTheme="majorHAnsi" w:cstheme="majorHAnsi"/>
          <w:b/>
          <w:color w:val="000000" w:themeColor="text1"/>
          <w:szCs w:val="24"/>
        </w:rPr>
        <w:t xml:space="preserve">1. </w:t>
      </w:r>
      <w:r w:rsidR="00010E1B" w:rsidRPr="00163B5D">
        <w:rPr>
          <w:rFonts w:asciiTheme="majorHAnsi" w:hAnsiTheme="majorHAnsi" w:cstheme="majorHAnsi"/>
          <w:b/>
          <w:color w:val="000000" w:themeColor="text1"/>
          <w:szCs w:val="24"/>
        </w:rPr>
        <w:t>Introdução</w:t>
      </w:r>
    </w:p>
    <w:p w14:paraId="0DB0AC1B" w14:textId="0EA48FC4" w:rsidR="00012EE4" w:rsidRPr="00163B5D" w:rsidRDefault="00A54A16" w:rsidP="00C672B7">
      <w:pPr>
        <w:jc w:val="both"/>
        <w:rPr>
          <w:rFonts w:asciiTheme="majorHAnsi" w:hAnsiTheme="majorHAnsi" w:cstheme="majorHAnsi"/>
          <w:color w:val="000000" w:themeColor="text1"/>
          <w:szCs w:val="24"/>
        </w:rPr>
      </w:pPr>
      <w:r w:rsidRPr="00163B5D">
        <w:rPr>
          <w:rFonts w:asciiTheme="majorHAnsi" w:hAnsiTheme="majorHAnsi" w:cstheme="majorHAnsi"/>
          <w:color w:val="000000" w:themeColor="text1"/>
          <w:szCs w:val="24"/>
        </w:rPr>
        <w:t xml:space="preserve">O mercado de capitais brasileiro </w:t>
      </w:r>
      <w:r w:rsidR="009A6354" w:rsidRPr="00163B5D">
        <w:rPr>
          <w:rFonts w:asciiTheme="majorHAnsi" w:hAnsiTheme="majorHAnsi" w:cstheme="majorHAnsi"/>
          <w:color w:val="000000" w:themeColor="text1"/>
          <w:szCs w:val="24"/>
        </w:rPr>
        <w:t>tem</w:t>
      </w:r>
      <w:r w:rsidRPr="00163B5D">
        <w:rPr>
          <w:rFonts w:asciiTheme="majorHAnsi" w:hAnsiTheme="majorHAnsi" w:cstheme="majorHAnsi"/>
          <w:color w:val="000000" w:themeColor="text1"/>
          <w:szCs w:val="24"/>
        </w:rPr>
        <w:t xml:space="preserve"> como tradição uma estrutura de propriedade </w:t>
      </w:r>
      <w:r w:rsidR="00012EE4" w:rsidRPr="00163B5D">
        <w:rPr>
          <w:rFonts w:asciiTheme="majorHAnsi" w:hAnsiTheme="majorHAnsi" w:cstheme="majorHAnsi"/>
          <w:color w:val="000000" w:themeColor="text1"/>
          <w:szCs w:val="24"/>
        </w:rPr>
        <w:t>altamente concentrada</w:t>
      </w:r>
      <w:r w:rsidR="00431973" w:rsidRPr="00163B5D">
        <w:rPr>
          <w:rFonts w:asciiTheme="majorHAnsi" w:hAnsiTheme="majorHAnsi" w:cstheme="majorHAnsi"/>
          <w:color w:val="000000" w:themeColor="text1"/>
          <w:szCs w:val="24"/>
        </w:rPr>
        <w:t xml:space="preserve"> </w:t>
      </w:r>
      <w:r w:rsidR="00C672B7" w:rsidRPr="00163B5D">
        <w:rPr>
          <w:rFonts w:asciiTheme="majorHAnsi" w:hAnsiTheme="majorHAnsi" w:cstheme="majorHAnsi"/>
          <w:color w:val="000000" w:themeColor="text1"/>
          <w:szCs w:val="24"/>
        </w:rPr>
        <w:t>(</w:t>
      </w:r>
      <w:r w:rsidR="00CF0A02" w:rsidRPr="00163B5D">
        <w:rPr>
          <w:rFonts w:asciiTheme="majorHAnsi" w:hAnsiTheme="majorHAnsi" w:cstheme="majorHAnsi"/>
          <w:color w:val="000000" w:themeColor="text1"/>
          <w:szCs w:val="24"/>
        </w:rPr>
        <w:fldChar w:fldCharType="begin"/>
      </w:r>
      <w:r w:rsidR="00CF0A02" w:rsidRPr="00163B5D">
        <w:rPr>
          <w:rFonts w:asciiTheme="majorHAnsi" w:hAnsiTheme="majorHAnsi" w:cstheme="majorHAnsi"/>
          <w:color w:val="000000" w:themeColor="text1"/>
          <w:szCs w:val="24"/>
        </w:rPr>
        <w:instrText xml:space="preserve"> ADDIN ZOTERO_ITEM CSL_CITATION {"citationID":"2bRzvukv","properties":{"formattedCitation":"(VALADARES; LEAL, 2000)","plainCitation":"(VALADARES; LEAL, 2000)","noteIndex":0},"citationItems":[{"id":65,"uris":["http://zotero.org/users/local/xfzGsqVw/items/JLGQ2G52"],"uri":["http://zotero.org/users/local/xfzGsqVw/items/JLGQ2G52"],"itemData":{"id":65,"type":"article-journal","title":"Ownership and Control Structure of Brazilian Companies","container-title":"SSRN Electronic Journal","source":"Crossref","abstract":"This paper analyzes the structure of ownership and control of public Brazilian companies using data from 325 companies listed at the São Paulo Stock Exchange. We show a high degree of ownership concentration. The major shareholder has, on average, 41 percent of the equity capital, while the five major have 61 percent. Concentration occurs mainly with voting shares with 62 percent of the companies having one shareholder with more than 50 percent of the voting shares. Actually, the violation of the one share-one vote rule with the use of non-voting shares is very common. Only 11 percent of the companies do not have non voting shares and the companies have, on average, only 54 percent of their equity capital as voting capital. We also analyze the indirect ownership structure. Pyramiding structure is not commonly used as a way of violating the one share - one vote rule. Control is maintained through more than one tier. We also show the importance of different shareholder classes. Corporations are the main investor category in the direct ownership structure while individuals are more important when indirect control is accounted for.","URL":"http://www.ssrn.com/abstract=213409","DOI":"10.2139/ssrn.213409","ISSN":"1556-5068","language":"en","author":[{"family":"Valadares","given":"Silvia Mourthe"},{"family":"Leal","given":"Ricardo P. C."}],"issued":{"date-parts":[["2000"]]},"accessed":{"date-parts":[["2018",11,18]]}}}],"schema":"https://github.com/citation-style-language/schema/raw/master/csl-citation.json"} </w:instrText>
      </w:r>
      <w:r w:rsidR="00CF0A02" w:rsidRPr="00163B5D">
        <w:rPr>
          <w:rFonts w:asciiTheme="majorHAnsi" w:hAnsiTheme="majorHAnsi" w:cstheme="majorHAnsi"/>
          <w:color w:val="000000" w:themeColor="text1"/>
          <w:szCs w:val="24"/>
        </w:rPr>
        <w:fldChar w:fldCharType="separate"/>
      </w:r>
      <w:r w:rsidR="00C672B7" w:rsidRPr="00163B5D">
        <w:rPr>
          <w:rFonts w:cs="Times New Roman"/>
          <w:color w:val="000000" w:themeColor="text1"/>
        </w:rPr>
        <w:t>VALADARES; LEAL, 2000</w:t>
      </w:r>
      <w:r w:rsidR="00CF0A02" w:rsidRPr="00163B5D">
        <w:rPr>
          <w:rFonts w:asciiTheme="majorHAnsi" w:hAnsiTheme="majorHAnsi" w:cstheme="majorHAnsi"/>
          <w:color w:val="000000" w:themeColor="text1"/>
          <w:szCs w:val="24"/>
        </w:rPr>
        <w:fldChar w:fldCharType="end"/>
      </w:r>
      <w:r w:rsidR="00CF0A02" w:rsidRPr="00163B5D">
        <w:rPr>
          <w:rFonts w:asciiTheme="majorHAnsi" w:hAnsiTheme="majorHAnsi" w:cstheme="majorHAnsi"/>
          <w:color w:val="000000" w:themeColor="text1"/>
          <w:szCs w:val="24"/>
        </w:rPr>
        <w:t xml:space="preserve">; LEAL et al, 2002; </w:t>
      </w:r>
      <w:r w:rsidR="006D4C14" w:rsidRPr="00163B5D">
        <w:rPr>
          <w:rFonts w:asciiTheme="majorHAnsi" w:hAnsiTheme="majorHAnsi" w:cstheme="majorHAnsi"/>
          <w:color w:val="000000" w:themeColor="text1"/>
          <w:szCs w:val="24"/>
        </w:rPr>
        <w:t>CARVALHAL DA SILVA; LEAL, 2003)</w:t>
      </w:r>
      <w:r w:rsidRPr="00163B5D">
        <w:rPr>
          <w:rFonts w:asciiTheme="majorHAnsi" w:hAnsiTheme="majorHAnsi" w:cstheme="majorHAnsi"/>
          <w:color w:val="000000" w:themeColor="text1"/>
          <w:szCs w:val="24"/>
        </w:rPr>
        <w:t xml:space="preserve">. </w:t>
      </w:r>
      <w:r w:rsidR="00175B31" w:rsidRPr="00163B5D">
        <w:rPr>
          <w:rFonts w:asciiTheme="majorHAnsi" w:hAnsiTheme="majorHAnsi" w:cstheme="majorHAnsi"/>
          <w:color w:val="000000" w:themeColor="text1"/>
          <w:szCs w:val="24"/>
        </w:rPr>
        <w:t xml:space="preserve">Entretanto o estudo de Gorga (2009) aponta que </w:t>
      </w:r>
      <w:r w:rsidRPr="00163B5D">
        <w:rPr>
          <w:rFonts w:asciiTheme="majorHAnsi" w:hAnsiTheme="majorHAnsi" w:cstheme="majorHAnsi"/>
          <w:color w:val="000000" w:themeColor="text1"/>
          <w:szCs w:val="24"/>
        </w:rPr>
        <w:t>o nível de concentração de propriedade sofreu uma diminuição relevante com o ingresso de múltiplas empresas no Novo Mercado</w:t>
      </w:r>
      <w:r w:rsidR="00012EE4" w:rsidRPr="00163B5D">
        <w:rPr>
          <w:rFonts w:asciiTheme="majorHAnsi" w:hAnsiTheme="majorHAnsi" w:cstheme="majorHAnsi"/>
          <w:color w:val="000000" w:themeColor="text1"/>
          <w:szCs w:val="24"/>
        </w:rPr>
        <w:t xml:space="preserve">. </w:t>
      </w:r>
      <w:r w:rsidR="00B713F3" w:rsidRPr="00163B5D">
        <w:rPr>
          <w:rFonts w:asciiTheme="majorHAnsi" w:hAnsiTheme="majorHAnsi" w:cstheme="majorHAnsi"/>
          <w:color w:val="000000" w:themeColor="text1"/>
          <w:szCs w:val="24"/>
        </w:rPr>
        <w:t>O conselho de administração é um</w:t>
      </w:r>
      <w:r w:rsidR="008514C8" w:rsidRPr="00163B5D">
        <w:rPr>
          <w:rFonts w:asciiTheme="majorHAnsi" w:hAnsiTheme="majorHAnsi" w:cstheme="majorHAnsi"/>
          <w:color w:val="000000" w:themeColor="text1"/>
          <w:szCs w:val="24"/>
        </w:rPr>
        <w:t xml:space="preserve"> órgão </w:t>
      </w:r>
      <w:r w:rsidR="00C672B7" w:rsidRPr="00163B5D">
        <w:rPr>
          <w:rFonts w:asciiTheme="majorHAnsi" w:hAnsiTheme="majorHAnsi" w:cstheme="majorHAnsi"/>
          <w:color w:val="000000" w:themeColor="text1"/>
          <w:szCs w:val="24"/>
        </w:rPr>
        <w:t>central par</w:t>
      </w:r>
      <w:r w:rsidR="008514C8" w:rsidRPr="00163B5D">
        <w:rPr>
          <w:rFonts w:asciiTheme="majorHAnsi" w:hAnsiTheme="majorHAnsi" w:cstheme="majorHAnsi"/>
          <w:color w:val="000000" w:themeColor="text1"/>
          <w:szCs w:val="24"/>
        </w:rPr>
        <w:t xml:space="preserve">a </w:t>
      </w:r>
      <w:r w:rsidR="00C672B7" w:rsidRPr="00163B5D">
        <w:rPr>
          <w:rFonts w:asciiTheme="majorHAnsi" w:hAnsiTheme="majorHAnsi" w:cstheme="majorHAnsi"/>
          <w:color w:val="000000" w:themeColor="text1"/>
          <w:szCs w:val="24"/>
        </w:rPr>
        <w:t xml:space="preserve">a </w:t>
      </w:r>
      <w:r w:rsidR="008514C8" w:rsidRPr="00163B5D">
        <w:rPr>
          <w:rFonts w:asciiTheme="majorHAnsi" w:hAnsiTheme="majorHAnsi" w:cstheme="majorHAnsi"/>
          <w:color w:val="000000" w:themeColor="text1"/>
          <w:szCs w:val="24"/>
        </w:rPr>
        <w:t>gove</w:t>
      </w:r>
      <w:r w:rsidR="00C672B7" w:rsidRPr="00163B5D">
        <w:rPr>
          <w:rFonts w:asciiTheme="majorHAnsi" w:hAnsiTheme="majorHAnsi" w:cstheme="majorHAnsi"/>
          <w:color w:val="000000" w:themeColor="text1"/>
          <w:szCs w:val="24"/>
        </w:rPr>
        <w:t xml:space="preserve">rnança corporativa </w:t>
      </w:r>
      <w:r w:rsidR="00431973" w:rsidRPr="00163B5D">
        <w:rPr>
          <w:rFonts w:asciiTheme="majorHAnsi" w:hAnsiTheme="majorHAnsi" w:cstheme="majorHAnsi"/>
          <w:color w:val="000000" w:themeColor="text1"/>
          <w:szCs w:val="24"/>
        </w:rPr>
        <w:t>(</w:t>
      </w:r>
      <w:r w:rsidR="00130A37" w:rsidRPr="00163B5D">
        <w:rPr>
          <w:rFonts w:asciiTheme="majorHAnsi" w:hAnsiTheme="majorHAnsi" w:cstheme="majorHAnsi"/>
          <w:color w:val="000000" w:themeColor="text1"/>
          <w:szCs w:val="24"/>
        </w:rPr>
        <w:t>IBGC, 2015</w:t>
      </w:r>
      <w:r w:rsidR="00431973" w:rsidRPr="00163B5D">
        <w:rPr>
          <w:rFonts w:asciiTheme="majorHAnsi" w:hAnsiTheme="majorHAnsi" w:cstheme="majorHAnsi"/>
          <w:color w:val="000000" w:themeColor="text1"/>
          <w:szCs w:val="24"/>
        </w:rPr>
        <w:t>)</w:t>
      </w:r>
      <w:r w:rsidR="00B713F3" w:rsidRPr="00163B5D">
        <w:rPr>
          <w:rFonts w:asciiTheme="majorHAnsi" w:hAnsiTheme="majorHAnsi" w:cstheme="majorHAnsi"/>
          <w:color w:val="000000" w:themeColor="text1"/>
          <w:szCs w:val="24"/>
        </w:rPr>
        <w:t xml:space="preserve"> e</w:t>
      </w:r>
      <w:r w:rsidR="008514C8" w:rsidRPr="00163B5D">
        <w:rPr>
          <w:rFonts w:asciiTheme="majorHAnsi" w:hAnsiTheme="majorHAnsi" w:cstheme="majorHAnsi"/>
          <w:color w:val="000000" w:themeColor="text1"/>
          <w:szCs w:val="24"/>
        </w:rPr>
        <w:t xml:space="preserve"> tem seus membros escolhidos pelos acionistas </w:t>
      </w:r>
      <w:r w:rsidR="00CA0639" w:rsidRPr="00163B5D">
        <w:rPr>
          <w:rFonts w:asciiTheme="majorHAnsi" w:hAnsiTheme="majorHAnsi" w:cstheme="majorHAnsi"/>
          <w:color w:val="000000" w:themeColor="text1"/>
          <w:szCs w:val="24"/>
        </w:rPr>
        <w:t>em</w:t>
      </w:r>
      <w:r w:rsidR="008514C8" w:rsidRPr="00163B5D">
        <w:rPr>
          <w:rFonts w:asciiTheme="majorHAnsi" w:hAnsiTheme="majorHAnsi" w:cstheme="majorHAnsi"/>
          <w:color w:val="000000" w:themeColor="text1"/>
          <w:szCs w:val="24"/>
        </w:rPr>
        <w:t xml:space="preserve"> a</w:t>
      </w:r>
      <w:r w:rsidR="00B713F3" w:rsidRPr="00163B5D">
        <w:rPr>
          <w:rFonts w:asciiTheme="majorHAnsi" w:hAnsiTheme="majorHAnsi" w:cstheme="majorHAnsi"/>
          <w:color w:val="000000" w:themeColor="text1"/>
          <w:szCs w:val="24"/>
        </w:rPr>
        <w:t>ssembleias gerais ordinárias. P</w:t>
      </w:r>
      <w:r w:rsidR="008514C8" w:rsidRPr="00163B5D">
        <w:rPr>
          <w:rFonts w:asciiTheme="majorHAnsi" w:hAnsiTheme="majorHAnsi" w:cstheme="majorHAnsi"/>
          <w:color w:val="000000" w:themeColor="text1"/>
          <w:szCs w:val="24"/>
        </w:rPr>
        <w:t>ortanto é possível que as configurações</w:t>
      </w:r>
      <w:r w:rsidR="00B713F3" w:rsidRPr="00163B5D">
        <w:rPr>
          <w:rFonts w:asciiTheme="majorHAnsi" w:hAnsiTheme="majorHAnsi" w:cstheme="majorHAnsi"/>
          <w:color w:val="000000" w:themeColor="text1"/>
          <w:szCs w:val="24"/>
        </w:rPr>
        <w:t xml:space="preserve"> dos conselhos de administração</w:t>
      </w:r>
      <w:r w:rsidR="008514C8" w:rsidRPr="00163B5D">
        <w:rPr>
          <w:rFonts w:asciiTheme="majorHAnsi" w:hAnsiTheme="majorHAnsi" w:cstheme="majorHAnsi"/>
          <w:color w:val="000000" w:themeColor="text1"/>
          <w:szCs w:val="24"/>
        </w:rPr>
        <w:t xml:space="preserve"> tenham sofrido mudanças a partir desta redução na concentração de propriedade </w:t>
      </w:r>
      <w:r w:rsidR="00B713F3" w:rsidRPr="00163B5D">
        <w:rPr>
          <w:rFonts w:asciiTheme="majorHAnsi" w:hAnsiTheme="majorHAnsi" w:cstheme="majorHAnsi"/>
          <w:color w:val="000000" w:themeColor="text1"/>
          <w:szCs w:val="24"/>
        </w:rPr>
        <w:t>d</w:t>
      </w:r>
      <w:r w:rsidR="008514C8" w:rsidRPr="00163B5D">
        <w:rPr>
          <w:rFonts w:asciiTheme="majorHAnsi" w:hAnsiTheme="majorHAnsi" w:cstheme="majorHAnsi"/>
          <w:color w:val="000000" w:themeColor="text1"/>
          <w:szCs w:val="24"/>
        </w:rPr>
        <w:t>as empresas do Novo Mercado.</w:t>
      </w:r>
      <w:r w:rsidR="00295618" w:rsidRPr="00163B5D">
        <w:rPr>
          <w:rFonts w:asciiTheme="majorHAnsi" w:hAnsiTheme="majorHAnsi" w:cstheme="majorHAnsi"/>
          <w:color w:val="000000" w:themeColor="text1"/>
          <w:szCs w:val="24"/>
        </w:rPr>
        <w:t xml:space="preserve"> </w:t>
      </w:r>
    </w:p>
    <w:p w14:paraId="6DD035DB" w14:textId="3C492329" w:rsidR="00012EE4" w:rsidRPr="00163B5D" w:rsidRDefault="00431973" w:rsidP="0090755D">
      <w:pPr>
        <w:jc w:val="both"/>
        <w:rPr>
          <w:rFonts w:asciiTheme="majorHAnsi" w:hAnsiTheme="majorHAnsi" w:cstheme="majorHAnsi"/>
          <w:color w:val="000000" w:themeColor="text1"/>
          <w:szCs w:val="24"/>
        </w:rPr>
      </w:pPr>
      <w:r w:rsidRPr="00163B5D">
        <w:rPr>
          <w:rFonts w:asciiTheme="majorHAnsi" w:hAnsiTheme="majorHAnsi" w:cstheme="majorHAnsi"/>
          <w:color w:val="000000" w:themeColor="text1"/>
          <w:szCs w:val="24"/>
        </w:rPr>
        <w:t>A estrutura de propriedade e controle</w:t>
      </w:r>
      <w:r w:rsidR="00717065" w:rsidRPr="00163B5D">
        <w:rPr>
          <w:rFonts w:asciiTheme="majorHAnsi" w:hAnsiTheme="majorHAnsi" w:cstheme="majorHAnsi"/>
          <w:color w:val="000000" w:themeColor="text1"/>
          <w:szCs w:val="24"/>
        </w:rPr>
        <w:t xml:space="preserve"> (LEAL et al, 2002;</w:t>
      </w:r>
      <w:r w:rsidR="0044291C" w:rsidRPr="00163B5D">
        <w:rPr>
          <w:rFonts w:asciiTheme="majorHAnsi" w:hAnsiTheme="majorHAnsi" w:cstheme="majorHAnsi"/>
          <w:color w:val="000000" w:themeColor="text1"/>
          <w:szCs w:val="24"/>
        </w:rPr>
        <w:t xml:space="preserve"> </w:t>
      </w:r>
      <w:r w:rsidR="0044291C" w:rsidRPr="00163B5D">
        <w:rPr>
          <w:rFonts w:asciiTheme="majorHAnsi" w:hAnsiTheme="majorHAnsi" w:cstheme="majorHAnsi"/>
          <w:color w:val="000000" w:themeColor="text1"/>
          <w:szCs w:val="24"/>
        </w:rPr>
        <w:fldChar w:fldCharType="begin"/>
      </w:r>
      <w:r w:rsidR="0044291C" w:rsidRPr="00163B5D">
        <w:rPr>
          <w:rFonts w:asciiTheme="majorHAnsi" w:hAnsiTheme="majorHAnsi" w:cstheme="majorHAnsi"/>
          <w:color w:val="000000" w:themeColor="text1"/>
          <w:szCs w:val="24"/>
        </w:rPr>
        <w:instrText xml:space="preserve"> ADDIN ZOTERO_ITEM CSL_CITATION {"citationID":"mQVSqakR","properties":{"formattedCitation":"(PROCIANOY; SCHNORRENBERGER, 2004)","plainCitation":"(PROCIANOY; SCHNORRENBERGER, 2004)","noteIndex":0},"citationItems":[{"id":108,"uris":["http://zotero.org/users/local/xfzGsqVw/items/KM67IZY4"],"uri":["http://zotero.org/users/local/xfzGsqVw/items/KM67IZY4"],"itemData":{"id":108,"type":"article-journal","title":"A Inﬂuência da Estrutura de Controle nas Decisões de Estrutura de Capital das Companhias Brasileiras","page":"26","source":"Zotero","language":"pt","author":[{"family":"Procianoy","given":"Jairo Laser"},{"family":"Schnorrenberger","given":"Adalberto"}],"issued":{"date-parts":[["2004"]]}}}],"schema":"https://github.com/citation-style-language/schema/raw/master/csl-citation.json"} </w:instrText>
      </w:r>
      <w:r w:rsidR="0044291C" w:rsidRPr="00163B5D">
        <w:rPr>
          <w:rFonts w:asciiTheme="majorHAnsi" w:hAnsiTheme="majorHAnsi" w:cstheme="majorHAnsi"/>
          <w:color w:val="000000" w:themeColor="text1"/>
          <w:szCs w:val="24"/>
        </w:rPr>
        <w:fldChar w:fldCharType="separate"/>
      </w:r>
      <w:r w:rsidR="00C672B7" w:rsidRPr="00163B5D">
        <w:rPr>
          <w:rFonts w:cs="Times New Roman"/>
          <w:color w:val="000000" w:themeColor="text1"/>
        </w:rPr>
        <w:t>PROCIANOY; SCHNORRENBERGER, 2004</w:t>
      </w:r>
      <w:r w:rsidR="0044291C" w:rsidRPr="00163B5D">
        <w:rPr>
          <w:rFonts w:asciiTheme="majorHAnsi" w:hAnsiTheme="majorHAnsi" w:cstheme="majorHAnsi"/>
          <w:color w:val="000000" w:themeColor="text1"/>
          <w:szCs w:val="24"/>
        </w:rPr>
        <w:fldChar w:fldCharType="end"/>
      </w:r>
      <w:r w:rsidR="0044291C" w:rsidRPr="00163B5D">
        <w:rPr>
          <w:rFonts w:asciiTheme="majorHAnsi" w:hAnsiTheme="majorHAnsi" w:cstheme="majorHAnsi"/>
          <w:color w:val="000000" w:themeColor="text1"/>
          <w:szCs w:val="24"/>
        </w:rPr>
        <w:t>;</w:t>
      </w:r>
      <w:r w:rsidR="00717065" w:rsidRPr="00163B5D">
        <w:rPr>
          <w:rFonts w:asciiTheme="majorHAnsi" w:hAnsiTheme="majorHAnsi" w:cstheme="majorHAnsi"/>
          <w:color w:val="000000" w:themeColor="text1"/>
          <w:szCs w:val="24"/>
        </w:rPr>
        <w:t xml:space="preserve"> </w:t>
      </w:r>
      <w:r w:rsidR="00717065" w:rsidRPr="00163B5D">
        <w:rPr>
          <w:rFonts w:asciiTheme="majorHAnsi" w:hAnsiTheme="majorHAnsi" w:cstheme="majorHAnsi"/>
          <w:color w:val="000000" w:themeColor="text1"/>
          <w:szCs w:val="24"/>
        </w:rPr>
        <w:fldChar w:fldCharType="begin"/>
      </w:r>
      <w:r w:rsidR="00717065" w:rsidRPr="00163B5D">
        <w:rPr>
          <w:rFonts w:asciiTheme="majorHAnsi" w:hAnsiTheme="majorHAnsi" w:cstheme="majorHAnsi"/>
          <w:color w:val="000000" w:themeColor="text1"/>
          <w:szCs w:val="24"/>
        </w:rPr>
        <w:instrText xml:space="preserve"> ADDIN ZOTERO_ITEM CSL_CITATION {"citationID":"sTGCCRe7","properties":{"formattedCitation":"(ALDRIGHI; MAZZER NETO, 2007)","plainCitation":"(ALDRIGHI; MAZZER NETO, 2007)","noteIndex":0},"citationItems":[{"id":49,"uris":["http://zotero.org/users/local/xfzGsqVw/items/DJV8EBIE"],"uri":["http://zotero.org/users/local/xfzGsqVw/items/DJV8EBIE"],"itemData":{"id":49,"type":"article-journal","title":"Evidências sobre as estruturas de propriedade de capital e de voto das empresas de capital aberto no Brasil","container-title":"Revista Brasileira de Economia","volume":"61","issue":"2","source":"Crossref","URL":"http://www.scielo.br/scielo.php?script=sci_arttext&amp;pid=S0034-71402007000200001&amp;lng=pt&amp;nrm=iso&amp;tlng=pt","DOI":"10.1590/S0034-71402007000200001","ISSN":"0034-7140","language":"pt","author":[{"family":"Aldrighi","given":"Dante Mendes"},{"family":"Mazzer Neto","given":"Roberto"}],"issued":{"date-parts":[["2007",6]]},"accessed":{"date-parts":[["2018",11,17]]}}}],"schema":"https://github.com/citation-style-language/schema/raw/master/csl-citation.json"} </w:instrText>
      </w:r>
      <w:r w:rsidR="00717065" w:rsidRPr="00163B5D">
        <w:rPr>
          <w:rFonts w:asciiTheme="majorHAnsi" w:hAnsiTheme="majorHAnsi" w:cstheme="majorHAnsi"/>
          <w:color w:val="000000" w:themeColor="text1"/>
          <w:szCs w:val="24"/>
        </w:rPr>
        <w:fldChar w:fldCharType="separate"/>
      </w:r>
      <w:r w:rsidR="00C672B7" w:rsidRPr="00163B5D">
        <w:rPr>
          <w:rFonts w:cs="Times New Roman"/>
          <w:color w:val="000000" w:themeColor="text1"/>
        </w:rPr>
        <w:t>ALDRIGHI; MAZZER NETO, 2007</w:t>
      </w:r>
      <w:r w:rsidR="00717065" w:rsidRPr="00163B5D">
        <w:rPr>
          <w:rFonts w:asciiTheme="majorHAnsi" w:hAnsiTheme="majorHAnsi" w:cstheme="majorHAnsi"/>
          <w:color w:val="000000" w:themeColor="text1"/>
          <w:szCs w:val="24"/>
        </w:rPr>
        <w:fldChar w:fldCharType="end"/>
      </w:r>
      <w:r w:rsidR="00717065" w:rsidRPr="00163B5D">
        <w:rPr>
          <w:rFonts w:asciiTheme="majorHAnsi" w:hAnsiTheme="majorHAnsi" w:cstheme="majorHAnsi"/>
          <w:color w:val="000000" w:themeColor="text1"/>
          <w:szCs w:val="24"/>
        </w:rPr>
        <w:t xml:space="preserve">; </w:t>
      </w:r>
      <w:r w:rsidR="00717065" w:rsidRPr="00163B5D">
        <w:rPr>
          <w:rFonts w:cs="Times New Roman"/>
          <w:color w:val="000000" w:themeColor="text1"/>
        </w:rPr>
        <w:t xml:space="preserve">CAIXE; KRAUTER, 2013; </w:t>
      </w:r>
      <w:r w:rsidR="00717065" w:rsidRPr="00163B5D">
        <w:rPr>
          <w:rFonts w:cs="Times New Roman"/>
          <w:color w:val="000000" w:themeColor="text1"/>
        </w:rPr>
        <w:fldChar w:fldCharType="begin"/>
      </w:r>
      <w:r w:rsidR="00717065" w:rsidRPr="00163B5D">
        <w:rPr>
          <w:rFonts w:cs="Times New Roman"/>
          <w:color w:val="000000" w:themeColor="text1"/>
        </w:rPr>
        <w:instrText xml:space="preserve"> ADDIN ZOTERO_ITEM CSL_CITATION {"citationID":"7TnWZ1de","properties":{"formattedCitation":"(DE ANDRADE; BRESSAN; IQUIAPAZA, 2014)","plainCitation":"(DE ANDRADE; BRESSAN; IQUIAPAZA, 2014)","noteIndex":0},"citationItems":[{"id":87,"uris":["http://zotero.org/users/local/xfzGsqVw/items/RVJNIVEH"],"uri":["http://zotero.org/users/local/xfzGsqVw/items/RVJNIVEH"],"itemData":{"id":87,"type":"article-journal","title":"Estrutura Piramidal de Controle, Emissão de Duas Classes de Ações e Desempenho Financeiro das Empresas Brasileiras","author":[{"family":"Andrade","given":"Lélis Pedro","non-dropping-particle":"de"},{"family":"Bressan","given":"Aureliano Angel"},{"family":"Iquiapaza","given":"Robert Aldo"}],"issued":{"date-parts":[["2014"]]}}}],"schema":"https://github.com/citation-style-language/schema/raw/master/csl-citation.json"} </w:instrText>
      </w:r>
      <w:r w:rsidR="00717065" w:rsidRPr="00163B5D">
        <w:rPr>
          <w:rFonts w:cs="Times New Roman"/>
          <w:color w:val="000000" w:themeColor="text1"/>
        </w:rPr>
        <w:fldChar w:fldCharType="separate"/>
      </w:r>
      <w:r w:rsidR="00C672B7" w:rsidRPr="00163B5D">
        <w:rPr>
          <w:rFonts w:cs="Times New Roman"/>
          <w:color w:val="000000" w:themeColor="text1"/>
        </w:rPr>
        <w:t>DE ANDRADE; BRESSAN; IQUIAPAZA, 2014)</w:t>
      </w:r>
      <w:r w:rsidR="00717065" w:rsidRPr="00163B5D">
        <w:rPr>
          <w:rFonts w:cs="Times New Roman"/>
          <w:color w:val="000000" w:themeColor="text1"/>
        </w:rPr>
        <w:fldChar w:fldCharType="end"/>
      </w:r>
      <w:r w:rsidR="0044291C" w:rsidRPr="00163B5D">
        <w:rPr>
          <w:rFonts w:asciiTheme="majorHAnsi" w:hAnsiTheme="majorHAnsi" w:cstheme="majorHAnsi"/>
          <w:color w:val="000000" w:themeColor="text1"/>
          <w:szCs w:val="24"/>
        </w:rPr>
        <w:t xml:space="preserve"> </w:t>
      </w:r>
      <w:r w:rsidR="0053360A" w:rsidRPr="00163B5D">
        <w:rPr>
          <w:rFonts w:asciiTheme="majorHAnsi" w:hAnsiTheme="majorHAnsi" w:cstheme="majorHAnsi"/>
          <w:color w:val="000000" w:themeColor="text1"/>
          <w:szCs w:val="24"/>
        </w:rPr>
        <w:t>e o conselho</w:t>
      </w:r>
      <w:r w:rsidRPr="00163B5D">
        <w:rPr>
          <w:rFonts w:asciiTheme="majorHAnsi" w:hAnsiTheme="majorHAnsi" w:cstheme="majorHAnsi"/>
          <w:color w:val="000000" w:themeColor="text1"/>
          <w:szCs w:val="24"/>
        </w:rPr>
        <w:t xml:space="preserve"> de administração</w:t>
      </w:r>
      <w:r w:rsidR="00491FBF" w:rsidRPr="00163B5D">
        <w:rPr>
          <w:rFonts w:asciiTheme="majorHAnsi" w:hAnsiTheme="majorHAnsi" w:cstheme="majorHAnsi"/>
          <w:color w:val="000000" w:themeColor="text1"/>
          <w:szCs w:val="24"/>
        </w:rPr>
        <w:t xml:space="preserve"> (</w:t>
      </w:r>
      <w:r w:rsidR="00C672B7" w:rsidRPr="00163B5D">
        <w:rPr>
          <w:rFonts w:asciiTheme="majorHAnsi" w:hAnsiTheme="majorHAnsi" w:cstheme="majorHAnsi"/>
          <w:color w:val="000000" w:themeColor="text1"/>
          <w:szCs w:val="24"/>
        </w:rPr>
        <w:t>DUTRA; SAITO, 2002; ANDRADE et al, 2009; GELMAN, 2012; BRUGNI et al, 2013; BRUGNI, 2016</w:t>
      </w:r>
      <w:r w:rsidR="00491FBF" w:rsidRPr="00163B5D">
        <w:rPr>
          <w:rFonts w:asciiTheme="majorHAnsi" w:hAnsiTheme="majorHAnsi" w:cstheme="majorHAnsi"/>
          <w:color w:val="000000" w:themeColor="text1"/>
          <w:szCs w:val="24"/>
        </w:rPr>
        <w:t>)</w:t>
      </w:r>
      <w:r w:rsidRPr="00163B5D">
        <w:rPr>
          <w:rFonts w:asciiTheme="majorHAnsi" w:hAnsiTheme="majorHAnsi" w:cstheme="majorHAnsi"/>
          <w:color w:val="000000" w:themeColor="text1"/>
          <w:szCs w:val="24"/>
        </w:rPr>
        <w:t xml:space="preserve"> são assuntos amplamente pesquisados devido a sua reconhecida importância para a governança corporativa. </w:t>
      </w:r>
      <w:r w:rsidR="00347EE0">
        <w:rPr>
          <w:rFonts w:asciiTheme="majorHAnsi" w:hAnsiTheme="majorHAnsi" w:cstheme="majorHAnsi"/>
          <w:color w:val="000000" w:themeColor="text1"/>
          <w:szCs w:val="24"/>
        </w:rPr>
        <w:t>O presente estudo buscou explorar ambos no contexto do</w:t>
      </w:r>
      <w:r w:rsidR="00347EE0" w:rsidRPr="00A277BF">
        <w:rPr>
          <w:rFonts w:asciiTheme="majorHAnsi" w:hAnsiTheme="majorHAnsi" w:cstheme="majorHAnsi"/>
          <w:szCs w:val="24"/>
          <w:shd w:val="clear" w:color="auto" w:fill="FFFFFF"/>
        </w:rPr>
        <w:t xml:space="preserve"> segmento de maior qualidade de governança da B3</w:t>
      </w:r>
      <w:r w:rsidR="00347EE0">
        <w:rPr>
          <w:rFonts w:asciiTheme="majorHAnsi" w:hAnsiTheme="majorHAnsi" w:cstheme="majorHAnsi"/>
          <w:color w:val="000000" w:themeColor="text1"/>
          <w:szCs w:val="24"/>
        </w:rPr>
        <w:t>, com um enfoque diferenciado na questão do controle.</w:t>
      </w:r>
    </w:p>
    <w:p w14:paraId="12F56C32" w14:textId="63FCEBBD" w:rsidR="00111CD5" w:rsidRPr="00163B5D" w:rsidRDefault="00431973" w:rsidP="00C672B7">
      <w:pPr>
        <w:jc w:val="both"/>
        <w:rPr>
          <w:rFonts w:asciiTheme="majorHAnsi" w:hAnsiTheme="majorHAnsi" w:cstheme="majorHAnsi"/>
          <w:color w:val="000000" w:themeColor="text1"/>
          <w:szCs w:val="24"/>
        </w:rPr>
      </w:pPr>
      <w:r w:rsidRPr="00163B5D">
        <w:rPr>
          <w:rFonts w:asciiTheme="majorHAnsi" w:hAnsiTheme="majorHAnsi" w:cstheme="majorHAnsi"/>
          <w:color w:val="000000" w:themeColor="text1"/>
          <w:szCs w:val="24"/>
        </w:rPr>
        <w:t>Dada a redução na concentração de propriedade identificada nas empresas do Novo Mercado</w:t>
      </w:r>
      <w:r w:rsidR="00DB627A" w:rsidRPr="00163B5D">
        <w:rPr>
          <w:rFonts w:asciiTheme="majorHAnsi" w:hAnsiTheme="majorHAnsi" w:cstheme="majorHAnsi"/>
          <w:color w:val="000000" w:themeColor="text1"/>
          <w:szCs w:val="24"/>
        </w:rPr>
        <w:t xml:space="preserve"> (GORGA, 2009)</w:t>
      </w:r>
      <w:r w:rsidR="009A6354" w:rsidRPr="00163B5D">
        <w:rPr>
          <w:rFonts w:asciiTheme="majorHAnsi" w:hAnsiTheme="majorHAnsi" w:cstheme="majorHAnsi"/>
          <w:color w:val="000000" w:themeColor="text1"/>
          <w:szCs w:val="24"/>
        </w:rPr>
        <w:t>, ess</w:t>
      </w:r>
      <w:r w:rsidRPr="00163B5D">
        <w:rPr>
          <w:rFonts w:asciiTheme="majorHAnsi" w:hAnsiTheme="majorHAnsi" w:cstheme="majorHAnsi"/>
          <w:color w:val="000000" w:themeColor="text1"/>
          <w:szCs w:val="24"/>
        </w:rPr>
        <w:t xml:space="preserve">e </w:t>
      </w:r>
      <w:r w:rsidR="009A6354" w:rsidRPr="00163B5D">
        <w:rPr>
          <w:rFonts w:asciiTheme="majorHAnsi" w:hAnsiTheme="majorHAnsi" w:cstheme="majorHAnsi"/>
          <w:color w:val="000000" w:themeColor="text1"/>
          <w:szCs w:val="24"/>
        </w:rPr>
        <w:t>apresenta</w:t>
      </w:r>
      <w:r w:rsidRPr="00163B5D">
        <w:rPr>
          <w:rFonts w:asciiTheme="majorHAnsi" w:hAnsiTheme="majorHAnsi" w:cstheme="majorHAnsi"/>
          <w:color w:val="000000" w:themeColor="text1"/>
          <w:szCs w:val="24"/>
        </w:rPr>
        <w:t xml:space="preserve"> </w:t>
      </w:r>
      <w:r w:rsidR="00DB627A" w:rsidRPr="00163B5D">
        <w:rPr>
          <w:rFonts w:asciiTheme="majorHAnsi" w:hAnsiTheme="majorHAnsi" w:cstheme="majorHAnsi"/>
          <w:color w:val="000000" w:themeColor="text1"/>
          <w:szCs w:val="24"/>
        </w:rPr>
        <w:t>companhias</w:t>
      </w:r>
      <w:r w:rsidRPr="00163B5D">
        <w:rPr>
          <w:rFonts w:asciiTheme="majorHAnsi" w:hAnsiTheme="majorHAnsi" w:cstheme="majorHAnsi"/>
          <w:color w:val="000000" w:themeColor="text1"/>
          <w:szCs w:val="24"/>
        </w:rPr>
        <w:t xml:space="preserve"> com diferentes tipos de estrutura de controle, tais como </w:t>
      </w:r>
      <w:r w:rsidR="00DB627A" w:rsidRPr="00163B5D">
        <w:rPr>
          <w:rFonts w:asciiTheme="majorHAnsi" w:hAnsiTheme="majorHAnsi" w:cstheme="majorHAnsi"/>
          <w:color w:val="000000" w:themeColor="text1"/>
          <w:szCs w:val="24"/>
        </w:rPr>
        <w:t>controle estabelecido de forma individual,</w:t>
      </w:r>
      <w:r w:rsidRPr="00163B5D">
        <w:rPr>
          <w:rFonts w:asciiTheme="majorHAnsi" w:hAnsiTheme="majorHAnsi" w:cstheme="majorHAnsi"/>
          <w:color w:val="000000" w:themeColor="text1"/>
          <w:szCs w:val="24"/>
        </w:rPr>
        <w:t xml:space="preserve"> controle</w:t>
      </w:r>
      <w:r w:rsidR="00012EE4" w:rsidRPr="00163B5D">
        <w:rPr>
          <w:rFonts w:asciiTheme="majorHAnsi" w:hAnsiTheme="majorHAnsi" w:cstheme="majorHAnsi"/>
          <w:color w:val="000000" w:themeColor="text1"/>
          <w:szCs w:val="24"/>
        </w:rPr>
        <w:t xml:space="preserve"> coletivo</w:t>
      </w:r>
      <w:r w:rsidRPr="00163B5D">
        <w:rPr>
          <w:rFonts w:asciiTheme="majorHAnsi" w:hAnsiTheme="majorHAnsi" w:cstheme="majorHAnsi"/>
          <w:color w:val="000000" w:themeColor="text1"/>
          <w:szCs w:val="24"/>
        </w:rPr>
        <w:t xml:space="preserve"> estabelecido via acordo de acionistas e ainda </w:t>
      </w:r>
      <w:r w:rsidR="00DB627A" w:rsidRPr="00163B5D">
        <w:rPr>
          <w:rFonts w:asciiTheme="majorHAnsi" w:hAnsiTheme="majorHAnsi" w:cstheme="majorHAnsi"/>
          <w:color w:val="000000" w:themeColor="text1"/>
          <w:szCs w:val="24"/>
        </w:rPr>
        <w:t xml:space="preserve">empresas com </w:t>
      </w:r>
      <w:r w:rsidRPr="00163B5D">
        <w:rPr>
          <w:rFonts w:asciiTheme="majorHAnsi" w:hAnsiTheme="majorHAnsi" w:cstheme="majorHAnsi"/>
          <w:color w:val="000000" w:themeColor="text1"/>
          <w:szCs w:val="24"/>
        </w:rPr>
        <w:t xml:space="preserve">estrutura dispersa, sem controle definido. </w:t>
      </w:r>
      <w:r w:rsidR="00DB627A" w:rsidRPr="00163B5D">
        <w:rPr>
          <w:rFonts w:asciiTheme="majorHAnsi" w:hAnsiTheme="majorHAnsi" w:cstheme="majorHAnsi"/>
          <w:color w:val="000000" w:themeColor="text1"/>
          <w:szCs w:val="24"/>
        </w:rPr>
        <w:t xml:space="preserve">Estas firmas </w:t>
      </w:r>
      <w:r w:rsidR="009A6354" w:rsidRPr="00163B5D">
        <w:rPr>
          <w:rFonts w:asciiTheme="majorHAnsi" w:hAnsiTheme="majorHAnsi" w:cstheme="majorHAnsi"/>
          <w:color w:val="000000" w:themeColor="text1"/>
          <w:szCs w:val="24"/>
        </w:rPr>
        <w:t>possuem</w:t>
      </w:r>
      <w:r w:rsidRPr="00163B5D">
        <w:rPr>
          <w:rFonts w:asciiTheme="majorHAnsi" w:hAnsiTheme="majorHAnsi" w:cstheme="majorHAnsi"/>
          <w:color w:val="000000" w:themeColor="text1"/>
          <w:szCs w:val="24"/>
        </w:rPr>
        <w:t xml:space="preserve"> diferenças no principal problema de agência de acordo com o tipo de estrutura que </w:t>
      </w:r>
      <w:r w:rsidR="009A6354" w:rsidRPr="00163B5D">
        <w:rPr>
          <w:rFonts w:asciiTheme="majorHAnsi" w:hAnsiTheme="majorHAnsi" w:cstheme="majorHAnsi"/>
          <w:color w:val="000000" w:themeColor="text1"/>
          <w:szCs w:val="24"/>
        </w:rPr>
        <w:t>apresentam</w:t>
      </w:r>
      <w:r w:rsidR="00ED083E" w:rsidRPr="00163B5D">
        <w:rPr>
          <w:rFonts w:asciiTheme="majorHAnsi" w:hAnsiTheme="majorHAnsi" w:cstheme="majorHAnsi"/>
          <w:color w:val="000000" w:themeColor="text1"/>
          <w:szCs w:val="24"/>
        </w:rPr>
        <w:t>, de forma que a configuração necessária para o bom funcionamento do conselho</w:t>
      </w:r>
      <w:r w:rsidR="00DB627A" w:rsidRPr="00163B5D">
        <w:rPr>
          <w:rFonts w:asciiTheme="majorHAnsi" w:hAnsiTheme="majorHAnsi" w:cstheme="majorHAnsi"/>
          <w:color w:val="000000" w:themeColor="text1"/>
          <w:szCs w:val="24"/>
        </w:rPr>
        <w:t xml:space="preserve"> de administração</w:t>
      </w:r>
      <w:r w:rsidR="00ED083E" w:rsidRPr="00163B5D">
        <w:rPr>
          <w:rFonts w:asciiTheme="majorHAnsi" w:hAnsiTheme="majorHAnsi" w:cstheme="majorHAnsi"/>
          <w:color w:val="000000" w:themeColor="text1"/>
          <w:szCs w:val="24"/>
        </w:rPr>
        <w:t xml:space="preserve"> seja distinta em cada caso.</w:t>
      </w:r>
      <w:r w:rsidR="00C672B7" w:rsidRPr="00163B5D">
        <w:rPr>
          <w:rFonts w:asciiTheme="majorHAnsi" w:hAnsiTheme="majorHAnsi" w:cstheme="majorHAnsi"/>
          <w:color w:val="000000" w:themeColor="text1"/>
          <w:szCs w:val="24"/>
        </w:rPr>
        <w:t xml:space="preserve"> </w:t>
      </w:r>
      <w:r w:rsidR="00DB627A" w:rsidRPr="00163B5D">
        <w:rPr>
          <w:rFonts w:asciiTheme="majorHAnsi" w:hAnsiTheme="majorHAnsi" w:cstheme="majorHAnsi"/>
          <w:color w:val="000000" w:themeColor="text1"/>
          <w:szCs w:val="24"/>
        </w:rPr>
        <w:t>Os</w:t>
      </w:r>
      <w:r w:rsidR="00C672B7" w:rsidRPr="00163B5D">
        <w:rPr>
          <w:rFonts w:asciiTheme="majorHAnsi" w:hAnsiTheme="majorHAnsi" w:cstheme="majorHAnsi"/>
          <w:color w:val="000000" w:themeColor="text1"/>
          <w:szCs w:val="24"/>
        </w:rPr>
        <w:t xml:space="preserve"> conselheiros independentes</w:t>
      </w:r>
      <w:r w:rsidR="00DB627A" w:rsidRPr="00163B5D">
        <w:rPr>
          <w:rFonts w:asciiTheme="majorHAnsi" w:hAnsiTheme="majorHAnsi" w:cstheme="majorHAnsi"/>
          <w:color w:val="000000" w:themeColor="text1"/>
          <w:szCs w:val="24"/>
        </w:rPr>
        <w:t xml:space="preserve">, por sua vez, </w:t>
      </w:r>
      <w:r w:rsidR="00C672B7" w:rsidRPr="00163B5D">
        <w:rPr>
          <w:rFonts w:asciiTheme="majorHAnsi" w:hAnsiTheme="majorHAnsi" w:cstheme="majorHAnsi"/>
          <w:color w:val="000000" w:themeColor="text1"/>
          <w:szCs w:val="24"/>
        </w:rPr>
        <w:t>ocupam</w:t>
      </w:r>
      <w:r w:rsidR="00DB627A" w:rsidRPr="00163B5D">
        <w:rPr>
          <w:rFonts w:asciiTheme="majorHAnsi" w:hAnsiTheme="majorHAnsi" w:cstheme="majorHAnsi"/>
          <w:color w:val="000000" w:themeColor="text1"/>
          <w:szCs w:val="24"/>
        </w:rPr>
        <w:t xml:space="preserve"> um</w:t>
      </w:r>
      <w:r w:rsidR="00C672B7" w:rsidRPr="00163B5D">
        <w:rPr>
          <w:rFonts w:asciiTheme="majorHAnsi" w:hAnsiTheme="majorHAnsi" w:cstheme="majorHAnsi"/>
          <w:color w:val="000000" w:themeColor="text1"/>
          <w:szCs w:val="24"/>
        </w:rPr>
        <w:t xml:space="preserve"> papel de destaque na tentativa de mitigar os conflitos de agência inevitavelmente presentes nas empresas</w:t>
      </w:r>
      <w:r w:rsidR="00072A0C" w:rsidRPr="00163B5D">
        <w:rPr>
          <w:rFonts w:asciiTheme="majorHAnsi" w:hAnsiTheme="majorHAnsi" w:cstheme="majorHAnsi"/>
          <w:color w:val="000000" w:themeColor="text1"/>
          <w:szCs w:val="24"/>
        </w:rPr>
        <w:t xml:space="preserve"> (GELMAN, 2012)</w:t>
      </w:r>
      <w:r w:rsidR="00C672B7" w:rsidRPr="00163B5D">
        <w:rPr>
          <w:rFonts w:asciiTheme="majorHAnsi" w:hAnsiTheme="majorHAnsi" w:cstheme="majorHAnsi"/>
          <w:color w:val="000000" w:themeColor="text1"/>
          <w:szCs w:val="24"/>
        </w:rPr>
        <w:t>.</w:t>
      </w:r>
    </w:p>
    <w:p w14:paraId="13AACEA3" w14:textId="6A6AC594" w:rsidR="00012EE4" w:rsidRPr="00163B5D" w:rsidRDefault="00012EE4" w:rsidP="00012EE4">
      <w:pPr>
        <w:jc w:val="both"/>
        <w:rPr>
          <w:rFonts w:asciiTheme="majorHAnsi" w:hAnsiTheme="majorHAnsi" w:cstheme="majorHAnsi"/>
          <w:color w:val="000000" w:themeColor="text1"/>
          <w:szCs w:val="24"/>
        </w:rPr>
      </w:pPr>
      <w:r w:rsidRPr="00163B5D">
        <w:rPr>
          <w:rFonts w:asciiTheme="majorHAnsi" w:hAnsiTheme="majorHAnsi" w:cstheme="majorHAnsi"/>
          <w:color w:val="000000" w:themeColor="text1"/>
          <w:szCs w:val="24"/>
        </w:rPr>
        <w:t xml:space="preserve">Trabalhos realizados no Brasil tendem a considerar a posse de mais de 50% do capital votante como corte para definir o controle (LEAL; SILVA; VALADARES, 2002; CARVALHAL, 2012; BORTOLON, 2013; ALDRIGHI; POSTALI; DIAZ, 2018), visto que a maioria das empresas nacionais apresentam estrutura de propriedade concentrada. Todavia pesquisadores de países </w:t>
      </w:r>
      <w:r w:rsidR="00C672B7" w:rsidRPr="00163B5D">
        <w:rPr>
          <w:rFonts w:asciiTheme="majorHAnsi" w:hAnsiTheme="majorHAnsi" w:cstheme="majorHAnsi"/>
          <w:color w:val="000000" w:themeColor="text1"/>
          <w:szCs w:val="24"/>
        </w:rPr>
        <w:t xml:space="preserve">cujo mercado </w:t>
      </w:r>
      <w:r w:rsidR="009A6354" w:rsidRPr="00163B5D">
        <w:rPr>
          <w:rFonts w:asciiTheme="majorHAnsi" w:hAnsiTheme="majorHAnsi" w:cstheme="majorHAnsi"/>
          <w:color w:val="000000" w:themeColor="text1"/>
          <w:szCs w:val="24"/>
        </w:rPr>
        <w:t>traz</w:t>
      </w:r>
      <w:r w:rsidR="00C672B7" w:rsidRPr="00163B5D">
        <w:rPr>
          <w:rFonts w:asciiTheme="majorHAnsi" w:hAnsiTheme="majorHAnsi" w:cstheme="majorHAnsi"/>
          <w:color w:val="000000" w:themeColor="text1"/>
          <w:szCs w:val="24"/>
        </w:rPr>
        <w:t xml:space="preserve"> uma</w:t>
      </w:r>
      <w:r w:rsidRPr="00163B5D">
        <w:rPr>
          <w:rFonts w:asciiTheme="majorHAnsi" w:hAnsiTheme="majorHAnsi" w:cstheme="majorHAnsi"/>
          <w:color w:val="000000" w:themeColor="text1"/>
          <w:szCs w:val="24"/>
        </w:rPr>
        <w:t xml:space="preserve"> predominância da estrutura de propriedade dispersa, caso de EUA e Reino Unido, consideram que percentuais inferiores podem ser suficientes para garantir o controle, como 20% (LA PORTA; LOPEZ-DE-SILANES; SHLEIFER, 1999) ou até mesmo 10% (CLAESSENS; DJANKOV; LANG, 2000).</w:t>
      </w:r>
    </w:p>
    <w:p w14:paraId="6067FE0B" w14:textId="44F21493" w:rsidR="00295618" w:rsidRPr="00163B5D" w:rsidRDefault="00295618" w:rsidP="0090755D">
      <w:pPr>
        <w:jc w:val="both"/>
        <w:rPr>
          <w:rFonts w:asciiTheme="majorHAnsi" w:hAnsiTheme="majorHAnsi" w:cstheme="majorHAnsi"/>
          <w:color w:val="000000" w:themeColor="text1"/>
          <w:szCs w:val="24"/>
          <w:shd w:val="clear" w:color="auto" w:fill="FFFFFF"/>
        </w:rPr>
      </w:pPr>
      <w:r w:rsidRPr="00163B5D">
        <w:rPr>
          <w:rFonts w:asciiTheme="majorHAnsi" w:hAnsiTheme="majorHAnsi" w:cstheme="majorHAnsi"/>
          <w:color w:val="000000" w:themeColor="text1"/>
          <w:szCs w:val="24"/>
        </w:rPr>
        <w:t xml:space="preserve">Diante desse contexto, o presente estudo se propõe a analisar </w:t>
      </w:r>
      <w:r w:rsidRPr="00163B5D">
        <w:rPr>
          <w:rFonts w:asciiTheme="majorHAnsi" w:hAnsiTheme="majorHAnsi" w:cstheme="majorHAnsi"/>
          <w:color w:val="000000" w:themeColor="text1"/>
          <w:szCs w:val="24"/>
          <w:shd w:val="clear" w:color="auto" w:fill="FFFFFF"/>
        </w:rPr>
        <w:t>como as características de controle se relacionam com as composições dos conselhos de administração das empresas listadas no Novo Mercado, em especial quanto a presença de conselheiros independentes e sua indicação por parte do bloco controlador</w:t>
      </w:r>
      <w:r w:rsidRPr="00163B5D">
        <w:rPr>
          <w:rFonts w:asciiTheme="majorHAnsi" w:hAnsiTheme="majorHAnsi" w:cstheme="majorHAnsi"/>
          <w:color w:val="000000" w:themeColor="text1"/>
          <w:szCs w:val="24"/>
        </w:rPr>
        <w:t xml:space="preserve">. </w:t>
      </w:r>
    </w:p>
    <w:p w14:paraId="61E5C0B3" w14:textId="109C627E" w:rsidR="00265254" w:rsidRPr="00643387" w:rsidRDefault="00C557D9" w:rsidP="00643387">
      <w:pPr>
        <w:jc w:val="both"/>
        <w:rPr>
          <w:rFonts w:asciiTheme="majorHAnsi" w:hAnsiTheme="majorHAnsi" w:cstheme="majorHAnsi"/>
          <w:color w:val="000000" w:themeColor="text1"/>
          <w:szCs w:val="24"/>
          <w:shd w:val="clear" w:color="auto" w:fill="FFFFFF"/>
        </w:rPr>
      </w:pPr>
      <w:r w:rsidRPr="00163B5D">
        <w:rPr>
          <w:rFonts w:asciiTheme="majorHAnsi" w:hAnsiTheme="majorHAnsi" w:cstheme="majorHAnsi"/>
          <w:color w:val="000000" w:themeColor="text1"/>
          <w:szCs w:val="24"/>
          <w:shd w:val="clear" w:color="auto" w:fill="FFFFFF"/>
        </w:rPr>
        <w:t>Mais especi</w:t>
      </w:r>
      <w:r w:rsidR="00643387">
        <w:rPr>
          <w:rFonts w:asciiTheme="majorHAnsi" w:hAnsiTheme="majorHAnsi" w:cstheme="majorHAnsi"/>
          <w:color w:val="000000" w:themeColor="text1"/>
          <w:szCs w:val="24"/>
          <w:shd w:val="clear" w:color="auto" w:fill="FFFFFF"/>
        </w:rPr>
        <w:t>ficamente, esse estudo objetiva: (I) c</w:t>
      </w:r>
      <w:r w:rsidRPr="00643387">
        <w:rPr>
          <w:rFonts w:asciiTheme="majorHAnsi" w:hAnsiTheme="majorHAnsi" w:cstheme="majorHAnsi"/>
          <w:color w:val="000000" w:themeColor="text1"/>
          <w:szCs w:val="24"/>
          <w:shd w:val="clear" w:color="auto" w:fill="FFFFFF"/>
        </w:rPr>
        <w:t xml:space="preserve">ontribuir para um melhor entendimento sobre a atual conjuntura da estrutura de propriedade e das configurações dos </w:t>
      </w:r>
      <w:r w:rsidRPr="00643387">
        <w:rPr>
          <w:rFonts w:asciiTheme="majorHAnsi" w:hAnsiTheme="majorHAnsi" w:cstheme="majorHAnsi"/>
          <w:color w:val="000000" w:themeColor="text1"/>
          <w:szCs w:val="24"/>
          <w:shd w:val="clear" w:color="auto" w:fill="FFFFFF"/>
        </w:rPr>
        <w:lastRenderedPageBreak/>
        <w:t>conselhos de administração no Novo Mercado;</w:t>
      </w:r>
      <w:r w:rsidR="00643387">
        <w:rPr>
          <w:rFonts w:asciiTheme="majorHAnsi" w:hAnsiTheme="majorHAnsi" w:cstheme="majorHAnsi"/>
          <w:color w:val="000000" w:themeColor="text1"/>
          <w:szCs w:val="24"/>
          <w:shd w:val="clear" w:color="auto" w:fill="FFFFFF"/>
        </w:rPr>
        <w:t xml:space="preserve"> (II) i</w:t>
      </w:r>
      <w:r w:rsidRPr="00643387">
        <w:rPr>
          <w:rFonts w:asciiTheme="majorHAnsi" w:hAnsiTheme="majorHAnsi" w:cstheme="majorHAnsi"/>
          <w:color w:val="000000" w:themeColor="text1"/>
          <w:szCs w:val="24"/>
        </w:rPr>
        <w:t>dentificar se, no Novo Mercado, o corte de maioria absoluta dos votos (50% mais 1) é de fato um pré-requisito para o estabelecimento do controle; e</w:t>
      </w:r>
      <w:r w:rsidR="00643387">
        <w:rPr>
          <w:rFonts w:asciiTheme="majorHAnsi" w:hAnsiTheme="majorHAnsi" w:cstheme="majorHAnsi"/>
          <w:color w:val="000000" w:themeColor="text1"/>
          <w:szCs w:val="24"/>
          <w:shd w:val="clear" w:color="auto" w:fill="FFFFFF"/>
        </w:rPr>
        <w:t xml:space="preserve"> (III) o</w:t>
      </w:r>
      <w:r w:rsidRPr="00643387">
        <w:rPr>
          <w:rFonts w:asciiTheme="majorHAnsi" w:hAnsiTheme="majorHAnsi" w:cstheme="majorHAnsi"/>
          <w:color w:val="000000" w:themeColor="text1"/>
          <w:szCs w:val="24"/>
        </w:rPr>
        <w:t>bservar a situação dos conselheiros independentes</w:t>
      </w:r>
      <w:r w:rsidR="009A6354" w:rsidRPr="00643387">
        <w:rPr>
          <w:rFonts w:asciiTheme="majorHAnsi" w:hAnsiTheme="majorHAnsi" w:cstheme="majorHAnsi"/>
          <w:color w:val="000000" w:themeColor="text1"/>
          <w:szCs w:val="24"/>
        </w:rPr>
        <w:t xml:space="preserve"> e se o regulamento do Novo Mercado está sendo seguido quanto a exigência mínima desse tipo de conselheiro.</w:t>
      </w:r>
    </w:p>
    <w:p w14:paraId="3DD78397" w14:textId="77777777" w:rsidR="001C49E1" w:rsidRPr="00163B5D" w:rsidRDefault="001C49E1" w:rsidP="00F6468B">
      <w:pPr>
        <w:spacing w:after="120"/>
        <w:ind w:firstLine="0"/>
        <w:jc w:val="both"/>
        <w:rPr>
          <w:rFonts w:asciiTheme="majorHAnsi" w:hAnsiTheme="majorHAnsi" w:cstheme="majorHAnsi"/>
          <w:b/>
          <w:color w:val="000000" w:themeColor="text1"/>
          <w:szCs w:val="24"/>
          <w:shd w:val="clear" w:color="auto" w:fill="FFFFFF"/>
        </w:rPr>
      </w:pPr>
    </w:p>
    <w:p w14:paraId="7DC7625C" w14:textId="5DD15643" w:rsidR="00643262" w:rsidRPr="00163B5D" w:rsidRDefault="00010E1B" w:rsidP="00F6468B">
      <w:pPr>
        <w:spacing w:after="120"/>
        <w:ind w:firstLine="0"/>
        <w:jc w:val="both"/>
        <w:rPr>
          <w:rFonts w:asciiTheme="majorHAnsi" w:hAnsiTheme="majorHAnsi" w:cstheme="majorHAnsi"/>
          <w:b/>
          <w:color w:val="000000" w:themeColor="text1"/>
          <w:szCs w:val="24"/>
          <w:shd w:val="clear" w:color="auto" w:fill="FFFFFF"/>
        </w:rPr>
      </w:pPr>
      <w:r w:rsidRPr="00163B5D">
        <w:rPr>
          <w:rFonts w:asciiTheme="majorHAnsi" w:hAnsiTheme="majorHAnsi" w:cstheme="majorHAnsi"/>
          <w:b/>
          <w:color w:val="000000" w:themeColor="text1"/>
          <w:szCs w:val="24"/>
          <w:shd w:val="clear" w:color="auto" w:fill="FFFFFF"/>
        </w:rPr>
        <w:t>2. Referencial teórico</w:t>
      </w:r>
    </w:p>
    <w:p w14:paraId="58D9B95E" w14:textId="3C0AE2DC" w:rsidR="00265254" w:rsidRPr="00163B5D" w:rsidRDefault="00010E1B" w:rsidP="00F6468B">
      <w:pPr>
        <w:spacing w:after="120"/>
        <w:ind w:firstLine="0"/>
        <w:jc w:val="both"/>
        <w:rPr>
          <w:rFonts w:asciiTheme="majorHAnsi" w:hAnsiTheme="majorHAnsi" w:cstheme="majorHAnsi"/>
          <w:b/>
          <w:color w:val="000000" w:themeColor="text1"/>
          <w:szCs w:val="24"/>
          <w:shd w:val="clear" w:color="auto" w:fill="FFFFFF"/>
        </w:rPr>
      </w:pPr>
      <w:r w:rsidRPr="00163B5D">
        <w:rPr>
          <w:rFonts w:asciiTheme="majorHAnsi" w:hAnsiTheme="majorHAnsi" w:cstheme="majorHAnsi"/>
          <w:b/>
          <w:color w:val="000000" w:themeColor="text1"/>
          <w:szCs w:val="24"/>
          <w:shd w:val="clear" w:color="auto" w:fill="FFFFFF"/>
        </w:rPr>
        <w:t>2.1. Estrutura de propriedade</w:t>
      </w:r>
    </w:p>
    <w:p w14:paraId="33A9328D" w14:textId="2525CBD9" w:rsidR="00265254" w:rsidRPr="00163B5D" w:rsidRDefault="00265254" w:rsidP="00791E92">
      <w:pPr>
        <w:ind w:firstLine="0"/>
        <w:jc w:val="both"/>
        <w:rPr>
          <w:rFonts w:asciiTheme="majorHAnsi" w:hAnsiTheme="majorHAnsi" w:cstheme="majorHAnsi"/>
          <w:color w:val="000000" w:themeColor="text1"/>
          <w:szCs w:val="24"/>
          <w:shd w:val="clear" w:color="auto" w:fill="FFFFFF"/>
        </w:rPr>
      </w:pPr>
      <w:r w:rsidRPr="00163B5D">
        <w:rPr>
          <w:rFonts w:asciiTheme="majorHAnsi" w:hAnsiTheme="majorHAnsi" w:cstheme="majorHAnsi"/>
          <w:color w:val="000000" w:themeColor="text1"/>
          <w:szCs w:val="24"/>
          <w:shd w:val="clear" w:color="auto" w:fill="FFFFFF"/>
        </w:rPr>
        <w:tab/>
        <w:t xml:space="preserve">Conforme </w:t>
      </w:r>
      <w:r w:rsidRPr="00163B5D">
        <w:rPr>
          <w:rFonts w:asciiTheme="majorHAnsi" w:hAnsiTheme="majorHAnsi" w:cstheme="majorHAnsi"/>
          <w:color w:val="000000" w:themeColor="text1"/>
          <w:szCs w:val="24"/>
          <w:shd w:val="clear" w:color="auto" w:fill="FFFFFF"/>
        </w:rPr>
        <w:fldChar w:fldCharType="begin"/>
      </w:r>
      <w:r w:rsidR="00C672B7" w:rsidRPr="00163B5D">
        <w:rPr>
          <w:rFonts w:asciiTheme="majorHAnsi" w:hAnsiTheme="majorHAnsi" w:cstheme="majorHAnsi"/>
          <w:color w:val="000000" w:themeColor="text1"/>
          <w:szCs w:val="24"/>
          <w:shd w:val="clear" w:color="auto" w:fill="FFFFFF"/>
        </w:rPr>
        <w:instrText xml:space="preserve"> ADDIN ZOTERO_ITEM CSL_CITATION {"citationID":"o7CKU7Me","properties":{"formattedCitation":"(JENSEN; MECKLING, 1976)","plainCitation":"(JENSEN; MECKLING, 1976)","dontUpdate":true,"noteIndex":0},"citationItems":[{"id":"IaAuS8rS/X57QUPR8","uris":["http://zotero.org/users/local/VAf5A8xQ/items/3FQ8SI9C"],"uri":["http://zotero.org/users/local/VAf5A8xQ/items/3FQ8SI9C"],"itemData":{"id":80,"type":"article-journal","title":"THEORY OF THE FIRM: MANAGERIAL BEHAVIOR, AGENCY COSTS AND OWNERSHIP STRUCTURE","page":"56","source":"Zotero","language":"en","author":[{"family":"Jensen","given":"C"},{"family":"Meckling","given":"H"}],"issued":{"date-parts":[["1976"]]}}}],"schema":"https://github.com/citation-style-language/schema/raw/master/csl-citation.json"} </w:instrText>
      </w:r>
      <w:r w:rsidRPr="00163B5D">
        <w:rPr>
          <w:rFonts w:asciiTheme="majorHAnsi" w:hAnsiTheme="majorHAnsi" w:cstheme="majorHAnsi"/>
          <w:color w:val="000000" w:themeColor="text1"/>
          <w:szCs w:val="24"/>
          <w:shd w:val="clear" w:color="auto" w:fill="FFFFFF"/>
        </w:rPr>
        <w:fldChar w:fldCharType="separate"/>
      </w:r>
      <w:r w:rsidRPr="00163B5D">
        <w:rPr>
          <w:rFonts w:asciiTheme="majorHAnsi" w:hAnsiTheme="majorHAnsi" w:cstheme="majorHAnsi"/>
          <w:color w:val="000000" w:themeColor="text1"/>
          <w:szCs w:val="24"/>
        </w:rPr>
        <w:t>Jensen e Meckling (1976)</w:t>
      </w:r>
      <w:r w:rsidRPr="00163B5D">
        <w:rPr>
          <w:rFonts w:asciiTheme="majorHAnsi" w:hAnsiTheme="majorHAnsi" w:cstheme="majorHAnsi"/>
          <w:color w:val="000000" w:themeColor="text1"/>
          <w:szCs w:val="24"/>
          <w:shd w:val="clear" w:color="auto" w:fill="FFFFFF"/>
        </w:rPr>
        <w:fldChar w:fldCharType="end"/>
      </w:r>
      <w:r w:rsidRPr="00163B5D">
        <w:rPr>
          <w:rFonts w:asciiTheme="majorHAnsi" w:hAnsiTheme="majorHAnsi" w:cstheme="majorHAnsi"/>
          <w:color w:val="000000" w:themeColor="text1"/>
          <w:szCs w:val="24"/>
          <w:shd w:val="clear" w:color="auto" w:fill="FFFFFF"/>
        </w:rPr>
        <w:t xml:space="preserve">, um relacionamento de agência consiste em um contrato no qual o principal transmite ao agente a autoridade para a tomada de decisões, permitindo-o desempenhar um serviço em favor do principal. </w:t>
      </w:r>
      <w:r w:rsidRPr="00163B5D">
        <w:rPr>
          <w:rFonts w:asciiTheme="majorHAnsi" w:hAnsiTheme="majorHAnsi" w:cstheme="majorHAnsi"/>
          <w:color w:val="000000" w:themeColor="text1"/>
          <w:szCs w:val="24"/>
        </w:rPr>
        <w:t>Considerando que as ações de</w:t>
      </w:r>
      <w:r w:rsidRPr="00163B5D">
        <w:rPr>
          <w:rFonts w:asciiTheme="majorHAnsi" w:hAnsiTheme="majorHAnsi" w:cstheme="majorHAnsi"/>
          <w:color w:val="000000" w:themeColor="text1"/>
          <w:szCs w:val="24"/>
          <w:shd w:val="clear" w:color="auto" w:fill="FFFFFF"/>
        </w:rPr>
        <w:t xml:space="preserve"> ambas as partes visam a satisfação máxima de seus interesses pessoais, há razão para crer que o agente não agirá no melhor interesse do principal em todas as ocasiões. O principal então incorreria em custos de agência para promover o alinhamento entre os interesses do agente e os </w:t>
      </w:r>
      <w:r w:rsidR="00EC019C" w:rsidRPr="00163B5D">
        <w:rPr>
          <w:rFonts w:asciiTheme="majorHAnsi" w:hAnsiTheme="majorHAnsi" w:cstheme="majorHAnsi"/>
          <w:color w:val="000000" w:themeColor="text1"/>
          <w:szCs w:val="24"/>
          <w:shd w:val="clear" w:color="auto" w:fill="FFFFFF"/>
        </w:rPr>
        <w:t xml:space="preserve">seus. </w:t>
      </w:r>
      <w:r w:rsidRPr="00163B5D">
        <w:rPr>
          <w:rFonts w:asciiTheme="majorHAnsi" w:hAnsiTheme="majorHAnsi" w:cstheme="majorHAnsi"/>
          <w:color w:val="000000" w:themeColor="text1"/>
          <w:szCs w:val="24"/>
          <w:shd w:val="clear" w:color="auto" w:fill="FFFFFF"/>
        </w:rPr>
        <w:fldChar w:fldCharType="begin"/>
      </w:r>
      <w:r w:rsidR="00C672B7" w:rsidRPr="00163B5D">
        <w:rPr>
          <w:rFonts w:asciiTheme="majorHAnsi" w:hAnsiTheme="majorHAnsi" w:cstheme="majorHAnsi"/>
          <w:color w:val="000000" w:themeColor="text1"/>
          <w:szCs w:val="24"/>
          <w:shd w:val="clear" w:color="auto" w:fill="FFFFFF"/>
        </w:rPr>
        <w:instrText xml:space="preserve"> ADDIN ZOTERO_ITEM CSL_CITATION {"citationID":"F7chrw0E","properties":{"formattedCitation":"(JENSEN; MECKLING, [s.d.])","plainCitation":"(JENSEN; MECKLING, [s.d.])","dontUpdate":true,"noteIndex":0},"citationItems":[{"id":"IaAuS8rS/X57QUPR8","uris":["http://zotero.org/users/local/VAf5A8xQ/items/3FQ8SI9C"],"uri":["http://zotero.org/users/local/VAf5A8xQ/items/3FQ8SI9C"],"itemData":{"id":80,"type":"article-journal","title":"THEORY OF THE FIRM: MANAGERIAL BEHAVIOR, AGENCY COSTS AND OWNERSHIP STRUCTURE","page":"56","source":"Zotero","language":"en","author":[{"family":"Jensen","given":"C"},{"family":"Meckling","given":"H"}]}}],"schema":"https://github.com/citation-style-language/schema/raw/master/csl-citation.json"} </w:instrText>
      </w:r>
      <w:r w:rsidRPr="00163B5D">
        <w:rPr>
          <w:rFonts w:asciiTheme="majorHAnsi" w:hAnsiTheme="majorHAnsi" w:cstheme="majorHAnsi"/>
          <w:color w:val="000000" w:themeColor="text1"/>
          <w:szCs w:val="24"/>
          <w:shd w:val="clear" w:color="auto" w:fill="FFFFFF"/>
        </w:rPr>
        <w:fldChar w:fldCharType="end"/>
      </w:r>
    </w:p>
    <w:p w14:paraId="7D05182C" w14:textId="198DDD9D" w:rsidR="00265254" w:rsidRPr="00163B5D" w:rsidRDefault="00265254" w:rsidP="00791E92">
      <w:pPr>
        <w:ind w:firstLine="708"/>
        <w:jc w:val="both"/>
        <w:rPr>
          <w:rFonts w:asciiTheme="majorHAnsi" w:hAnsiTheme="majorHAnsi" w:cstheme="majorHAnsi"/>
          <w:color w:val="000000" w:themeColor="text1"/>
          <w:szCs w:val="24"/>
          <w:shd w:val="clear" w:color="auto" w:fill="FFFFFF"/>
        </w:rPr>
      </w:pPr>
      <w:r w:rsidRPr="00163B5D">
        <w:rPr>
          <w:rFonts w:asciiTheme="majorHAnsi" w:hAnsiTheme="majorHAnsi" w:cstheme="majorHAnsi"/>
          <w:color w:val="000000" w:themeColor="text1"/>
          <w:szCs w:val="24"/>
          <w:shd w:val="clear" w:color="auto" w:fill="FFFFFF"/>
        </w:rPr>
        <w:t>Os protagonistas de maior relevância nos conflitos de agência presentes nas empresas se alteram conforme o tipo de estrutura de propriedade e controle na qual elas estão inseridas. Em mercados caracterizados por propriedade acionária dispersa, caso de Reino Unido e EUA, os acionistas são detentores de pequenas parcelas do capital e dos votos das companhias, possuindo pouca capacidade de fiscalização dos diretores responsáveis pela administração do negócio. Assim, os prin</w:t>
      </w:r>
      <w:r w:rsidR="00020B84" w:rsidRPr="00163B5D">
        <w:rPr>
          <w:rFonts w:asciiTheme="majorHAnsi" w:hAnsiTheme="majorHAnsi" w:cstheme="majorHAnsi"/>
          <w:color w:val="000000" w:themeColor="text1"/>
          <w:szCs w:val="24"/>
          <w:shd w:val="clear" w:color="auto" w:fill="FFFFFF"/>
        </w:rPr>
        <w:t>cipais conflitos de agência ness</w:t>
      </w:r>
      <w:r w:rsidRPr="00163B5D">
        <w:rPr>
          <w:rFonts w:asciiTheme="majorHAnsi" w:hAnsiTheme="majorHAnsi" w:cstheme="majorHAnsi"/>
          <w:color w:val="000000" w:themeColor="text1"/>
          <w:szCs w:val="24"/>
          <w:shd w:val="clear" w:color="auto" w:fill="FFFFFF"/>
        </w:rPr>
        <w:t>e cenário ocorrem devido a interesses opostos entre acionistas e executivos.</w:t>
      </w:r>
    </w:p>
    <w:p w14:paraId="477D3EBA" w14:textId="2843A59B" w:rsidR="00265254" w:rsidRPr="00163B5D" w:rsidRDefault="00265254" w:rsidP="00791E92">
      <w:pPr>
        <w:ind w:firstLine="708"/>
        <w:jc w:val="both"/>
        <w:rPr>
          <w:rFonts w:asciiTheme="majorHAnsi" w:hAnsiTheme="majorHAnsi" w:cstheme="majorHAnsi"/>
          <w:color w:val="000000" w:themeColor="text1"/>
          <w:szCs w:val="24"/>
          <w:shd w:val="clear" w:color="auto" w:fill="FFFFFF"/>
        </w:rPr>
      </w:pPr>
      <w:r w:rsidRPr="00163B5D">
        <w:rPr>
          <w:rFonts w:asciiTheme="majorHAnsi" w:hAnsiTheme="majorHAnsi" w:cstheme="majorHAnsi"/>
          <w:color w:val="000000" w:themeColor="text1"/>
          <w:szCs w:val="24"/>
          <w:shd w:val="clear" w:color="auto" w:fill="FFFFFF"/>
        </w:rPr>
        <w:t xml:space="preserve">Entretanto a maioria dos países, como é o caso do Brasil, apresentam uma estrutura acionária concentrada, na qual o acionista controlador é quem de fato exerce o poder de gestão da empresa, devido </w:t>
      </w:r>
      <w:r w:rsidR="003A17A6" w:rsidRPr="00163B5D">
        <w:rPr>
          <w:rFonts w:asciiTheme="majorHAnsi" w:hAnsiTheme="majorHAnsi" w:cstheme="majorHAnsi"/>
          <w:color w:val="000000" w:themeColor="text1"/>
          <w:szCs w:val="24"/>
          <w:shd w:val="clear" w:color="auto" w:fill="FFFFFF"/>
        </w:rPr>
        <w:t>à</w:t>
      </w:r>
      <w:r w:rsidRPr="00163B5D">
        <w:rPr>
          <w:rFonts w:asciiTheme="majorHAnsi" w:hAnsiTheme="majorHAnsi" w:cstheme="majorHAnsi"/>
          <w:color w:val="000000" w:themeColor="text1"/>
          <w:szCs w:val="24"/>
          <w:shd w:val="clear" w:color="auto" w:fill="FFFFFF"/>
        </w:rPr>
        <w:t xml:space="preserve"> forte influência que possui sobre os executivos, e tem a capacidade de expropriar os demais </w:t>
      </w:r>
      <w:r w:rsidR="007853BA" w:rsidRPr="00163B5D">
        <w:rPr>
          <w:rFonts w:asciiTheme="majorHAnsi" w:hAnsiTheme="majorHAnsi" w:cstheme="majorHAnsi"/>
          <w:color w:val="000000" w:themeColor="text1"/>
          <w:szCs w:val="24"/>
          <w:shd w:val="clear" w:color="auto" w:fill="FFFFFF"/>
        </w:rPr>
        <w:t>proprietários</w:t>
      </w:r>
      <w:r w:rsidRPr="00163B5D">
        <w:rPr>
          <w:rFonts w:asciiTheme="majorHAnsi" w:hAnsiTheme="majorHAnsi" w:cstheme="majorHAnsi"/>
          <w:color w:val="000000" w:themeColor="text1"/>
          <w:szCs w:val="24"/>
          <w:shd w:val="clear" w:color="auto" w:fill="FFFFFF"/>
        </w:rPr>
        <w:t xml:space="preserve">. Daí surgem os problemas de agência entre acionistas controladores e acionistas minoritários, que são preponderantes em mercados com alto grau de concentração do controle </w:t>
      </w:r>
      <w:r w:rsidRPr="00163B5D">
        <w:rPr>
          <w:rFonts w:asciiTheme="majorHAnsi" w:hAnsiTheme="majorHAnsi" w:cstheme="majorHAnsi"/>
          <w:color w:val="000000" w:themeColor="text1"/>
          <w:szCs w:val="24"/>
          <w:shd w:val="clear" w:color="auto" w:fill="FFFFFF"/>
        </w:rPr>
        <w:fldChar w:fldCharType="begin"/>
      </w:r>
      <w:r w:rsidR="00C672B7" w:rsidRPr="00163B5D">
        <w:rPr>
          <w:rFonts w:asciiTheme="majorHAnsi" w:hAnsiTheme="majorHAnsi" w:cstheme="majorHAnsi"/>
          <w:color w:val="000000" w:themeColor="text1"/>
          <w:szCs w:val="24"/>
          <w:shd w:val="clear" w:color="auto" w:fill="FFFFFF"/>
        </w:rPr>
        <w:instrText xml:space="preserve"> ADDIN ZOTERO_ITEM CSL_CITATION {"citationID":"fyDCC75o","properties":{"formattedCitation":"(ALDRIGHI; MAZZER NETO, 2005)","plainCitation":"(ALDRIGHI; MAZZER NETO, 2005)","noteIndex":0},"citationItems":[{"id":"IaAuS8rS/MfQ6fm3W","uris":["http://zotero.org/users/local/VAf5A8xQ/items/SSWC72J9"],"uri":["http://zotero.org/users/local/VAf5A8xQ/items/SSWC72J9"],"itemData":{"id":47,"type":"article-journal","title":"Estrutura de propriedade e de controle das empresas de capital aberto no Brasil","container-title":"Revista de Economia Política","page":"115-137","volume":"25","issue":"2","source":"Crossref","abstract":"This paper has as its main objective to measure the magnitude of deviations between control rights and cash-flow rights for the ultimate shareholder with the largest voting rights of limited liability companies in Brazil. Furthermore, it pinpoints how these discrepancies are generated, evaluating the relative importance of the issuance of preferred stocks with no voting rights, pyramidal arrangements of ownership, and cross-shareholdings. The data set embraces 602 companies that in 2001 complied with the mandatory requirement of filing to the CVM.","DOI":"10.1590/S0101-31572005000200009","ISSN":"0101-3157","language":"pt","author":[{"family":"Aldrighi","given":"Dante Mendes"},{"family":"Mazzer Neto","given":"Roberto"}],"issued":{"date-parts":[["2005",4]]}}}],"schema":"https://github.com/citation-style-language/schema/raw/master/csl-citation.json"} </w:instrText>
      </w:r>
      <w:r w:rsidRPr="00163B5D">
        <w:rPr>
          <w:rFonts w:asciiTheme="majorHAnsi" w:hAnsiTheme="majorHAnsi" w:cstheme="majorHAnsi"/>
          <w:color w:val="000000" w:themeColor="text1"/>
          <w:szCs w:val="24"/>
          <w:shd w:val="clear" w:color="auto" w:fill="FFFFFF"/>
        </w:rPr>
        <w:fldChar w:fldCharType="separate"/>
      </w:r>
      <w:r w:rsidRPr="00163B5D">
        <w:rPr>
          <w:rFonts w:asciiTheme="majorHAnsi" w:hAnsiTheme="majorHAnsi" w:cstheme="majorHAnsi"/>
          <w:color w:val="000000" w:themeColor="text1"/>
          <w:szCs w:val="24"/>
        </w:rPr>
        <w:t>(ALDRIGHI; MAZZER NETO, 2005)</w:t>
      </w:r>
      <w:r w:rsidRPr="00163B5D">
        <w:rPr>
          <w:rFonts w:asciiTheme="majorHAnsi" w:hAnsiTheme="majorHAnsi" w:cstheme="majorHAnsi"/>
          <w:color w:val="000000" w:themeColor="text1"/>
          <w:szCs w:val="24"/>
          <w:shd w:val="clear" w:color="auto" w:fill="FFFFFF"/>
        </w:rPr>
        <w:fldChar w:fldCharType="end"/>
      </w:r>
      <w:r w:rsidRPr="00163B5D">
        <w:rPr>
          <w:rFonts w:asciiTheme="majorHAnsi" w:hAnsiTheme="majorHAnsi" w:cstheme="majorHAnsi"/>
          <w:color w:val="000000" w:themeColor="text1"/>
          <w:szCs w:val="24"/>
          <w:shd w:val="clear" w:color="auto" w:fill="FFFFFF"/>
        </w:rPr>
        <w:t>.</w:t>
      </w:r>
    </w:p>
    <w:p w14:paraId="555D2DE2" w14:textId="74F9C747" w:rsidR="004321D0" w:rsidRPr="00163B5D" w:rsidRDefault="00265254" w:rsidP="00791E92">
      <w:pPr>
        <w:ind w:firstLine="0"/>
        <w:jc w:val="both"/>
        <w:rPr>
          <w:rFonts w:asciiTheme="majorHAnsi" w:hAnsiTheme="majorHAnsi" w:cstheme="majorHAnsi"/>
          <w:color w:val="000000" w:themeColor="text1"/>
          <w:szCs w:val="24"/>
          <w:shd w:val="clear" w:color="auto" w:fill="FFFFFF"/>
        </w:rPr>
      </w:pPr>
      <w:r w:rsidRPr="00163B5D">
        <w:rPr>
          <w:rFonts w:asciiTheme="majorHAnsi" w:hAnsiTheme="majorHAnsi" w:cstheme="majorHAnsi"/>
          <w:color w:val="000000" w:themeColor="text1"/>
          <w:szCs w:val="24"/>
          <w:shd w:val="clear" w:color="auto" w:fill="FFFFFF"/>
        </w:rPr>
        <w:tab/>
      </w:r>
      <w:r w:rsidRPr="00163B5D">
        <w:rPr>
          <w:rFonts w:asciiTheme="majorHAnsi" w:hAnsiTheme="majorHAnsi" w:cstheme="majorHAnsi"/>
          <w:color w:val="000000" w:themeColor="text1"/>
          <w:szCs w:val="24"/>
          <w:shd w:val="clear" w:color="auto" w:fill="FFFFFF"/>
        </w:rPr>
        <w:fldChar w:fldCharType="begin"/>
      </w:r>
      <w:r w:rsidR="00C672B7" w:rsidRPr="00163B5D">
        <w:rPr>
          <w:rFonts w:asciiTheme="majorHAnsi" w:hAnsiTheme="majorHAnsi" w:cstheme="majorHAnsi"/>
          <w:color w:val="000000" w:themeColor="text1"/>
          <w:szCs w:val="24"/>
          <w:shd w:val="clear" w:color="auto" w:fill="FFFFFF"/>
        </w:rPr>
        <w:instrText xml:space="preserve"> ADDIN ZOTERO_ITEM CSL_CITATION {"citationID":"gFrZXrot","properties":{"formattedCitation":"(LA PORTA; LOPEZ-DE-SILANES; SHLEIFER, 1999)","plainCitation":"(LA PORTA; LOPEZ-DE-SILANES; SHLEIFER, 1999)","dontUpdate":true,"noteIndex":0},"citationItems":[{"id":"IaAuS8rS/x25hNb6k","uris":["http://zotero.org/users/local/VAf5A8xQ/items/KH25EDMX"],"uri":["http://zotero.org/users/local/VAf5A8xQ/items/KH25EDMX"],"itemData":{"id":59,"type":"article-journal","title":"Corporate Ownership Around the World","container-title":"The Journal of Finance","page":"471-517","volume":"54","issue":"2","source":"Crossref","DOI":"10.1111/0022-1082.00115","ISSN":"00221082","language":"en","author":[{"family":"La Porta","given":"Rafael"},{"family":"Lopez-De-Silanes","given":"Florencio"},{"family":"Shleifer","given":"Andrei"}],"issued":{"date-parts":[["1999",4]]}}}],"schema":"https://github.com/citation-style-language/schema/raw/master/csl-citation.json"} </w:instrText>
      </w:r>
      <w:r w:rsidRPr="00163B5D">
        <w:rPr>
          <w:rFonts w:asciiTheme="majorHAnsi" w:hAnsiTheme="majorHAnsi" w:cstheme="majorHAnsi"/>
          <w:color w:val="000000" w:themeColor="text1"/>
          <w:szCs w:val="24"/>
          <w:shd w:val="clear" w:color="auto" w:fill="FFFFFF"/>
        </w:rPr>
        <w:fldChar w:fldCharType="separate"/>
      </w:r>
      <w:r w:rsidRPr="00163B5D">
        <w:rPr>
          <w:rFonts w:asciiTheme="majorHAnsi" w:hAnsiTheme="majorHAnsi" w:cstheme="majorHAnsi"/>
          <w:color w:val="000000" w:themeColor="text1"/>
          <w:szCs w:val="24"/>
        </w:rPr>
        <w:t>La Porta et al. (1999)</w:t>
      </w:r>
      <w:r w:rsidRPr="00163B5D">
        <w:rPr>
          <w:rFonts w:asciiTheme="majorHAnsi" w:hAnsiTheme="majorHAnsi" w:cstheme="majorHAnsi"/>
          <w:color w:val="000000" w:themeColor="text1"/>
          <w:szCs w:val="24"/>
          <w:shd w:val="clear" w:color="auto" w:fill="FFFFFF"/>
        </w:rPr>
        <w:fldChar w:fldCharType="end"/>
      </w:r>
      <w:r w:rsidRPr="00163B5D">
        <w:rPr>
          <w:rFonts w:asciiTheme="majorHAnsi" w:hAnsiTheme="majorHAnsi" w:cstheme="majorHAnsi"/>
          <w:color w:val="000000" w:themeColor="text1"/>
          <w:szCs w:val="24"/>
          <w:shd w:val="clear" w:color="auto" w:fill="FFFFFF"/>
        </w:rPr>
        <w:t xml:space="preserve"> analisaram as estruturas de propriedade de grandes empresas em 27 países diferentes, observando uma </w:t>
      </w:r>
      <w:r w:rsidR="001C5108" w:rsidRPr="00163B5D">
        <w:rPr>
          <w:rFonts w:asciiTheme="majorHAnsi" w:hAnsiTheme="majorHAnsi" w:cstheme="majorHAnsi"/>
          <w:color w:val="000000" w:themeColor="text1"/>
          <w:szCs w:val="24"/>
          <w:shd w:val="clear" w:color="auto" w:fill="FFFFFF"/>
        </w:rPr>
        <w:t>ampla</w:t>
      </w:r>
      <w:r w:rsidRPr="00163B5D">
        <w:rPr>
          <w:rFonts w:asciiTheme="majorHAnsi" w:hAnsiTheme="majorHAnsi" w:cstheme="majorHAnsi"/>
          <w:color w:val="000000" w:themeColor="text1"/>
          <w:szCs w:val="24"/>
          <w:shd w:val="clear" w:color="auto" w:fill="FFFFFF"/>
        </w:rPr>
        <w:t xml:space="preserve"> concentração do controle em quase todos eles. Os autores apontam para uma forte relação inversa entre nível de proteção legal aos investidores e o grau de concentração acionária em determinado mercado. Dessa forma, espera-se que países como o Brasil, que oferecem pou</w:t>
      </w:r>
      <w:r w:rsidR="007853BA" w:rsidRPr="00163B5D">
        <w:rPr>
          <w:rFonts w:asciiTheme="majorHAnsi" w:hAnsiTheme="majorHAnsi" w:cstheme="majorHAnsi"/>
          <w:color w:val="000000" w:themeColor="text1"/>
          <w:szCs w:val="24"/>
          <w:shd w:val="clear" w:color="auto" w:fill="FFFFFF"/>
        </w:rPr>
        <w:t>ca proteção aos direitos dos in</w:t>
      </w:r>
      <w:r w:rsidR="00311BEC" w:rsidRPr="00163B5D">
        <w:rPr>
          <w:rFonts w:asciiTheme="majorHAnsi" w:hAnsiTheme="majorHAnsi" w:cstheme="majorHAnsi"/>
          <w:color w:val="000000" w:themeColor="text1"/>
          <w:szCs w:val="24"/>
          <w:shd w:val="clear" w:color="auto" w:fill="FFFFFF"/>
        </w:rPr>
        <w:t>v</w:t>
      </w:r>
      <w:r w:rsidRPr="00163B5D">
        <w:rPr>
          <w:rFonts w:asciiTheme="majorHAnsi" w:hAnsiTheme="majorHAnsi" w:cstheme="majorHAnsi"/>
          <w:color w:val="000000" w:themeColor="text1"/>
          <w:szCs w:val="24"/>
          <w:shd w:val="clear" w:color="auto" w:fill="FFFFFF"/>
        </w:rPr>
        <w:t xml:space="preserve">estidores, apresentem uma maior concentração de votos nas mãos de um número </w:t>
      </w:r>
      <w:r w:rsidR="002D15A9" w:rsidRPr="00163B5D">
        <w:rPr>
          <w:rFonts w:asciiTheme="majorHAnsi" w:hAnsiTheme="majorHAnsi" w:cstheme="majorHAnsi"/>
          <w:color w:val="000000" w:themeColor="text1"/>
          <w:szCs w:val="24"/>
          <w:shd w:val="clear" w:color="auto" w:fill="FFFFFF"/>
        </w:rPr>
        <w:t xml:space="preserve">reduzido de grandes acionistas. </w:t>
      </w:r>
      <w:r w:rsidRPr="00163B5D">
        <w:rPr>
          <w:rFonts w:asciiTheme="majorHAnsi" w:hAnsiTheme="majorHAnsi" w:cstheme="majorHAnsi"/>
          <w:color w:val="000000" w:themeColor="text1"/>
          <w:szCs w:val="24"/>
          <w:shd w:val="clear" w:color="auto" w:fill="FFFFFF"/>
        </w:rPr>
        <w:t xml:space="preserve">Isso se dá pela necessidade de possuir participações </w:t>
      </w:r>
      <w:r w:rsidR="00311BEC" w:rsidRPr="00163B5D">
        <w:rPr>
          <w:rFonts w:asciiTheme="majorHAnsi" w:hAnsiTheme="majorHAnsi" w:cstheme="majorHAnsi"/>
          <w:color w:val="000000" w:themeColor="text1"/>
          <w:szCs w:val="24"/>
          <w:shd w:val="clear" w:color="auto" w:fill="FFFFFF"/>
        </w:rPr>
        <w:t>amplas</w:t>
      </w:r>
      <w:r w:rsidRPr="00163B5D">
        <w:rPr>
          <w:rFonts w:asciiTheme="majorHAnsi" w:hAnsiTheme="majorHAnsi" w:cstheme="majorHAnsi"/>
          <w:color w:val="000000" w:themeColor="text1"/>
          <w:szCs w:val="24"/>
          <w:shd w:val="clear" w:color="auto" w:fill="FFFFFF"/>
        </w:rPr>
        <w:t xml:space="preserve"> o suficiente que permitam ao proprietário exercer um melhor monitoramento dos gerentes da empresa, reduzindo os problemas resultantes dos conflitos de interesse entre principal e agente.</w:t>
      </w:r>
    </w:p>
    <w:p w14:paraId="7BEE7CA6" w14:textId="24868FC5" w:rsidR="00E6156C" w:rsidRPr="00163B5D" w:rsidRDefault="00E6156C" w:rsidP="00791E92">
      <w:pPr>
        <w:ind w:firstLine="0"/>
        <w:jc w:val="both"/>
        <w:rPr>
          <w:rFonts w:asciiTheme="majorHAnsi" w:hAnsiTheme="majorHAnsi" w:cstheme="majorHAnsi"/>
          <w:color w:val="000000" w:themeColor="text1"/>
          <w:szCs w:val="24"/>
          <w:shd w:val="clear" w:color="auto" w:fill="FFFFFF"/>
        </w:rPr>
      </w:pPr>
      <w:r w:rsidRPr="00163B5D">
        <w:rPr>
          <w:rFonts w:asciiTheme="majorHAnsi" w:hAnsiTheme="majorHAnsi" w:cstheme="majorHAnsi"/>
          <w:color w:val="000000" w:themeColor="text1"/>
          <w:szCs w:val="24"/>
          <w:shd w:val="clear" w:color="auto" w:fill="FFFFFF"/>
        </w:rPr>
        <w:tab/>
      </w:r>
      <w:r w:rsidR="00BB6444" w:rsidRPr="00163B5D">
        <w:rPr>
          <w:rFonts w:asciiTheme="majorHAnsi" w:hAnsiTheme="majorHAnsi" w:cstheme="majorHAnsi"/>
          <w:color w:val="000000" w:themeColor="text1"/>
          <w:szCs w:val="24"/>
          <w:shd w:val="clear" w:color="auto" w:fill="FFFFFF"/>
        </w:rPr>
        <w:t>Pode-se argumentar</w:t>
      </w:r>
      <w:r w:rsidRPr="00163B5D">
        <w:rPr>
          <w:rFonts w:asciiTheme="majorHAnsi" w:hAnsiTheme="majorHAnsi" w:cstheme="majorHAnsi"/>
          <w:color w:val="000000" w:themeColor="text1"/>
          <w:szCs w:val="24"/>
          <w:shd w:val="clear" w:color="auto" w:fill="FFFFFF"/>
        </w:rPr>
        <w:t xml:space="preserve"> que a presença de acionistas detentores de </w:t>
      </w:r>
      <w:r w:rsidR="00311BEC" w:rsidRPr="00163B5D">
        <w:rPr>
          <w:rFonts w:asciiTheme="majorHAnsi" w:hAnsiTheme="majorHAnsi" w:cstheme="majorHAnsi"/>
          <w:color w:val="000000" w:themeColor="text1"/>
          <w:szCs w:val="24"/>
          <w:shd w:val="clear" w:color="auto" w:fill="FFFFFF"/>
        </w:rPr>
        <w:t>elevadas</w:t>
      </w:r>
      <w:r w:rsidRPr="00163B5D">
        <w:rPr>
          <w:rFonts w:asciiTheme="majorHAnsi" w:hAnsiTheme="majorHAnsi" w:cstheme="majorHAnsi"/>
          <w:color w:val="000000" w:themeColor="text1"/>
          <w:szCs w:val="24"/>
          <w:shd w:val="clear" w:color="auto" w:fill="FFFFFF"/>
        </w:rPr>
        <w:t xml:space="preserve"> parcelas do capital </w:t>
      </w:r>
      <w:r w:rsidR="007853BA" w:rsidRPr="00163B5D">
        <w:rPr>
          <w:rFonts w:asciiTheme="majorHAnsi" w:hAnsiTheme="majorHAnsi" w:cstheme="majorHAnsi"/>
          <w:color w:val="000000" w:themeColor="text1"/>
          <w:szCs w:val="24"/>
          <w:shd w:val="clear" w:color="auto" w:fill="FFFFFF"/>
        </w:rPr>
        <w:t>levaria a um</w:t>
      </w:r>
      <w:r w:rsidR="00BB6444" w:rsidRPr="00163B5D">
        <w:rPr>
          <w:rFonts w:asciiTheme="majorHAnsi" w:hAnsiTheme="majorHAnsi" w:cstheme="majorHAnsi"/>
          <w:color w:val="000000" w:themeColor="text1"/>
          <w:szCs w:val="24"/>
          <w:shd w:val="clear" w:color="auto" w:fill="FFFFFF"/>
        </w:rPr>
        <w:t xml:space="preserve"> aumento no valor de mercado das firmas</w:t>
      </w:r>
      <w:r w:rsidRPr="00163B5D">
        <w:rPr>
          <w:rFonts w:asciiTheme="majorHAnsi" w:hAnsiTheme="majorHAnsi" w:cstheme="majorHAnsi"/>
          <w:color w:val="000000" w:themeColor="text1"/>
          <w:szCs w:val="24"/>
          <w:shd w:val="clear" w:color="auto" w:fill="FFFFFF"/>
        </w:rPr>
        <w:t xml:space="preserve">, </w:t>
      </w:r>
      <w:r w:rsidR="00BB6444" w:rsidRPr="00163B5D">
        <w:rPr>
          <w:rFonts w:asciiTheme="majorHAnsi" w:hAnsiTheme="majorHAnsi" w:cstheme="majorHAnsi"/>
          <w:color w:val="000000" w:themeColor="text1"/>
          <w:szCs w:val="24"/>
          <w:shd w:val="clear" w:color="auto" w:fill="FFFFFF"/>
        </w:rPr>
        <w:t>ao sinalizar para</w:t>
      </w:r>
      <w:r w:rsidRPr="00163B5D">
        <w:rPr>
          <w:rFonts w:asciiTheme="majorHAnsi" w:hAnsiTheme="majorHAnsi" w:cstheme="majorHAnsi"/>
          <w:color w:val="000000" w:themeColor="text1"/>
          <w:szCs w:val="24"/>
          <w:shd w:val="clear" w:color="auto" w:fill="FFFFFF"/>
        </w:rPr>
        <w:t xml:space="preserve"> potenciais investidores</w:t>
      </w:r>
      <w:r w:rsidR="00BB6444" w:rsidRPr="00163B5D">
        <w:rPr>
          <w:rFonts w:asciiTheme="majorHAnsi" w:hAnsiTheme="majorHAnsi" w:cstheme="majorHAnsi"/>
          <w:color w:val="000000" w:themeColor="text1"/>
          <w:szCs w:val="24"/>
          <w:shd w:val="clear" w:color="auto" w:fill="FFFFFF"/>
        </w:rPr>
        <w:t xml:space="preserve"> externos a existência de uma dedicação e compromisso maior por parte do principal proprietário</w:t>
      </w:r>
      <w:r w:rsidR="007853BA" w:rsidRPr="00163B5D">
        <w:rPr>
          <w:rFonts w:asciiTheme="majorHAnsi" w:hAnsiTheme="majorHAnsi" w:cstheme="majorHAnsi"/>
          <w:color w:val="000000" w:themeColor="text1"/>
          <w:szCs w:val="24"/>
          <w:shd w:val="clear" w:color="auto" w:fill="FFFFFF"/>
        </w:rPr>
        <w:t>,</w:t>
      </w:r>
      <w:r w:rsidR="00BB6444" w:rsidRPr="00163B5D">
        <w:rPr>
          <w:rFonts w:asciiTheme="majorHAnsi" w:hAnsiTheme="majorHAnsi" w:cstheme="majorHAnsi"/>
          <w:color w:val="000000" w:themeColor="text1"/>
          <w:szCs w:val="24"/>
          <w:shd w:val="clear" w:color="auto" w:fill="FFFFFF"/>
        </w:rPr>
        <w:t xml:space="preserve"> já que possui valores significativos aplicados no neg</w:t>
      </w:r>
      <w:r w:rsidR="00311BEC" w:rsidRPr="00163B5D">
        <w:rPr>
          <w:rFonts w:asciiTheme="majorHAnsi" w:hAnsiTheme="majorHAnsi" w:cstheme="majorHAnsi"/>
          <w:color w:val="000000" w:themeColor="text1"/>
          <w:szCs w:val="24"/>
          <w:shd w:val="clear" w:color="auto" w:fill="FFFFFF"/>
        </w:rPr>
        <w:t>ócio. Acionistas detentores de grandes</w:t>
      </w:r>
      <w:r w:rsidR="00BB6444" w:rsidRPr="00163B5D">
        <w:rPr>
          <w:rFonts w:asciiTheme="majorHAnsi" w:hAnsiTheme="majorHAnsi" w:cstheme="majorHAnsi"/>
          <w:color w:val="000000" w:themeColor="text1"/>
          <w:szCs w:val="24"/>
          <w:shd w:val="clear" w:color="auto" w:fill="FFFFFF"/>
        </w:rPr>
        <w:t xml:space="preserve"> blocos</w:t>
      </w:r>
      <w:r w:rsidR="00311BEC" w:rsidRPr="00163B5D">
        <w:rPr>
          <w:rFonts w:asciiTheme="majorHAnsi" w:hAnsiTheme="majorHAnsi" w:cstheme="majorHAnsi"/>
          <w:color w:val="000000" w:themeColor="text1"/>
          <w:szCs w:val="24"/>
          <w:shd w:val="clear" w:color="auto" w:fill="FFFFFF"/>
        </w:rPr>
        <w:t xml:space="preserve"> </w:t>
      </w:r>
      <w:r w:rsidR="00BB6444" w:rsidRPr="00163B5D">
        <w:rPr>
          <w:rFonts w:asciiTheme="majorHAnsi" w:hAnsiTheme="majorHAnsi" w:cstheme="majorHAnsi"/>
          <w:color w:val="000000" w:themeColor="text1"/>
          <w:szCs w:val="24"/>
          <w:shd w:val="clear" w:color="auto" w:fill="FFFFFF"/>
        </w:rPr>
        <w:t>de ações</w:t>
      </w:r>
      <w:r w:rsidR="00333470" w:rsidRPr="00163B5D">
        <w:rPr>
          <w:rFonts w:asciiTheme="majorHAnsi" w:hAnsiTheme="majorHAnsi" w:cstheme="majorHAnsi"/>
          <w:color w:val="000000" w:themeColor="text1"/>
          <w:szCs w:val="24"/>
          <w:shd w:val="clear" w:color="auto" w:fill="FFFFFF"/>
        </w:rPr>
        <w:t xml:space="preserve"> tendem a diminuir os custos de agência dispendidos no alinhamento entre os interesses dos diretores e os dos </w:t>
      </w:r>
      <w:r w:rsidR="007853BA" w:rsidRPr="00163B5D">
        <w:rPr>
          <w:rFonts w:asciiTheme="majorHAnsi" w:hAnsiTheme="majorHAnsi" w:cstheme="majorHAnsi"/>
          <w:color w:val="000000" w:themeColor="text1"/>
          <w:szCs w:val="24"/>
          <w:shd w:val="clear" w:color="auto" w:fill="FFFFFF"/>
        </w:rPr>
        <w:t>sócios</w:t>
      </w:r>
      <w:r w:rsidR="00333470" w:rsidRPr="00163B5D">
        <w:rPr>
          <w:rFonts w:asciiTheme="majorHAnsi" w:hAnsiTheme="majorHAnsi" w:cstheme="majorHAnsi"/>
          <w:color w:val="000000" w:themeColor="text1"/>
          <w:szCs w:val="24"/>
          <w:shd w:val="clear" w:color="auto" w:fill="FFFFFF"/>
        </w:rPr>
        <w:t>, apresentando</w:t>
      </w:r>
      <w:r w:rsidR="00BB6444" w:rsidRPr="00163B5D">
        <w:rPr>
          <w:rFonts w:asciiTheme="majorHAnsi" w:hAnsiTheme="majorHAnsi" w:cstheme="majorHAnsi"/>
          <w:color w:val="000000" w:themeColor="text1"/>
          <w:szCs w:val="24"/>
          <w:shd w:val="clear" w:color="auto" w:fill="FFFFFF"/>
        </w:rPr>
        <w:t xml:space="preserve"> uma maior capacidade de monitoramento das aç</w:t>
      </w:r>
      <w:r w:rsidR="00333470" w:rsidRPr="00163B5D">
        <w:rPr>
          <w:rFonts w:asciiTheme="majorHAnsi" w:hAnsiTheme="majorHAnsi" w:cstheme="majorHAnsi"/>
          <w:color w:val="000000" w:themeColor="text1"/>
          <w:szCs w:val="24"/>
          <w:shd w:val="clear" w:color="auto" w:fill="FFFFFF"/>
        </w:rPr>
        <w:t>ões da administração.</w:t>
      </w:r>
    </w:p>
    <w:p w14:paraId="34AE95D8" w14:textId="39EDA39B" w:rsidR="00852798" w:rsidRPr="00163B5D" w:rsidRDefault="00852798" w:rsidP="00791E92">
      <w:pPr>
        <w:ind w:firstLine="0"/>
        <w:jc w:val="both"/>
        <w:rPr>
          <w:rFonts w:asciiTheme="majorHAnsi" w:hAnsiTheme="majorHAnsi" w:cstheme="majorHAnsi"/>
          <w:color w:val="000000" w:themeColor="text1"/>
          <w:szCs w:val="24"/>
          <w:shd w:val="clear" w:color="auto" w:fill="FFFFFF"/>
        </w:rPr>
      </w:pPr>
      <w:r w:rsidRPr="00163B5D">
        <w:rPr>
          <w:rFonts w:asciiTheme="majorHAnsi" w:hAnsiTheme="majorHAnsi" w:cstheme="majorHAnsi"/>
          <w:color w:val="000000" w:themeColor="text1"/>
          <w:szCs w:val="24"/>
          <w:shd w:val="clear" w:color="auto" w:fill="FFFFFF"/>
        </w:rPr>
        <w:tab/>
      </w:r>
      <w:r w:rsidR="002D15A9" w:rsidRPr="00163B5D">
        <w:rPr>
          <w:rFonts w:asciiTheme="majorHAnsi" w:hAnsiTheme="majorHAnsi" w:cstheme="majorHAnsi"/>
          <w:color w:val="000000" w:themeColor="text1"/>
          <w:szCs w:val="24"/>
          <w:shd w:val="clear" w:color="auto" w:fill="FFFFFF"/>
        </w:rPr>
        <w:t xml:space="preserve">Entretanto a presença de </w:t>
      </w:r>
      <w:r w:rsidR="00095FA3" w:rsidRPr="00163B5D">
        <w:rPr>
          <w:rFonts w:asciiTheme="majorHAnsi" w:hAnsiTheme="majorHAnsi" w:cstheme="majorHAnsi"/>
          <w:color w:val="000000" w:themeColor="text1"/>
          <w:szCs w:val="24"/>
          <w:shd w:val="clear" w:color="auto" w:fill="FFFFFF"/>
        </w:rPr>
        <w:t xml:space="preserve">grandes acionistas </w:t>
      </w:r>
      <w:r w:rsidR="00972C84" w:rsidRPr="00163B5D">
        <w:rPr>
          <w:rFonts w:asciiTheme="majorHAnsi" w:hAnsiTheme="majorHAnsi" w:cstheme="majorHAnsi"/>
          <w:color w:val="000000" w:themeColor="text1"/>
          <w:szCs w:val="24"/>
          <w:shd w:val="clear" w:color="auto" w:fill="FFFFFF"/>
        </w:rPr>
        <w:t>favorece</w:t>
      </w:r>
      <w:r w:rsidR="00095FA3" w:rsidRPr="00163B5D">
        <w:rPr>
          <w:rFonts w:asciiTheme="majorHAnsi" w:hAnsiTheme="majorHAnsi" w:cstheme="majorHAnsi"/>
          <w:color w:val="000000" w:themeColor="text1"/>
          <w:szCs w:val="24"/>
          <w:shd w:val="clear" w:color="auto" w:fill="FFFFFF"/>
        </w:rPr>
        <w:t xml:space="preserve"> a ocorrência de expropriação dos minoritários por parte do controlador, o que pode se dar de diversas formas, tais como</w:t>
      </w:r>
      <w:r w:rsidR="0011186E" w:rsidRPr="00163B5D">
        <w:rPr>
          <w:rFonts w:asciiTheme="majorHAnsi" w:hAnsiTheme="majorHAnsi" w:cstheme="majorHAnsi"/>
          <w:color w:val="000000" w:themeColor="text1"/>
          <w:szCs w:val="24"/>
          <w:shd w:val="clear" w:color="auto" w:fill="FFFFFF"/>
        </w:rPr>
        <w:t>:</w:t>
      </w:r>
      <w:r w:rsidR="00095FA3" w:rsidRPr="00163B5D">
        <w:rPr>
          <w:rFonts w:asciiTheme="majorHAnsi" w:hAnsiTheme="majorHAnsi" w:cstheme="majorHAnsi"/>
          <w:color w:val="000000" w:themeColor="text1"/>
          <w:szCs w:val="24"/>
          <w:shd w:val="clear" w:color="auto" w:fill="FFFFFF"/>
        </w:rPr>
        <w:t xml:space="preserve"> a nomeação dele mesmo ou de parentes para cargos privilegiados</w:t>
      </w:r>
      <w:r w:rsidR="0011186E" w:rsidRPr="00163B5D">
        <w:rPr>
          <w:rFonts w:asciiTheme="majorHAnsi" w:hAnsiTheme="majorHAnsi" w:cstheme="majorHAnsi"/>
          <w:color w:val="000000" w:themeColor="text1"/>
          <w:szCs w:val="24"/>
          <w:shd w:val="clear" w:color="auto" w:fill="FFFFFF"/>
        </w:rPr>
        <w:t xml:space="preserve"> dentro da empresa;</w:t>
      </w:r>
      <w:r w:rsidR="00095FA3" w:rsidRPr="00163B5D">
        <w:rPr>
          <w:rFonts w:asciiTheme="majorHAnsi" w:hAnsiTheme="majorHAnsi" w:cstheme="majorHAnsi"/>
          <w:color w:val="000000" w:themeColor="text1"/>
          <w:szCs w:val="24"/>
          <w:shd w:val="clear" w:color="auto" w:fill="FFFFFF"/>
        </w:rPr>
        <w:t xml:space="preserve"> a avaliação de investimentos e projetos da empresa </w:t>
      </w:r>
      <w:r w:rsidR="0011186E" w:rsidRPr="00163B5D">
        <w:rPr>
          <w:rFonts w:asciiTheme="majorHAnsi" w:hAnsiTheme="majorHAnsi" w:cstheme="majorHAnsi"/>
          <w:color w:val="000000" w:themeColor="text1"/>
          <w:szCs w:val="24"/>
          <w:shd w:val="clear" w:color="auto" w:fill="FFFFFF"/>
        </w:rPr>
        <w:t>utilizando critérios baseados em interesses pessoais;</w:t>
      </w:r>
      <w:r w:rsidR="00095FA3" w:rsidRPr="00163B5D">
        <w:rPr>
          <w:rFonts w:asciiTheme="majorHAnsi" w:hAnsiTheme="majorHAnsi" w:cstheme="majorHAnsi"/>
          <w:color w:val="000000" w:themeColor="text1"/>
          <w:szCs w:val="24"/>
          <w:shd w:val="clear" w:color="auto" w:fill="FFFFFF"/>
        </w:rPr>
        <w:t xml:space="preserve"> o pagamento de salários excessivos a si próprio ou a seus familiares</w:t>
      </w:r>
      <w:r w:rsidR="0011186E" w:rsidRPr="00163B5D">
        <w:rPr>
          <w:rFonts w:asciiTheme="majorHAnsi" w:hAnsiTheme="majorHAnsi" w:cstheme="majorHAnsi"/>
          <w:color w:val="000000" w:themeColor="text1"/>
          <w:szCs w:val="24"/>
          <w:shd w:val="clear" w:color="auto" w:fill="FFFFFF"/>
        </w:rPr>
        <w:t>;</w:t>
      </w:r>
      <w:r w:rsidR="00095FA3" w:rsidRPr="00163B5D">
        <w:rPr>
          <w:rFonts w:asciiTheme="majorHAnsi" w:hAnsiTheme="majorHAnsi" w:cstheme="majorHAnsi"/>
          <w:color w:val="000000" w:themeColor="text1"/>
          <w:szCs w:val="24"/>
          <w:shd w:val="clear" w:color="auto" w:fill="FFFFFF"/>
        </w:rPr>
        <w:t xml:space="preserve"> a transferência de recursos entre empresas do mesmo grupo a preços </w:t>
      </w:r>
      <w:r w:rsidR="0011186E" w:rsidRPr="00163B5D">
        <w:rPr>
          <w:rFonts w:asciiTheme="majorHAnsi" w:hAnsiTheme="majorHAnsi" w:cstheme="majorHAnsi"/>
          <w:color w:val="000000" w:themeColor="text1"/>
          <w:szCs w:val="24"/>
          <w:shd w:val="clear" w:color="auto" w:fill="FFFFFF"/>
        </w:rPr>
        <w:t xml:space="preserve">muito </w:t>
      </w:r>
      <w:r w:rsidR="00095FA3" w:rsidRPr="00163B5D">
        <w:rPr>
          <w:rFonts w:asciiTheme="majorHAnsi" w:hAnsiTheme="majorHAnsi" w:cstheme="majorHAnsi"/>
          <w:color w:val="000000" w:themeColor="text1"/>
          <w:szCs w:val="24"/>
          <w:shd w:val="clear" w:color="auto" w:fill="FFFFFF"/>
        </w:rPr>
        <w:t xml:space="preserve">abaixo dos praticados pelo </w:t>
      </w:r>
      <w:r w:rsidR="00095FA3" w:rsidRPr="00163B5D">
        <w:rPr>
          <w:rFonts w:asciiTheme="majorHAnsi" w:hAnsiTheme="majorHAnsi" w:cstheme="majorHAnsi"/>
          <w:color w:val="000000" w:themeColor="text1"/>
          <w:szCs w:val="24"/>
          <w:shd w:val="clear" w:color="auto" w:fill="FFFFFF"/>
        </w:rPr>
        <w:lastRenderedPageBreak/>
        <w:t>mercado</w:t>
      </w:r>
      <w:r w:rsidR="0011186E" w:rsidRPr="00163B5D">
        <w:rPr>
          <w:rFonts w:asciiTheme="majorHAnsi" w:hAnsiTheme="majorHAnsi" w:cstheme="majorHAnsi"/>
          <w:color w:val="000000" w:themeColor="text1"/>
          <w:szCs w:val="24"/>
          <w:shd w:val="clear" w:color="auto" w:fill="FFFFFF"/>
        </w:rPr>
        <w:t>;</w:t>
      </w:r>
      <w:r w:rsidR="00095FA3" w:rsidRPr="00163B5D">
        <w:rPr>
          <w:rFonts w:asciiTheme="majorHAnsi" w:hAnsiTheme="majorHAnsi" w:cstheme="majorHAnsi"/>
          <w:color w:val="000000" w:themeColor="text1"/>
          <w:szCs w:val="24"/>
          <w:shd w:val="clear" w:color="auto" w:fill="FFFFFF"/>
        </w:rPr>
        <w:t xml:space="preserve"> </w:t>
      </w:r>
      <w:r w:rsidR="0011186E" w:rsidRPr="00163B5D">
        <w:rPr>
          <w:rFonts w:asciiTheme="majorHAnsi" w:hAnsiTheme="majorHAnsi" w:cstheme="majorHAnsi"/>
          <w:color w:val="000000" w:themeColor="text1"/>
          <w:szCs w:val="24"/>
          <w:shd w:val="clear" w:color="auto" w:fill="FFFFFF"/>
        </w:rPr>
        <w:t xml:space="preserve">a utilização dos ativos da empresa como garantia para transações pessoais; a prática de </w:t>
      </w:r>
      <w:r w:rsidR="0011186E" w:rsidRPr="00163B5D">
        <w:rPr>
          <w:rFonts w:asciiTheme="majorHAnsi" w:hAnsiTheme="majorHAnsi" w:cstheme="majorHAnsi"/>
          <w:i/>
          <w:color w:val="000000" w:themeColor="text1"/>
          <w:szCs w:val="24"/>
          <w:shd w:val="clear" w:color="auto" w:fill="FFFFFF"/>
        </w:rPr>
        <w:t>insider trading</w:t>
      </w:r>
      <w:r w:rsidR="006E17A3" w:rsidRPr="00163B5D">
        <w:rPr>
          <w:rFonts w:asciiTheme="majorHAnsi" w:hAnsiTheme="majorHAnsi" w:cstheme="majorHAnsi"/>
          <w:i/>
          <w:color w:val="000000" w:themeColor="text1"/>
          <w:szCs w:val="24"/>
          <w:shd w:val="clear" w:color="auto" w:fill="FFFFFF"/>
        </w:rPr>
        <w:t xml:space="preserve"> </w:t>
      </w:r>
      <w:r w:rsidR="006E17A3" w:rsidRPr="00163B5D">
        <w:rPr>
          <w:rFonts w:asciiTheme="majorHAnsi" w:hAnsiTheme="majorHAnsi" w:cstheme="majorHAnsi"/>
          <w:i/>
          <w:color w:val="000000" w:themeColor="text1"/>
          <w:szCs w:val="24"/>
          <w:shd w:val="clear" w:color="auto" w:fill="FFFFFF"/>
        </w:rPr>
        <w:fldChar w:fldCharType="begin"/>
      </w:r>
      <w:r w:rsidR="00C672B7" w:rsidRPr="00163B5D">
        <w:rPr>
          <w:rFonts w:asciiTheme="majorHAnsi" w:hAnsiTheme="majorHAnsi" w:cstheme="majorHAnsi"/>
          <w:i/>
          <w:color w:val="000000" w:themeColor="text1"/>
          <w:szCs w:val="24"/>
          <w:shd w:val="clear" w:color="auto" w:fill="FFFFFF"/>
        </w:rPr>
        <w:instrText xml:space="preserve"> ADDIN ZOTERO_ITEM CSL_CITATION {"citationID":"7b5t7jAL","properties":{"formattedCitation":"(OKIMURA; SILVEIRA; ROCHA, 2007)","plainCitation":"(OKIMURA; SILVEIRA; ROCHA, 2007)","noteIndex":0},"citationItems":[{"id":"IaAuS8rS/CqEItFS9","uris":["http://zotero.org/users/local/VAf5A8xQ/items/NY7BZDQM"],"uri":["http://zotero.org/users/local/VAf5A8xQ/items/NY7BZDQM"],"itemData":{"id":70,"type":"article-journal","title":"Estrutura de Propriedade e Desempenho Corporativo no Brasil","author":[{"family":"Okimura","given":"Rodrigo Takashi"},{"family":"Silveira","given":"Alexandre di Miceli","dropping-particle":"da"},{"family":"Rocha","given":"Keyler Carvalho"}],"issued":{"date-parts":[["2007"]]}}}],"schema":"https://github.com/citation-style-language/schema/raw/master/csl-citation.json"} </w:instrText>
      </w:r>
      <w:r w:rsidR="006E17A3" w:rsidRPr="00163B5D">
        <w:rPr>
          <w:rFonts w:asciiTheme="majorHAnsi" w:hAnsiTheme="majorHAnsi" w:cstheme="majorHAnsi"/>
          <w:i/>
          <w:color w:val="000000" w:themeColor="text1"/>
          <w:szCs w:val="24"/>
          <w:shd w:val="clear" w:color="auto" w:fill="FFFFFF"/>
        </w:rPr>
        <w:fldChar w:fldCharType="separate"/>
      </w:r>
      <w:r w:rsidR="006E17A3" w:rsidRPr="00163B5D">
        <w:rPr>
          <w:rFonts w:asciiTheme="majorHAnsi" w:hAnsiTheme="majorHAnsi" w:cstheme="majorHAnsi"/>
          <w:color w:val="000000" w:themeColor="text1"/>
          <w:szCs w:val="24"/>
        </w:rPr>
        <w:t>(OKIMURA; SILVEIRA; ROCHA, 2007)</w:t>
      </w:r>
      <w:r w:rsidR="006E17A3" w:rsidRPr="00163B5D">
        <w:rPr>
          <w:rFonts w:asciiTheme="majorHAnsi" w:hAnsiTheme="majorHAnsi" w:cstheme="majorHAnsi"/>
          <w:i/>
          <w:color w:val="000000" w:themeColor="text1"/>
          <w:szCs w:val="24"/>
          <w:shd w:val="clear" w:color="auto" w:fill="FFFFFF"/>
        </w:rPr>
        <w:fldChar w:fldCharType="end"/>
      </w:r>
      <w:r w:rsidR="00095FA3" w:rsidRPr="00163B5D">
        <w:rPr>
          <w:rFonts w:asciiTheme="majorHAnsi" w:hAnsiTheme="majorHAnsi" w:cstheme="majorHAnsi"/>
          <w:color w:val="000000" w:themeColor="text1"/>
          <w:szCs w:val="24"/>
          <w:shd w:val="clear" w:color="auto" w:fill="FFFFFF"/>
        </w:rPr>
        <w:t xml:space="preserve">. </w:t>
      </w:r>
    </w:p>
    <w:p w14:paraId="61259209" w14:textId="1BA4BB0A" w:rsidR="00265254" w:rsidRPr="00163B5D" w:rsidRDefault="00265254" w:rsidP="00791E92">
      <w:pPr>
        <w:ind w:firstLine="708"/>
        <w:jc w:val="both"/>
        <w:rPr>
          <w:rFonts w:asciiTheme="majorHAnsi" w:hAnsiTheme="majorHAnsi" w:cstheme="majorHAnsi"/>
          <w:color w:val="000000" w:themeColor="text1"/>
          <w:szCs w:val="24"/>
        </w:rPr>
      </w:pPr>
      <w:r w:rsidRPr="00163B5D">
        <w:rPr>
          <w:rFonts w:asciiTheme="majorHAnsi" w:hAnsiTheme="majorHAnsi" w:cstheme="majorHAnsi"/>
          <w:color w:val="000000" w:themeColor="text1"/>
          <w:szCs w:val="24"/>
        </w:rPr>
        <w:t xml:space="preserve">O mercado de capitais brasileiro segue uma tradição de propriedade concentrada, com investimentos médios por parte dos acionistas controladores muito acima do mínimo necessário para manutenção do controle das companhias </w:t>
      </w:r>
      <w:r w:rsidRPr="00163B5D">
        <w:rPr>
          <w:rFonts w:asciiTheme="majorHAnsi" w:hAnsiTheme="majorHAnsi" w:cstheme="majorHAnsi"/>
          <w:color w:val="000000" w:themeColor="text1"/>
          <w:szCs w:val="24"/>
        </w:rPr>
        <w:fldChar w:fldCharType="begin"/>
      </w:r>
      <w:r w:rsidR="00C672B7" w:rsidRPr="00163B5D">
        <w:rPr>
          <w:rFonts w:asciiTheme="majorHAnsi" w:hAnsiTheme="majorHAnsi" w:cstheme="majorHAnsi"/>
          <w:color w:val="000000" w:themeColor="text1"/>
          <w:szCs w:val="24"/>
        </w:rPr>
        <w:instrText xml:space="preserve"> ADDIN ZOTERO_ITEM CSL_CITATION {"citationID":"aQeV4rWR","properties":{"formattedCitation":"(LEAL; SILVA; VALADARES, 2002)","plainCitation":"(LEAL; SILVA; VALADARES, 2002)","noteIndex":0},"citationItems":[{"id":"IaAuS8rS/PJ0DSCQZ","uris":["http://zotero.org/users/local/pRhhrrqY/items/CUL9X7DL"],"uri":["http://zotero.org/users/local/pRhhrrqY/items/CUL9X7DL"],"itemData":{"id":46,"type":"article-journal","title":"Estrutura de controle das companhias brasileiras de capital aberto","container-title":"Revista de Administração Contemporânea","page":"7-18","volume":"6","issue":"1","source":"Crossref","abstract":"This paper analyzes the control structure of Brazilian public companies at the end of 1998. We show a high degree of ownership concentration. Even when there is no majority shareholder, the largest one owns a significant portion of the voting capital, and the company is, on average, controlled by its three largest shareholders. We also conclude that the utilization of pyramid structures does not appear to be an effort to avoid the one share-one vote rule in Brazilian companies.","DOI":"10.1590/S1415-65552002000100002","ISSN":"1415-6555","language":"pt","author":[{"family":"Leal","given":"Ricardo Pereira Câmera"},{"family":"Silva","given":"André Luiz Carvalhal","dropping-particle":"da"},{"family":"Valadares","given":"Silvia Mourthé"}],"issued":{"date-parts":[["2002",4]]}}}],"schema":"https://github.com/citation-style-language/schema/raw/master/csl-citation.json"} </w:instrText>
      </w:r>
      <w:r w:rsidRPr="00163B5D">
        <w:rPr>
          <w:rFonts w:asciiTheme="majorHAnsi" w:hAnsiTheme="majorHAnsi" w:cstheme="majorHAnsi"/>
          <w:color w:val="000000" w:themeColor="text1"/>
          <w:szCs w:val="24"/>
        </w:rPr>
        <w:fldChar w:fldCharType="separate"/>
      </w:r>
      <w:r w:rsidRPr="00163B5D">
        <w:rPr>
          <w:rFonts w:asciiTheme="majorHAnsi" w:hAnsiTheme="majorHAnsi" w:cstheme="majorHAnsi"/>
          <w:color w:val="000000" w:themeColor="text1"/>
          <w:szCs w:val="24"/>
        </w:rPr>
        <w:t>(LEAL; SILVA; VALADARES, 2002)</w:t>
      </w:r>
      <w:r w:rsidRPr="00163B5D">
        <w:rPr>
          <w:rFonts w:asciiTheme="majorHAnsi" w:hAnsiTheme="majorHAnsi" w:cstheme="majorHAnsi"/>
          <w:color w:val="000000" w:themeColor="text1"/>
          <w:szCs w:val="24"/>
        </w:rPr>
        <w:fldChar w:fldCharType="end"/>
      </w:r>
      <w:r w:rsidRPr="00163B5D">
        <w:rPr>
          <w:rFonts w:asciiTheme="majorHAnsi" w:hAnsiTheme="majorHAnsi" w:cstheme="majorHAnsi"/>
          <w:color w:val="000000" w:themeColor="text1"/>
          <w:szCs w:val="24"/>
        </w:rPr>
        <w:t xml:space="preserve">. O trabalho elaborado por </w:t>
      </w:r>
      <w:r w:rsidRPr="00163B5D">
        <w:rPr>
          <w:rFonts w:asciiTheme="majorHAnsi" w:hAnsiTheme="majorHAnsi" w:cstheme="majorHAnsi"/>
          <w:color w:val="000000" w:themeColor="text1"/>
          <w:szCs w:val="24"/>
        </w:rPr>
        <w:fldChar w:fldCharType="begin"/>
      </w:r>
      <w:r w:rsidR="00C672B7" w:rsidRPr="00163B5D">
        <w:rPr>
          <w:rFonts w:asciiTheme="majorHAnsi" w:hAnsiTheme="majorHAnsi" w:cstheme="majorHAnsi"/>
          <w:color w:val="000000" w:themeColor="text1"/>
          <w:szCs w:val="24"/>
        </w:rPr>
        <w:instrText xml:space="preserve"> ADDIN ZOTERO_ITEM CSL_CITATION {"citationID":"HPZ2gVK4","properties":{"formattedCitation":"(CARVALHAL DA SILVA; LEAL, 2003)","plainCitation":"(CARVALHAL DA SILVA; LEAL, 2003)","dontUpdate":true,"noteIndex":0},"citationItems":[{"id":"IaAuS8rS/74fyw6pY","uris":["http://zotero.org/users/local/pRhhrrqY/items/9AS7PQ4F"],"uri":["http://zotero.org/users/local/pRhhrrqY/items/9AS7PQ4F"],"itemData":{"id":48,"type":"article-journal","title":"Corporate Governance, Market Valuation and Dividend Policy in Brazil","container-title":"SSRN Electronic Journal","source":"Crossref","abstract":"This study investigates the effects of the corporate governance structure on market valuation and dividend payout of Brazilian companies. The empirical results indicate a high degree of ownership and control concentration. We can also note a significant difference between the voting and total capital owned by the largest shareholders, mainly through the existence of non-voting shares, pyramidal structures, and shareholding agreements. These mechanisms seem to be used by controlling shareholders to keep the firm’s control without having to own 50% of the total capital. The evidence also reveals that there is a relationship between governance structure, market valuation, and dividend policy in Brazil.","URL":"http://www.ssrn.com/abstract=477302","DOI":"10.2139/ssrn.477302","ISSN":"1556-5068","language":"en","author":[{"family":"Carvalhal da Silva","given":"Andre"},{"family":"Leal","given":"Ricardo P.C."}],"issued":{"date-parts":[["2003"]]},"accessed":{"date-parts":[["2018",7,2]]}}}],"schema":"https://github.com/citation-style-language/schema/raw/master/csl-citation.json"} </w:instrText>
      </w:r>
      <w:r w:rsidRPr="00163B5D">
        <w:rPr>
          <w:rFonts w:asciiTheme="majorHAnsi" w:hAnsiTheme="majorHAnsi" w:cstheme="majorHAnsi"/>
          <w:color w:val="000000" w:themeColor="text1"/>
          <w:szCs w:val="24"/>
        </w:rPr>
        <w:fldChar w:fldCharType="separate"/>
      </w:r>
      <w:r w:rsidRPr="00163B5D">
        <w:rPr>
          <w:rFonts w:asciiTheme="majorHAnsi" w:hAnsiTheme="majorHAnsi" w:cstheme="majorHAnsi"/>
          <w:color w:val="000000" w:themeColor="text1"/>
          <w:szCs w:val="24"/>
        </w:rPr>
        <w:t>Carvalhal da Silva e Leal (2003)</w:t>
      </w:r>
      <w:r w:rsidRPr="00163B5D">
        <w:rPr>
          <w:rFonts w:asciiTheme="majorHAnsi" w:hAnsiTheme="majorHAnsi" w:cstheme="majorHAnsi"/>
          <w:color w:val="000000" w:themeColor="text1"/>
          <w:szCs w:val="24"/>
        </w:rPr>
        <w:fldChar w:fldCharType="end"/>
      </w:r>
      <w:r w:rsidRPr="00163B5D">
        <w:rPr>
          <w:rFonts w:asciiTheme="majorHAnsi" w:hAnsiTheme="majorHAnsi" w:cstheme="majorHAnsi"/>
          <w:color w:val="000000" w:themeColor="text1"/>
          <w:szCs w:val="24"/>
        </w:rPr>
        <w:t xml:space="preserve"> analisou uma amostra composta por 225 companhias, com base em informações do ano 2000, e constatou que 90% delas tinha um único acionista com mais de 50% do capital votante. Nas demais empresas da amostra sem um acionista majoritário com mais de 50% dos votos, os autores detectaram que o maior acionista detinha, em média, 37% do capital votante.</w:t>
      </w:r>
    </w:p>
    <w:p w14:paraId="79604D4A" w14:textId="78EAB895" w:rsidR="00265254" w:rsidRPr="00163B5D" w:rsidRDefault="00265254" w:rsidP="00791E92">
      <w:pPr>
        <w:jc w:val="both"/>
        <w:rPr>
          <w:rFonts w:asciiTheme="majorHAnsi" w:hAnsiTheme="majorHAnsi" w:cstheme="majorHAnsi"/>
          <w:color w:val="000000" w:themeColor="text1"/>
          <w:szCs w:val="24"/>
        </w:rPr>
      </w:pPr>
      <w:r w:rsidRPr="00163B5D">
        <w:rPr>
          <w:rFonts w:asciiTheme="majorHAnsi" w:hAnsiTheme="majorHAnsi" w:cstheme="majorHAnsi"/>
          <w:color w:val="000000" w:themeColor="text1"/>
          <w:szCs w:val="24"/>
        </w:rPr>
        <w:t xml:space="preserve">Com o Novo mercado sendo criado apenas em 2000, estudos anteriores ainda não apresentavam em seus resultados as possíveis mudanças que seriam promovidas com a criação dos segmentos especiais de listagem. </w:t>
      </w:r>
      <w:r w:rsidRPr="00163B5D">
        <w:rPr>
          <w:rFonts w:asciiTheme="majorHAnsi" w:hAnsiTheme="majorHAnsi" w:cstheme="majorHAnsi"/>
          <w:color w:val="000000" w:themeColor="text1"/>
          <w:szCs w:val="24"/>
        </w:rPr>
        <w:fldChar w:fldCharType="begin"/>
      </w:r>
      <w:r w:rsidR="00C672B7" w:rsidRPr="00163B5D">
        <w:rPr>
          <w:rFonts w:asciiTheme="majorHAnsi" w:hAnsiTheme="majorHAnsi" w:cstheme="majorHAnsi"/>
          <w:color w:val="000000" w:themeColor="text1"/>
          <w:szCs w:val="24"/>
        </w:rPr>
        <w:instrText xml:space="preserve"> ADDIN ZOTERO_ITEM CSL_CITATION {"citationID":"3uG3heYe","properties":{"formattedCitation":"(GORGA, 2009)","plainCitation":"(GORGA, 2009)","dontUpdate":true,"noteIndex":0},"citationItems":[{"id":"IaAuS8rS/fV6CnQIm","uris":["http://zotero.org/users/local/pRhhrrqY/items/HGVND7V6"],"uri":["http://zotero.org/users/local/pRhhrrqY/items/HGVND7V6"],"itemData":{"id":50,"type":"article-journal","title":"Changing the Paradigm of Stock Ownership: From Concentrated Towards Dispersed Ownership? Evidence from Brazil and Consequences for Emerging Countries","container-title":"SSRN Electronic Journal","source":"Crossref","URL":"http://www.ssrn.com/abstract=1121037","DOI":"10.2139/ssrn.1121037","ISSN":"1556-5068","shortTitle":"Changing the Paradigm of Stock Ownership","language":"en","author":[{"family":"Gorga","given":"Erica"}],"issued":{"date-parts":[["2009"]]},"accessed":{"date-parts":[["2018",7,2]]}}}],"schema":"https://github.com/citation-style-language/schema/raw/master/csl-citation.json"} </w:instrText>
      </w:r>
      <w:r w:rsidRPr="00163B5D">
        <w:rPr>
          <w:rFonts w:asciiTheme="majorHAnsi" w:hAnsiTheme="majorHAnsi" w:cstheme="majorHAnsi"/>
          <w:color w:val="000000" w:themeColor="text1"/>
          <w:szCs w:val="24"/>
        </w:rPr>
        <w:fldChar w:fldCharType="separate"/>
      </w:r>
      <w:r w:rsidRPr="00163B5D">
        <w:rPr>
          <w:rFonts w:asciiTheme="majorHAnsi" w:hAnsiTheme="majorHAnsi" w:cstheme="majorHAnsi"/>
          <w:color w:val="000000" w:themeColor="text1"/>
          <w:szCs w:val="24"/>
        </w:rPr>
        <w:t>Gorga (2009)</w:t>
      </w:r>
      <w:r w:rsidRPr="00163B5D">
        <w:rPr>
          <w:rFonts w:asciiTheme="majorHAnsi" w:hAnsiTheme="majorHAnsi" w:cstheme="majorHAnsi"/>
          <w:color w:val="000000" w:themeColor="text1"/>
          <w:szCs w:val="24"/>
        </w:rPr>
        <w:fldChar w:fldCharType="end"/>
      </w:r>
      <w:r w:rsidRPr="00163B5D">
        <w:rPr>
          <w:rFonts w:asciiTheme="majorHAnsi" w:hAnsiTheme="majorHAnsi" w:cstheme="majorHAnsi"/>
          <w:color w:val="000000" w:themeColor="text1"/>
          <w:szCs w:val="24"/>
        </w:rPr>
        <w:t xml:space="preserve"> realizou um trabalho analisando informações com base no ano de 2007, ou seja, já considerando os anos de boom de </w:t>
      </w:r>
      <w:proofErr w:type="spellStart"/>
      <w:r w:rsidRPr="00163B5D">
        <w:rPr>
          <w:rFonts w:asciiTheme="majorHAnsi" w:hAnsiTheme="majorHAnsi" w:cstheme="majorHAnsi"/>
          <w:color w:val="000000" w:themeColor="text1"/>
          <w:szCs w:val="24"/>
        </w:rPr>
        <w:t>IPOs</w:t>
      </w:r>
      <w:proofErr w:type="spellEnd"/>
      <w:r w:rsidRPr="00163B5D">
        <w:rPr>
          <w:rFonts w:asciiTheme="majorHAnsi" w:hAnsiTheme="majorHAnsi" w:cstheme="majorHAnsi"/>
          <w:color w:val="000000" w:themeColor="text1"/>
          <w:szCs w:val="24"/>
        </w:rPr>
        <w:t xml:space="preserve"> na </w:t>
      </w:r>
      <w:proofErr w:type="spellStart"/>
      <w:r w:rsidRPr="00163B5D">
        <w:rPr>
          <w:rFonts w:asciiTheme="majorHAnsi" w:hAnsiTheme="majorHAnsi" w:cstheme="majorHAnsi"/>
          <w:color w:val="000000" w:themeColor="text1"/>
          <w:szCs w:val="24"/>
        </w:rPr>
        <w:t>BMF&amp;Bovespa</w:t>
      </w:r>
      <w:proofErr w:type="spellEnd"/>
      <w:r w:rsidRPr="00163B5D">
        <w:rPr>
          <w:rFonts w:asciiTheme="majorHAnsi" w:hAnsiTheme="majorHAnsi" w:cstheme="majorHAnsi"/>
          <w:color w:val="000000" w:themeColor="text1"/>
          <w:szCs w:val="24"/>
        </w:rPr>
        <w:t xml:space="preserve"> e as consequências da criação dos segmentos especiais de listagem. Dentre as sociedades da amostra, foram detectadas 183 companhias do segmento tradicional e 92 companhias do Novo Mercado. O estudo aponta que não houve mudança no padrão de propriedade concentrada com relação </w:t>
      </w:r>
      <w:r w:rsidR="00EB0F5E" w:rsidRPr="00163B5D">
        <w:rPr>
          <w:rFonts w:asciiTheme="majorHAnsi" w:hAnsiTheme="majorHAnsi" w:cstheme="majorHAnsi"/>
          <w:color w:val="000000" w:themeColor="text1"/>
          <w:szCs w:val="24"/>
        </w:rPr>
        <w:t>às</w:t>
      </w:r>
      <w:r w:rsidRPr="00163B5D">
        <w:rPr>
          <w:rFonts w:asciiTheme="majorHAnsi" w:hAnsiTheme="majorHAnsi" w:cstheme="majorHAnsi"/>
          <w:color w:val="000000" w:themeColor="text1"/>
          <w:szCs w:val="24"/>
        </w:rPr>
        <w:t xml:space="preserve"> empresas do mercado tradicional, apresentando em seus resultados aproximadamente 72,67% das companhias tendo um acionista controlador com mais de 50% do capital votante e o maior acionista detendo, em média, 65,50% das ações com direito a voto.</w:t>
      </w:r>
    </w:p>
    <w:p w14:paraId="7E8210E8" w14:textId="22CEDACB" w:rsidR="00265254" w:rsidRPr="00163B5D" w:rsidRDefault="00265254" w:rsidP="00791E92">
      <w:pPr>
        <w:jc w:val="both"/>
        <w:rPr>
          <w:rFonts w:asciiTheme="majorHAnsi" w:hAnsiTheme="majorHAnsi" w:cstheme="majorHAnsi"/>
          <w:color w:val="000000" w:themeColor="text1"/>
          <w:szCs w:val="24"/>
        </w:rPr>
      </w:pPr>
      <w:r w:rsidRPr="00163B5D">
        <w:rPr>
          <w:rFonts w:asciiTheme="majorHAnsi" w:hAnsiTheme="majorHAnsi" w:cstheme="majorHAnsi"/>
          <w:color w:val="000000" w:themeColor="text1"/>
          <w:szCs w:val="24"/>
        </w:rPr>
        <w:t xml:space="preserve">Já a parte da amostra contendo especificamente empresas listadas no Novo Mercado identificou, pela primeira vez no Brasil, um cenário com mais firmas sem um único acionista controlador. Das 92 entidades consideradas, apenas 27 (menos de 30%) tinham um acionista com mais de 50% dos votos, nesse caso detendo em média 60,85% do capital votante. Nas restantes 65 </w:t>
      </w:r>
      <w:r w:rsidR="00D30EFC" w:rsidRPr="00163B5D">
        <w:rPr>
          <w:rFonts w:asciiTheme="majorHAnsi" w:hAnsiTheme="majorHAnsi" w:cstheme="majorHAnsi"/>
          <w:color w:val="000000" w:themeColor="text1"/>
          <w:szCs w:val="24"/>
        </w:rPr>
        <w:t>companhias</w:t>
      </w:r>
      <w:r w:rsidRPr="00163B5D">
        <w:rPr>
          <w:rFonts w:asciiTheme="majorHAnsi" w:hAnsiTheme="majorHAnsi" w:cstheme="majorHAnsi"/>
          <w:color w:val="000000" w:themeColor="text1"/>
          <w:szCs w:val="24"/>
        </w:rPr>
        <w:t xml:space="preserve">, a média de votos do maior acionista era 26,23%, sendo que a média do capital votante do maior </w:t>
      </w:r>
      <w:r w:rsidR="003225A9" w:rsidRPr="00163B5D">
        <w:rPr>
          <w:rFonts w:asciiTheme="majorHAnsi" w:hAnsiTheme="majorHAnsi" w:cstheme="majorHAnsi"/>
          <w:color w:val="000000" w:themeColor="text1"/>
          <w:szCs w:val="24"/>
        </w:rPr>
        <w:t>acionista para a amostra</w:t>
      </w:r>
      <w:r w:rsidRPr="00163B5D">
        <w:rPr>
          <w:rFonts w:asciiTheme="majorHAnsi" w:hAnsiTheme="majorHAnsi" w:cstheme="majorHAnsi"/>
          <w:color w:val="000000" w:themeColor="text1"/>
          <w:szCs w:val="24"/>
        </w:rPr>
        <w:t xml:space="preserve"> de empresas do Novo Mercado foi de 36,39%.</w:t>
      </w:r>
    </w:p>
    <w:p w14:paraId="5ECF8C3D" w14:textId="77777777" w:rsidR="00265254" w:rsidRPr="00163B5D" w:rsidRDefault="00265254" w:rsidP="00791E92">
      <w:pPr>
        <w:jc w:val="both"/>
        <w:rPr>
          <w:rFonts w:asciiTheme="majorHAnsi" w:hAnsiTheme="majorHAnsi" w:cstheme="majorHAnsi"/>
          <w:color w:val="000000" w:themeColor="text1"/>
          <w:szCs w:val="24"/>
        </w:rPr>
      </w:pPr>
      <w:r w:rsidRPr="00163B5D">
        <w:rPr>
          <w:rFonts w:asciiTheme="majorHAnsi" w:hAnsiTheme="majorHAnsi" w:cstheme="majorHAnsi"/>
          <w:color w:val="000000" w:themeColor="text1"/>
          <w:szCs w:val="24"/>
        </w:rPr>
        <w:t xml:space="preserve">Entretanto há um fator, segundo a própria autora, importante a ser considerado no estudo e que não havia sido abrangido pelos resultados anteriormente citados: os acordos de acionistas. Gorga (2009) passou a considerar que os acordos de acionistas cujas partes fossem individualmente não controladoras, detendo menos de 50% do capital votante, mas que através dos dispositivos do acordo passassem a estabelecer o controle da empresa, ao deter mais de 50% dos votos, devem ser levados em conta nos resultados da pesquisa. </w:t>
      </w:r>
    </w:p>
    <w:p w14:paraId="5B43F905" w14:textId="3ABAA1D3" w:rsidR="00265254" w:rsidRPr="00163B5D" w:rsidRDefault="00265254" w:rsidP="00791E92">
      <w:pPr>
        <w:ind w:firstLine="708"/>
        <w:jc w:val="both"/>
        <w:rPr>
          <w:rFonts w:asciiTheme="majorHAnsi" w:hAnsiTheme="majorHAnsi" w:cstheme="majorHAnsi"/>
          <w:color w:val="000000" w:themeColor="text1"/>
          <w:szCs w:val="24"/>
        </w:rPr>
      </w:pPr>
      <w:r w:rsidRPr="00163B5D">
        <w:rPr>
          <w:rFonts w:asciiTheme="majorHAnsi" w:hAnsiTheme="majorHAnsi" w:cstheme="majorHAnsi"/>
          <w:color w:val="000000" w:themeColor="text1"/>
          <w:szCs w:val="24"/>
        </w:rPr>
        <w:t>Assim, considerando os 20 acordos de controle presentes na amostra do estudo para emp</w:t>
      </w:r>
      <w:r w:rsidR="00F04501" w:rsidRPr="00163B5D">
        <w:rPr>
          <w:rFonts w:asciiTheme="majorHAnsi" w:hAnsiTheme="majorHAnsi" w:cstheme="majorHAnsi"/>
          <w:color w:val="000000" w:themeColor="text1"/>
          <w:szCs w:val="24"/>
        </w:rPr>
        <w:t>resas do Novo Mercado, o quadro</w:t>
      </w:r>
      <w:r w:rsidRPr="00163B5D">
        <w:rPr>
          <w:rFonts w:asciiTheme="majorHAnsi" w:hAnsiTheme="majorHAnsi" w:cstheme="majorHAnsi"/>
          <w:color w:val="000000" w:themeColor="text1"/>
          <w:szCs w:val="24"/>
        </w:rPr>
        <w:t xml:space="preserve"> de concentração sofreu uma mudança significativa. Das 92 companhias, o total delas apresentando controle definido (seja por acionista controlador individual com mais de 50% do capital votante, seja por acordo de acionistas que estabelecesse o controle) passou para 47, de forma que apenas 45 permaneciam sem controlador. A autora então conclui dizendo que, apesar do avanço ocorrido com casos de dispersão acionária, ao examinar os dados com mais cuidado percebeu que, ao contrário do que se esperava, não teria ocorrido nenhuma mudança significativa no perfil de propriedade acionária no Brasil.</w:t>
      </w:r>
    </w:p>
    <w:p w14:paraId="0BC84152" w14:textId="77777777" w:rsidR="00265254" w:rsidRPr="00163B5D" w:rsidRDefault="00265254" w:rsidP="00791E92">
      <w:pPr>
        <w:ind w:firstLine="0"/>
        <w:jc w:val="both"/>
        <w:rPr>
          <w:rFonts w:asciiTheme="majorHAnsi" w:hAnsiTheme="majorHAnsi" w:cstheme="majorHAnsi"/>
          <w:b/>
          <w:color w:val="000000" w:themeColor="text1"/>
          <w:szCs w:val="24"/>
        </w:rPr>
      </w:pPr>
    </w:p>
    <w:p w14:paraId="11EBF59D" w14:textId="143D1DE0" w:rsidR="00265254" w:rsidRPr="00163B5D" w:rsidRDefault="00010E1B" w:rsidP="00F6468B">
      <w:pPr>
        <w:spacing w:after="120"/>
        <w:ind w:firstLine="0"/>
        <w:jc w:val="both"/>
        <w:rPr>
          <w:rFonts w:asciiTheme="majorHAnsi" w:hAnsiTheme="majorHAnsi" w:cstheme="majorHAnsi"/>
          <w:b/>
          <w:color w:val="000000" w:themeColor="text1"/>
          <w:szCs w:val="24"/>
        </w:rPr>
      </w:pPr>
      <w:r w:rsidRPr="00163B5D">
        <w:rPr>
          <w:rFonts w:asciiTheme="majorHAnsi" w:hAnsiTheme="majorHAnsi" w:cstheme="majorHAnsi"/>
          <w:b/>
          <w:color w:val="000000" w:themeColor="text1"/>
          <w:szCs w:val="24"/>
        </w:rPr>
        <w:t>2.2. Controle das empresas</w:t>
      </w:r>
    </w:p>
    <w:p w14:paraId="74CDF743" w14:textId="113A5A9C" w:rsidR="00552849" w:rsidRPr="00163B5D" w:rsidRDefault="00552849" w:rsidP="00791E92">
      <w:pPr>
        <w:jc w:val="both"/>
        <w:rPr>
          <w:rFonts w:asciiTheme="majorHAnsi" w:hAnsiTheme="majorHAnsi" w:cstheme="majorHAnsi"/>
          <w:color w:val="000000" w:themeColor="text1"/>
          <w:szCs w:val="24"/>
        </w:rPr>
      </w:pPr>
      <w:r w:rsidRPr="00163B5D">
        <w:rPr>
          <w:rFonts w:asciiTheme="majorHAnsi" w:hAnsiTheme="majorHAnsi" w:cstheme="majorHAnsi"/>
          <w:color w:val="000000" w:themeColor="text1"/>
          <w:szCs w:val="24"/>
        </w:rPr>
        <w:t xml:space="preserve">Não existe um consenso estabelecido na literatura acadêmica apontando um percentual específico de votos que garanta o controle de uma empresa. O limite mínimo tomado como determinante para o controle varia de caso a caso, de acordo com a organização acionária, a existência de contratos entre os proprietários que vinculem os votos e a estrutura de votos nas assembleias ordinárias de cada </w:t>
      </w:r>
      <w:r w:rsidR="00A20E19" w:rsidRPr="00163B5D">
        <w:rPr>
          <w:rFonts w:asciiTheme="majorHAnsi" w:hAnsiTheme="majorHAnsi" w:cstheme="majorHAnsi"/>
          <w:color w:val="000000" w:themeColor="text1"/>
          <w:szCs w:val="24"/>
        </w:rPr>
        <w:t>companhia</w:t>
      </w:r>
      <w:r w:rsidRPr="00163B5D">
        <w:rPr>
          <w:rFonts w:asciiTheme="majorHAnsi" w:hAnsiTheme="majorHAnsi" w:cstheme="majorHAnsi"/>
          <w:color w:val="000000" w:themeColor="text1"/>
          <w:szCs w:val="24"/>
        </w:rPr>
        <w:t>.</w:t>
      </w:r>
    </w:p>
    <w:p w14:paraId="1C93CA0A" w14:textId="28C7115A" w:rsidR="00552849" w:rsidRPr="00A54843" w:rsidRDefault="00552849" w:rsidP="00791E92">
      <w:pPr>
        <w:jc w:val="both"/>
        <w:rPr>
          <w:rFonts w:asciiTheme="majorHAnsi" w:hAnsiTheme="majorHAnsi" w:cstheme="majorHAnsi"/>
          <w:szCs w:val="24"/>
        </w:rPr>
      </w:pPr>
      <w:r w:rsidRPr="00163B5D">
        <w:rPr>
          <w:rFonts w:asciiTheme="majorHAnsi" w:hAnsiTheme="majorHAnsi" w:cstheme="majorHAnsi"/>
          <w:color w:val="000000" w:themeColor="text1"/>
          <w:szCs w:val="24"/>
        </w:rPr>
        <w:lastRenderedPageBreak/>
        <w:t xml:space="preserve">Em países como EUA e Reino Unido, que apresentam um alto grau de dispersão da propriedade acionária, há quem defenda que acionistas detentores de 20% do capital votante </w:t>
      </w:r>
      <w:r w:rsidRPr="00A54843">
        <w:rPr>
          <w:rFonts w:asciiTheme="majorHAnsi" w:hAnsiTheme="majorHAnsi" w:cstheme="majorHAnsi"/>
          <w:szCs w:val="24"/>
        </w:rPr>
        <w:t xml:space="preserve">já podem ser efetivamente considerados controladores </w:t>
      </w:r>
      <w:r w:rsidRPr="00A54843">
        <w:rPr>
          <w:rFonts w:asciiTheme="majorHAnsi" w:hAnsiTheme="majorHAnsi" w:cstheme="majorHAnsi"/>
          <w:szCs w:val="24"/>
        </w:rPr>
        <w:fldChar w:fldCharType="begin"/>
      </w:r>
      <w:r w:rsidR="00C672B7">
        <w:rPr>
          <w:rFonts w:asciiTheme="majorHAnsi" w:hAnsiTheme="majorHAnsi" w:cstheme="majorHAnsi"/>
          <w:szCs w:val="24"/>
        </w:rPr>
        <w:instrText xml:space="preserve"> ADDIN ZOTERO_ITEM CSL_CITATION {"citationID":"TKsubRTd","properties":{"formattedCitation":"(LA PORTA; LOPEZ-DE-SILANES; SHLEIFER, 1999)","plainCitation":"(LA PORTA; LOPEZ-DE-SILANES; SHLEIFER, 1999)","noteIndex":0},"citationItems":[{"id":"IaAuS8rS/x25hNb6k","uris":["http://zotero.org/users/local/VAf5A8xQ/items/KH25EDMX"],"uri":["http://zotero.org/users/local/VAf5A8xQ/items/KH25EDMX"],"itemData":{"id":59,"type":"article-journal","title":"Corporate Ownership Around the World","container-title":"The Journal of Finance","page":"471-517","volume":"54","issue":"2","source":"Crossref","DOI":"10.1111/0022-1082.00115","ISSN":"00221082","language":"en","author":[{"family":"La Porta","given":"Rafael"},{"family":"Lopez-De-Silanes","given":"Florencio"},{"family":"Shleifer","given":"Andrei"}],"issued":{"date-parts":[["1999",4]]}}}],"schema":"https://github.com/citation-style-language/schema/raw/master/csl-citation.json"} </w:instrText>
      </w:r>
      <w:r w:rsidRPr="00A54843">
        <w:rPr>
          <w:rFonts w:asciiTheme="majorHAnsi" w:hAnsiTheme="majorHAnsi" w:cstheme="majorHAnsi"/>
          <w:szCs w:val="24"/>
        </w:rPr>
        <w:fldChar w:fldCharType="separate"/>
      </w:r>
      <w:r w:rsidRPr="00A54843">
        <w:rPr>
          <w:rFonts w:asciiTheme="majorHAnsi" w:hAnsiTheme="majorHAnsi" w:cstheme="majorHAnsi"/>
          <w:szCs w:val="24"/>
        </w:rPr>
        <w:t>(LA PORTA; LOPEZ-DE-SILANES; SHLEIFER, 1999)</w:t>
      </w:r>
      <w:r w:rsidRPr="00A54843">
        <w:rPr>
          <w:rFonts w:asciiTheme="majorHAnsi" w:hAnsiTheme="majorHAnsi" w:cstheme="majorHAnsi"/>
          <w:szCs w:val="24"/>
        </w:rPr>
        <w:fldChar w:fldCharType="end"/>
      </w:r>
      <w:r w:rsidRPr="00A54843">
        <w:rPr>
          <w:rFonts w:asciiTheme="majorHAnsi" w:hAnsiTheme="majorHAnsi" w:cstheme="majorHAnsi"/>
          <w:szCs w:val="24"/>
        </w:rPr>
        <w:t xml:space="preserve">. Alguns autores ainda afirmam que, dependendo do quão pulverizada for a estrutura de propriedade analisada, até mesmo 10% dos votos já pode garantir o controle da empresa ao sócio </w:t>
      </w:r>
      <w:r w:rsidRPr="00A54843">
        <w:rPr>
          <w:rFonts w:asciiTheme="majorHAnsi" w:hAnsiTheme="majorHAnsi" w:cstheme="majorHAnsi"/>
          <w:szCs w:val="24"/>
        </w:rPr>
        <w:fldChar w:fldCharType="begin"/>
      </w:r>
      <w:r w:rsidR="00C672B7">
        <w:rPr>
          <w:rFonts w:asciiTheme="majorHAnsi" w:hAnsiTheme="majorHAnsi" w:cstheme="majorHAnsi"/>
          <w:szCs w:val="24"/>
        </w:rPr>
        <w:instrText xml:space="preserve"> ADDIN ZOTERO_ITEM CSL_CITATION {"citationID":"ebdGz4Ow","properties":{"formattedCitation":"(CLAESSENS; DJANKOV; LANG, 2000)","plainCitation":"(CLAESSENS; DJANKOV; LANG, 2000)","noteIndex":0},"citationItems":[{"id":"IaAuS8rS/HjkoX6TB","uris":["http://zotero.org/users/local/VAf5A8xQ/items/AASCTFHA"],"uri":["http://zotero.org/users/local/VAf5A8xQ/items/AASCTFHA"],"itemData":{"id":91,"type":"article-journal","title":"The Separation of Ownership and Control in East Asian Corporations","page":"47","source":"Zotero","abstract":"We examine the separation of ownership and control for 2,980 corporations in nine East Asian countries. In all countries, voting rights frequently exceed cash-flow rights via pyramid structures and cross-holdings. The separation of ownership and control is most pronounced among family-controlled firms and small firms. More two-thirds of firms are controlled by a single shareholder. Managers of closely held firms tend to be relatives of the controlling shareholder’s family. Older firms are generally family-controlled, dispelling the notion that ownership becomes dispersed over time. Finally, significant corporate wealth in East Asia is concentrated among a few families.","language":"en","author":[{"family":"Claessens","given":"Stijn"},{"family":"Djankov","given":"Simeon"},{"family":"Lang","given":"Larry H P"}],"issued":{"date-parts":[["2000"]]}}}],"schema":"https://github.com/citation-style-language/schema/raw/master/csl-citation.json"} </w:instrText>
      </w:r>
      <w:r w:rsidRPr="00A54843">
        <w:rPr>
          <w:rFonts w:asciiTheme="majorHAnsi" w:hAnsiTheme="majorHAnsi" w:cstheme="majorHAnsi"/>
          <w:szCs w:val="24"/>
        </w:rPr>
        <w:fldChar w:fldCharType="separate"/>
      </w:r>
      <w:r w:rsidRPr="00A54843">
        <w:rPr>
          <w:rFonts w:asciiTheme="majorHAnsi" w:hAnsiTheme="majorHAnsi" w:cstheme="majorHAnsi"/>
          <w:szCs w:val="24"/>
        </w:rPr>
        <w:t>(CLAESSENS; DJANKOV; LANG, 2000)</w:t>
      </w:r>
      <w:r w:rsidRPr="00A54843">
        <w:rPr>
          <w:rFonts w:asciiTheme="majorHAnsi" w:hAnsiTheme="majorHAnsi" w:cstheme="majorHAnsi"/>
          <w:szCs w:val="24"/>
        </w:rPr>
        <w:fldChar w:fldCharType="end"/>
      </w:r>
      <w:r w:rsidRPr="00A54843">
        <w:rPr>
          <w:rFonts w:asciiTheme="majorHAnsi" w:hAnsiTheme="majorHAnsi" w:cstheme="majorHAnsi"/>
          <w:szCs w:val="24"/>
        </w:rPr>
        <w:t>.</w:t>
      </w:r>
    </w:p>
    <w:p w14:paraId="6CBAAF7B" w14:textId="226A7F15" w:rsidR="00552849" w:rsidRPr="00A54843" w:rsidRDefault="00552849" w:rsidP="00791E92">
      <w:pPr>
        <w:jc w:val="both"/>
        <w:rPr>
          <w:rFonts w:asciiTheme="majorHAnsi" w:hAnsiTheme="majorHAnsi" w:cstheme="majorHAnsi"/>
          <w:szCs w:val="24"/>
        </w:rPr>
      </w:pPr>
      <w:r w:rsidRPr="00A54843">
        <w:rPr>
          <w:rFonts w:asciiTheme="majorHAnsi" w:hAnsiTheme="majorHAnsi" w:cstheme="majorHAnsi"/>
          <w:szCs w:val="24"/>
        </w:rPr>
        <w:t>Todavia a maioria dos países apresenta um alto grau de concentração acionária, de forma que acionistas individuais necessitam possuir um percentual superior a 50% dos votos para garantir o domínio da tomada de decisão na firma. Dessa forma,</w:t>
      </w:r>
      <w:r w:rsidR="00B44A31" w:rsidRPr="00A54843">
        <w:rPr>
          <w:rFonts w:asciiTheme="majorHAnsi" w:hAnsiTheme="majorHAnsi" w:cstheme="majorHAnsi"/>
          <w:szCs w:val="24"/>
        </w:rPr>
        <w:t xml:space="preserve"> sua posição predominante nas assembleias não estaria suscetível</w:t>
      </w:r>
      <w:r w:rsidRPr="00A54843">
        <w:rPr>
          <w:rFonts w:asciiTheme="majorHAnsi" w:hAnsiTheme="majorHAnsi" w:cstheme="majorHAnsi"/>
          <w:szCs w:val="24"/>
        </w:rPr>
        <w:t xml:space="preserve"> a variações na estrutura de propriedade</w:t>
      </w:r>
      <w:r w:rsidR="00B44A31" w:rsidRPr="00A54843">
        <w:rPr>
          <w:rFonts w:asciiTheme="majorHAnsi" w:hAnsiTheme="majorHAnsi" w:cstheme="majorHAnsi"/>
          <w:szCs w:val="24"/>
        </w:rPr>
        <w:t>,</w:t>
      </w:r>
      <w:r w:rsidRPr="00A54843">
        <w:rPr>
          <w:rFonts w:asciiTheme="majorHAnsi" w:hAnsiTheme="majorHAnsi" w:cstheme="majorHAnsi"/>
          <w:szCs w:val="24"/>
        </w:rPr>
        <w:t xml:space="preserve"> tampouco a </w:t>
      </w:r>
      <w:r w:rsidR="00660B46" w:rsidRPr="00A54843">
        <w:rPr>
          <w:rFonts w:asciiTheme="majorHAnsi" w:hAnsiTheme="majorHAnsi" w:cstheme="majorHAnsi"/>
          <w:szCs w:val="24"/>
        </w:rPr>
        <w:t>criação</w:t>
      </w:r>
      <w:r w:rsidRPr="00A54843">
        <w:rPr>
          <w:rFonts w:asciiTheme="majorHAnsi" w:hAnsiTheme="majorHAnsi" w:cstheme="majorHAnsi"/>
          <w:szCs w:val="24"/>
        </w:rPr>
        <w:t xml:space="preserve"> de blocos envolvendo pequenos acionistas via dispositivos contratuais, assumindo assim o controle absoluto da empresa.</w:t>
      </w:r>
      <w:r w:rsidR="002B1866" w:rsidRPr="00A54843">
        <w:rPr>
          <w:rFonts w:asciiTheme="majorHAnsi" w:hAnsiTheme="majorHAnsi" w:cstheme="majorHAnsi"/>
          <w:szCs w:val="24"/>
        </w:rPr>
        <w:t xml:space="preserve"> </w:t>
      </w:r>
      <w:r w:rsidR="003D5D73" w:rsidRPr="00A54843">
        <w:rPr>
          <w:rFonts w:asciiTheme="majorHAnsi" w:hAnsiTheme="majorHAnsi" w:cstheme="majorHAnsi"/>
          <w:szCs w:val="24"/>
        </w:rPr>
        <w:t>Por esse motivo,</w:t>
      </w:r>
      <w:r w:rsidR="002B1866" w:rsidRPr="00A54843">
        <w:rPr>
          <w:rFonts w:asciiTheme="majorHAnsi" w:hAnsiTheme="majorHAnsi" w:cstheme="majorHAnsi"/>
          <w:szCs w:val="24"/>
        </w:rPr>
        <w:t xml:space="preserve"> </w:t>
      </w:r>
      <w:r w:rsidR="00EB0F5E" w:rsidRPr="00A54843">
        <w:rPr>
          <w:rFonts w:asciiTheme="majorHAnsi" w:hAnsiTheme="majorHAnsi" w:cstheme="majorHAnsi"/>
          <w:szCs w:val="24"/>
        </w:rPr>
        <w:t>trabalhos realizados no Brasil</w:t>
      </w:r>
      <w:r w:rsidR="002B1866" w:rsidRPr="00A54843">
        <w:rPr>
          <w:rFonts w:asciiTheme="majorHAnsi" w:hAnsiTheme="majorHAnsi" w:cstheme="majorHAnsi"/>
          <w:szCs w:val="24"/>
        </w:rPr>
        <w:t xml:space="preserve">, como </w:t>
      </w:r>
      <w:r w:rsidR="002B1866" w:rsidRPr="00A54843">
        <w:rPr>
          <w:rFonts w:asciiTheme="majorHAnsi" w:hAnsiTheme="majorHAnsi" w:cstheme="majorHAnsi"/>
          <w:szCs w:val="24"/>
        </w:rPr>
        <w:fldChar w:fldCharType="begin"/>
      </w:r>
      <w:r w:rsidR="00C672B7">
        <w:rPr>
          <w:rFonts w:asciiTheme="majorHAnsi" w:hAnsiTheme="majorHAnsi" w:cstheme="majorHAnsi"/>
          <w:szCs w:val="24"/>
        </w:rPr>
        <w:instrText xml:space="preserve"> ADDIN ZOTERO_ITEM CSL_CITATION {"citationID":"0ifFncya","properties":{"formattedCitation":"(LEAL; SILVA; VALADARES, 2002)","plainCitation":"(LEAL; SILVA; VALADARES, 2002)","dontUpdate":true,"noteIndex":0},"citationItems":[{"id":"IaAuS8rS/PJ0DSCQZ","uris":["http://zotero.org/users/local/pRhhrrqY/items/CUL9X7DL"],"uri":["http://zotero.org/users/local/pRhhrrqY/items/CUL9X7DL"],"itemData":{"id":"KzJR28FD/KZHZ18BC","type":"article-journal","title":"Estrutura de controle das companhias brasileiras de capital aberto","container-title":"Revista de Administração Contemporânea","page":"7-18","volume":"6","issue":"1","source":"Crossref","abstract":"This paper analyzes the control structure of Brazilian public companies at the end of 1998. We show a high degree of ownership concentration. Even when there is no majority shareholder, the largest one owns a significant portion of the voting capital, and the company is, on average, controlled by its three largest shareholders. We also conclude that the utilization of pyramid structures does not appear to be an effort to avoid the one share-one vote rule in Brazilian companies.","DOI":"10.1590/S1415-65552002000100002","ISSN":"1415-6555","language":"pt","author":[{"family":"Leal","given":"Ricardo Pereira Câmera"},{"family":"Silva","given":"André Luiz Carvalhal","dropping-particle":"da"},{"family":"Valadares","given":"Silvia Mourthé"}],"issued":{"date-parts":[["2002",4]]}}}],"schema":"https://github.com/citation-style-language/schema/raw/master/csl-citation.json"} </w:instrText>
      </w:r>
      <w:r w:rsidR="002B1866" w:rsidRPr="00A54843">
        <w:rPr>
          <w:rFonts w:asciiTheme="majorHAnsi" w:hAnsiTheme="majorHAnsi" w:cstheme="majorHAnsi"/>
          <w:szCs w:val="24"/>
        </w:rPr>
        <w:fldChar w:fldCharType="separate"/>
      </w:r>
      <w:r w:rsidR="002B1866" w:rsidRPr="00A54843">
        <w:rPr>
          <w:rFonts w:asciiTheme="majorHAnsi" w:hAnsiTheme="majorHAnsi" w:cstheme="majorHAnsi"/>
          <w:szCs w:val="24"/>
        </w:rPr>
        <w:t>Leal, Silva e Valadares (2002)</w:t>
      </w:r>
      <w:r w:rsidR="002B1866" w:rsidRPr="00A54843">
        <w:rPr>
          <w:rFonts w:asciiTheme="majorHAnsi" w:hAnsiTheme="majorHAnsi" w:cstheme="majorHAnsi"/>
          <w:szCs w:val="24"/>
        </w:rPr>
        <w:fldChar w:fldCharType="end"/>
      </w:r>
      <w:r w:rsidR="002B1866" w:rsidRPr="00A54843">
        <w:rPr>
          <w:rFonts w:asciiTheme="majorHAnsi" w:hAnsiTheme="majorHAnsi" w:cstheme="majorHAnsi"/>
          <w:szCs w:val="24"/>
        </w:rPr>
        <w:t xml:space="preserve">, </w:t>
      </w:r>
      <w:r w:rsidR="002A0C3C" w:rsidRPr="00A54843">
        <w:rPr>
          <w:rFonts w:asciiTheme="majorHAnsi" w:hAnsiTheme="majorHAnsi" w:cstheme="majorHAnsi"/>
          <w:szCs w:val="24"/>
        </w:rPr>
        <w:fldChar w:fldCharType="begin"/>
      </w:r>
      <w:r w:rsidR="00C672B7">
        <w:rPr>
          <w:rFonts w:asciiTheme="majorHAnsi" w:hAnsiTheme="majorHAnsi" w:cstheme="majorHAnsi"/>
          <w:szCs w:val="24"/>
        </w:rPr>
        <w:instrText xml:space="preserve"> ADDIN ZOTERO_ITEM CSL_CITATION {"citationID":"4Ne73BZ8","properties":{"formattedCitation":"(CARVALHAL, 2012)","plainCitation":"(CARVALHAL, 2012)","dontUpdate":true,"noteIndex":0},"citationItems":[{"id":"IaAuS8rS/c1ziBRQV","uris":["http://zotero.org/users/local/VAf5A8xQ/items/ZSY68D9Q"],"uri":["http://zotero.org/users/local/VAf5A8xQ/items/ZSY68D9Q"],"itemData":{"id":62,"type":"article-journal","title":"Do shareholder agreements affect market valuation? Evidence from Brazilian listed firms","author":[{"family":"Carvalhal","given":"Andre L."}],"issued":{"date-parts":[["2012"]]}}}],"schema":"https://github.com/citation-style-language/schema/raw/master/csl-citation.json"} </w:instrText>
      </w:r>
      <w:r w:rsidR="002A0C3C" w:rsidRPr="00A54843">
        <w:rPr>
          <w:rFonts w:asciiTheme="majorHAnsi" w:hAnsiTheme="majorHAnsi" w:cstheme="majorHAnsi"/>
          <w:szCs w:val="24"/>
        </w:rPr>
        <w:fldChar w:fldCharType="separate"/>
      </w:r>
      <w:r w:rsidR="002A0C3C" w:rsidRPr="00A54843">
        <w:rPr>
          <w:rFonts w:asciiTheme="majorHAnsi" w:hAnsiTheme="majorHAnsi" w:cstheme="majorHAnsi"/>
          <w:szCs w:val="24"/>
        </w:rPr>
        <w:t>Carvalhal (2012)</w:t>
      </w:r>
      <w:r w:rsidR="002A0C3C" w:rsidRPr="00A54843">
        <w:rPr>
          <w:rFonts w:asciiTheme="majorHAnsi" w:hAnsiTheme="majorHAnsi" w:cstheme="majorHAnsi"/>
          <w:szCs w:val="24"/>
        </w:rPr>
        <w:fldChar w:fldCharType="end"/>
      </w:r>
      <w:r w:rsidR="002B1866" w:rsidRPr="00A54843">
        <w:rPr>
          <w:rFonts w:asciiTheme="majorHAnsi" w:hAnsiTheme="majorHAnsi" w:cstheme="majorHAnsi"/>
          <w:szCs w:val="24"/>
        </w:rPr>
        <w:t xml:space="preserve">, </w:t>
      </w:r>
      <w:r w:rsidR="002B1866" w:rsidRPr="00A54843">
        <w:rPr>
          <w:rFonts w:asciiTheme="majorHAnsi" w:hAnsiTheme="majorHAnsi" w:cstheme="majorHAnsi"/>
          <w:szCs w:val="24"/>
        </w:rPr>
        <w:fldChar w:fldCharType="begin"/>
      </w:r>
      <w:r w:rsidR="00C672B7">
        <w:rPr>
          <w:rFonts w:asciiTheme="majorHAnsi" w:hAnsiTheme="majorHAnsi" w:cstheme="majorHAnsi"/>
          <w:szCs w:val="24"/>
        </w:rPr>
        <w:instrText xml:space="preserve"> ADDIN ZOTERO_ITEM CSL_CITATION {"citationID":"FYdKA6SP","properties":{"formattedCitation":"(BORTOLON, 2013)","plainCitation":"(BORTOLON, 2013)","dontUpdate":true,"noteIndex":0},"citationItems":[{"id":"IaAuS8rS/VeCjaZP2","uris":["http://zotero.org/users/local/VAf5A8xQ/items/KVZQ56RF"],"uri":["http://zotero.org/users/local/VAf5A8xQ/items/KVZQ56RF"],"itemData":{"id":76,"type":"article-journal","title":"POR QUE AS EMPRESAS BRASILEIRAS ADOTAM ESTRUTURAS PIRAMIDAIS DE CONTROLE","author":[{"family":"Bortolon","given":"Patricia Maria"}],"issued":{"date-parts":[["2013"]]}}}],"schema":"https://github.com/citation-style-language/schema/raw/master/csl-citation.json"} </w:instrText>
      </w:r>
      <w:r w:rsidR="002B1866" w:rsidRPr="00A54843">
        <w:rPr>
          <w:rFonts w:asciiTheme="majorHAnsi" w:hAnsiTheme="majorHAnsi" w:cstheme="majorHAnsi"/>
          <w:szCs w:val="24"/>
        </w:rPr>
        <w:fldChar w:fldCharType="separate"/>
      </w:r>
      <w:r w:rsidR="002B1866" w:rsidRPr="00A54843">
        <w:rPr>
          <w:rFonts w:asciiTheme="majorHAnsi" w:hAnsiTheme="majorHAnsi" w:cstheme="majorHAnsi"/>
          <w:szCs w:val="24"/>
        </w:rPr>
        <w:t>Bortolon (2013)</w:t>
      </w:r>
      <w:r w:rsidR="002B1866" w:rsidRPr="00A54843">
        <w:rPr>
          <w:rFonts w:asciiTheme="majorHAnsi" w:hAnsiTheme="majorHAnsi" w:cstheme="majorHAnsi"/>
          <w:szCs w:val="24"/>
        </w:rPr>
        <w:fldChar w:fldCharType="end"/>
      </w:r>
      <w:r w:rsidR="002B1866" w:rsidRPr="00A54843">
        <w:rPr>
          <w:rFonts w:asciiTheme="majorHAnsi" w:hAnsiTheme="majorHAnsi" w:cstheme="majorHAnsi"/>
          <w:szCs w:val="24"/>
        </w:rPr>
        <w:t xml:space="preserve"> e </w:t>
      </w:r>
      <w:r w:rsidR="002B1866" w:rsidRPr="00A54843">
        <w:rPr>
          <w:rFonts w:asciiTheme="majorHAnsi" w:hAnsiTheme="majorHAnsi" w:cstheme="majorHAnsi"/>
          <w:szCs w:val="24"/>
        </w:rPr>
        <w:fldChar w:fldCharType="begin"/>
      </w:r>
      <w:r w:rsidR="00C672B7">
        <w:rPr>
          <w:rFonts w:asciiTheme="majorHAnsi" w:hAnsiTheme="majorHAnsi" w:cstheme="majorHAnsi"/>
          <w:szCs w:val="24"/>
        </w:rPr>
        <w:instrText xml:space="preserve"> ADDIN ZOTERO_ITEM CSL_CITATION {"citationID":"eCQbRsjH","properties":{"formattedCitation":"(ALDRIGHI; POSTALI; DIAZ, 2018)","plainCitation":"(ALDRIGHI; POSTALI; DIAZ, 2018)","dontUpdate":true,"noteIndex":0},"citationItems":[{"id":"IaAuS8rS/MoDmmH4u","uris":["http://zotero.org/users/local/VAf5A8xQ/items/3ENPYG4S"],"uri":["http://zotero.org/users/local/VAf5A8xQ/items/3ENPYG4S"],"itemData":{"id":94,"type":"article-journal","title":"Corporate Governance and Pyramidal Ownership: The Role of Novo Mercado","author":[{"family":"Aldrighi","given":"Dante Mendes"},{"family":"Postali","given":"Fernando Antonio Slaibe"},{"family":"Diaz","given":"Maria Dolores Montoya"}],"issued":{"date-parts":[["2018"]]}}}],"schema":"https://github.com/citation-style-language/schema/raw/master/csl-citation.json"} </w:instrText>
      </w:r>
      <w:r w:rsidR="002B1866" w:rsidRPr="00A54843">
        <w:rPr>
          <w:rFonts w:asciiTheme="majorHAnsi" w:hAnsiTheme="majorHAnsi" w:cstheme="majorHAnsi"/>
          <w:szCs w:val="24"/>
        </w:rPr>
        <w:fldChar w:fldCharType="separate"/>
      </w:r>
      <w:r w:rsidR="002B1866" w:rsidRPr="00A54843">
        <w:rPr>
          <w:rFonts w:asciiTheme="majorHAnsi" w:hAnsiTheme="majorHAnsi" w:cstheme="majorHAnsi"/>
          <w:szCs w:val="24"/>
        </w:rPr>
        <w:t>Aldrighi, Postali e Diaz (2018)</w:t>
      </w:r>
      <w:r w:rsidR="002B1866" w:rsidRPr="00A54843">
        <w:rPr>
          <w:rFonts w:asciiTheme="majorHAnsi" w:hAnsiTheme="majorHAnsi" w:cstheme="majorHAnsi"/>
          <w:szCs w:val="24"/>
        </w:rPr>
        <w:fldChar w:fldCharType="end"/>
      </w:r>
      <w:r w:rsidR="002B1866" w:rsidRPr="00A54843">
        <w:rPr>
          <w:rFonts w:asciiTheme="majorHAnsi" w:hAnsiTheme="majorHAnsi" w:cstheme="majorHAnsi"/>
          <w:szCs w:val="24"/>
        </w:rPr>
        <w:t xml:space="preserve">, tendem a considerar como corte para um acionista individual assumir o controle </w:t>
      </w:r>
      <w:r w:rsidR="003D5D73" w:rsidRPr="00A54843">
        <w:rPr>
          <w:rFonts w:asciiTheme="majorHAnsi" w:hAnsiTheme="majorHAnsi" w:cstheme="majorHAnsi"/>
          <w:szCs w:val="24"/>
        </w:rPr>
        <w:t xml:space="preserve">da empresa </w:t>
      </w:r>
      <w:r w:rsidR="002B1866" w:rsidRPr="00A54843">
        <w:rPr>
          <w:rFonts w:asciiTheme="majorHAnsi" w:hAnsiTheme="majorHAnsi" w:cstheme="majorHAnsi"/>
          <w:szCs w:val="24"/>
        </w:rPr>
        <w:t>a posse de 50% do capital votante.</w:t>
      </w:r>
    </w:p>
    <w:p w14:paraId="50EAF752" w14:textId="0B3EFD92" w:rsidR="00552849" w:rsidRPr="00A54843" w:rsidRDefault="00552849" w:rsidP="00791E92">
      <w:pPr>
        <w:jc w:val="both"/>
        <w:rPr>
          <w:rFonts w:asciiTheme="majorHAnsi" w:hAnsiTheme="majorHAnsi" w:cstheme="majorHAnsi"/>
          <w:szCs w:val="24"/>
        </w:rPr>
      </w:pPr>
      <w:r w:rsidRPr="00A54843">
        <w:rPr>
          <w:rFonts w:asciiTheme="majorHAnsi" w:hAnsiTheme="majorHAnsi" w:cstheme="majorHAnsi"/>
          <w:szCs w:val="24"/>
        </w:rPr>
        <w:t>Existe ainda a possibilidade de se assumir o controle via acordo de acionistas, tratando-se de um contrato</w:t>
      </w:r>
      <w:r w:rsidR="00162E6C" w:rsidRPr="00A54843">
        <w:rPr>
          <w:rFonts w:asciiTheme="majorHAnsi" w:hAnsiTheme="majorHAnsi" w:cstheme="majorHAnsi"/>
          <w:szCs w:val="24"/>
        </w:rPr>
        <w:t xml:space="preserve"> formal</w:t>
      </w:r>
      <w:r w:rsidR="007F36B5" w:rsidRPr="00A54843">
        <w:rPr>
          <w:rFonts w:asciiTheme="majorHAnsi" w:hAnsiTheme="majorHAnsi" w:cstheme="majorHAnsi"/>
          <w:szCs w:val="24"/>
        </w:rPr>
        <w:t xml:space="preserve"> voluntário</w:t>
      </w:r>
      <w:r w:rsidRPr="00A54843">
        <w:rPr>
          <w:rFonts w:asciiTheme="majorHAnsi" w:hAnsiTheme="majorHAnsi" w:cstheme="majorHAnsi"/>
          <w:szCs w:val="24"/>
        </w:rPr>
        <w:t xml:space="preserve"> assinado entre dois ou mais acionistas</w:t>
      </w:r>
      <w:r w:rsidR="00311BEC" w:rsidRPr="00A54843">
        <w:rPr>
          <w:rFonts w:asciiTheme="majorHAnsi" w:hAnsiTheme="majorHAnsi" w:cstheme="majorHAnsi"/>
          <w:szCs w:val="24"/>
        </w:rPr>
        <w:t>,</w:t>
      </w:r>
      <w:r w:rsidRPr="00A54843">
        <w:rPr>
          <w:rFonts w:asciiTheme="majorHAnsi" w:hAnsiTheme="majorHAnsi" w:cstheme="majorHAnsi"/>
          <w:szCs w:val="24"/>
        </w:rPr>
        <w:t xml:space="preserve"> com a possibilidade de estabelecer diretrizes sobre como seus signatários deverão votar nas assembleias</w:t>
      </w:r>
      <w:r w:rsidR="009646DA" w:rsidRPr="00A54843">
        <w:rPr>
          <w:rFonts w:asciiTheme="majorHAnsi" w:hAnsiTheme="majorHAnsi" w:cstheme="majorHAnsi"/>
          <w:szCs w:val="24"/>
        </w:rPr>
        <w:t xml:space="preserve"> e eleger membros do conselho de administração</w:t>
      </w:r>
      <w:r w:rsidR="00303138">
        <w:rPr>
          <w:rFonts w:asciiTheme="majorHAnsi" w:hAnsiTheme="majorHAnsi" w:cstheme="majorHAnsi"/>
          <w:szCs w:val="24"/>
        </w:rPr>
        <w:t>. Ness</w:t>
      </w:r>
      <w:r w:rsidRPr="00A54843">
        <w:rPr>
          <w:rFonts w:asciiTheme="majorHAnsi" w:hAnsiTheme="majorHAnsi" w:cstheme="majorHAnsi"/>
          <w:szCs w:val="24"/>
        </w:rPr>
        <w:t xml:space="preserve">e caso, é possível que vários acionistas detentores de parcelas menores do capital votante se unam e alcancem o controle integral da firma, sem precisar arcar com o ônus financeiro proveniente da posse de um </w:t>
      </w:r>
      <w:r w:rsidR="00311BEC" w:rsidRPr="00A54843">
        <w:rPr>
          <w:rFonts w:asciiTheme="majorHAnsi" w:hAnsiTheme="majorHAnsi" w:cstheme="majorHAnsi"/>
          <w:szCs w:val="24"/>
        </w:rPr>
        <w:t>n</w:t>
      </w:r>
      <w:r w:rsidR="009A0B4F" w:rsidRPr="00A54843">
        <w:rPr>
          <w:rFonts w:asciiTheme="majorHAnsi" w:hAnsiTheme="majorHAnsi" w:cstheme="majorHAnsi"/>
          <w:szCs w:val="24"/>
        </w:rPr>
        <w:t>ú</w:t>
      </w:r>
      <w:r w:rsidR="00311BEC" w:rsidRPr="00A54843">
        <w:rPr>
          <w:rFonts w:asciiTheme="majorHAnsi" w:hAnsiTheme="majorHAnsi" w:cstheme="majorHAnsi"/>
          <w:szCs w:val="24"/>
        </w:rPr>
        <w:t>mero</w:t>
      </w:r>
      <w:r w:rsidRPr="00A54843">
        <w:rPr>
          <w:rFonts w:asciiTheme="majorHAnsi" w:hAnsiTheme="majorHAnsi" w:cstheme="majorHAnsi"/>
          <w:szCs w:val="24"/>
        </w:rPr>
        <w:t xml:space="preserve"> maior de ações</w:t>
      </w:r>
      <w:r w:rsidR="002A0C3C" w:rsidRPr="00A54843">
        <w:rPr>
          <w:rFonts w:asciiTheme="majorHAnsi" w:hAnsiTheme="majorHAnsi" w:cstheme="majorHAnsi"/>
          <w:szCs w:val="24"/>
        </w:rPr>
        <w:t xml:space="preserve"> </w:t>
      </w:r>
      <w:r w:rsidR="002A0C3C" w:rsidRPr="00A54843">
        <w:rPr>
          <w:rFonts w:asciiTheme="majorHAnsi" w:hAnsiTheme="majorHAnsi" w:cstheme="majorHAnsi"/>
          <w:szCs w:val="24"/>
        </w:rPr>
        <w:fldChar w:fldCharType="begin"/>
      </w:r>
      <w:r w:rsidR="00C672B7">
        <w:rPr>
          <w:rFonts w:asciiTheme="majorHAnsi" w:hAnsiTheme="majorHAnsi" w:cstheme="majorHAnsi"/>
          <w:szCs w:val="24"/>
        </w:rPr>
        <w:instrText xml:space="preserve"> ADDIN ZOTERO_ITEM CSL_CITATION {"citationID":"mstSZxFd","properties":{"formattedCitation":"(GORGA, 2009a)","plainCitation":"(GORGA, 2009a)","dontUpdate":true,"noteIndex":0},"citationItems":[{"id":"IaAuS8rS/jBy9L0Iy","uris":["http://zotero.org/users/local/VAf5A8xQ/items/G63BB24K"],"uri":["http://zotero.org/users/local/VAf5A8xQ/items/G63BB24K"],"itemData":{"id":32,"type":"article-journal","title":"Changing the Paradigm of Stock Ownership: From Concentrated Towards Dispersed Ownership? Evidence from Brazil and Consequences for Emerging Countries","container-title":"SSRN Electronic Journal","source":"Crossref","URL":"http://www.ssrn.com/abstract=1121037","DOI":"10.2139/ssrn.1121037","ISSN":"1556-5068","shortTitle":"Changing the Paradigm of Stock Ownership","language":"en","author":[{"family":"Gorga","given":"Erica"}],"issued":{"date-parts":[["2009"]]},"accessed":{"date-parts":[["2018",7,2]]}}}],"schema":"https://github.com/citation-style-language/schema/raw/master/csl-citation.json"} </w:instrText>
      </w:r>
      <w:r w:rsidR="002A0C3C" w:rsidRPr="00A54843">
        <w:rPr>
          <w:rFonts w:asciiTheme="majorHAnsi" w:hAnsiTheme="majorHAnsi" w:cstheme="majorHAnsi"/>
          <w:szCs w:val="24"/>
        </w:rPr>
        <w:fldChar w:fldCharType="separate"/>
      </w:r>
      <w:r w:rsidR="002A0C3C" w:rsidRPr="00A54843">
        <w:rPr>
          <w:rFonts w:asciiTheme="majorHAnsi" w:hAnsiTheme="majorHAnsi" w:cstheme="majorHAnsi"/>
          <w:szCs w:val="24"/>
        </w:rPr>
        <w:t>(GORGA, 2009)</w:t>
      </w:r>
      <w:r w:rsidR="002A0C3C" w:rsidRPr="00A54843">
        <w:rPr>
          <w:rFonts w:asciiTheme="majorHAnsi" w:hAnsiTheme="majorHAnsi" w:cstheme="majorHAnsi"/>
          <w:szCs w:val="24"/>
        </w:rPr>
        <w:fldChar w:fldCharType="end"/>
      </w:r>
      <w:r w:rsidRPr="00A54843">
        <w:rPr>
          <w:rFonts w:asciiTheme="majorHAnsi" w:hAnsiTheme="majorHAnsi" w:cstheme="majorHAnsi"/>
          <w:szCs w:val="24"/>
        </w:rPr>
        <w:t>.</w:t>
      </w:r>
    </w:p>
    <w:p w14:paraId="611EE55F" w14:textId="3B66A4A8" w:rsidR="00552849" w:rsidRPr="00A54843" w:rsidRDefault="00552849" w:rsidP="00791E92">
      <w:pPr>
        <w:jc w:val="both"/>
        <w:rPr>
          <w:rFonts w:asciiTheme="majorHAnsi" w:hAnsiTheme="majorHAnsi" w:cstheme="majorHAnsi"/>
          <w:szCs w:val="24"/>
        </w:rPr>
      </w:pPr>
      <w:r w:rsidRPr="00A54843">
        <w:rPr>
          <w:rFonts w:asciiTheme="majorHAnsi" w:hAnsiTheme="majorHAnsi" w:cstheme="majorHAnsi"/>
          <w:szCs w:val="24"/>
        </w:rPr>
        <w:t xml:space="preserve">As empresas brasileiras </w:t>
      </w:r>
      <w:r w:rsidR="003A17A6" w:rsidRPr="00A54843">
        <w:rPr>
          <w:rFonts w:asciiTheme="majorHAnsi" w:hAnsiTheme="majorHAnsi" w:cstheme="majorHAnsi"/>
          <w:szCs w:val="24"/>
        </w:rPr>
        <w:t>são obrigadas a</w:t>
      </w:r>
      <w:r w:rsidRPr="00A54843">
        <w:rPr>
          <w:rFonts w:asciiTheme="majorHAnsi" w:hAnsiTheme="majorHAnsi" w:cstheme="majorHAnsi"/>
          <w:szCs w:val="24"/>
        </w:rPr>
        <w:t xml:space="preserve"> indicar para a CVM, no formulário de referência, </w:t>
      </w:r>
      <w:r w:rsidR="003A17A6" w:rsidRPr="00A54843">
        <w:rPr>
          <w:rFonts w:asciiTheme="majorHAnsi" w:hAnsiTheme="majorHAnsi" w:cstheme="majorHAnsi"/>
          <w:szCs w:val="24"/>
        </w:rPr>
        <w:t xml:space="preserve">de forma nominal, </w:t>
      </w:r>
      <w:r w:rsidRPr="00A54843">
        <w:rPr>
          <w:rFonts w:asciiTheme="majorHAnsi" w:hAnsiTheme="majorHAnsi" w:cstheme="majorHAnsi"/>
          <w:szCs w:val="24"/>
        </w:rPr>
        <w:t xml:space="preserve">quem são </w:t>
      </w:r>
      <w:r w:rsidR="003A17A6" w:rsidRPr="00A54843">
        <w:rPr>
          <w:rFonts w:asciiTheme="majorHAnsi" w:hAnsiTheme="majorHAnsi" w:cstheme="majorHAnsi"/>
          <w:szCs w:val="24"/>
        </w:rPr>
        <w:t>os</w:t>
      </w:r>
      <w:r w:rsidRPr="00A54843">
        <w:rPr>
          <w:rFonts w:asciiTheme="majorHAnsi" w:hAnsiTheme="majorHAnsi" w:cstheme="majorHAnsi"/>
          <w:szCs w:val="24"/>
        </w:rPr>
        <w:t xml:space="preserve"> acionistas</w:t>
      </w:r>
      <w:r w:rsidR="00846378" w:rsidRPr="00A54843">
        <w:rPr>
          <w:rFonts w:asciiTheme="majorHAnsi" w:hAnsiTheme="majorHAnsi" w:cstheme="majorHAnsi"/>
          <w:szCs w:val="24"/>
        </w:rPr>
        <w:t xml:space="preserve"> </w:t>
      </w:r>
      <w:r w:rsidR="003A17A6" w:rsidRPr="00A54843">
        <w:rPr>
          <w:rFonts w:asciiTheme="majorHAnsi" w:hAnsiTheme="majorHAnsi" w:cstheme="majorHAnsi"/>
          <w:szCs w:val="24"/>
        </w:rPr>
        <w:t>que detém pelo menos 5% do capital da companhia</w:t>
      </w:r>
      <w:r w:rsidRPr="00A54843">
        <w:rPr>
          <w:rFonts w:asciiTheme="majorHAnsi" w:hAnsiTheme="majorHAnsi" w:cstheme="majorHAnsi"/>
          <w:szCs w:val="24"/>
        </w:rPr>
        <w:t xml:space="preserve">, quais as suas participações no capital e se são acionistas controladores ou não. </w:t>
      </w:r>
      <w:r w:rsidR="00943635" w:rsidRPr="00A54843">
        <w:rPr>
          <w:rFonts w:asciiTheme="majorHAnsi" w:hAnsiTheme="majorHAnsi" w:cstheme="majorHAnsi"/>
          <w:szCs w:val="24"/>
        </w:rPr>
        <w:t xml:space="preserve">Analisando-se os dados coletados para realização do presente estudo, observou-se em algumas empresas a presença de </w:t>
      </w:r>
      <w:r w:rsidRPr="00A54843">
        <w:rPr>
          <w:rFonts w:asciiTheme="majorHAnsi" w:hAnsiTheme="majorHAnsi" w:cstheme="majorHAnsi"/>
          <w:szCs w:val="24"/>
        </w:rPr>
        <w:t xml:space="preserve">um acionista individual ou um grupo de signatários de determinado acordo de acionistas, </w:t>
      </w:r>
      <w:r w:rsidR="00943635" w:rsidRPr="00A54843">
        <w:rPr>
          <w:rFonts w:asciiTheme="majorHAnsi" w:hAnsiTheme="majorHAnsi" w:cstheme="majorHAnsi"/>
          <w:szCs w:val="24"/>
        </w:rPr>
        <w:t>que apesar de não possuir</w:t>
      </w:r>
      <w:r w:rsidRPr="00A54843">
        <w:rPr>
          <w:rFonts w:asciiTheme="majorHAnsi" w:hAnsiTheme="majorHAnsi" w:cstheme="majorHAnsi"/>
          <w:szCs w:val="24"/>
        </w:rPr>
        <w:t xml:space="preserve"> mais de 50% do capital votante, </w:t>
      </w:r>
      <w:r w:rsidR="00943635" w:rsidRPr="00A54843">
        <w:rPr>
          <w:rFonts w:asciiTheme="majorHAnsi" w:hAnsiTheme="majorHAnsi" w:cstheme="majorHAnsi"/>
          <w:szCs w:val="24"/>
        </w:rPr>
        <w:t>era apontado como</w:t>
      </w:r>
      <w:r w:rsidRPr="00A54843">
        <w:rPr>
          <w:rFonts w:asciiTheme="majorHAnsi" w:hAnsiTheme="majorHAnsi" w:cstheme="majorHAnsi"/>
          <w:szCs w:val="24"/>
        </w:rPr>
        <w:t xml:space="preserve"> controlador</w:t>
      </w:r>
      <w:r w:rsidR="005626ED" w:rsidRPr="00A54843">
        <w:rPr>
          <w:rFonts w:asciiTheme="majorHAnsi" w:hAnsiTheme="majorHAnsi" w:cstheme="majorHAnsi"/>
          <w:szCs w:val="24"/>
        </w:rPr>
        <w:t xml:space="preserve">. </w:t>
      </w:r>
      <w:r w:rsidR="00943635" w:rsidRPr="00A54843">
        <w:rPr>
          <w:rFonts w:asciiTheme="majorHAnsi" w:hAnsiTheme="majorHAnsi" w:cstheme="majorHAnsi"/>
          <w:szCs w:val="24"/>
        </w:rPr>
        <w:t>Uma possível explicação para esse fenômeno seria que,</w:t>
      </w:r>
      <w:r w:rsidRPr="00A54843">
        <w:rPr>
          <w:rFonts w:asciiTheme="majorHAnsi" w:hAnsiTheme="majorHAnsi" w:cstheme="majorHAnsi"/>
          <w:szCs w:val="24"/>
        </w:rPr>
        <w:t xml:space="preserve"> apesar de não possuir maioria absoluta se observado o total de votos, esse proprietário </w:t>
      </w:r>
      <w:r w:rsidR="00943635" w:rsidRPr="00A54843">
        <w:rPr>
          <w:rFonts w:asciiTheme="majorHAnsi" w:hAnsiTheme="majorHAnsi" w:cstheme="majorHAnsi"/>
          <w:szCs w:val="24"/>
        </w:rPr>
        <w:t>detém</w:t>
      </w:r>
      <w:r w:rsidRPr="00A54843">
        <w:rPr>
          <w:rFonts w:asciiTheme="majorHAnsi" w:hAnsiTheme="majorHAnsi" w:cstheme="majorHAnsi"/>
          <w:szCs w:val="24"/>
        </w:rPr>
        <w:t xml:space="preserve"> o domínio pleno dentro do quórum de uma assembleia específica, sendo então considerado controlador naquele</w:t>
      </w:r>
      <w:r w:rsidR="00E566C1">
        <w:rPr>
          <w:rFonts w:asciiTheme="majorHAnsi" w:hAnsiTheme="majorHAnsi" w:cstheme="majorHAnsi"/>
          <w:szCs w:val="24"/>
        </w:rPr>
        <w:t xml:space="preserve"> dado</w:t>
      </w:r>
      <w:r w:rsidRPr="00A54843">
        <w:rPr>
          <w:rFonts w:asciiTheme="majorHAnsi" w:hAnsiTheme="majorHAnsi" w:cstheme="majorHAnsi"/>
          <w:szCs w:val="24"/>
        </w:rPr>
        <w:t xml:space="preserve"> momento.</w:t>
      </w:r>
    </w:p>
    <w:p w14:paraId="79524C85" w14:textId="16F686DF" w:rsidR="00552849" w:rsidRPr="00A54843" w:rsidRDefault="00552849" w:rsidP="00791E92">
      <w:pPr>
        <w:jc w:val="both"/>
        <w:rPr>
          <w:rFonts w:asciiTheme="majorHAnsi" w:hAnsiTheme="majorHAnsi" w:cstheme="majorHAnsi"/>
          <w:szCs w:val="24"/>
        </w:rPr>
      </w:pPr>
      <w:r w:rsidRPr="00A54843">
        <w:rPr>
          <w:rFonts w:asciiTheme="majorHAnsi" w:hAnsiTheme="majorHAnsi" w:cstheme="majorHAnsi"/>
          <w:szCs w:val="24"/>
        </w:rPr>
        <w:t>Existem ainda empresas com capital disperso - caso não muito co</w:t>
      </w:r>
      <w:r w:rsidR="00F04501" w:rsidRPr="00A54843">
        <w:rPr>
          <w:rFonts w:asciiTheme="majorHAnsi" w:hAnsiTheme="majorHAnsi" w:cstheme="majorHAnsi"/>
          <w:szCs w:val="24"/>
        </w:rPr>
        <w:t>mum de ser encontrado no contexto</w:t>
      </w:r>
      <w:r w:rsidRPr="00A54843">
        <w:rPr>
          <w:rFonts w:asciiTheme="majorHAnsi" w:hAnsiTheme="majorHAnsi" w:cstheme="majorHAnsi"/>
          <w:szCs w:val="24"/>
        </w:rPr>
        <w:t xml:space="preserve"> brasileiro – </w:t>
      </w:r>
      <w:r w:rsidR="005F3A51" w:rsidRPr="00A54843">
        <w:rPr>
          <w:rFonts w:asciiTheme="majorHAnsi" w:hAnsiTheme="majorHAnsi" w:cstheme="majorHAnsi"/>
          <w:szCs w:val="24"/>
        </w:rPr>
        <w:t>que</w:t>
      </w:r>
      <w:r w:rsidRPr="00A54843">
        <w:rPr>
          <w:rFonts w:asciiTheme="majorHAnsi" w:hAnsiTheme="majorHAnsi" w:cstheme="majorHAnsi"/>
          <w:szCs w:val="24"/>
        </w:rPr>
        <w:t xml:space="preserve"> não se enquadram em nenhuma das situações descritas anteriormente. Esse tipo de sociedade apresenta uma estrutura de propriedade composta por múltiplos acionistas detentores de pequenas parcelas do capital votante, sem a presença de um proprietário predominante ou de um contrato entre sócios forte o suficiente para assumir o controle da</w:t>
      </w:r>
      <w:r w:rsidR="00DC784A" w:rsidRPr="00A54843">
        <w:rPr>
          <w:rFonts w:asciiTheme="majorHAnsi" w:hAnsiTheme="majorHAnsi" w:cstheme="majorHAnsi"/>
          <w:szCs w:val="24"/>
        </w:rPr>
        <w:t>s</w:t>
      </w:r>
      <w:r w:rsidRPr="00A54843">
        <w:rPr>
          <w:rFonts w:asciiTheme="majorHAnsi" w:hAnsiTheme="majorHAnsi" w:cstheme="majorHAnsi"/>
          <w:szCs w:val="24"/>
        </w:rPr>
        <w:t xml:space="preserve"> decisões nas assembleias da firma.</w:t>
      </w:r>
    </w:p>
    <w:p w14:paraId="4775BE24" w14:textId="77777777" w:rsidR="00991D28" w:rsidRDefault="00991D28" w:rsidP="00F6468B">
      <w:pPr>
        <w:spacing w:after="120"/>
        <w:ind w:firstLine="0"/>
        <w:jc w:val="both"/>
        <w:rPr>
          <w:rFonts w:asciiTheme="majorHAnsi" w:hAnsiTheme="majorHAnsi" w:cstheme="majorHAnsi"/>
          <w:b/>
          <w:szCs w:val="24"/>
          <w:shd w:val="clear" w:color="auto" w:fill="FFFFFF"/>
        </w:rPr>
      </w:pPr>
    </w:p>
    <w:p w14:paraId="0598C926" w14:textId="1EEABEAB" w:rsidR="000567A8" w:rsidRPr="00A54843" w:rsidRDefault="00010E1B" w:rsidP="00F6468B">
      <w:pPr>
        <w:spacing w:after="120"/>
        <w:ind w:firstLine="0"/>
        <w:jc w:val="both"/>
        <w:rPr>
          <w:rFonts w:asciiTheme="majorHAnsi" w:hAnsiTheme="majorHAnsi" w:cstheme="majorHAnsi"/>
          <w:b/>
          <w:szCs w:val="24"/>
          <w:shd w:val="clear" w:color="auto" w:fill="FFFFFF"/>
        </w:rPr>
      </w:pPr>
      <w:r w:rsidRPr="00A54843">
        <w:rPr>
          <w:rFonts w:asciiTheme="majorHAnsi" w:hAnsiTheme="majorHAnsi" w:cstheme="majorHAnsi"/>
          <w:b/>
          <w:szCs w:val="24"/>
          <w:shd w:val="clear" w:color="auto" w:fill="FFFFFF"/>
        </w:rPr>
        <w:t>2.3. Conselho de administração</w:t>
      </w:r>
    </w:p>
    <w:p w14:paraId="4063A820" w14:textId="798FD1CB" w:rsidR="00D27541" w:rsidRPr="00A54843" w:rsidRDefault="00D27541" w:rsidP="00791E92">
      <w:pPr>
        <w:ind w:firstLine="0"/>
        <w:jc w:val="both"/>
        <w:rPr>
          <w:rFonts w:asciiTheme="majorHAnsi" w:hAnsiTheme="majorHAnsi" w:cstheme="majorHAnsi"/>
          <w:szCs w:val="24"/>
          <w:shd w:val="clear" w:color="auto" w:fill="FFFFFF"/>
        </w:rPr>
      </w:pPr>
      <w:r w:rsidRPr="00A54843">
        <w:rPr>
          <w:rFonts w:asciiTheme="majorHAnsi" w:hAnsiTheme="majorHAnsi" w:cstheme="majorHAnsi"/>
          <w:szCs w:val="24"/>
          <w:shd w:val="clear" w:color="auto" w:fill="FFFFFF"/>
        </w:rPr>
        <w:tab/>
      </w:r>
      <w:r w:rsidR="000567A8" w:rsidRPr="00A54843">
        <w:rPr>
          <w:rFonts w:asciiTheme="majorHAnsi" w:hAnsiTheme="majorHAnsi" w:cstheme="majorHAnsi"/>
          <w:szCs w:val="24"/>
          <w:shd w:val="clear" w:color="auto" w:fill="FFFFFF"/>
        </w:rPr>
        <w:t>O conselho de administração é um órgão central para a governança corporativa e s</w:t>
      </w:r>
      <w:r w:rsidR="00E74F3C" w:rsidRPr="00A54843">
        <w:rPr>
          <w:rFonts w:asciiTheme="majorHAnsi" w:hAnsiTheme="majorHAnsi" w:cstheme="majorHAnsi"/>
          <w:szCs w:val="24"/>
          <w:shd w:val="clear" w:color="auto" w:fill="FFFFFF"/>
        </w:rPr>
        <w:t xml:space="preserve">ua principal função evoluiu </w:t>
      </w:r>
      <w:r w:rsidR="000567A8" w:rsidRPr="00A54843">
        <w:rPr>
          <w:rFonts w:asciiTheme="majorHAnsi" w:hAnsiTheme="majorHAnsi" w:cstheme="majorHAnsi"/>
          <w:szCs w:val="24"/>
          <w:shd w:val="clear" w:color="auto" w:fill="FFFFFF"/>
        </w:rPr>
        <w:t>com o passar do tempo. I</w:t>
      </w:r>
      <w:r w:rsidR="00E74F3C" w:rsidRPr="00A54843">
        <w:rPr>
          <w:rFonts w:asciiTheme="majorHAnsi" w:hAnsiTheme="majorHAnsi" w:cstheme="majorHAnsi"/>
          <w:szCs w:val="24"/>
          <w:shd w:val="clear" w:color="auto" w:fill="FFFFFF"/>
        </w:rPr>
        <w:t>nicialmente a</w:t>
      </w:r>
      <w:r w:rsidR="000567A8" w:rsidRPr="00A54843">
        <w:rPr>
          <w:rFonts w:asciiTheme="majorHAnsi" w:hAnsiTheme="majorHAnsi" w:cstheme="majorHAnsi"/>
          <w:szCs w:val="24"/>
          <w:shd w:val="clear" w:color="auto" w:fill="FFFFFF"/>
        </w:rPr>
        <w:t>ssumiu</w:t>
      </w:r>
      <w:r w:rsidR="00E74F3C" w:rsidRPr="00A54843">
        <w:rPr>
          <w:rFonts w:asciiTheme="majorHAnsi" w:hAnsiTheme="majorHAnsi" w:cstheme="majorHAnsi"/>
          <w:szCs w:val="24"/>
          <w:shd w:val="clear" w:color="auto" w:fill="FFFFFF"/>
        </w:rPr>
        <w:t xml:space="preserve"> um papel voltado ao aconselhamento</w:t>
      </w:r>
      <w:r w:rsidR="000567A8" w:rsidRPr="00A54843">
        <w:rPr>
          <w:rFonts w:asciiTheme="majorHAnsi" w:hAnsiTheme="majorHAnsi" w:cstheme="majorHAnsi"/>
          <w:szCs w:val="24"/>
          <w:shd w:val="clear" w:color="auto" w:fill="FFFFFF"/>
        </w:rPr>
        <w:t xml:space="preserve">, com presença predominante de conselheiros internos, como os principais administradores da firma, e alguns conselheiros externos com conexões profundas com a empresa. Mais recentemente, </w:t>
      </w:r>
      <w:r w:rsidR="00C929E1" w:rsidRPr="00A54843">
        <w:rPr>
          <w:rFonts w:asciiTheme="majorHAnsi" w:hAnsiTheme="majorHAnsi" w:cstheme="majorHAnsi"/>
          <w:szCs w:val="24"/>
          <w:shd w:val="clear" w:color="auto" w:fill="FFFFFF"/>
        </w:rPr>
        <w:t>a</w:t>
      </w:r>
      <w:r w:rsidR="000567A8" w:rsidRPr="00A54843">
        <w:rPr>
          <w:rFonts w:asciiTheme="majorHAnsi" w:hAnsiTheme="majorHAnsi" w:cstheme="majorHAnsi"/>
          <w:szCs w:val="24"/>
          <w:shd w:val="clear" w:color="auto" w:fill="FFFFFF"/>
        </w:rPr>
        <w:t xml:space="preserve"> </w:t>
      </w:r>
      <w:r w:rsidR="00222884" w:rsidRPr="00A54843">
        <w:rPr>
          <w:rFonts w:asciiTheme="majorHAnsi" w:hAnsiTheme="majorHAnsi" w:cstheme="majorHAnsi"/>
          <w:szCs w:val="24"/>
          <w:shd w:val="clear" w:color="auto" w:fill="FFFFFF"/>
        </w:rPr>
        <w:t>atividade</w:t>
      </w:r>
      <w:r w:rsidR="000567A8" w:rsidRPr="00A54843">
        <w:rPr>
          <w:rFonts w:asciiTheme="majorHAnsi" w:hAnsiTheme="majorHAnsi" w:cstheme="majorHAnsi"/>
          <w:szCs w:val="24"/>
          <w:shd w:val="clear" w:color="auto" w:fill="FFFFFF"/>
        </w:rPr>
        <w:t xml:space="preserve"> pri</w:t>
      </w:r>
      <w:r w:rsidR="00C929E1" w:rsidRPr="00A54843">
        <w:rPr>
          <w:rFonts w:asciiTheme="majorHAnsi" w:hAnsiTheme="majorHAnsi" w:cstheme="majorHAnsi"/>
          <w:szCs w:val="24"/>
          <w:shd w:val="clear" w:color="auto" w:fill="FFFFFF"/>
        </w:rPr>
        <w:t>mária dos conselhos</w:t>
      </w:r>
      <w:r w:rsidR="000567A8" w:rsidRPr="00A54843">
        <w:rPr>
          <w:rFonts w:asciiTheme="majorHAnsi" w:hAnsiTheme="majorHAnsi" w:cstheme="majorHAnsi"/>
          <w:szCs w:val="24"/>
          <w:shd w:val="clear" w:color="auto" w:fill="FFFFFF"/>
        </w:rPr>
        <w:t xml:space="preserve"> passou a ser de monitoramento, com tendência a ser</w:t>
      </w:r>
      <w:r w:rsidR="00C929E1" w:rsidRPr="00A54843">
        <w:rPr>
          <w:rFonts w:asciiTheme="majorHAnsi" w:hAnsiTheme="majorHAnsi" w:cstheme="majorHAnsi"/>
          <w:szCs w:val="24"/>
          <w:shd w:val="clear" w:color="auto" w:fill="FFFFFF"/>
        </w:rPr>
        <w:t>em</w:t>
      </w:r>
      <w:r w:rsidR="000567A8" w:rsidRPr="00A54843">
        <w:rPr>
          <w:rFonts w:asciiTheme="majorHAnsi" w:hAnsiTheme="majorHAnsi" w:cstheme="majorHAnsi"/>
          <w:szCs w:val="24"/>
          <w:shd w:val="clear" w:color="auto" w:fill="FFFFFF"/>
        </w:rPr>
        <w:t xml:space="preserve"> composto</w:t>
      </w:r>
      <w:r w:rsidR="00C929E1" w:rsidRPr="00A54843">
        <w:rPr>
          <w:rFonts w:asciiTheme="majorHAnsi" w:hAnsiTheme="majorHAnsi" w:cstheme="majorHAnsi"/>
          <w:szCs w:val="24"/>
          <w:shd w:val="clear" w:color="auto" w:fill="FFFFFF"/>
        </w:rPr>
        <w:t>s</w:t>
      </w:r>
      <w:r w:rsidR="000567A8" w:rsidRPr="00A54843">
        <w:rPr>
          <w:rFonts w:asciiTheme="majorHAnsi" w:hAnsiTheme="majorHAnsi" w:cstheme="majorHAnsi"/>
          <w:szCs w:val="24"/>
          <w:shd w:val="clear" w:color="auto" w:fill="FFFFFF"/>
        </w:rPr>
        <w:t xml:space="preserve"> majoritariamente por conselheiros independentes </w:t>
      </w:r>
      <w:r w:rsidR="000567A8" w:rsidRPr="00A54843">
        <w:rPr>
          <w:rFonts w:asciiTheme="majorHAnsi" w:hAnsiTheme="majorHAnsi" w:cstheme="majorHAnsi"/>
          <w:szCs w:val="24"/>
          <w:shd w:val="clear" w:color="auto" w:fill="FFFFFF"/>
        </w:rPr>
        <w:fldChar w:fldCharType="begin"/>
      </w:r>
      <w:r w:rsidR="00C672B7">
        <w:rPr>
          <w:rFonts w:asciiTheme="majorHAnsi" w:hAnsiTheme="majorHAnsi" w:cstheme="majorHAnsi"/>
          <w:szCs w:val="24"/>
          <w:shd w:val="clear" w:color="auto" w:fill="FFFFFF"/>
        </w:rPr>
        <w:instrText xml:space="preserve"> ADDIN ZOTERO_ITEM CSL_CITATION {"citationID":"52JYMIDf","properties":{"formattedCitation":"(GORDON, 2006a)","plainCitation":"(GORDON, 2006a)","dontUpdate":true,"noteIndex":0},"citationItems":[{"id":"IaAuS8rS/SvJJTLzY","uris":["http://zotero.org/users/local/VAf5A8xQ/items/KD689NTP"],"uri":["http://zotero.org/users/local/VAf5A8xQ/items/KD689NTP"],"itemData":{"id":26,"type":"article-journal","title":"The Rise of Independent Directors in the United States, 1950-2005: Of Shareholder Value and Stock Market Prices","container-title":"SSRN Electronic Journal","source":"Crossref","abstract":"Between 1950 and 2005, the composition of large public company boards dramatically shifted towards independent directors, from approximately 20% independents to 75% independents. The standards for independence also became increasingly rigorous over the period. The available empirical evidence provides no convincing explanation for this change. This Article explains the trend in terms of two interrelated developments in U.S. political economy: ﬁrst, the shift to shareholder value as the primary corporate objective; second, the greater informativeness of stock market prices. The overriding effect is to commit the ﬁrm to a shareholder wealth maximizing strategy as best measured by stock price performance. In this environment, independent directors are more valuable than insiders. They are less committed to management and its vision. Instead, they look to outside performance signals and are less captured by the internal perspective, which, as stock prices become more informative, becomes less valuable. More controversially, independent directors may supply a useful friction in the operation of control markets. Independent directors can also be more readily mobilized by legal standards to help provide the public goods of more accurate disclosure (which improves stock price informativeness) and better compliance with law. In the United States, independent directors have become a complementary institution to an economy of ﬁrms directed to maximize shareholder value. Thus, the rise of independent directors and the associated corporate governance paradigm should be evaluated in terms of this overall conception of how to maximize social welfare.","URL":"http://www.ssrn.com/abstract=928100","DOI":"10.2139/ssrn.928100","ISSN":"1556-5068","shortTitle":"The Rise of Independent Directors in the United States, 1950-2005","language":"en","author":[{"family":"Gordon","given":"Jeffrey N."}],"issued":{"date-parts":[["2006"]]},"accessed":{"date-parts":[["2018",7,1]]}}}],"schema":"https://github.com/citation-style-language/schema/raw/master/csl-citation.json"} </w:instrText>
      </w:r>
      <w:r w:rsidR="000567A8" w:rsidRPr="00A54843">
        <w:rPr>
          <w:rFonts w:asciiTheme="majorHAnsi" w:hAnsiTheme="majorHAnsi" w:cstheme="majorHAnsi"/>
          <w:szCs w:val="24"/>
          <w:shd w:val="clear" w:color="auto" w:fill="FFFFFF"/>
        </w:rPr>
        <w:fldChar w:fldCharType="separate"/>
      </w:r>
      <w:r w:rsidR="004C7249" w:rsidRPr="00A54843">
        <w:rPr>
          <w:rFonts w:asciiTheme="majorHAnsi" w:hAnsiTheme="majorHAnsi" w:cstheme="majorHAnsi"/>
          <w:szCs w:val="24"/>
        </w:rPr>
        <w:t>(GORDON, 2006</w:t>
      </w:r>
      <w:r w:rsidR="00206EDA" w:rsidRPr="00A54843">
        <w:rPr>
          <w:rFonts w:asciiTheme="majorHAnsi" w:hAnsiTheme="majorHAnsi" w:cstheme="majorHAnsi"/>
          <w:szCs w:val="24"/>
        </w:rPr>
        <w:t>)</w:t>
      </w:r>
      <w:r w:rsidR="000567A8" w:rsidRPr="00A54843">
        <w:rPr>
          <w:rFonts w:asciiTheme="majorHAnsi" w:hAnsiTheme="majorHAnsi" w:cstheme="majorHAnsi"/>
          <w:szCs w:val="24"/>
          <w:shd w:val="clear" w:color="auto" w:fill="FFFFFF"/>
        </w:rPr>
        <w:fldChar w:fldCharType="end"/>
      </w:r>
      <w:r w:rsidR="000567A8" w:rsidRPr="00A54843">
        <w:rPr>
          <w:rFonts w:asciiTheme="majorHAnsi" w:hAnsiTheme="majorHAnsi" w:cstheme="majorHAnsi"/>
          <w:szCs w:val="24"/>
          <w:shd w:val="clear" w:color="auto" w:fill="FFFFFF"/>
        </w:rPr>
        <w:t>.</w:t>
      </w:r>
    </w:p>
    <w:p w14:paraId="68CAE367" w14:textId="539F7A11" w:rsidR="00206EDA" w:rsidRPr="00A54843" w:rsidRDefault="000567A8" w:rsidP="00791E92">
      <w:pPr>
        <w:ind w:firstLine="708"/>
        <w:jc w:val="both"/>
        <w:rPr>
          <w:rFonts w:asciiTheme="majorHAnsi" w:hAnsiTheme="majorHAnsi" w:cstheme="majorHAnsi"/>
          <w:szCs w:val="24"/>
          <w:shd w:val="clear" w:color="auto" w:fill="FFFFFF"/>
        </w:rPr>
      </w:pPr>
      <w:r w:rsidRPr="00A54843">
        <w:rPr>
          <w:rFonts w:asciiTheme="majorHAnsi" w:hAnsiTheme="majorHAnsi" w:cstheme="majorHAnsi"/>
          <w:szCs w:val="24"/>
          <w:shd w:val="clear" w:color="auto" w:fill="FFFFFF"/>
        </w:rPr>
        <w:t xml:space="preserve">O conselho de administração </w:t>
      </w:r>
      <w:r w:rsidR="005C0101" w:rsidRPr="00A54843">
        <w:rPr>
          <w:rFonts w:asciiTheme="majorHAnsi" w:hAnsiTheme="majorHAnsi" w:cstheme="majorHAnsi"/>
          <w:szCs w:val="24"/>
          <w:shd w:val="clear" w:color="auto" w:fill="FFFFFF"/>
        </w:rPr>
        <w:t>possui</w:t>
      </w:r>
      <w:r w:rsidRPr="00A54843">
        <w:rPr>
          <w:rFonts w:asciiTheme="majorHAnsi" w:hAnsiTheme="majorHAnsi" w:cstheme="majorHAnsi"/>
          <w:szCs w:val="24"/>
          <w:shd w:val="clear" w:color="auto" w:fill="FFFFFF"/>
        </w:rPr>
        <w:t xml:space="preserve"> presença obrigatória em todas as empresas brasileiras de capital aberto, conforme determina a Lei 6.404/76</w:t>
      </w:r>
      <w:r w:rsidR="005C0101" w:rsidRPr="00A54843">
        <w:rPr>
          <w:rFonts w:asciiTheme="majorHAnsi" w:hAnsiTheme="majorHAnsi" w:cstheme="majorHAnsi"/>
          <w:szCs w:val="24"/>
          <w:shd w:val="clear" w:color="auto" w:fill="FFFFFF"/>
        </w:rPr>
        <w:t xml:space="preserve">. É o órgão encarregado do </w:t>
      </w:r>
      <w:r w:rsidR="005C0101" w:rsidRPr="00A54843">
        <w:rPr>
          <w:rFonts w:asciiTheme="majorHAnsi" w:hAnsiTheme="majorHAnsi" w:cstheme="majorHAnsi"/>
          <w:szCs w:val="24"/>
          <w:shd w:val="clear" w:color="auto" w:fill="FFFFFF"/>
        </w:rPr>
        <w:lastRenderedPageBreak/>
        <w:t xml:space="preserve">processo decisório em relação ao direcionamento estratégico da </w:t>
      </w:r>
      <w:r w:rsidR="000D1EB9" w:rsidRPr="00A54843">
        <w:rPr>
          <w:rFonts w:asciiTheme="majorHAnsi" w:hAnsiTheme="majorHAnsi" w:cstheme="majorHAnsi"/>
          <w:szCs w:val="24"/>
          <w:shd w:val="clear" w:color="auto" w:fill="FFFFFF"/>
        </w:rPr>
        <w:t>organização</w:t>
      </w:r>
      <w:r w:rsidR="005C0101" w:rsidRPr="00A54843">
        <w:rPr>
          <w:rFonts w:asciiTheme="majorHAnsi" w:hAnsiTheme="majorHAnsi" w:cstheme="majorHAnsi"/>
          <w:szCs w:val="24"/>
          <w:shd w:val="clear" w:color="auto" w:fill="FFFFFF"/>
        </w:rPr>
        <w:t>,</w:t>
      </w:r>
      <w:r w:rsidR="00587B80" w:rsidRPr="00A54843">
        <w:rPr>
          <w:rFonts w:asciiTheme="majorHAnsi" w:hAnsiTheme="majorHAnsi" w:cstheme="majorHAnsi"/>
          <w:szCs w:val="24"/>
          <w:shd w:val="clear" w:color="auto" w:fill="FFFFFF"/>
        </w:rPr>
        <w:t xml:space="preserve"> sendo visto como o elo no relacionamento entre </w:t>
      </w:r>
      <w:r w:rsidR="00222884" w:rsidRPr="00A54843">
        <w:rPr>
          <w:rFonts w:asciiTheme="majorHAnsi" w:hAnsiTheme="majorHAnsi" w:cstheme="majorHAnsi"/>
          <w:szCs w:val="24"/>
          <w:shd w:val="clear" w:color="auto" w:fill="FFFFFF"/>
        </w:rPr>
        <w:t>sócios</w:t>
      </w:r>
      <w:r w:rsidR="00587B80" w:rsidRPr="00A54843">
        <w:rPr>
          <w:rFonts w:asciiTheme="majorHAnsi" w:hAnsiTheme="majorHAnsi" w:cstheme="majorHAnsi"/>
          <w:szCs w:val="24"/>
          <w:shd w:val="clear" w:color="auto" w:fill="FFFFFF"/>
        </w:rPr>
        <w:t xml:space="preserve"> e gestores</w:t>
      </w:r>
      <w:r w:rsidR="005C0101" w:rsidRPr="00A54843">
        <w:rPr>
          <w:rFonts w:asciiTheme="majorHAnsi" w:hAnsiTheme="majorHAnsi" w:cstheme="majorHAnsi"/>
          <w:szCs w:val="24"/>
          <w:shd w:val="clear" w:color="auto" w:fill="FFFFFF"/>
        </w:rPr>
        <w:t xml:space="preserve"> </w:t>
      </w:r>
      <w:r w:rsidR="005C0101" w:rsidRPr="00A54843">
        <w:rPr>
          <w:rFonts w:asciiTheme="majorHAnsi" w:hAnsiTheme="majorHAnsi" w:cstheme="majorHAnsi"/>
          <w:szCs w:val="24"/>
        </w:rPr>
        <w:t>(IBGC, 2015)</w:t>
      </w:r>
      <w:r w:rsidR="00587B80" w:rsidRPr="00A54843">
        <w:rPr>
          <w:rFonts w:asciiTheme="majorHAnsi" w:hAnsiTheme="majorHAnsi" w:cstheme="majorHAnsi"/>
          <w:szCs w:val="24"/>
          <w:shd w:val="clear" w:color="auto" w:fill="FFFFFF"/>
        </w:rPr>
        <w:t xml:space="preserve">. Seus membros são eleitos pelos acionistas, possuindo a capacidade de decidir em nome dos </w:t>
      </w:r>
      <w:r w:rsidR="00222884" w:rsidRPr="00A54843">
        <w:rPr>
          <w:rFonts w:asciiTheme="majorHAnsi" w:hAnsiTheme="majorHAnsi" w:cstheme="majorHAnsi"/>
          <w:szCs w:val="24"/>
          <w:shd w:val="clear" w:color="auto" w:fill="FFFFFF"/>
        </w:rPr>
        <w:t>proprietários</w:t>
      </w:r>
      <w:r w:rsidR="00587B80" w:rsidRPr="00A54843">
        <w:rPr>
          <w:rFonts w:asciiTheme="majorHAnsi" w:hAnsiTheme="majorHAnsi" w:cstheme="majorHAnsi"/>
          <w:szCs w:val="24"/>
          <w:shd w:val="clear" w:color="auto" w:fill="FFFFFF"/>
        </w:rPr>
        <w:t>.</w:t>
      </w:r>
      <w:r w:rsidR="00222884" w:rsidRPr="00A54843">
        <w:rPr>
          <w:rFonts w:asciiTheme="majorHAnsi" w:hAnsiTheme="majorHAnsi" w:cstheme="majorHAnsi"/>
          <w:szCs w:val="24"/>
          <w:shd w:val="clear" w:color="auto" w:fill="FFFFFF"/>
        </w:rPr>
        <w:t xml:space="preserve"> Dentre suas </w:t>
      </w:r>
      <w:r w:rsidR="007544F8" w:rsidRPr="00A54843">
        <w:rPr>
          <w:rFonts w:asciiTheme="majorHAnsi" w:hAnsiTheme="majorHAnsi" w:cstheme="majorHAnsi"/>
          <w:szCs w:val="24"/>
          <w:shd w:val="clear" w:color="auto" w:fill="FFFFFF"/>
        </w:rPr>
        <w:t>funções</w:t>
      </w:r>
      <w:r w:rsidR="00222884" w:rsidRPr="00A54843">
        <w:rPr>
          <w:rFonts w:asciiTheme="majorHAnsi" w:hAnsiTheme="majorHAnsi" w:cstheme="majorHAnsi"/>
          <w:szCs w:val="24"/>
          <w:shd w:val="clear" w:color="auto" w:fill="FFFFFF"/>
        </w:rPr>
        <w:t xml:space="preserve"> cabe destacar o monitoramento da gestão, contratando, demitindo e </w:t>
      </w:r>
      <w:r w:rsidR="003A17A6" w:rsidRPr="00A54843">
        <w:rPr>
          <w:rFonts w:asciiTheme="majorHAnsi" w:hAnsiTheme="majorHAnsi" w:cstheme="majorHAnsi"/>
          <w:szCs w:val="24"/>
          <w:shd w:val="clear" w:color="auto" w:fill="FFFFFF"/>
        </w:rPr>
        <w:t xml:space="preserve">sugerindo </w:t>
      </w:r>
      <w:r w:rsidR="00222884" w:rsidRPr="00A54843">
        <w:rPr>
          <w:rFonts w:asciiTheme="majorHAnsi" w:hAnsiTheme="majorHAnsi" w:cstheme="majorHAnsi"/>
          <w:szCs w:val="24"/>
          <w:shd w:val="clear" w:color="auto" w:fill="FFFFFF"/>
        </w:rPr>
        <w:t xml:space="preserve">a remuneração dos executivos, a supervisão da prestação de contas e </w:t>
      </w:r>
      <w:r w:rsidR="005C0101" w:rsidRPr="00A54843">
        <w:rPr>
          <w:rFonts w:asciiTheme="majorHAnsi" w:hAnsiTheme="majorHAnsi" w:cstheme="majorHAnsi"/>
          <w:szCs w:val="24"/>
          <w:shd w:val="clear" w:color="auto" w:fill="FFFFFF"/>
        </w:rPr>
        <w:t>de quai</w:t>
      </w:r>
      <w:r w:rsidR="00A32F77" w:rsidRPr="00A54843">
        <w:rPr>
          <w:rFonts w:asciiTheme="majorHAnsi" w:hAnsiTheme="majorHAnsi" w:cstheme="majorHAnsi"/>
          <w:szCs w:val="24"/>
          <w:shd w:val="clear" w:color="auto" w:fill="FFFFFF"/>
        </w:rPr>
        <w:t>squer outros atos relacionados à</w:t>
      </w:r>
      <w:r w:rsidR="005C0101" w:rsidRPr="00A54843">
        <w:rPr>
          <w:rFonts w:asciiTheme="majorHAnsi" w:hAnsiTheme="majorHAnsi" w:cstheme="majorHAnsi"/>
          <w:szCs w:val="24"/>
          <w:shd w:val="clear" w:color="auto" w:fill="FFFFFF"/>
        </w:rPr>
        <w:t xml:space="preserve"> administraç</w:t>
      </w:r>
      <w:r w:rsidR="00206EDA" w:rsidRPr="00A54843">
        <w:rPr>
          <w:rFonts w:asciiTheme="majorHAnsi" w:hAnsiTheme="majorHAnsi" w:cstheme="majorHAnsi"/>
          <w:szCs w:val="24"/>
          <w:shd w:val="clear" w:color="auto" w:fill="FFFFFF"/>
        </w:rPr>
        <w:t>ão da empresa</w:t>
      </w:r>
      <w:r w:rsidR="00CC504C" w:rsidRPr="00A54843">
        <w:rPr>
          <w:rFonts w:asciiTheme="majorHAnsi" w:hAnsiTheme="majorHAnsi" w:cstheme="majorHAnsi"/>
          <w:szCs w:val="24"/>
          <w:shd w:val="clear" w:color="auto" w:fill="FFFFFF"/>
        </w:rPr>
        <w:t xml:space="preserve">, </w:t>
      </w:r>
      <w:r w:rsidR="007544F8" w:rsidRPr="00A54843">
        <w:rPr>
          <w:rFonts w:asciiTheme="majorHAnsi" w:hAnsiTheme="majorHAnsi" w:cstheme="majorHAnsi"/>
          <w:szCs w:val="24"/>
          <w:shd w:val="clear" w:color="auto" w:fill="FFFFFF"/>
        </w:rPr>
        <w:t xml:space="preserve">visando garantir que os diretores irão utilizar os poderes a eles atribuídos em prol dos interesses dos proprietários </w:t>
      </w:r>
      <w:r w:rsidR="007544F8" w:rsidRPr="00A54843">
        <w:rPr>
          <w:rFonts w:asciiTheme="majorHAnsi" w:hAnsiTheme="majorHAnsi" w:cstheme="majorHAnsi"/>
          <w:szCs w:val="24"/>
          <w:shd w:val="clear" w:color="auto" w:fill="FFFFFF"/>
        </w:rPr>
        <w:fldChar w:fldCharType="begin"/>
      </w:r>
      <w:r w:rsidR="00C672B7">
        <w:rPr>
          <w:rFonts w:asciiTheme="majorHAnsi" w:hAnsiTheme="majorHAnsi" w:cstheme="majorHAnsi"/>
          <w:szCs w:val="24"/>
          <w:shd w:val="clear" w:color="auto" w:fill="FFFFFF"/>
        </w:rPr>
        <w:instrText xml:space="preserve"> ADDIN ZOTERO_ITEM CSL_CITATION {"citationID":"FsSObKAM","properties":{"formattedCitation":"(VILLALONGA et al., 2018)","plainCitation":"(VILLALONGA et al., 2018)","noteIndex":0},"citationItems":[{"id":"IaAuS8rS/d2neDIgt","uris":["http://zotero.org/users/local/VAf5A8xQ/items/R5752PKT"],"uri":["http://zotero.org/users/local/VAf5A8xQ/items/R5752PKT"],"itemData":{"id":105,"type":"article-journal","title":"What Are Boards For? Evidence from Closely Held Firms in Colombia: What Are Boards For?","container-title":"Financial Management","source":"Crossref","URL":"http://doi.wiley.com/10.1111/fima.12224","DOI":"10.1111/fima.12224","ISSN":"00463892","shortTitle":"What Are Boards For?","language":"en","author":[{"family":"Villalonga","given":"Belén"},{"family":"Trujillo","given":"María-Andrea"},{"family":"Guzmán","given":"Alexander"},{"family":"Cáceres","given":"Neila"}],"issued":{"date-parts":[["2018",7,25]]},"accessed":{"date-parts":[["2019",1,19]]}}}],"schema":"https://github.com/citation-style-language/schema/raw/master/csl-citation.json"} </w:instrText>
      </w:r>
      <w:r w:rsidR="007544F8" w:rsidRPr="00A54843">
        <w:rPr>
          <w:rFonts w:asciiTheme="majorHAnsi" w:hAnsiTheme="majorHAnsi" w:cstheme="majorHAnsi"/>
          <w:szCs w:val="24"/>
          <w:shd w:val="clear" w:color="auto" w:fill="FFFFFF"/>
        </w:rPr>
        <w:fldChar w:fldCharType="separate"/>
      </w:r>
      <w:r w:rsidR="007544F8" w:rsidRPr="00A54843">
        <w:rPr>
          <w:rFonts w:asciiTheme="majorHAnsi" w:hAnsiTheme="majorHAnsi" w:cstheme="majorHAnsi"/>
          <w:szCs w:val="24"/>
        </w:rPr>
        <w:t>(VILLALONGA et al., 2018)</w:t>
      </w:r>
      <w:r w:rsidR="007544F8" w:rsidRPr="00A54843">
        <w:rPr>
          <w:rFonts w:asciiTheme="majorHAnsi" w:hAnsiTheme="majorHAnsi" w:cstheme="majorHAnsi"/>
          <w:szCs w:val="24"/>
          <w:shd w:val="clear" w:color="auto" w:fill="FFFFFF"/>
        </w:rPr>
        <w:fldChar w:fldCharType="end"/>
      </w:r>
      <w:r w:rsidR="007544F8" w:rsidRPr="00A54843">
        <w:rPr>
          <w:rFonts w:asciiTheme="majorHAnsi" w:hAnsiTheme="majorHAnsi" w:cstheme="majorHAnsi"/>
          <w:szCs w:val="24"/>
          <w:shd w:val="clear" w:color="auto" w:fill="FFFFFF"/>
        </w:rPr>
        <w:t>.</w:t>
      </w:r>
    </w:p>
    <w:p w14:paraId="0C61F485" w14:textId="39AD7867" w:rsidR="00206EDA" w:rsidRPr="00A54843" w:rsidRDefault="00206EDA" w:rsidP="00791E92">
      <w:pPr>
        <w:ind w:firstLine="708"/>
        <w:jc w:val="both"/>
        <w:rPr>
          <w:rFonts w:asciiTheme="majorHAnsi" w:hAnsiTheme="majorHAnsi" w:cstheme="majorHAnsi"/>
          <w:szCs w:val="24"/>
          <w:shd w:val="clear" w:color="auto" w:fill="FFFFFF"/>
        </w:rPr>
      </w:pPr>
      <w:r w:rsidRPr="00A54843">
        <w:rPr>
          <w:rFonts w:asciiTheme="majorHAnsi" w:hAnsiTheme="majorHAnsi" w:cstheme="majorHAnsi"/>
          <w:szCs w:val="24"/>
          <w:shd w:val="clear" w:color="auto" w:fill="FFFFFF"/>
        </w:rPr>
        <w:t>Devido ao</w:t>
      </w:r>
      <w:r w:rsidR="00053553" w:rsidRPr="00A54843">
        <w:rPr>
          <w:rFonts w:asciiTheme="majorHAnsi" w:hAnsiTheme="majorHAnsi" w:cstheme="majorHAnsi"/>
          <w:szCs w:val="24"/>
          <w:shd w:val="clear" w:color="auto" w:fill="FFFFFF"/>
        </w:rPr>
        <w:t xml:space="preserve"> importante</w:t>
      </w:r>
      <w:r w:rsidRPr="00A54843">
        <w:rPr>
          <w:rFonts w:asciiTheme="majorHAnsi" w:hAnsiTheme="majorHAnsi" w:cstheme="majorHAnsi"/>
          <w:szCs w:val="24"/>
          <w:shd w:val="clear" w:color="auto" w:fill="FFFFFF"/>
        </w:rPr>
        <w:t xml:space="preserve"> papel exercido pelo conselho de administração, </w:t>
      </w:r>
      <w:r w:rsidR="00EB0F5E" w:rsidRPr="00A54843">
        <w:rPr>
          <w:rFonts w:asciiTheme="majorHAnsi" w:hAnsiTheme="majorHAnsi" w:cstheme="majorHAnsi"/>
          <w:szCs w:val="24"/>
          <w:shd w:val="clear" w:color="auto" w:fill="FFFFFF"/>
        </w:rPr>
        <w:t>diversas pesquisas têm</w:t>
      </w:r>
      <w:r w:rsidRPr="00A54843">
        <w:rPr>
          <w:rFonts w:asciiTheme="majorHAnsi" w:hAnsiTheme="majorHAnsi" w:cstheme="majorHAnsi"/>
          <w:szCs w:val="24"/>
          <w:shd w:val="clear" w:color="auto" w:fill="FFFFFF"/>
        </w:rPr>
        <w:t xml:space="preserve"> como objeto de estudo a composição desse órgão, tais como </w:t>
      </w:r>
      <w:r w:rsidRPr="00A54843">
        <w:rPr>
          <w:rFonts w:asciiTheme="majorHAnsi" w:hAnsiTheme="majorHAnsi" w:cstheme="majorHAnsi"/>
          <w:szCs w:val="24"/>
          <w:shd w:val="clear" w:color="auto" w:fill="FFFFFF"/>
        </w:rPr>
        <w:fldChar w:fldCharType="begin"/>
      </w:r>
      <w:r w:rsidR="00C672B7">
        <w:rPr>
          <w:rFonts w:asciiTheme="majorHAnsi" w:hAnsiTheme="majorHAnsi" w:cstheme="majorHAnsi"/>
          <w:szCs w:val="24"/>
          <w:shd w:val="clear" w:color="auto" w:fill="FFFFFF"/>
        </w:rPr>
        <w:instrText xml:space="preserve"> ADDIN ZOTERO_ITEM CSL_CITATION {"citationID":"g4t7nkuo","properties":{"formattedCitation":"(DUTRA; SAITO, 2002)","plainCitation":"(DUTRA; SAITO, 2002)","dontUpdate":true,"noteIndex":0},"citationItems":[{"id":"IaAuS8rS/OJkffJzz","uris":["http://zotero.org/users/local/VAf5A8xQ/items/6C4YJ6YB"],"uri":["http://zotero.org/users/local/VAf5A8xQ/items/6C4YJ6YB"],"itemData":{"id":6,"type":"article-journal","title":"Conselhos de administração: análise de sua composição em um conjunto de companhias abertas brasileiras","container-title":"Revista de Administração Contemporânea","page":"9-27","volume":"6","issue":"2","source":"Crossref","abstract":"This paper analyzes the profile of board of directors of 142 Brazilian listed companies on the São Paulo exchange as of fiscal year ending December 1999. The board members were classified into 4 categories according to its degree of independence from the controlling shareholders – as per Bhagat and Black (2000). In addition, firm characteristics such as ownership structure, cross-listing and firm size were investigated to explain its likely influence on the composition of board of directors. The empirical research indicates that board members represent the interests of controlling shareholders, and that there is no evidence that minority shareholders do exercise their voting rights.","DOI":"10.1590/S1415-65552002000200003","ISSN":"1415-6555","shortTitle":"Conselhos de administração","language":"pt","author":[{"family":"Dutra","given":"Marcos Galileu Lorena"},{"family":"Saito","given":"Richard"}],"issued":{"date-parts":[["2002",8]]}}}],"schema":"https://github.com/citation-style-language/schema/raw/master/csl-citation.json"} </w:instrText>
      </w:r>
      <w:r w:rsidRPr="00A54843">
        <w:rPr>
          <w:rFonts w:asciiTheme="majorHAnsi" w:hAnsiTheme="majorHAnsi" w:cstheme="majorHAnsi"/>
          <w:szCs w:val="24"/>
          <w:shd w:val="clear" w:color="auto" w:fill="FFFFFF"/>
        </w:rPr>
        <w:fldChar w:fldCharType="separate"/>
      </w:r>
      <w:r w:rsidRPr="00A54843">
        <w:rPr>
          <w:rFonts w:asciiTheme="majorHAnsi" w:hAnsiTheme="majorHAnsi" w:cstheme="majorHAnsi"/>
          <w:szCs w:val="24"/>
        </w:rPr>
        <w:t>Dutra e Saito (2002)</w:t>
      </w:r>
      <w:r w:rsidRPr="00A54843">
        <w:rPr>
          <w:rFonts w:asciiTheme="majorHAnsi" w:hAnsiTheme="majorHAnsi" w:cstheme="majorHAnsi"/>
          <w:szCs w:val="24"/>
          <w:shd w:val="clear" w:color="auto" w:fill="FFFFFF"/>
        </w:rPr>
        <w:fldChar w:fldCharType="end"/>
      </w:r>
      <w:r w:rsidR="000A3E5A" w:rsidRPr="00A54843">
        <w:rPr>
          <w:rFonts w:asciiTheme="majorHAnsi" w:hAnsiTheme="majorHAnsi" w:cstheme="majorHAnsi"/>
          <w:szCs w:val="24"/>
          <w:shd w:val="clear" w:color="auto" w:fill="FFFFFF"/>
        </w:rPr>
        <w:t xml:space="preserve">, </w:t>
      </w:r>
      <w:r w:rsidR="000A3E5A" w:rsidRPr="00A54843">
        <w:rPr>
          <w:rFonts w:asciiTheme="majorHAnsi" w:hAnsiTheme="majorHAnsi" w:cstheme="majorHAnsi"/>
          <w:szCs w:val="24"/>
          <w:shd w:val="clear" w:color="auto" w:fill="FFFFFF"/>
        </w:rPr>
        <w:fldChar w:fldCharType="begin"/>
      </w:r>
      <w:r w:rsidR="00C672B7">
        <w:rPr>
          <w:rFonts w:asciiTheme="majorHAnsi" w:hAnsiTheme="majorHAnsi" w:cstheme="majorHAnsi"/>
          <w:szCs w:val="24"/>
          <w:shd w:val="clear" w:color="auto" w:fill="FFFFFF"/>
        </w:rPr>
        <w:instrText xml:space="preserve"> ADDIN ZOTERO_ITEM CSL_CITATION {"citationID":"R4RGFN7F","properties":{"form</w:instrText>
      </w:r>
      <w:r w:rsidR="00C672B7" w:rsidRPr="000428B7">
        <w:rPr>
          <w:rFonts w:asciiTheme="majorHAnsi" w:hAnsiTheme="majorHAnsi" w:cstheme="majorHAnsi"/>
          <w:szCs w:val="24"/>
          <w:shd w:val="clear" w:color="auto" w:fill="FFFFFF"/>
          <w:lang w:val="en-US"/>
        </w:rPr>
        <w:instrText xml:space="preserve">attedCitation":"(ANDERSON; REEB, 2004)","plainCitation":"(ANDERSON; REEB, 2004)","dontUpdate":true,"noteIndex":0},"citationItems":[{"id":"IaAuS8rS/IXhcOT9W","uris":["http://zotero.org/users/local/VAf5A8xQ/items/S8N7U9CD"],"uri":["http://zotero.org/users/local/VAf5A8xQ/items/S8N7U9CD"],"itemData":{"id":110,"type":"article-journal","title":"Board Composition: Balancing Family Influence in S&amp;P 500 Firms","author":[{"family":"Anderson","given":"Ronald C."},{"family":"Reeb","given":"David M."}],"issued":{"date-parts":[["2004"]]}}}],"schema":"https://github.com/citation-style-language/schema/raw/master/csl-citation.json"} </w:instrText>
      </w:r>
      <w:r w:rsidR="000A3E5A" w:rsidRPr="00A54843">
        <w:rPr>
          <w:rFonts w:asciiTheme="majorHAnsi" w:hAnsiTheme="majorHAnsi" w:cstheme="majorHAnsi"/>
          <w:szCs w:val="24"/>
          <w:shd w:val="clear" w:color="auto" w:fill="FFFFFF"/>
        </w:rPr>
        <w:fldChar w:fldCharType="separate"/>
      </w:r>
      <w:r w:rsidR="000A3E5A" w:rsidRPr="000428B7">
        <w:rPr>
          <w:rFonts w:asciiTheme="majorHAnsi" w:hAnsiTheme="majorHAnsi" w:cstheme="majorHAnsi"/>
          <w:szCs w:val="24"/>
          <w:shd w:val="clear" w:color="auto" w:fill="FFFFFF"/>
          <w:lang w:val="en-US"/>
        </w:rPr>
        <w:t>Anderson e Reeb (2004)</w:t>
      </w:r>
      <w:r w:rsidR="000A3E5A" w:rsidRPr="00A54843">
        <w:rPr>
          <w:rFonts w:asciiTheme="majorHAnsi" w:hAnsiTheme="majorHAnsi" w:cstheme="majorHAnsi"/>
          <w:szCs w:val="24"/>
          <w:shd w:val="clear" w:color="auto" w:fill="FFFFFF"/>
        </w:rPr>
        <w:fldChar w:fldCharType="end"/>
      </w:r>
      <w:r w:rsidR="000A3E5A" w:rsidRPr="000428B7">
        <w:rPr>
          <w:rFonts w:asciiTheme="majorHAnsi" w:hAnsiTheme="majorHAnsi" w:cstheme="majorHAnsi"/>
          <w:szCs w:val="24"/>
          <w:shd w:val="clear" w:color="auto" w:fill="FFFFFF"/>
          <w:lang w:val="en-US"/>
        </w:rPr>
        <w:t xml:space="preserve">, </w:t>
      </w:r>
      <w:r w:rsidR="000A3E5A" w:rsidRPr="00A54843">
        <w:rPr>
          <w:rFonts w:asciiTheme="majorHAnsi" w:hAnsiTheme="majorHAnsi" w:cstheme="majorHAnsi"/>
          <w:szCs w:val="24"/>
          <w:shd w:val="clear" w:color="auto" w:fill="FFFFFF"/>
        </w:rPr>
        <w:fldChar w:fldCharType="begin"/>
      </w:r>
      <w:r w:rsidR="00C672B7" w:rsidRPr="000428B7">
        <w:rPr>
          <w:rFonts w:asciiTheme="majorHAnsi" w:hAnsiTheme="majorHAnsi" w:cstheme="majorHAnsi"/>
          <w:szCs w:val="24"/>
          <w:shd w:val="clear" w:color="auto" w:fill="FFFFFF"/>
          <w:lang w:val="en-US"/>
        </w:rPr>
        <w:instrText xml:space="preserve"> ADDIN ZOTERO_ITEM CSL_CITATION {"citationID":"Ni3nYMeV","properties":{"formattedCitation":"(BRUGNI et al., 2013)","plainCitation":"(BRUGNI et al., 2013)","dontUpdate":true,"noteIndex":0},"citationItems":[{"id":"IaAuS8rS/MqMVjHiw","uris":["http://zotero.org/users/local/VAf5A8xQ/items/49XTTWY6"],"uri":["http://zotero.org/users/local/VAf5A8xQ/items/49XTTWY6"],"itemData":{"id":106,"type":"article-journal","title"</w:instrText>
      </w:r>
      <w:r w:rsidR="00C672B7">
        <w:rPr>
          <w:rFonts w:asciiTheme="majorHAnsi" w:hAnsiTheme="majorHAnsi" w:cstheme="majorHAnsi"/>
          <w:szCs w:val="24"/>
          <w:shd w:val="clear" w:color="auto" w:fill="FFFFFF"/>
          <w:lang w:val="en-US"/>
        </w:rPr>
        <w:instrText xml:space="preserve">:"Corporate governance: A panoramic view of Brazilian boards of directors","author":[{"family":"Brugni","given":"Talles Viana"},{"family":"Bortolon","given":"Patricia Maria"},{"family":"Almeida","given":"José Elias Feres","non-dropping-particle":"de"},{"family":"Paris","given":"Patrícia Krauss Serrano"}],"issued":{"date-parts":[["2013"]]}}}],"schema":"https://github.com/citation-style-language/schema/raw/master/csl-citation.json"} </w:instrText>
      </w:r>
      <w:r w:rsidR="000A3E5A" w:rsidRPr="00A54843">
        <w:rPr>
          <w:rFonts w:asciiTheme="majorHAnsi" w:hAnsiTheme="majorHAnsi" w:cstheme="majorHAnsi"/>
          <w:szCs w:val="24"/>
          <w:shd w:val="clear" w:color="auto" w:fill="FFFFFF"/>
        </w:rPr>
        <w:fldChar w:fldCharType="separate"/>
      </w:r>
      <w:r w:rsidR="000A3E5A" w:rsidRPr="007A3AFB">
        <w:rPr>
          <w:rFonts w:asciiTheme="majorHAnsi" w:hAnsiTheme="majorHAnsi" w:cstheme="majorHAnsi"/>
          <w:szCs w:val="24"/>
          <w:lang w:val="en-US"/>
        </w:rPr>
        <w:t>Brugni et al. (2013)</w:t>
      </w:r>
      <w:r w:rsidR="000A3E5A" w:rsidRPr="00A54843">
        <w:rPr>
          <w:rFonts w:asciiTheme="majorHAnsi" w:hAnsiTheme="majorHAnsi" w:cstheme="majorHAnsi"/>
          <w:szCs w:val="24"/>
          <w:shd w:val="clear" w:color="auto" w:fill="FFFFFF"/>
        </w:rPr>
        <w:fldChar w:fldCharType="end"/>
      </w:r>
      <w:r w:rsidR="000A3E5A" w:rsidRPr="007A3AFB">
        <w:rPr>
          <w:rFonts w:asciiTheme="majorHAnsi" w:hAnsiTheme="majorHAnsi" w:cstheme="majorHAnsi"/>
          <w:szCs w:val="24"/>
          <w:shd w:val="clear" w:color="auto" w:fill="FFFFFF"/>
          <w:lang w:val="en-US"/>
        </w:rPr>
        <w:t xml:space="preserve">, </w:t>
      </w:r>
      <w:r w:rsidR="000A3E5A" w:rsidRPr="00A54843">
        <w:rPr>
          <w:rFonts w:asciiTheme="majorHAnsi" w:hAnsiTheme="majorHAnsi" w:cstheme="majorHAnsi"/>
          <w:szCs w:val="24"/>
          <w:shd w:val="clear" w:color="auto" w:fill="FFFFFF"/>
        </w:rPr>
        <w:fldChar w:fldCharType="begin"/>
      </w:r>
      <w:r w:rsidR="00C672B7">
        <w:rPr>
          <w:rFonts w:asciiTheme="majorHAnsi" w:hAnsiTheme="majorHAnsi" w:cstheme="majorHAnsi"/>
          <w:szCs w:val="24"/>
          <w:shd w:val="clear" w:color="auto" w:fill="FFFFFF"/>
          <w:lang w:val="en-US"/>
        </w:rPr>
        <w:instrText xml:space="preserve"> ADDIN ZOTERO_ITEM CSL_CITATION {"citationID":"dkagWO2F","properties":{"formattedCitation":"(ALVES; COUTO; FRANCISCO, 2015)","plainCitation":"(ALVES; COUTO; FRANCISCO, 2015)","dontUpdate":true,"noteIndex":0},"citationItems":[{"id":"IaAuS8rS/cZGDCrRB","uris":["http://zotero.org/users/local/VAf5A8xQ/items/YE3KQL7D"],"uri":["http://zotero.org/users/local/VAf5A8xQ/items/YE3KQL7D"],"itemData":{"id":113,"type":"article-journal","title":"Board of directors’ composition and capital structure","container-title":"Research in International Business and Finance","page":"1-32","volume":"35","source":"Crossref","abstract":"The present study empirically analyses the association between board of directors’ composition and capital structure. Particularly, the fraction of independent directors on the board, the fraction of female directors, the board size, and whether the Chief Executive Officer (CEO) is also the chairman of the board are analysed. Consistent with the pecking order theory of Myers (1984) and Myers and Majluf (1984) the results provide strong evidence that firms with a larger fraction of independent directors on the board have a capital structure composed with more external capital when compared with retained earnings; have more short term debt in relation with retained earnings; have more long term debt compared with short term debt; and have more external equity than long term debt. The results also provide some evidence that a more gender diversified board of directors and where the chairman is non-executive (i.e. the CEO is a different person from that of the chairman) can improve the board of directors’ independence and efficiency and therefore lead the firm to have a capital structure composed with more long term sources of financing.","DOI":"10.1016/j.ribaf.2015.03.005","ISSN":"02755319","language":"en","author":[{"family":"Alves","given":"Paulo"},{"family":"Couto","given":"Eduardo Barbosa"},{"family":"Francisco","given":"Paulo Morais"}],"issued":{"date-parts":[["2015",9]]}}}],"schema":"https://github.com/citation-style-language/schema/raw/master/csl-citation.json"} </w:instrText>
      </w:r>
      <w:r w:rsidR="000A3E5A" w:rsidRPr="00A54843">
        <w:rPr>
          <w:rFonts w:asciiTheme="majorHAnsi" w:hAnsiTheme="majorHAnsi" w:cstheme="majorHAnsi"/>
          <w:szCs w:val="24"/>
          <w:shd w:val="clear" w:color="auto" w:fill="FFFFFF"/>
        </w:rPr>
        <w:fldChar w:fldCharType="separate"/>
      </w:r>
      <w:r w:rsidR="000A3E5A" w:rsidRPr="007A3AFB">
        <w:rPr>
          <w:rFonts w:asciiTheme="majorHAnsi" w:hAnsiTheme="majorHAnsi" w:cstheme="majorHAnsi"/>
          <w:szCs w:val="24"/>
          <w:lang w:val="en-US"/>
        </w:rPr>
        <w:t>Alves, Couto e Francisco (2015)</w:t>
      </w:r>
      <w:r w:rsidR="000A3E5A" w:rsidRPr="00A54843">
        <w:rPr>
          <w:rFonts w:asciiTheme="majorHAnsi" w:hAnsiTheme="majorHAnsi" w:cstheme="majorHAnsi"/>
          <w:szCs w:val="24"/>
          <w:shd w:val="clear" w:color="auto" w:fill="FFFFFF"/>
        </w:rPr>
        <w:fldChar w:fldCharType="end"/>
      </w:r>
      <w:r w:rsidR="000A3E5A" w:rsidRPr="007A3AFB">
        <w:rPr>
          <w:rFonts w:asciiTheme="majorHAnsi" w:hAnsiTheme="majorHAnsi" w:cstheme="majorHAnsi"/>
          <w:szCs w:val="24"/>
          <w:shd w:val="clear" w:color="auto" w:fill="FFFFFF"/>
          <w:lang w:val="en-US"/>
        </w:rPr>
        <w:t xml:space="preserve"> e </w:t>
      </w:r>
      <w:r w:rsidR="000A3E5A" w:rsidRPr="00A54843">
        <w:rPr>
          <w:rFonts w:asciiTheme="majorHAnsi" w:hAnsiTheme="majorHAnsi" w:cstheme="majorHAnsi"/>
          <w:szCs w:val="24"/>
          <w:shd w:val="clear" w:color="auto" w:fill="FFFFFF"/>
        </w:rPr>
        <w:fldChar w:fldCharType="begin"/>
      </w:r>
      <w:r w:rsidR="00C672B7">
        <w:rPr>
          <w:rFonts w:asciiTheme="majorHAnsi" w:hAnsiTheme="majorHAnsi" w:cstheme="majorHAnsi"/>
          <w:szCs w:val="24"/>
          <w:shd w:val="clear" w:color="auto" w:fill="FFFFFF"/>
          <w:lang w:val="en-US"/>
        </w:rPr>
        <w:instrText xml:space="preserve"> ADDIN ZOTERO_ITEM CSL_CITATION {"citationID":"DBpZtO6u","properties":{"formattedCitation":"(BRUGNI et al., 2018)","plainCitation":"(BRUGNI et al., 2018)","dontUpdate":true,"noteIndex":0},"citationItems":[{"id":"IaAuS8rS/obM1fcZA","uris":["http://zotero.org/users/local/VAf5A8xQ/items/W2V7Q6H9"],"uri":["http://zotero.org/users/local/VAf5A8xQ/items/W2V7Q6H9"],"itemData":{"id":108,"type":"article-journal","title":"CONSELHOS DE ADMINISTRAÇÃO BRASILEIROS: UMA ANÁLISE À LUZ DOS FORMULÁRIOS DE REFERÊNCIA","author":[{"family":"Brugni","given":"Talles Viana"},{"family":"Fávero","given":"Luiz Paulo Lopes"},{"family":"Klotzle","given":"Marcelo Cabús"},{"family":"Pinto","given":"Antonio Carlos Figueiredo"}],"issued":{"date-parts":[["2018"]]}}}],"schema":"https://github.com/citation-style-language/schema/raw/master/csl-citation.json"} </w:instrText>
      </w:r>
      <w:r w:rsidR="000A3E5A" w:rsidRPr="00A54843">
        <w:rPr>
          <w:rFonts w:asciiTheme="majorHAnsi" w:hAnsiTheme="majorHAnsi" w:cstheme="majorHAnsi"/>
          <w:szCs w:val="24"/>
          <w:shd w:val="clear" w:color="auto" w:fill="FFFFFF"/>
        </w:rPr>
        <w:fldChar w:fldCharType="separate"/>
      </w:r>
      <w:r w:rsidR="000A3E5A" w:rsidRPr="007A3AFB">
        <w:rPr>
          <w:rFonts w:asciiTheme="majorHAnsi" w:hAnsiTheme="majorHAnsi" w:cstheme="majorHAnsi"/>
          <w:szCs w:val="24"/>
          <w:lang w:val="en-US"/>
        </w:rPr>
        <w:t xml:space="preserve">Brugni et al. </w:t>
      </w:r>
      <w:r w:rsidR="000A3E5A" w:rsidRPr="00A54843">
        <w:rPr>
          <w:rFonts w:asciiTheme="majorHAnsi" w:hAnsiTheme="majorHAnsi" w:cstheme="majorHAnsi"/>
          <w:szCs w:val="24"/>
        </w:rPr>
        <w:t>(2018)</w:t>
      </w:r>
      <w:r w:rsidR="000A3E5A" w:rsidRPr="00A54843">
        <w:rPr>
          <w:rFonts w:asciiTheme="majorHAnsi" w:hAnsiTheme="majorHAnsi" w:cstheme="majorHAnsi"/>
          <w:szCs w:val="24"/>
          <w:shd w:val="clear" w:color="auto" w:fill="FFFFFF"/>
        </w:rPr>
        <w:fldChar w:fldCharType="end"/>
      </w:r>
      <w:r w:rsidR="000A3E5A" w:rsidRPr="00A54843">
        <w:rPr>
          <w:rFonts w:asciiTheme="majorHAnsi" w:hAnsiTheme="majorHAnsi" w:cstheme="majorHAnsi"/>
          <w:szCs w:val="24"/>
          <w:shd w:val="clear" w:color="auto" w:fill="FFFFFF"/>
        </w:rPr>
        <w:t>.</w:t>
      </w:r>
      <w:r w:rsidR="004C7249" w:rsidRPr="00A54843">
        <w:rPr>
          <w:rFonts w:asciiTheme="majorHAnsi" w:hAnsiTheme="majorHAnsi" w:cstheme="majorHAnsi"/>
          <w:szCs w:val="24"/>
          <w:shd w:val="clear" w:color="auto" w:fill="FFFFFF"/>
        </w:rPr>
        <w:t xml:space="preserve"> Os conselheiros podem ser categorizados em internos, quando são também empregados da organização ou fazem parte da alta gestão; externos</w:t>
      </w:r>
      <w:r w:rsidR="007F084E" w:rsidRPr="00A54843">
        <w:rPr>
          <w:rFonts w:asciiTheme="majorHAnsi" w:hAnsiTheme="majorHAnsi" w:cstheme="majorHAnsi"/>
          <w:szCs w:val="24"/>
          <w:shd w:val="clear" w:color="auto" w:fill="FFFFFF"/>
        </w:rPr>
        <w:t>, caso</w:t>
      </w:r>
      <w:r w:rsidR="004C7249" w:rsidRPr="00A54843">
        <w:rPr>
          <w:rFonts w:asciiTheme="majorHAnsi" w:hAnsiTheme="majorHAnsi" w:cstheme="majorHAnsi"/>
          <w:szCs w:val="24"/>
          <w:shd w:val="clear" w:color="auto" w:fill="FFFFFF"/>
        </w:rPr>
        <w:t xml:space="preserve"> n</w:t>
      </w:r>
      <w:r w:rsidR="007F084E" w:rsidRPr="00A54843">
        <w:rPr>
          <w:rFonts w:asciiTheme="majorHAnsi" w:hAnsiTheme="majorHAnsi" w:cstheme="majorHAnsi"/>
          <w:szCs w:val="24"/>
          <w:shd w:val="clear" w:color="auto" w:fill="FFFFFF"/>
        </w:rPr>
        <w:t xml:space="preserve">ão </w:t>
      </w:r>
      <w:r w:rsidR="000D1EB9" w:rsidRPr="00A54843">
        <w:rPr>
          <w:rFonts w:asciiTheme="majorHAnsi" w:hAnsiTheme="majorHAnsi" w:cstheme="majorHAnsi"/>
          <w:szCs w:val="24"/>
          <w:shd w:val="clear" w:color="auto" w:fill="FFFFFF"/>
        </w:rPr>
        <w:t xml:space="preserve">tenham vínculo atual comercial ou empregatício com </w:t>
      </w:r>
      <w:r w:rsidR="004C7249" w:rsidRPr="00A54843">
        <w:rPr>
          <w:rFonts w:asciiTheme="majorHAnsi" w:hAnsiTheme="majorHAnsi" w:cstheme="majorHAnsi"/>
          <w:szCs w:val="24"/>
          <w:shd w:val="clear" w:color="auto" w:fill="FFFFFF"/>
        </w:rPr>
        <w:t xml:space="preserve">a </w:t>
      </w:r>
      <w:r w:rsidR="003A17A6" w:rsidRPr="00A54843">
        <w:rPr>
          <w:rFonts w:asciiTheme="majorHAnsi" w:hAnsiTheme="majorHAnsi" w:cstheme="majorHAnsi"/>
          <w:szCs w:val="24"/>
          <w:shd w:val="clear" w:color="auto" w:fill="FFFFFF"/>
        </w:rPr>
        <w:t>empresa,</w:t>
      </w:r>
      <w:r w:rsidR="007F084E" w:rsidRPr="00A54843">
        <w:rPr>
          <w:rFonts w:asciiTheme="majorHAnsi" w:hAnsiTheme="majorHAnsi" w:cstheme="majorHAnsi"/>
          <w:szCs w:val="24"/>
          <w:shd w:val="clear" w:color="auto" w:fill="FFFFFF"/>
        </w:rPr>
        <w:t xml:space="preserve"> mas possua</w:t>
      </w:r>
      <w:r w:rsidR="004C7249" w:rsidRPr="00A54843">
        <w:rPr>
          <w:rFonts w:asciiTheme="majorHAnsi" w:hAnsiTheme="majorHAnsi" w:cstheme="majorHAnsi"/>
          <w:szCs w:val="24"/>
          <w:shd w:val="clear" w:color="auto" w:fill="FFFFFF"/>
        </w:rPr>
        <w:t xml:space="preserve">m alguma relação com ela ou </w:t>
      </w:r>
      <w:r w:rsidR="007F084E" w:rsidRPr="00A54843">
        <w:rPr>
          <w:rFonts w:asciiTheme="majorHAnsi" w:hAnsiTheme="majorHAnsi" w:cstheme="majorHAnsi"/>
          <w:szCs w:val="24"/>
          <w:shd w:val="clear" w:color="auto" w:fill="FFFFFF"/>
        </w:rPr>
        <w:t xml:space="preserve">com </w:t>
      </w:r>
      <w:r w:rsidR="004C7249" w:rsidRPr="00A54843">
        <w:rPr>
          <w:rFonts w:asciiTheme="majorHAnsi" w:hAnsiTheme="majorHAnsi" w:cstheme="majorHAnsi"/>
          <w:szCs w:val="24"/>
          <w:shd w:val="clear" w:color="auto" w:fill="FFFFFF"/>
        </w:rPr>
        <w:t>partes a ela relacionada</w:t>
      </w:r>
      <w:r w:rsidR="007F084E" w:rsidRPr="00A54843">
        <w:rPr>
          <w:rFonts w:asciiTheme="majorHAnsi" w:hAnsiTheme="majorHAnsi" w:cstheme="majorHAnsi"/>
          <w:szCs w:val="24"/>
          <w:shd w:val="clear" w:color="auto" w:fill="FFFFFF"/>
        </w:rPr>
        <w:t>s</w:t>
      </w:r>
      <w:r w:rsidR="004C7249" w:rsidRPr="00A54843">
        <w:rPr>
          <w:rFonts w:asciiTheme="majorHAnsi" w:hAnsiTheme="majorHAnsi" w:cstheme="majorHAnsi"/>
          <w:szCs w:val="24"/>
          <w:shd w:val="clear" w:color="auto" w:fill="FFFFFF"/>
        </w:rPr>
        <w:t xml:space="preserve"> </w:t>
      </w:r>
      <w:r w:rsidR="000D1EB9" w:rsidRPr="00A54843">
        <w:rPr>
          <w:rFonts w:asciiTheme="majorHAnsi" w:hAnsiTheme="majorHAnsi" w:cstheme="majorHAnsi"/>
          <w:szCs w:val="24"/>
          <w:shd w:val="clear" w:color="auto" w:fill="FFFFFF"/>
        </w:rPr>
        <w:t>que afetem</w:t>
      </w:r>
      <w:r w:rsidR="004C7249" w:rsidRPr="00A54843">
        <w:rPr>
          <w:rFonts w:asciiTheme="majorHAnsi" w:hAnsiTheme="majorHAnsi" w:cstheme="majorHAnsi"/>
          <w:szCs w:val="24"/>
          <w:shd w:val="clear" w:color="auto" w:fill="FFFFFF"/>
        </w:rPr>
        <w:t xml:space="preserve"> sua independência; e independentes.</w:t>
      </w:r>
    </w:p>
    <w:p w14:paraId="4699C0FD" w14:textId="3132F3C6" w:rsidR="00D61CC9" w:rsidRPr="00A54843" w:rsidRDefault="00D61CC9" w:rsidP="00791E92">
      <w:pPr>
        <w:ind w:firstLine="0"/>
        <w:jc w:val="both"/>
        <w:rPr>
          <w:rFonts w:asciiTheme="majorHAnsi" w:hAnsiTheme="majorHAnsi" w:cstheme="majorHAnsi"/>
          <w:szCs w:val="24"/>
          <w:shd w:val="clear" w:color="auto" w:fill="FFFFFF"/>
        </w:rPr>
      </w:pPr>
      <w:r w:rsidRPr="00A54843">
        <w:rPr>
          <w:rFonts w:asciiTheme="majorHAnsi" w:hAnsiTheme="majorHAnsi" w:cstheme="majorHAnsi"/>
          <w:szCs w:val="24"/>
          <w:shd w:val="clear" w:color="auto" w:fill="FFFFFF"/>
        </w:rPr>
        <w:tab/>
      </w:r>
      <w:r w:rsidR="00B4078D" w:rsidRPr="00A54843">
        <w:rPr>
          <w:rFonts w:asciiTheme="majorHAnsi" w:hAnsiTheme="majorHAnsi" w:cstheme="majorHAnsi"/>
          <w:szCs w:val="24"/>
          <w:shd w:val="clear" w:color="auto" w:fill="FFFFFF"/>
        </w:rPr>
        <w:t>Uma consequência importante da presença de um conselho efetivo e competente é a diminuição de conflitos de interesse entre proprietários e gestores.</w:t>
      </w:r>
      <w:r w:rsidR="008D3546" w:rsidRPr="00A54843">
        <w:rPr>
          <w:rFonts w:asciiTheme="majorHAnsi" w:hAnsiTheme="majorHAnsi" w:cstheme="majorHAnsi"/>
          <w:szCs w:val="24"/>
          <w:shd w:val="clear" w:color="auto" w:fill="FFFFFF"/>
        </w:rPr>
        <w:t xml:space="preserve"> </w:t>
      </w:r>
      <w:r w:rsidR="00B4078D" w:rsidRPr="00A54843">
        <w:rPr>
          <w:rFonts w:asciiTheme="majorHAnsi" w:hAnsiTheme="majorHAnsi" w:cstheme="majorHAnsi"/>
          <w:szCs w:val="24"/>
          <w:shd w:val="clear" w:color="auto" w:fill="FFFFFF"/>
        </w:rPr>
        <w:t>Contudo c</w:t>
      </w:r>
      <w:r w:rsidR="008D3546" w:rsidRPr="00A54843">
        <w:rPr>
          <w:rFonts w:asciiTheme="majorHAnsi" w:hAnsiTheme="majorHAnsi" w:cstheme="majorHAnsi"/>
          <w:szCs w:val="24"/>
          <w:shd w:val="clear" w:color="auto" w:fill="FFFFFF"/>
        </w:rPr>
        <w:t xml:space="preserve">omo uma das atividades fundamentais do órgão é fiscalizar a administração como um todo, o fato de diretores da alta gestão </w:t>
      </w:r>
      <w:r w:rsidR="00C71C91" w:rsidRPr="00A54843">
        <w:rPr>
          <w:rFonts w:asciiTheme="majorHAnsi" w:hAnsiTheme="majorHAnsi" w:cstheme="majorHAnsi"/>
          <w:szCs w:val="24"/>
          <w:shd w:val="clear" w:color="auto" w:fill="FFFFFF"/>
        </w:rPr>
        <w:t>estarem autorizados a</w:t>
      </w:r>
      <w:r w:rsidR="008D3546" w:rsidRPr="00A54843">
        <w:rPr>
          <w:rFonts w:asciiTheme="majorHAnsi" w:hAnsiTheme="majorHAnsi" w:cstheme="majorHAnsi"/>
          <w:szCs w:val="24"/>
          <w:shd w:val="clear" w:color="auto" w:fill="FFFFFF"/>
        </w:rPr>
        <w:t xml:space="preserve"> ser</w:t>
      </w:r>
      <w:r w:rsidR="00C71C91" w:rsidRPr="00A54843">
        <w:rPr>
          <w:rFonts w:asciiTheme="majorHAnsi" w:hAnsiTheme="majorHAnsi" w:cstheme="majorHAnsi"/>
          <w:szCs w:val="24"/>
          <w:shd w:val="clear" w:color="auto" w:fill="FFFFFF"/>
        </w:rPr>
        <w:t>em</w:t>
      </w:r>
      <w:r w:rsidR="008D3546" w:rsidRPr="00A54843">
        <w:rPr>
          <w:rFonts w:asciiTheme="majorHAnsi" w:hAnsiTheme="majorHAnsi" w:cstheme="majorHAnsi"/>
          <w:szCs w:val="24"/>
          <w:shd w:val="clear" w:color="auto" w:fill="FFFFFF"/>
        </w:rPr>
        <w:t xml:space="preserve"> eleitos </w:t>
      </w:r>
      <w:r w:rsidR="00C71C91" w:rsidRPr="00A54843">
        <w:rPr>
          <w:rFonts w:asciiTheme="majorHAnsi" w:hAnsiTheme="majorHAnsi" w:cstheme="majorHAnsi"/>
          <w:szCs w:val="24"/>
          <w:shd w:val="clear" w:color="auto" w:fill="FFFFFF"/>
        </w:rPr>
        <w:t>conselheiros pode afetar a sua efetividade</w:t>
      </w:r>
      <w:r w:rsidR="008D3546" w:rsidRPr="00A54843">
        <w:rPr>
          <w:rFonts w:asciiTheme="majorHAnsi" w:hAnsiTheme="majorHAnsi" w:cstheme="majorHAnsi"/>
          <w:szCs w:val="24"/>
          <w:shd w:val="clear" w:color="auto" w:fill="FFFFFF"/>
        </w:rPr>
        <w:t>. Isso é especial</w:t>
      </w:r>
      <w:r w:rsidR="00C71C91" w:rsidRPr="00A54843">
        <w:rPr>
          <w:rFonts w:asciiTheme="majorHAnsi" w:hAnsiTheme="majorHAnsi" w:cstheme="majorHAnsi"/>
          <w:szCs w:val="24"/>
          <w:shd w:val="clear" w:color="auto" w:fill="FFFFFF"/>
        </w:rPr>
        <w:t>mente preocupante em casos em que</w:t>
      </w:r>
      <w:r w:rsidR="008D3546" w:rsidRPr="00A54843">
        <w:rPr>
          <w:rFonts w:asciiTheme="majorHAnsi" w:hAnsiTheme="majorHAnsi" w:cstheme="majorHAnsi"/>
          <w:szCs w:val="24"/>
          <w:shd w:val="clear" w:color="auto" w:fill="FFFFFF"/>
        </w:rPr>
        <w:t xml:space="preserve"> o</w:t>
      </w:r>
      <w:r w:rsidR="00AE5CA2" w:rsidRPr="00A54843">
        <w:rPr>
          <w:rFonts w:asciiTheme="majorHAnsi" w:hAnsiTheme="majorHAnsi" w:cstheme="majorHAnsi"/>
          <w:szCs w:val="24"/>
          <w:shd w:val="clear" w:color="auto" w:fill="FFFFFF"/>
        </w:rPr>
        <w:t xml:space="preserve"> presidente da diretoria ou</w:t>
      </w:r>
      <w:r w:rsidR="008D3546" w:rsidRPr="00A54843">
        <w:rPr>
          <w:rFonts w:asciiTheme="majorHAnsi" w:hAnsiTheme="majorHAnsi" w:cstheme="majorHAnsi"/>
          <w:szCs w:val="24"/>
          <w:shd w:val="clear" w:color="auto" w:fill="FFFFFF"/>
        </w:rPr>
        <w:t xml:space="preserve"> </w:t>
      </w:r>
      <w:r w:rsidR="00AE5CA2" w:rsidRPr="00A54843">
        <w:rPr>
          <w:rFonts w:asciiTheme="majorHAnsi" w:hAnsiTheme="majorHAnsi" w:cstheme="majorHAnsi"/>
          <w:szCs w:val="24"/>
          <w:shd w:val="clear" w:color="auto" w:fill="FFFFFF"/>
        </w:rPr>
        <w:t xml:space="preserve">seu </w:t>
      </w:r>
      <w:r w:rsidR="008D3546" w:rsidRPr="00A54843">
        <w:rPr>
          <w:rFonts w:asciiTheme="majorHAnsi" w:hAnsiTheme="majorHAnsi" w:cstheme="majorHAnsi"/>
          <w:szCs w:val="24"/>
          <w:shd w:val="clear" w:color="auto" w:fill="FFFFFF"/>
        </w:rPr>
        <w:t xml:space="preserve">principal executivo ocupa também o cargo de presidente do conselho </w:t>
      </w:r>
      <w:r w:rsidR="008D3546" w:rsidRPr="00A54843">
        <w:rPr>
          <w:rFonts w:asciiTheme="majorHAnsi" w:hAnsiTheme="majorHAnsi" w:cstheme="majorHAnsi"/>
          <w:szCs w:val="24"/>
          <w:shd w:val="clear" w:color="auto" w:fill="FFFFFF"/>
        </w:rPr>
        <w:fldChar w:fldCharType="begin"/>
      </w:r>
      <w:r w:rsidR="00C672B7">
        <w:rPr>
          <w:rFonts w:asciiTheme="majorHAnsi" w:hAnsiTheme="majorHAnsi" w:cstheme="majorHAnsi"/>
          <w:szCs w:val="24"/>
          <w:shd w:val="clear" w:color="auto" w:fill="FFFFFF"/>
        </w:rPr>
        <w:instrText xml:space="preserve"> ADDIN ZOTERO_ITEM CSL_CITATION {"citationID":"kL7cNwQy","properties":{"formattedCitation":"(ANDRADE et al., 2009b)","plainCitation":"(ANDRADE et al., 2009b)","dontUpdate":true,"noteIndex":0},"citationItems":[{"id":"IaAuS8rS/Rkc3dJgJ","uris":["http://zotero.org/users/local/VAf5A8xQ/items/AGMXNLD9"],"uri":["http://zotero.org/users/local/VAf5A8xQ/items/AGMXNLD9"],"itemData":{"id":8,"type":"article-journal","title":"GOVERNANÇA CORPORATIVA: UMA ANÁLISE DA RELAÇÃO DO CONSELHO DE ADMINISTRAÇÃO COM O VALOR DE MERCADO E DESEMPENHO DAS EMPRESAS BRASILEIRAS","container-title":"SÃO PAULO","page":"28","volume":"10","issue":"4","source":"Zotero","language":"pt","author":[{"family":"ANDRADE","given":"LÉLIS PEDRO DE"},{"family":"SALAZAR","given":"GERMAN"},{"family":"CALEGÁRIO","given":"CRISTINA"},{"family":"SILVA","given":"SABRINA"}],"issued":{"date-parts":[["2009"]]}}}],"schema":"https://github.com/citation-style-language/schema/raw/master/csl-citation.json"} </w:instrText>
      </w:r>
      <w:r w:rsidR="008D3546" w:rsidRPr="00A54843">
        <w:rPr>
          <w:rFonts w:asciiTheme="majorHAnsi" w:hAnsiTheme="majorHAnsi" w:cstheme="majorHAnsi"/>
          <w:szCs w:val="24"/>
          <w:shd w:val="clear" w:color="auto" w:fill="FFFFFF"/>
        </w:rPr>
        <w:fldChar w:fldCharType="separate"/>
      </w:r>
      <w:r w:rsidR="008D3546" w:rsidRPr="00A54843">
        <w:rPr>
          <w:rFonts w:asciiTheme="majorHAnsi" w:hAnsiTheme="majorHAnsi" w:cstheme="majorHAnsi"/>
          <w:szCs w:val="24"/>
        </w:rPr>
        <w:t>(ANDRADE et al., 2009)</w:t>
      </w:r>
      <w:r w:rsidR="008D3546" w:rsidRPr="00A54843">
        <w:rPr>
          <w:rFonts w:asciiTheme="majorHAnsi" w:hAnsiTheme="majorHAnsi" w:cstheme="majorHAnsi"/>
          <w:szCs w:val="24"/>
          <w:shd w:val="clear" w:color="auto" w:fill="FFFFFF"/>
        </w:rPr>
        <w:fldChar w:fldCharType="end"/>
      </w:r>
      <w:r w:rsidR="008D3546" w:rsidRPr="00A54843">
        <w:rPr>
          <w:rFonts w:asciiTheme="majorHAnsi" w:hAnsiTheme="majorHAnsi" w:cstheme="majorHAnsi"/>
          <w:szCs w:val="24"/>
          <w:shd w:val="clear" w:color="auto" w:fill="FFFFFF"/>
        </w:rPr>
        <w:t xml:space="preserve">. </w:t>
      </w:r>
    </w:p>
    <w:p w14:paraId="5AC7D273" w14:textId="2E1A73AC" w:rsidR="005254D9" w:rsidRPr="00A54843" w:rsidRDefault="00B4078D" w:rsidP="00791E92">
      <w:pPr>
        <w:jc w:val="both"/>
        <w:rPr>
          <w:rFonts w:asciiTheme="majorHAnsi" w:hAnsiTheme="majorHAnsi" w:cstheme="majorHAnsi"/>
          <w:szCs w:val="24"/>
        </w:rPr>
      </w:pPr>
      <w:r w:rsidRPr="00A54843">
        <w:rPr>
          <w:rFonts w:asciiTheme="majorHAnsi" w:hAnsiTheme="majorHAnsi" w:cstheme="majorHAnsi"/>
          <w:szCs w:val="24"/>
        </w:rPr>
        <w:t>Tendo em vista que</w:t>
      </w:r>
      <w:r w:rsidR="005254D9" w:rsidRPr="00A54843">
        <w:rPr>
          <w:rFonts w:asciiTheme="majorHAnsi" w:hAnsiTheme="majorHAnsi" w:cstheme="majorHAnsi"/>
          <w:szCs w:val="24"/>
        </w:rPr>
        <w:t xml:space="preserve"> o mercado </w:t>
      </w:r>
      <w:r w:rsidRPr="00A54843">
        <w:rPr>
          <w:rFonts w:asciiTheme="majorHAnsi" w:hAnsiTheme="majorHAnsi" w:cstheme="majorHAnsi"/>
          <w:szCs w:val="24"/>
        </w:rPr>
        <w:t>de crédito</w:t>
      </w:r>
      <w:r w:rsidR="005254D9" w:rsidRPr="00A54843">
        <w:rPr>
          <w:rFonts w:asciiTheme="majorHAnsi" w:hAnsiTheme="majorHAnsi" w:cstheme="majorHAnsi"/>
          <w:szCs w:val="24"/>
        </w:rPr>
        <w:t xml:space="preserve"> brasileiro ainda é consideravelmente </w:t>
      </w:r>
      <w:r w:rsidR="00B54B43" w:rsidRPr="00A54843">
        <w:rPr>
          <w:rFonts w:asciiTheme="majorHAnsi" w:hAnsiTheme="majorHAnsi" w:cstheme="majorHAnsi"/>
          <w:szCs w:val="24"/>
        </w:rPr>
        <w:t>precário se comparado ao</w:t>
      </w:r>
      <w:r w:rsidR="005254D9" w:rsidRPr="00A54843">
        <w:rPr>
          <w:rFonts w:asciiTheme="majorHAnsi" w:hAnsiTheme="majorHAnsi" w:cstheme="majorHAnsi"/>
          <w:szCs w:val="24"/>
        </w:rPr>
        <w:t xml:space="preserve"> de países</w:t>
      </w:r>
      <w:r w:rsidRPr="00A54843">
        <w:rPr>
          <w:rFonts w:asciiTheme="majorHAnsi" w:hAnsiTheme="majorHAnsi" w:cstheme="majorHAnsi"/>
          <w:szCs w:val="24"/>
        </w:rPr>
        <w:t xml:space="preserve"> economicamente</w:t>
      </w:r>
      <w:r w:rsidR="005254D9" w:rsidRPr="00A54843">
        <w:rPr>
          <w:rFonts w:asciiTheme="majorHAnsi" w:hAnsiTheme="majorHAnsi" w:cstheme="majorHAnsi"/>
          <w:szCs w:val="24"/>
        </w:rPr>
        <w:t xml:space="preserve"> mais desenvolvidos, as empresas cada vez mais se utilizam do mercado de </w:t>
      </w:r>
      <w:r w:rsidR="00B54B43" w:rsidRPr="00A54843">
        <w:rPr>
          <w:rFonts w:asciiTheme="majorHAnsi" w:hAnsiTheme="majorHAnsi" w:cstheme="majorHAnsi"/>
          <w:szCs w:val="24"/>
        </w:rPr>
        <w:t>ações</w:t>
      </w:r>
      <w:r w:rsidR="005254D9" w:rsidRPr="00A54843">
        <w:rPr>
          <w:rFonts w:asciiTheme="majorHAnsi" w:hAnsiTheme="majorHAnsi" w:cstheme="majorHAnsi"/>
          <w:szCs w:val="24"/>
        </w:rPr>
        <w:t xml:space="preserve"> para angariar </w:t>
      </w:r>
      <w:r w:rsidR="00B54B43" w:rsidRPr="00A54843">
        <w:rPr>
          <w:rFonts w:asciiTheme="majorHAnsi" w:hAnsiTheme="majorHAnsi" w:cstheme="majorHAnsi"/>
          <w:szCs w:val="24"/>
        </w:rPr>
        <w:t xml:space="preserve">novos </w:t>
      </w:r>
      <w:r w:rsidR="005254D9" w:rsidRPr="00A54843">
        <w:rPr>
          <w:rFonts w:asciiTheme="majorHAnsi" w:hAnsiTheme="majorHAnsi" w:cstheme="majorHAnsi"/>
          <w:szCs w:val="24"/>
        </w:rPr>
        <w:t xml:space="preserve">recursos a serem utilizados para financiar seu crescimento. Entretanto, há de se considerar a lógica de que os investidores optarão por aplicar </w:t>
      </w:r>
      <w:r w:rsidR="00B54B43" w:rsidRPr="00A54843">
        <w:rPr>
          <w:rFonts w:asciiTheme="majorHAnsi" w:hAnsiTheme="majorHAnsi" w:cstheme="majorHAnsi"/>
          <w:szCs w:val="24"/>
        </w:rPr>
        <w:t>seu patrimônio</w:t>
      </w:r>
      <w:r w:rsidR="005254D9" w:rsidRPr="00A54843">
        <w:rPr>
          <w:rFonts w:asciiTheme="majorHAnsi" w:hAnsiTheme="majorHAnsi" w:cstheme="majorHAnsi"/>
          <w:szCs w:val="24"/>
        </w:rPr>
        <w:t xml:space="preserve"> em projetos nos quais se sintam mais seguros e que apresentem menores chances de serem expropriados. A partir daí cresce a importância da figura do conselheiro independente e de </w:t>
      </w:r>
      <w:r w:rsidR="00B54B43" w:rsidRPr="00A54843">
        <w:rPr>
          <w:rFonts w:asciiTheme="majorHAnsi" w:hAnsiTheme="majorHAnsi" w:cstheme="majorHAnsi"/>
          <w:szCs w:val="24"/>
        </w:rPr>
        <w:t>maiores graus de independência dentro d</w:t>
      </w:r>
      <w:r w:rsidR="005254D9" w:rsidRPr="00A54843">
        <w:rPr>
          <w:rFonts w:asciiTheme="majorHAnsi" w:hAnsiTheme="majorHAnsi" w:cstheme="majorHAnsi"/>
          <w:szCs w:val="24"/>
        </w:rPr>
        <w:t xml:space="preserve">os conselhos de administração, como forma de sinalização ao mercado de melhores práticas de governança corporativa e </w:t>
      </w:r>
      <w:r w:rsidR="00B54B43" w:rsidRPr="00A54843">
        <w:rPr>
          <w:rFonts w:asciiTheme="majorHAnsi" w:hAnsiTheme="majorHAnsi" w:cstheme="majorHAnsi"/>
          <w:szCs w:val="24"/>
        </w:rPr>
        <w:t xml:space="preserve">um ambiente de </w:t>
      </w:r>
      <w:r w:rsidR="005254D9" w:rsidRPr="00A54843">
        <w:rPr>
          <w:rFonts w:asciiTheme="majorHAnsi" w:hAnsiTheme="majorHAnsi" w:cstheme="majorHAnsi"/>
          <w:szCs w:val="24"/>
        </w:rPr>
        <w:t>maior segurança</w:t>
      </w:r>
      <w:r w:rsidR="00B54B43" w:rsidRPr="00A54843">
        <w:rPr>
          <w:rFonts w:asciiTheme="majorHAnsi" w:hAnsiTheme="majorHAnsi" w:cstheme="majorHAnsi"/>
          <w:szCs w:val="24"/>
        </w:rPr>
        <w:t xml:space="preserve">, visando </w:t>
      </w:r>
      <w:r w:rsidR="005254D9" w:rsidRPr="00A54843">
        <w:rPr>
          <w:rFonts w:asciiTheme="majorHAnsi" w:hAnsiTheme="majorHAnsi" w:cstheme="majorHAnsi"/>
          <w:szCs w:val="24"/>
        </w:rPr>
        <w:t>atrair novos investidores.</w:t>
      </w:r>
    </w:p>
    <w:p w14:paraId="36B68D65" w14:textId="0BE8607C" w:rsidR="00587B80" w:rsidRPr="00A54843" w:rsidRDefault="00587B80" w:rsidP="00791E92">
      <w:pPr>
        <w:ind w:firstLine="708"/>
        <w:jc w:val="both"/>
        <w:rPr>
          <w:rFonts w:asciiTheme="majorHAnsi" w:hAnsiTheme="majorHAnsi" w:cstheme="majorHAnsi"/>
          <w:szCs w:val="24"/>
        </w:rPr>
      </w:pPr>
      <w:r w:rsidRPr="00A54843">
        <w:rPr>
          <w:rFonts w:asciiTheme="majorHAnsi" w:hAnsiTheme="majorHAnsi" w:cstheme="majorHAnsi"/>
          <w:szCs w:val="24"/>
        </w:rPr>
        <w:t xml:space="preserve">O amplo estudo realizado por </w:t>
      </w:r>
      <w:r w:rsidRPr="00A54843">
        <w:rPr>
          <w:rFonts w:asciiTheme="majorHAnsi" w:hAnsiTheme="majorHAnsi" w:cstheme="majorHAnsi"/>
          <w:szCs w:val="24"/>
        </w:rPr>
        <w:fldChar w:fldCharType="begin"/>
      </w:r>
      <w:r w:rsidR="00C672B7">
        <w:rPr>
          <w:rFonts w:asciiTheme="majorHAnsi" w:hAnsiTheme="majorHAnsi" w:cstheme="majorHAnsi"/>
          <w:szCs w:val="24"/>
        </w:rPr>
        <w:instrText xml:space="preserve"> ADDIN ZOTERO_ITEM CSL_CITATION {"citationID":"R6MHi49E","properties":{"formattedCitation":"(GORDON, 2006)","plainCitation":"(GORDON, 2006)","dontUpdate":true,"noteIndex":0},"citationItems":[{"id":"IaAuS8rS/lFGLyoGl","uris":["http://zotero.org/users/local/pRhhrrqY/items/HM9AIC77"],"uri":["http://zotero.org/users/local/pRhhrrqY/items/HM9AIC77"],"itemData":{"id":44,"type":"article-journal","title":"The Rise of Independent Directors in the United States, 1950-2005: Of Shareholder Value and Stock Market Prices","container-title":"SSRN Electronic Journal","source":"Crossref","abstract":"Between 1950 and 2005, the composition of large public company boards dramatically shifted towards independent directors, from approximately 20% independents to 75% independents. The standards for independence also became increasingly rigorous over the period. The available empirical evidence provides no convincing explanation for this change. This Article explains the trend in terms of two interrelated developments in U.S. political economy: ﬁrst, the shift to shareholder value as the primary corporate objective; second, the greater informativeness of stock market prices. The overriding effect is to commit the ﬁrm to a shareholder wealth maximizing strategy as best measured by stock price performance. In this environment, independent directors are more valuable than insiders. They are less committed to management and its vision. Instead, they look to outside performance signals and are less captured by the internal perspective, which, as stock prices become more informative, becomes less valuable. More controversially, independent directors may supply a useful friction in the operation of control markets. Independent directors can also be more readily mobilized by legal standards to help provide the public goods of more accurate disclosure (which improves stock price informativeness) and better compliance with law. In the United States, independent directors have become a complementary institution to an economy of ﬁrms directed to maximize shareholder value. Thus, the rise of independent directors and the associated corporate governance paradigm should be evaluated in terms of this overall conception of how to maximize social welfare.","URL":"http://www.ssrn.com/abstract=928100","DOI":"10.2139/ssrn.928100","ISSN":"1556-5068","shortTitle":"The Rise of Independent Directors in the United States, 1950-2005","language":"en","author":[{"family":"Gordon","given":"Jeffrey N."}],"issued":{"date-parts":[["2006"]]},"accessed":{"date-parts":[["2018",7,1]]}}}],"schema":"https://github.com/citation-style-language/schema/raw/master/csl-citation.json"} </w:instrText>
      </w:r>
      <w:r w:rsidRPr="00A54843">
        <w:rPr>
          <w:rFonts w:asciiTheme="majorHAnsi" w:hAnsiTheme="majorHAnsi" w:cstheme="majorHAnsi"/>
          <w:szCs w:val="24"/>
        </w:rPr>
        <w:fldChar w:fldCharType="separate"/>
      </w:r>
      <w:r w:rsidRPr="00A54843">
        <w:rPr>
          <w:rFonts w:asciiTheme="majorHAnsi" w:hAnsiTheme="majorHAnsi" w:cstheme="majorHAnsi"/>
          <w:szCs w:val="24"/>
        </w:rPr>
        <w:t>Gordon (2006)</w:t>
      </w:r>
      <w:r w:rsidRPr="00A54843">
        <w:rPr>
          <w:rFonts w:asciiTheme="majorHAnsi" w:hAnsiTheme="majorHAnsi" w:cstheme="majorHAnsi"/>
          <w:szCs w:val="24"/>
        </w:rPr>
        <w:fldChar w:fldCharType="end"/>
      </w:r>
      <w:r w:rsidRPr="00A54843">
        <w:rPr>
          <w:rFonts w:asciiTheme="majorHAnsi" w:hAnsiTheme="majorHAnsi" w:cstheme="majorHAnsi"/>
          <w:szCs w:val="24"/>
        </w:rPr>
        <w:t xml:space="preserve"> sobre o histórico da evolução do papel do conselheiro independente nos Estados Unidos </w:t>
      </w:r>
      <w:r w:rsidR="00D2476F" w:rsidRPr="00A54843">
        <w:rPr>
          <w:rFonts w:asciiTheme="majorHAnsi" w:hAnsiTheme="majorHAnsi" w:cstheme="majorHAnsi"/>
          <w:szCs w:val="24"/>
        </w:rPr>
        <w:t>entre 1950 e 2005 demonstra o crescimento da presença e importância desse tipo de conselheiro dentro do</w:t>
      </w:r>
      <w:r w:rsidR="00DA559E" w:rsidRPr="00A54843">
        <w:rPr>
          <w:rFonts w:asciiTheme="majorHAnsi" w:hAnsiTheme="majorHAnsi" w:cstheme="majorHAnsi"/>
          <w:szCs w:val="24"/>
        </w:rPr>
        <w:t>s</w:t>
      </w:r>
      <w:r w:rsidR="00D2476F" w:rsidRPr="00A54843">
        <w:rPr>
          <w:rFonts w:asciiTheme="majorHAnsi" w:hAnsiTheme="majorHAnsi" w:cstheme="majorHAnsi"/>
          <w:szCs w:val="24"/>
        </w:rPr>
        <w:t xml:space="preserve"> conselho</w:t>
      </w:r>
      <w:r w:rsidR="00DA559E" w:rsidRPr="00A54843">
        <w:rPr>
          <w:rFonts w:asciiTheme="majorHAnsi" w:hAnsiTheme="majorHAnsi" w:cstheme="majorHAnsi"/>
          <w:szCs w:val="24"/>
        </w:rPr>
        <w:t>s</w:t>
      </w:r>
      <w:r w:rsidR="00D2476F" w:rsidRPr="00A54843">
        <w:rPr>
          <w:rFonts w:asciiTheme="majorHAnsi" w:hAnsiTheme="majorHAnsi" w:cstheme="majorHAnsi"/>
          <w:szCs w:val="24"/>
        </w:rPr>
        <w:t xml:space="preserve"> de administração das companhias</w:t>
      </w:r>
      <w:r w:rsidRPr="00A54843">
        <w:rPr>
          <w:rFonts w:asciiTheme="majorHAnsi" w:hAnsiTheme="majorHAnsi" w:cstheme="majorHAnsi"/>
          <w:szCs w:val="24"/>
        </w:rPr>
        <w:t xml:space="preserve">. Apesar de ser um estudo restrito </w:t>
      </w:r>
      <w:r w:rsidR="003A17A6" w:rsidRPr="00A54843">
        <w:rPr>
          <w:rFonts w:asciiTheme="majorHAnsi" w:hAnsiTheme="majorHAnsi" w:cstheme="majorHAnsi"/>
          <w:szCs w:val="24"/>
        </w:rPr>
        <w:t>à</w:t>
      </w:r>
      <w:r w:rsidRPr="00A54843">
        <w:rPr>
          <w:rFonts w:asciiTheme="majorHAnsi" w:hAnsiTheme="majorHAnsi" w:cstheme="majorHAnsi"/>
          <w:szCs w:val="24"/>
        </w:rPr>
        <w:t xml:space="preserve">quele país, seus dados são relevantes para a compreensão do papel assumido pelo conselheiro independente como um mecanismo central de Governança Corporativa. </w:t>
      </w:r>
    </w:p>
    <w:p w14:paraId="40C73E87" w14:textId="2B16DE13" w:rsidR="00587B80" w:rsidRPr="00A54843" w:rsidRDefault="00587B80" w:rsidP="0087609C">
      <w:pPr>
        <w:rPr>
          <w:rFonts w:asciiTheme="majorHAnsi" w:hAnsiTheme="majorHAnsi" w:cstheme="majorHAnsi"/>
          <w:szCs w:val="24"/>
        </w:rPr>
      </w:pPr>
      <w:r w:rsidRPr="00A54843">
        <w:rPr>
          <w:rFonts w:asciiTheme="majorHAnsi" w:hAnsiTheme="majorHAnsi" w:cstheme="majorHAnsi"/>
          <w:szCs w:val="24"/>
        </w:rPr>
        <w:t>O estudo indica que os conselheiros internos representav</w:t>
      </w:r>
      <w:r w:rsidR="00D2476F" w:rsidRPr="00A54843">
        <w:rPr>
          <w:rFonts w:asciiTheme="majorHAnsi" w:hAnsiTheme="majorHAnsi" w:cstheme="majorHAnsi"/>
          <w:szCs w:val="24"/>
        </w:rPr>
        <w:t>am cerca de 50% dos membros do conselho de a</w:t>
      </w:r>
      <w:r w:rsidRPr="00A54843">
        <w:rPr>
          <w:rFonts w:asciiTheme="majorHAnsi" w:hAnsiTheme="majorHAnsi" w:cstheme="majorHAnsi"/>
          <w:szCs w:val="24"/>
        </w:rPr>
        <w:t>dministração em 1950, tendo esse número sido reduzido para aproximadamente 15% em 2005. Em contrapartida, a figura do conselheiro independente, que representava em torno de 20% em 1950, passou a r</w:t>
      </w:r>
      <w:r w:rsidR="00D2476F" w:rsidRPr="00A54843">
        <w:rPr>
          <w:rFonts w:asciiTheme="majorHAnsi" w:hAnsiTheme="majorHAnsi" w:cstheme="majorHAnsi"/>
          <w:szCs w:val="24"/>
        </w:rPr>
        <w:t>epresentar 75% dos membros dos c</w:t>
      </w:r>
      <w:r w:rsidRPr="00A54843">
        <w:rPr>
          <w:rFonts w:asciiTheme="majorHAnsi" w:hAnsiTheme="majorHAnsi" w:cstheme="majorHAnsi"/>
          <w:szCs w:val="24"/>
        </w:rPr>
        <w:t>onselhos das companhias americanas em 2005. A explicação para essa mudança, segundo o próprio autor, reside na evolução do papel do conselheiro de administração, que inicialmente atuava como um consultor e passou a atuar principalmente no</w:t>
      </w:r>
      <w:r w:rsidR="00D2476F" w:rsidRPr="00A54843">
        <w:rPr>
          <w:rFonts w:asciiTheme="majorHAnsi" w:hAnsiTheme="majorHAnsi" w:cstheme="majorHAnsi"/>
          <w:szCs w:val="24"/>
        </w:rPr>
        <w:t xml:space="preserve"> monitoramento das práticas da d</w:t>
      </w:r>
      <w:r w:rsidRPr="00A54843">
        <w:rPr>
          <w:rFonts w:asciiTheme="majorHAnsi" w:hAnsiTheme="majorHAnsi" w:cstheme="majorHAnsi"/>
          <w:szCs w:val="24"/>
        </w:rPr>
        <w:t>iretoria.</w:t>
      </w:r>
    </w:p>
    <w:p w14:paraId="2D9E41E4" w14:textId="49CE09E7" w:rsidR="004C7249" w:rsidRPr="00A54843" w:rsidRDefault="004C7249" w:rsidP="00791E92">
      <w:pPr>
        <w:jc w:val="both"/>
        <w:rPr>
          <w:rFonts w:asciiTheme="majorHAnsi" w:hAnsiTheme="majorHAnsi" w:cstheme="majorHAnsi"/>
          <w:szCs w:val="24"/>
        </w:rPr>
      </w:pPr>
      <w:r w:rsidRPr="00A54843">
        <w:rPr>
          <w:rFonts w:asciiTheme="majorHAnsi" w:hAnsiTheme="majorHAnsi" w:cstheme="majorHAnsi"/>
          <w:szCs w:val="24"/>
        </w:rPr>
        <w:t xml:space="preserve">O Novo Mercado foi o primeiro segmento especial de listagem criado pela BM&amp;F-Bovespa em 2000, não havendo na época, no entanto, previsão dos Conselheiros Independentes. Os segmentos especiais de listagem foram objeto de atualização em 2006 e em 2011 e foi a partir daí que surgiu a figura dos conselheiros independentes no Brasil, trinta anos depois da criação da Lei das </w:t>
      </w:r>
      <w:proofErr w:type="spellStart"/>
      <w:r w:rsidRPr="00A54843">
        <w:rPr>
          <w:rFonts w:asciiTheme="majorHAnsi" w:hAnsiTheme="majorHAnsi" w:cstheme="majorHAnsi"/>
          <w:szCs w:val="24"/>
        </w:rPr>
        <w:t>SAs</w:t>
      </w:r>
      <w:proofErr w:type="spellEnd"/>
      <w:r w:rsidRPr="00A54843">
        <w:rPr>
          <w:rFonts w:asciiTheme="majorHAnsi" w:hAnsiTheme="majorHAnsi" w:cstheme="majorHAnsi"/>
          <w:szCs w:val="24"/>
        </w:rPr>
        <w:t xml:space="preserve"> (Lei 6.404/1976), em 2006 </w:t>
      </w:r>
      <w:r w:rsidRPr="00A54843">
        <w:rPr>
          <w:rFonts w:asciiTheme="majorHAnsi" w:hAnsiTheme="majorHAnsi" w:cstheme="majorHAnsi"/>
          <w:szCs w:val="24"/>
        </w:rPr>
        <w:fldChar w:fldCharType="begin"/>
      </w:r>
      <w:r w:rsidR="00C672B7">
        <w:rPr>
          <w:rFonts w:asciiTheme="majorHAnsi" w:hAnsiTheme="majorHAnsi" w:cstheme="majorHAnsi"/>
          <w:szCs w:val="24"/>
        </w:rPr>
        <w:instrText xml:space="preserve"> ADDIN ZOTERO_ITEM CSL_CITATION {"citationID":"ZrTB7Kz0","properties":{"formattedCitation":"(FERNANDES, 2016)","plainCitation":"(FERNANDES, 2016)","noteIndex":0},"citationItems":[{"id":"IaAuS8rS/pBFBuyJU","uris":["http://zotero.org/users/local/VAf5A8xQ/items/62FWT56F"],"uri":["http://zotero.org/users/local/VAf5A8xQ/items/62FWT56F"],"itemData":{"id":10,"type":"article-journal","title":"Conselheiros Independentes: Considerações à atualização dos segmentos de listagem do Novo Mercado e Nível 2 da BM&amp;F-Bovespa","page":"75","source":"Zotero","language":"pt","author":[{"family":"Fernandes","given":"Amanda Peres"}],"issued":{"date-parts":[["2016",11]]}}}],"schema":"https://github.com/citation-style-language/schema/raw/master/csl-citation.json"} </w:instrText>
      </w:r>
      <w:r w:rsidRPr="00A54843">
        <w:rPr>
          <w:rFonts w:asciiTheme="majorHAnsi" w:hAnsiTheme="majorHAnsi" w:cstheme="majorHAnsi"/>
          <w:szCs w:val="24"/>
        </w:rPr>
        <w:fldChar w:fldCharType="separate"/>
      </w:r>
      <w:r w:rsidRPr="00A54843">
        <w:rPr>
          <w:rFonts w:asciiTheme="majorHAnsi" w:hAnsiTheme="majorHAnsi" w:cstheme="majorHAnsi"/>
          <w:szCs w:val="24"/>
        </w:rPr>
        <w:t>(FERNANDES, 2016)</w:t>
      </w:r>
      <w:r w:rsidRPr="00A54843">
        <w:rPr>
          <w:rFonts w:asciiTheme="majorHAnsi" w:hAnsiTheme="majorHAnsi" w:cstheme="majorHAnsi"/>
          <w:szCs w:val="24"/>
        </w:rPr>
        <w:fldChar w:fldCharType="end"/>
      </w:r>
      <w:r w:rsidRPr="00A54843">
        <w:rPr>
          <w:rFonts w:asciiTheme="majorHAnsi" w:hAnsiTheme="majorHAnsi" w:cstheme="majorHAnsi"/>
          <w:szCs w:val="24"/>
        </w:rPr>
        <w:t xml:space="preserve">. </w:t>
      </w:r>
    </w:p>
    <w:p w14:paraId="4AEE28C1" w14:textId="769979FC" w:rsidR="004C7249" w:rsidRPr="00A54843" w:rsidRDefault="004C7249" w:rsidP="00791E92">
      <w:pPr>
        <w:ind w:firstLine="708"/>
        <w:jc w:val="both"/>
        <w:rPr>
          <w:rFonts w:asciiTheme="majorHAnsi" w:hAnsiTheme="majorHAnsi" w:cstheme="majorHAnsi"/>
          <w:szCs w:val="24"/>
        </w:rPr>
      </w:pPr>
      <w:r w:rsidRPr="00A54843">
        <w:rPr>
          <w:rFonts w:asciiTheme="majorHAnsi" w:hAnsiTheme="majorHAnsi" w:cstheme="majorHAnsi"/>
          <w:szCs w:val="24"/>
        </w:rPr>
        <w:lastRenderedPageBreak/>
        <w:t xml:space="preserve">O Novo Mercado é atualmente o segmento de listagem de maior nível e exigência com relação </w:t>
      </w:r>
      <w:r w:rsidR="003A17A6" w:rsidRPr="00A54843">
        <w:rPr>
          <w:rFonts w:asciiTheme="majorHAnsi" w:hAnsiTheme="majorHAnsi" w:cstheme="majorHAnsi"/>
          <w:szCs w:val="24"/>
        </w:rPr>
        <w:t>à</w:t>
      </w:r>
      <w:r w:rsidRPr="00A54843">
        <w:rPr>
          <w:rFonts w:asciiTheme="majorHAnsi" w:hAnsiTheme="majorHAnsi" w:cstheme="majorHAnsi"/>
          <w:szCs w:val="24"/>
        </w:rPr>
        <w:t>s boas práticas de Governança Corporativa e seu regulamento atual, que entrou em vigor em 02 de janeiro de 2018, trata sobre os conselheiros independentes no Conselho de Administração nos Artigos 15</w:t>
      </w:r>
      <w:r w:rsidR="00D2476F" w:rsidRPr="00A54843">
        <w:rPr>
          <w:rFonts w:asciiTheme="majorHAnsi" w:hAnsiTheme="majorHAnsi" w:cstheme="majorHAnsi"/>
          <w:szCs w:val="24"/>
        </w:rPr>
        <w:t>, 16 e 17. A exigência é que o c</w:t>
      </w:r>
      <w:r w:rsidRPr="00A54843">
        <w:rPr>
          <w:rFonts w:asciiTheme="majorHAnsi" w:hAnsiTheme="majorHAnsi" w:cstheme="majorHAnsi"/>
          <w:szCs w:val="24"/>
        </w:rPr>
        <w:t>onselho deve ser composto por, no mínimo, 2 (dois) conselheiros independentes – ou 20% (vinte por cento), o que for maior. O regulamento ainda define a independência, afirmando qu</w:t>
      </w:r>
      <w:r w:rsidR="00EB0F5E">
        <w:rPr>
          <w:rFonts w:asciiTheme="majorHAnsi" w:hAnsiTheme="majorHAnsi" w:cstheme="majorHAnsi"/>
          <w:szCs w:val="24"/>
        </w:rPr>
        <w:t>e deve ser considerada</w:t>
      </w:r>
      <w:r w:rsidRPr="00A54843">
        <w:rPr>
          <w:rFonts w:asciiTheme="majorHAnsi" w:hAnsiTheme="majorHAnsi" w:cstheme="majorHAnsi"/>
          <w:szCs w:val="24"/>
        </w:rPr>
        <w:t xml:space="preserve"> a relação do conselheiro com a companhia, com o acionista controlador direto ou indireto, com seus administradores e com as sociedades controladas e coligadas. Exige ainda a não vinculação do voto do conselheiro por parte de acordo de acionistas, ausência de vínculo empregatício com a companhia ou o acionista controlador nos últimos três anos, entre outros requisitos (B3, 2017). Diante desse cenário, percebe-se que segmentos de listagem e conselheiros independentes são concei</w:t>
      </w:r>
      <w:r w:rsidR="00E52C91" w:rsidRPr="00A54843">
        <w:rPr>
          <w:rFonts w:asciiTheme="majorHAnsi" w:hAnsiTheme="majorHAnsi" w:cstheme="majorHAnsi"/>
          <w:szCs w:val="24"/>
        </w:rPr>
        <w:t xml:space="preserve">tos que caminham lado a lado </w:t>
      </w:r>
      <w:r w:rsidR="00C513F6" w:rsidRPr="00A54843">
        <w:rPr>
          <w:rFonts w:asciiTheme="majorHAnsi" w:hAnsiTheme="majorHAnsi" w:cstheme="majorHAnsi"/>
          <w:szCs w:val="24"/>
        </w:rPr>
        <w:t>na conjuntura brasileira</w:t>
      </w:r>
      <w:r w:rsidR="00E52C91" w:rsidRPr="00A54843">
        <w:rPr>
          <w:rFonts w:asciiTheme="majorHAnsi" w:hAnsiTheme="majorHAnsi" w:cstheme="majorHAnsi"/>
          <w:szCs w:val="24"/>
        </w:rPr>
        <w:t xml:space="preserve"> de governança corporativa</w:t>
      </w:r>
      <w:r w:rsidRPr="00A54843">
        <w:rPr>
          <w:rFonts w:asciiTheme="majorHAnsi" w:hAnsiTheme="majorHAnsi" w:cstheme="majorHAnsi"/>
          <w:szCs w:val="24"/>
        </w:rPr>
        <w:t>.</w:t>
      </w:r>
    </w:p>
    <w:p w14:paraId="06F2D98E" w14:textId="77F32FA5" w:rsidR="00784DAE" w:rsidRPr="00A54843" w:rsidRDefault="00784DAE" w:rsidP="00791E92">
      <w:pPr>
        <w:jc w:val="both"/>
        <w:rPr>
          <w:rFonts w:asciiTheme="majorHAnsi" w:hAnsiTheme="majorHAnsi" w:cstheme="majorHAnsi"/>
          <w:szCs w:val="24"/>
        </w:rPr>
      </w:pPr>
      <w:r w:rsidRPr="00A54843">
        <w:rPr>
          <w:rFonts w:asciiTheme="majorHAnsi" w:hAnsiTheme="majorHAnsi" w:cstheme="majorHAnsi"/>
          <w:szCs w:val="24"/>
        </w:rPr>
        <w:t xml:space="preserve">Segundo </w:t>
      </w:r>
      <w:r w:rsidRPr="00A54843">
        <w:rPr>
          <w:rFonts w:asciiTheme="majorHAnsi" w:hAnsiTheme="majorHAnsi" w:cstheme="majorHAnsi"/>
          <w:szCs w:val="24"/>
        </w:rPr>
        <w:fldChar w:fldCharType="begin"/>
      </w:r>
      <w:r w:rsidR="00C672B7">
        <w:rPr>
          <w:rFonts w:asciiTheme="majorHAnsi" w:hAnsiTheme="majorHAnsi" w:cstheme="majorHAnsi"/>
          <w:szCs w:val="24"/>
        </w:rPr>
        <w:instrText xml:space="preserve"> ADDIN ZOTERO_ITEM CSL_CITATION {"citationID":"Fj7CQEO8","properties":{"formattedCitation":"(CLARKE, 2007)","plainCitation":"(CLARKE, 2007)","dontUpdate":true,"noteIndex":0},"citationItems":[{"id":"IaAuS8rS/30FhjB17","uris":["http://zotero.org/users/local/VAf5A8xQ/items/KZFFXGQV"],"uri":["http://zotero.org/users/local/VAf5A8xQ/items/KZFFXGQV"],"itemData":{"id":34,"type":"article-journal","title":"Three Concepts of the Independent Director","page":"40","volume":"32","source":"Zotero","abstract":"Despite the surprisingly shaky support in empirical research for the value of independent directors, their desirability seems to be taken for granted in policy-making circles. Yet important elements of the concept of and rationale for independent directors remain curiously obscure and unexamined. As a result, the empirical findings we do have may be misapplied, and judicial gap-filling may be harder than imagined when legislative intent cannot be divined or is contradictory.","language":"en","author":[{"family":"Clarke","given":"Donald C"}],"issued":{"date-parts":[["2007"]]}}}],"schema":"https://github.com/citation-style-language/schema/raw/master/csl-citation.json"} </w:instrText>
      </w:r>
      <w:r w:rsidRPr="00A54843">
        <w:rPr>
          <w:rFonts w:asciiTheme="majorHAnsi" w:hAnsiTheme="majorHAnsi" w:cstheme="majorHAnsi"/>
          <w:szCs w:val="24"/>
        </w:rPr>
        <w:fldChar w:fldCharType="separate"/>
      </w:r>
      <w:r w:rsidRPr="00A54843">
        <w:rPr>
          <w:rFonts w:asciiTheme="majorHAnsi" w:hAnsiTheme="majorHAnsi" w:cstheme="majorHAnsi"/>
          <w:szCs w:val="24"/>
        </w:rPr>
        <w:t>Clarke (2007)</w:t>
      </w:r>
      <w:r w:rsidRPr="00A54843">
        <w:rPr>
          <w:rFonts w:asciiTheme="majorHAnsi" w:hAnsiTheme="majorHAnsi" w:cstheme="majorHAnsi"/>
          <w:szCs w:val="24"/>
        </w:rPr>
        <w:fldChar w:fldCharType="end"/>
      </w:r>
      <w:r w:rsidRPr="00A54843">
        <w:rPr>
          <w:rFonts w:asciiTheme="majorHAnsi" w:hAnsiTheme="majorHAnsi" w:cstheme="majorHAnsi"/>
          <w:szCs w:val="24"/>
        </w:rPr>
        <w:t>, proteger os direitos dos acionistas minoritários, monitorar trans</w:t>
      </w:r>
      <w:r w:rsidR="003A17A6" w:rsidRPr="00A54843">
        <w:rPr>
          <w:rFonts w:asciiTheme="majorHAnsi" w:hAnsiTheme="majorHAnsi" w:cstheme="majorHAnsi"/>
          <w:szCs w:val="24"/>
        </w:rPr>
        <w:t>a</w:t>
      </w:r>
      <w:r w:rsidRPr="00A54843">
        <w:rPr>
          <w:rFonts w:asciiTheme="majorHAnsi" w:hAnsiTheme="majorHAnsi" w:cstheme="majorHAnsi"/>
          <w:szCs w:val="24"/>
        </w:rPr>
        <w:t xml:space="preserve">ções com partes relacionadas e servir como um consultor são as três principais funções de um conselheiro independente. Ele acredita que mesmo um único conselheiro independente isolado é capaz de apresentar certo grau de proteção aos acionistas minoritários ao possuir acesso a determinadas informações e decisões sobre a companhia, podendo dar conhecimento aos proprietários em eventuais abusos praticados pelo grupo controlador ou pela diretoria, diminuindo o problema de agência. Isso é corroborado por </w:t>
      </w:r>
      <w:r w:rsidRPr="00A54843">
        <w:rPr>
          <w:rFonts w:asciiTheme="majorHAnsi" w:hAnsiTheme="majorHAnsi" w:cstheme="majorHAnsi"/>
          <w:szCs w:val="24"/>
        </w:rPr>
        <w:fldChar w:fldCharType="begin"/>
      </w:r>
      <w:r w:rsidR="00C672B7">
        <w:rPr>
          <w:rFonts w:asciiTheme="majorHAnsi" w:hAnsiTheme="majorHAnsi" w:cstheme="majorHAnsi"/>
          <w:szCs w:val="24"/>
        </w:rPr>
        <w:instrText xml:space="preserve"> ADDIN ZOTERO_ITEM CSL_CITATION {"citationID":"B99PC4OX","properties":{"formattedCitation":"(NEVES et al., 2017)","plainCitation":"(NEVES et al., 2017)","dontUpdate":true,"noteIndex":0},"citationItems":[{"id":"IaAuS8rS/t7ZsFx15","uris":["http://zotero.org/users/local/pRhhrrqY/items/VV9M7M2P"],"uri":["http://zotero.org/users/local/pRhhrrqY/items/VV9M7M2P"],"itemData":{"id":15,"type":"article-journal","title":"DIAGNÓSTICO E ANÁLISE DAS COMPETÊNCIAS DOS CONSELHEIROS DE ADMINISTRAÇÃO","container-title":"Revista de Administração de Empresas","page":"453-469","volume":"57","issue":"5","source":"Crossref","abstract":"A key issue when assessing a board of directors’ composition is defining the profile of directors’ desirable competences. This study follows competence theory to analyze the role of individual competences of board directors. We aim to answer the following questions: which are the required competences of board directors in non-listed companies, and what characteristics might lead to poor individual performance and adversely affect a board’s overall performance. To investigate these questions, a grounded theory-based study was conducted involving interviews with twelve board directors who had at least five years of experience as directors and extensive careers as top management executives. Results of the study led to a theoretical model which identifies a set of behavioral competences that add to previous studies on this subject.","DOI":"10.1590/s0034-759020170504","ISSN":"0034-7590","language":"pt","author":[{"family":"Neves","given":"Artur Carlos Das"},{"family":"Carvalhinha","given":"Paulo Urbani"},{"family":"Muritiba","given":"Patricia Morilha"},{"family":"Muritiba","given":"Sergio Nunes"}],"issued":{"date-parts":[["2017",9]]}}}],"schema":"https://github.com/citation-style-language/schema/raw/master/csl-citation.json"} </w:instrText>
      </w:r>
      <w:r w:rsidRPr="00A54843">
        <w:rPr>
          <w:rFonts w:asciiTheme="majorHAnsi" w:hAnsiTheme="majorHAnsi" w:cstheme="majorHAnsi"/>
          <w:szCs w:val="24"/>
        </w:rPr>
        <w:fldChar w:fldCharType="separate"/>
      </w:r>
      <w:r w:rsidRPr="00A54843">
        <w:rPr>
          <w:rFonts w:asciiTheme="majorHAnsi" w:hAnsiTheme="majorHAnsi" w:cstheme="majorHAnsi"/>
          <w:szCs w:val="24"/>
        </w:rPr>
        <w:t>Neves et al. (2017)</w:t>
      </w:r>
      <w:r w:rsidRPr="00A54843">
        <w:rPr>
          <w:rFonts w:asciiTheme="majorHAnsi" w:hAnsiTheme="majorHAnsi" w:cstheme="majorHAnsi"/>
          <w:szCs w:val="24"/>
        </w:rPr>
        <w:fldChar w:fldCharType="end"/>
      </w:r>
      <w:r w:rsidRPr="00A54843">
        <w:rPr>
          <w:rFonts w:asciiTheme="majorHAnsi" w:hAnsiTheme="majorHAnsi" w:cstheme="majorHAnsi"/>
          <w:szCs w:val="24"/>
        </w:rPr>
        <w:t xml:space="preserve"> ao afirmarem que os conselheiros independentes possuem importância </w:t>
      </w:r>
      <w:r w:rsidR="0078541E" w:rsidRPr="00A54843">
        <w:rPr>
          <w:rFonts w:asciiTheme="majorHAnsi" w:hAnsiTheme="majorHAnsi" w:cstheme="majorHAnsi"/>
          <w:szCs w:val="24"/>
        </w:rPr>
        <w:t>fundamental</w:t>
      </w:r>
      <w:r w:rsidRPr="00A54843">
        <w:rPr>
          <w:rFonts w:asciiTheme="majorHAnsi" w:hAnsiTheme="majorHAnsi" w:cstheme="majorHAnsi"/>
          <w:szCs w:val="24"/>
        </w:rPr>
        <w:t xml:space="preserve"> no sistema de Governança Corporativa por serem peça-chave para a redução do problema de agência.</w:t>
      </w:r>
    </w:p>
    <w:p w14:paraId="32306DD9" w14:textId="5C1D73AC" w:rsidR="00784DAE" w:rsidRPr="00A54843" w:rsidRDefault="00784DAE" w:rsidP="00791E92">
      <w:pPr>
        <w:ind w:firstLine="708"/>
        <w:jc w:val="both"/>
        <w:rPr>
          <w:rFonts w:asciiTheme="majorHAnsi" w:hAnsiTheme="majorHAnsi" w:cstheme="majorHAnsi"/>
          <w:szCs w:val="24"/>
        </w:rPr>
      </w:pPr>
      <w:r w:rsidRPr="00A54843">
        <w:rPr>
          <w:rFonts w:asciiTheme="majorHAnsi" w:hAnsiTheme="majorHAnsi" w:cstheme="majorHAnsi"/>
          <w:szCs w:val="24"/>
        </w:rPr>
        <w:t xml:space="preserve">Considerando-se que o mercado de capitais brasileiro apresenta característica de propriedade concentrada e grandes benefícios privados do controle, é razoável concluir que o papel do conselheiro independente é de mitigar o problema de representação entre acionistas majoritários e minoritários, bem como reduzir os benefícios da posse do controle </w:t>
      </w:r>
      <w:r w:rsidRPr="00A54843">
        <w:rPr>
          <w:rFonts w:asciiTheme="majorHAnsi" w:hAnsiTheme="majorHAnsi" w:cstheme="majorHAnsi"/>
          <w:szCs w:val="24"/>
        </w:rPr>
        <w:fldChar w:fldCharType="begin"/>
      </w:r>
      <w:r w:rsidR="00C672B7">
        <w:rPr>
          <w:rFonts w:asciiTheme="majorHAnsi" w:hAnsiTheme="majorHAnsi" w:cstheme="majorHAnsi"/>
          <w:szCs w:val="24"/>
        </w:rPr>
        <w:instrText xml:space="preserve"> ADDIN ZOTERO_ITEM CSL_CITATION {"citationID":"ZrUhwTXT","properties":{"formattedCitation":"(GELMAN, 2012)","plainCitation":"(GELMAN, 2012)","noteIndex":0},"citationItems":[{"id":"IaAuS8rS/oixJa8gh","uris":["http://zotero.org/users/local/VAf5A8xQ/items/UINW4H94"],"uri":["http://zotero.org/users/local/VAf5A8xQ/items/UINW4H94"],"itemData":{"id":2,"type":"article-journal","title":"O CONCEITO DE CONSELHEIRO INDEPENDENTE VIGENTE NA REGULAMENTAÇÃO DOS NÍVEIS DIFERENCIADOS DE GOVERNANÇA CORPORATIVA DA BM&amp;FBOVESPA","page":"256","source":"Zotero","language":"pt","author":[{"family":"GELMAN","given":"MARINA OEHLING"}],"issued":{"date-parts":[["2012"]]}}}],"schema":"https://github.com/citation-style-language/schema/raw/master/csl-citation.json"} </w:instrText>
      </w:r>
      <w:r w:rsidRPr="00A54843">
        <w:rPr>
          <w:rFonts w:asciiTheme="majorHAnsi" w:hAnsiTheme="majorHAnsi" w:cstheme="majorHAnsi"/>
          <w:szCs w:val="24"/>
        </w:rPr>
        <w:fldChar w:fldCharType="separate"/>
      </w:r>
      <w:r w:rsidRPr="00A54843">
        <w:rPr>
          <w:rFonts w:asciiTheme="majorHAnsi" w:hAnsiTheme="majorHAnsi" w:cstheme="majorHAnsi"/>
          <w:szCs w:val="24"/>
        </w:rPr>
        <w:t>(GELMAN, 2012)</w:t>
      </w:r>
      <w:r w:rsidRPr="00A54843">
        <w:rPr>
          <w:rFonts w:asciiTheme="majorHAnsi" w:hAnsiTheme="majorHAnsi" w:cstheme="majorHAnsi"/>
          <w:szCs w:val="24"/>
        </w:rPr>
        <w:fldChar w:fldCharType="end"/>
      </w:r>
      <w:r w:rsidRPr="00A54843">
        <w:rPr>
          <w:rFonts w:asciiTheme="majorHAnsi" w:hAnsiTheme="majorHAnsi" w:cstheme="majorHAnsi"/>
          <w:szCs w:val="24"/>
        </w:rPr>
        <w:t xml:space="preserve">. Portanto os conselheiros independentes assumem </w:t>
      </w:r>
      <w:r w:rsidR="00755018">
        <w:rPr>
          <w:rFonts w:asciiTheme="majorHAnsi" w:hAnsiTheme="majorHAnsi" w:cstheme="majorHAnsi"/>
          <w:szCs w:val="24"/>
        </w:rPr>
        <w:t>função</w:t>
      </w:r>
      <w:r w:rsidRPr="00A54843">
        <w:rPr>
          <w:rFonts w:asciiTheme="majorHAnsi" w:hAnsiTheme="majorHAnsi" w:cstheme="majorHAnsi"/>
          <w:szCs w:val="24"/>
        </w:rPr>
        <w:t xml:space="preserve"> </w:t>
      </w:r>
      <w:r w:rsidR="00637C89">
        <w:rPr>
          <w:rFonts w:asciiTheme="majorHAnsi" w:hAnsiTheme="majorHAnsi" w:cstheme="majorHAnsi"/>
          <w:szCs w:val="24"/>
        </w:rPr>
        <w:t>fundamental</w:t>
      </w:r>
      <w:r w:rsidRPr="00A54843">
        <w:rPr>
          <w:rFonts w:asciiTheme="majorHAnsi" w:hAnsiTheme="majorHAnsi" w:cstheme="majorHAnsi"/>
          <w:szCs w:val="24"/>
        </w:rPr>
        <w:t xml:space="preserve"> nas empresas que possuem controle definido. Entretanto, não se pode ignorar a sua importância nas empresas de capital disperso, que não apresentam acionista controlador com mais de 50% do capital votante ou acordo de acionistas definindo o controle, uma vez que essas organizações apresentam diretorias com papel predominante e também necessitam dos benefícios apresent</w:t>
      </w:r>
      <w:r w:rsidR="006F28EE" w:rsidRPr="00A54843">
        <w:rPr>
          <w:rFonts w:asciiTheme="majorHAnsi" w:hAnsiTheme="majorHAnsi" w:cstheme="majorHAnsi"/>
          <w:szCs w:val="24"/>
        </w:rPr>
        <w:t xml:space="preserve">ados pelos </w:t>
      </w:r>
      <w:r w:rsidRPr="00A54843">
        <w:rPr>
          <w:rFonts w:asciiTheme="majorHAnsi" w:hAnsiTheme="majorHAnsi" w:cstheme="majorHAnsi"/>
          <w:szCs w:val="24"/>
        </w:rPr>
        <w:t>conselheiros independentes na proteç</w:t>
      </w:r>
      <w:r w:rsidR="002D60E7" w:rsidRPr="00A54843">
        <w:rPr>
          <w:rFonts w:asciiTheme="majorHAnsi" w:hAnsiTheme="majorHAnsi" w:cstheme="majorHAnsi"/>
          <w:szCs w:val="24"/>
        </w:rPr>
        <w:t>ão dos proprietários (IBGC, 2015</w:t>
      </w:r>
      <w:r w:rsidRPr="00A54843">
        <w:rPr>
          <w:rFonts w:asciiTheme="majorHAnsi" w:hAnsiTheme="majorHAnsi" w:cstheme="majorHAnsi"/>
          <w:szCs w:val="24"/>
        </w:rPr>
        <w:t>).</w:t>
      </w:r>
    </w:p>
    <w:p w14:paraId="52C0F9B0" w14:textId="27AACAC8" w:rsidR="00EB0F5E" w:rsidRDefault="00BB0D04" w:rsidP="00791E92">
      <w:pPr>
        <w:ind w:firstLine="708"/>
        <w:jc w:val="both"/>
        <w:rPr>
          <w:rFonts w:asciiTheme="majorHAnsi" w:hAnsiTheme="majorHAnsi" w:cstheme="majorHAnsi"/>
          <w:szCs w:val="24"/>
        </w:rPr>
      </w:pPr>
      <w:r w:rsidRPr="00A54843">
        <w:rPr>
          <w:rFonts w:asciiTheme="majorHAnsi" w:hAnsiTheme="majorHAnsi" w:cstheme="majorHAnsi"/>
          <w:szCs w:val="24"/>
        </w:rPr>
        <w:t>Existe, no entanto algo que pode levantar dúvidas quanto a real independência de membros do conselho. O fato de não haver qualquer restrição presente no regulamento do Novo Mercado quanto à possibilidade de conselheiros independentes serem eleitos por acionistas controladores chama a atenção para uma possível perda de independência. Afinal a maioria das empresas brasileiras de</w:t>
      </w:r>
      <w:r w:rsidR="00EB0F5E">
        <w:rPr>
          <w:rFonts w:asciiTheme="majorHAnsi" w:hAnsiTheme="majorHAnsi" w:cstheme="majorHAnsi"/>
          <w:szCs w:val="24"/>
        </w:rPr>
        <w:t xml:space="preserve"> capital aberto ainda apresenta</w:t>
      </w:r>
      <w:r w:rsidRPr="00A54843">
        <w:rPr>
          <w:rFonts w:asciiTheme="majorHAnsi" w:hAnsiTheme="majorHAnsi" w:cstheme="majorHAnsi"/>
          <w:szCs w:val="24"/>
        </w:rPr>
        <w:t xml:space="preserve"> um alto grau de concentração do controle, com a presença de grandes acionistas com força suficiente para fiscalizar os atos da gestão e com a possibilidade de extrair benefícios privados do controle via expropriação dos acionistas minoritários. Nesse caso é razoável levantar o questionamento se o conselheiro é de fato independente, </w:t>
      </w:r>
      <w:r w:rsidR="00F921FA" w:rsidRPr="00A54843">
        <w:rPr>
          <w:rFonts w:asciiTheme="majorHAnsi" w:hAnsiTheme="majorHAnsi" w:cstheme="majorHAnsi"/>
          <w:szCs w:val="24"/>
        </w:rPr>
        <w:t>ainda</w:t>
      </w:r>
      <w:r w:rsidRPr="00A54843">
        <w:rPr>
          <w:rFonts w:asciiTheme="majorHAnsi" w:hAnsiTheme="majorHAnsi" w:cstheme="majorHAnsi"/>
          <w:szCs w:val="24"/>
        </w:rPr>
        <w:t xml:space="preserve"> que tenha sido eleito por uma figura </w:t>
      </w:r>
      <w:r w:rsidR="004427F8">
        <w:rPr>
          <w:rFonts w:asciiTheme="majorHAnsi" w:hAnsiTheme="majorHAnsi" w:cstheme="majorHAnsi"/>
          <w:szCs w:val="24"/>
        </w:rPr>
        <w:t>preponderante</w:t>
      </w:r>
      <w:r w:rsidRPr="00A54843">
        <w:rPr>
          <w:rFonts w:asciiTheme="majorHAnsi" w:hAnsiTheme="majorHAnsi" w:cstheme="majorHAnsi"/>
          <w:szCs w:val="24"/>
        </w:rPr>
        <w:t xml:space="preserve"> dentro da firma como o acionista controlador.</w:t>
      </w:r>
    </w:p>
    <w:p w14:paraId="78CA008A" w14:textId="77777777" w:rsidR="00F6468B" w:rsidRDefault="00F6468B" w:rsidP="00791E92">
      <w:pPr>
        <w:ind w:firstLine="708"/>
        <w:jc w:val="both"/>
        <w:rPr>
          <w:rFonts w:asciiTheme="majorHAnsi" w:hAnsiTheme="majorHAnsi" w:cstheme="majorHAnsi"/>
          <w:szCs w:val="24"/>
        </w:rPr>
      </w:pPr>
    </w:p>
    <w:p w14:paraId="03A3352F" w14:textId="005060A9" w:rsidR="00EB0F5E" w:rsidRPr="00D73716" w:rsidRDefault="00010E1B" w:rsidP="00F6468B">
      <w:pPr>
        <w:spacing w:after="120"/>
        <w:ind w:firstLine="0"/>
        <w:jc w:val="both"/>
        <w:rPr>
          <w:rFonts w:cs="Times New Roman"/>
          <w:b/>
          <w:szCs w:val="24"/>
        </w:rPr>
      </w:pPr>
      <w:r w:rsidRPr="00D73716">
        <w:rPr>
          <w:rFonts w:cs="Times New Roman"/>
          <w:b/>
          <w:szCs w:val="24"/>
        </w:rPr>
        <w:t>3. Metodologia</w:t>
      </w:r>
    </w:p>
    <w:p w14:paraId="3402E30F" w14:textId="77777777" w:rsidR="00ED24A9" w:rsidRDefault="00EB0F5E" w:rsidP="00791E92">
      <w:pPr>
        <w:ind w:firstLine="708"/>
        <w:jc w:val="both"/>
        <w:rPr>
          <w:rFonts w:cs="Times New Roman"/>
          <w:szCs w:val="24"/>
        </w:rPr>
      </w:pPr>
      <w:r w:rsidRPr="00D73716">
        <w:rPr>
          <w:rFonts w:cs="Times New Roman"/>
          <w:szCs w:val="24"/>
        </w:rPr>
        <w:t xml:space="preserve">O presente estudo analisou informações de todas as empresas listadas no Novo Mercado, totalizando 142 companhias observadas. Os dados referentes à estrutura dos conselhos de administração e às propriedades acionárias foram coletados da base de dados ComDinheiro® em 04 de novembro 2018, representando as informações contidas no formulário de referência mais recente </w:t>
      </w:r>
      <w:r w:rsidR="000420E6">
        <w:rPr>
          <w:rFonts w:cs="Times New Roman"/>
          <w:szCs w:val="24"/>
        </w:rPr>
        <w:t>quanto</w:t>
      </w:r>
      <w:r w:rsidRPr="00D73716">
        <w:rPr>
          <w:rFonts w:cs="Times New Roman"/>
          <w:szCs w:val="24"/>
        </w:rPr>
        <w:t xml:space="preserve"> a essa data. </w:t>
      </w:r>
      <w:r>
        <w:rPr>
          <w:rFonts w:cs="Times New Roman"/>
          <w:szCs w:val="24"/>
        </w:rPr>
        <w:t xml:space="preserve">A tabela 1 traz uma relação das variáveis analisadas: </w:t>
      </w:r>
    </w:p>
    <w:tbl>
      <w:tblPr>
        <w:tblW w:w="0" w:type="auto"/>
        <w:tblInd w:w="70" w:type="dxa"/>
        <w:tblCellMar>
          <w:left w:w="70" w:type="dxa"/>
          <w:right w:w="70" w:type="dxa"/>
        </w:tblCellMar>
        <w:tblLook w:val="04A0" w:firstRow="1" w:lastRow="0" w:firstColumn="1" w:lastColumn="0" w:noHBand="0" w:noVBand="1"/>
      </w:tblPr>
      <w:tblGrid>
        <w:gridCol w:w="351"/>
        <w:gridCol w:w="874"/>
        <w:gridCol w:w="1529"/>
        <w:gridCol w:w="6387"/>
      </w:tblGrid>
      <w:tr w:rsidR="00ED24A9" w:rsidRPr="00ED24A9" w14:paraId="00286F73" w14:textId="77777777" w:rsidTr="00D43A97">
        <w:trPr>
          <w:trHeight w:val="300"/>
        </w:trPr>
        <w:tc>
          <w:tcPr>
            <w:tcW w:w="9141" w:type="dxa"/>
            <w:gridSpan w:val="4"/>
            <w:tcBorders>
              <w:top w:val="nil"/>
              <w:left w:val="nil"/>
              <w:bottom w:val="nil"/>
              <w:right w:val="nil"/>
            </w:tcBorders>
            <w:shd w:val="clear" w:color="auto" w:fill="auto"/>
            <w:noWrap/>
            <w:vAlign w:val="center"/>
          </w:tcPr>
          <w:p w14:paraId="6DCD8306" w14:textId="76EFFB2D" w:rsidR="00ED24A9" w:rsidRPr="00ED24A9" w:rsidRDefault="00ED24A9" w:rsidP="00D43A97">
            <w:pPr>
              <w:ind w:firstLine="0"/>
              <w:rPr>
                <w:rFonts w:eastAsia="Times New Roman" w:cs="Times New Roman"/>
                <w:b/>
                <w:bCs/>
                <w:color w:val="000000"/>
                <w:sz w:val="20"/>
                <w:szCs w:val="20"/>
                <w:lang w:eastAsia="pt-BR"/>
              </w:rPr>
            </w:pPr>
          </w:p>
        </w:tc>
      </w:tr>
      <w:tr w:rsidR="00D43A97" w:rsidRPr="00D43A97" w14:paraId="5CD03AAC" w14:textId="77777777" w:rsidTr="00D43A97">
        <w:trPr>
          <w:trHeight w:val="495"/>
        </w:trPr>
        <w:tc>
          <w:tcPr>
            <w:tcW w:w="9141" w:type="dxa"/>
            <w:gridSpan w:val="4"/>
            <w:tcBorders>
              <w:top w:val="nil"/>
              <w:left w:val="nil"/>
              <w:bottom w:val="nil"/>
              <w:right w:val="nil"/>
            </w:tcBorders>
            <w:shd w:val="clear" w:color="auto" w:fill="auto"/>
            <w:noWrap/>
            <w:vAlign w:val="center"/>
            <w:hideMark/>
          </w:tcPr>
          <w:p w14:paraId="1E451F58" w14:textId="77777777" w:rsidR="00D43A97" w:rsidRPr="00D43A97" w:rsidRDefault="00D43A97" w:rsidP="00D43A97">
            <w:pPr>
              <w:ind w:firstLine="0"/>
              <w:jc w:val="center"/>
              <w:rPr>
                <w:rFonts w:eastAsia="Times New Roman" w:cs="Times New Roman"/>
                <w:b/>
                <w:bCs/>
                <w:color w:val="000000"/>
                <w:sz w:val="20"/>
                <w:szCs w:val="20"/>
                <w:lang w:eastAsia="pt-BR"/>
              </w:rPr>
            </w:pPr>
            <w:r w:rsidRPr="00D43A97">
              <w:rPr>
                <w:rFonts w:eastAsia="Times New Roman" w:cs="Times New Roman"/>
                <w:b/>
                <w:bCs/>
                <w:color w:val="000000"/>
                <w:sz w:val="20"/>
                <w:szCs w:val="20"/>
                <w:lang w:eastAsia="pt-BR"/>
              </w:rPr>
              <w:t>Tabela 1: Descrição das variáveis analisadas</w:t>
            </w:r>
          </w:p>
        </w:tc>
      </w:tr>
      <w:tr w:rsidR="00D43A97" w:rsidRPr="00D43A97" w14:paraId="15A1D549" w14:textId="77777777" w:rsidTr="00D43A97">
        <w:trPr>
          <w:trHeight w:val="639"/>
        </w:trPr>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7D22B" w14:textId="77777777" w:rsidR="00D43A97" w:rsidRPr="00D43A97" w:rsidRDefault="00D43A97" w:rsidP="00D43A97">
            <w:pPr>
              <w:ind w:firstLine="0"/>
              <w:jc w:val="center"/>
              <w:rPr>
                <w:rFonts w:eastAsia="Times New Roman" w:cs="Times New Roman"/>
                <w:b/>
                <w:bCs/>
                <w:color w:val="000000"/>
                <w:sz w:val="20"/>
                <w:szCs w:val="20"/>
                <w:lang w:eastAsia="pt-BR"/>
              </w:rPr>
            </w:pPr>
            <w:r w:rsidRPr="00D43A97">
              <w:rPr>
                <w:rFonts w:eastAsia="Times New Roman" w:cs="Times New Roman"/>
                <w:b/>
                <w:bCs/>
                <w:color w:val="000000"/>
                <w:sz w:val="20"/>
                <w:szCs w:val="20"/>
                <w:lang w:eastAsia="pt-BR"/>
              </w:rPr>
              <w:t>Nº</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F694DD" w14:textId="77777777" w:rsidR="00D43A97" w:rsidRPr="00D43A97" w:rsidRDefault="00D43A97" w:rsidP="00D43A97">
            <w:pPr>
              <w:ind w:firstLine="0"/>
              <w:jc w:val="center"/>
              <w:rPr>
                <w:rFonts w:eastAsia="Times New Roman" w:cs="Times New Roman"/>
                <w:b/>
                <w:bCs/>
                <w:color w:val="000000"/>
                <w:sz w:val="20"/>
                <w:szCs w:val="20"/>
                <w:lang w:eastAsia="pt-BR"/>
              </w:rPr>
            </w:pPr>
            <w:r w:rsidRPr="00D43A97">
              <w:rPr>
                <w:rFonts w:eastAsia="Times New Roman" w:cs="Times New Roman"/>
                <w:b/>
                <w:bCs/>
                <w:color w:val="000000"/>
                <w:sz w:val="20"/>
                <w:szCs w:val="20"/>
                <w:lang w:eastAsia="pt-BR"/>
              </w:rPr>
              <w:t>Variável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B9A293" w14:textId="77777777" w:rsidR="00D43A97" w:rsidRPr="00D43A97" w:rsidRDefault="00D43A97" w:rsidP="00D43A97">
            <w:pPr>
              <w:ind w:firstLine="0"/>
              <w:jc w:val="center"/>
              <w:rPr>
                <w:rFonts w:eastAsia="Times New Roman" w:cs="Times New Roman"/>
                <w:b/>
                <w:bCs/>
                <w:color w:val="000000"/>
                <w:sz w:val="20"/>
                <w:szCs w:val="20"/>
                <w:lang w:eastAsia="pt-BR"/>
              </w:rPr>
            </w:pPr>
            <w:r w:rsidRPr="00D43A97">
              <w:rPr>
                <w:rFonts w:eastAsia="Times New Roman" w:cs="Times New Roman"/>
                <w:b/>
                <w:bCs/>
                <w:color w:val="000000"/>
                <w:sz w:val="20"/>
                <w:szCs w:val="20"/>
                <w:lang w:eastAsia="pt-BR"/>
              </w:rPr>
              <w:t>Tipo de variável</w:t>
            </w:r>
          </w:p>
        </w:tc>
        <w:tc>
          <w:tcPr>
            <w:tcW w:w="6387" w:type="dxa"/>
            <w:tcBorders>
              <w:top w:val="single" w:sz="4" w:space="0" w:color="auto"/>
              <w:left w:val="nil"/>
              <w:bottom w:val="single" w:sz="4" w:space="0" w:color="auto"/>
              <w:right w:val="single" w:sz="4" w:space="0" w:color="auto"/>
            </w:tcBorders>
            <w:shd w:val="clear" w:color="auto" w:fill="auto"/>
            <w:vAlign w:val="center"/>
            <w:hideMark/>
          </w:tcPr>
          <w:p w14:paraId="5A9EB565" w14:textId="77777777" w:rsidR="00D43A97" w:rsidRPr="00D43A97" w:rsidRDefault="00D43A97" w:rsidP="00D43A97">
            <w:pPr>
              <w:ind w:firstLine="0"/>
              <w:jc w:val="center"/>
              <w:rPr>
                <w:rFonts w:eastAsia="Times New Roman" w:cs="Times New Roman"/>
                <w:b/>
                <w:bCs/>
                <w:color w:val="000000"/>
                <w:sz w:val="20"/>
                <w:szCs w:val="20"/>
                <w:lang w:eastAsia="pt-BR"/>
              </w:rPr>
            </w:pPr>
            <w:r w:rsidRPr="00D43A97">
              <w:rPr>
                <w:rFonts w:eastAsia="Times New Roman" w:cs="Times New Roman"/>
                <w:b/>
                <w:bCs/>
                <w:color w:val="000000"/>
                <w:sz w:val="20"/>
                <w:szCs w:val="20"/>
                <w:lang w:eastAsia="pt-BR"/>
              </w:rPr>
              <w:t>Descrição</w:t>
            </w:r>
          </w:p>
        </w:tc>
      </w:tr>
      <w:tr w:rsidR="00D43A97" w:rsidRPr="00D43A97" w14:paraId="5868E3FE" w14:textId="77777777" w:rsidTr="00D43A97">
        <w:trPr>
          <w:trHeight w:val="610"/>
        </w:trPr>
        <w:tc>
          <w:tcPr>
            <w:tcW w:w="9141"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C801314"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Variáveis observadas</w:t>
            </w:r>
          </w:p>
        </w:tc>
      </w:tr>
      <w:tr w:rsidR="00D43A97" w:rsidRPr="00D43A97" w14:paraId="081AD231" w14:textId="77777777" w:rsidTr="00D43A97">
        <w:trPr>
          <w:trHeight w:val="487"/>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4AFF7F88"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1</w:t>
            </w:r>
          </w:p>
        </w:tc>
        <w:tc>
          <w:tcPr>
            <w:tcW w:w="0" w:type="auto"/>
            <w:tcBorders>
              <w:top w:val="nil"/>
              <w:left w:val="nil"/>
              <w:bottom w:val="single" w:sz="4" w:space="0" w:color="auto"/>
              <w:right w:val="single" w:sz="4" w:space="0" w:color="auto"/>
            </w:tcBorders>
            <w:shd w:val="clear" w:color="auto" w:fill="auto"/>
            <w:vAlign w:val="center"/>
            <w:hideMark/>
          </w:tcPr>
          <w:p w14:paraId="46CC72B3" w14:textId="77777777" w:rsidR="00D43A97" w:rsidRPr="00D43A97" w:rsidRDefault="00D43A97" w:rsidP="00D43A97">
            <w:pPr>
              <w:ind w:firstLine="0"/>
              <w:jc w:val="center"/>
              <w:rPr>
                <w:rFonts w:eastAsia="Times New Roman" w:cs="Times New Roman"/>
                <w:color w:val="000000"/>
                <w:sz w:val="20"/>
                <w:szCs w:val="20"/>
                <w:lang w:eastAsia="pt-BR"/>
              </w:rPr>
            </w:pPr>
            <w:proofErr w:type="spellStart"/>
            <w:r w:rsidRPr="00D43A97">
              <w:rPr>
                <w:rFonts w:eastAsia="Times New Roman" w:cs="Times New Roman"/>
                <w:color w:val="000000"/>
                <w:sz w:val="20"/>
                <w:szCs w:val="20"/>
                <w:lang w:eastAsia="pt-BR"/>
              </w:rPr>
              <w:t>qtca</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C592541"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quantitativa</w:t>
            </w:r>
          </w:p>
        </w:tc>
        <w:tc>
          <w:tcPr>
            <w:tcW w:w="6387" w:type="dxa"/>
            <w:tcBorders>
              <w:top w:val="nil"/>
              <w:left w:val="nil"/>
              <w:bottom w:val="single" w:sz="4" w:space="0" w:color="auto"/>
              <w:right w:val="single" w:sz="4" w:space="0" w:color="auto"/>
            </w:tcBorders>
            <w:shd w:val="clear" w:color="auto" w:fill="auto"/>
            <w:vAlign w:val="center"/>
            <w:hideMark/>
          </w:tcPr>
          <w:p w14:paraId="72F6FB7D"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Quantidade de conselheiros no CA</w:t>
            </w:r>
          </w:p>
        </w:tc>
      </w:tr>
      <w:tr w:rsidR="00D43A97" w:rsidRPr="00D43A97" w14:paraId="4AB01839" w14:textId="77777777" w:rsidTr="00D43A97">
        <w:trPr>
          <w:trHeight w:val="565"/>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07FE44F2"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2</w:t>
            </w:r>
          </w:p>
        </w:tc>
        <w:tc>
          <w:tcPr>
            <w:tcW w:w="0" w:type="auto"/>
            <w:tcBorders>
              <w:top w:val="nil"/>
              <w:left w:val="nil"/>
              <w:bottom w:val="single" w:sz="4" w:space="0" w:color="auto"/>
              <w:right w:val="single" w:sz="4" w:space="0" w:color="auto"/>
            </w:tcBorders>
            <w:shd w:val="clear" w:color="auto" w:fill="auto"/>
            <w:vAlign w:val="center"/>
            <w:hideMark/>
          </w:tcPr>
          <w:p w14:paraId="40A7B2A8" w14:textId="77777777" w:rsidR="00D43A97" w:rsidRPr="00D43A97" w:rsidRDefault="00D43A97" w:rsidP="00D43A97">
            <w:pPr>
              <w:ind w:firstLine="0"/>
              <w:jc w:val="center"/>
              <w:rPr>
                <w:rFonts w:eastAsia="Times New Roman" w:cs="Times New Roman"/>
                <w:color w:val="000000"/>
                <w:sz w:val="20"/>
                <w:szCs w:val="20"/>
                <w:lang w:eastAsia="pt-BR"/>
              </w:rPr>
            </w:pPr>
            <w:proofErr w:type="spellStart"/>
            <w:r w:rsidRPr="00D43A97">
              <w:rPr>
                <w:rFonts w:eastAsia="Times New Roman" w:cs="Times New Roman"/>
                <w:color w:val="000000"/>
                <w:sz w:val="20"/>
                <w:szCs w:val="20"/>
                <w:lang w:eastAsia="pt-BR"/>
              </w:rPr>
              <w:t>qintca</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C7DC074"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quantitativa</w:t>
            </w:r>
          </w:p>
        </w:tc>
        <w:tc>
          <w:tcPr>
            <w:tcW w:w="6387" w:type="dxa"/>
            <w:tcBorders>
              <w:top w:val="nil"/>
              <w:left w:val="nil"/>
              <w:bottom w:val="single" w:sz="4" w:space="0" w:color="auto"/>
              <w:right w:val="single" w:sz="4" w:space="0" w:color="auto"/>
            </w:tcBorders>
            <w:shd w:val="clear" w:color="auto" w:fill="auto"/>
            <w:vAlign w:val="center"/>
            <w:hideMark/>
          </w:tcPr>
          <w:p w14:paraId="7F4D11C8"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Quantidade de conselheiros internos no CA</w:t>
            </w:r>
          </w:p>
        </w:tc>
      </w:tr>
      <w:tr w:rsidR="00D43A97" w:rsidRPr="00D43A97" w14:paraId="03B1D814" w14:textId="77777777" w:rsidTr="00D43A97">
        <w:trPr>
          <w:trHeight w:val="563"/>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609E1234"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3</w:t>
            </w:r>
          </w:p>
        </w:tc>
        <w:tc>
          <w:tcPr>
            <w:tcW w:w="0" w:type="auto"/>
            <w:tcBorders>
              <w:top w:val="nil"/>
              <w:left w:val="nil"/>
              <w:bottom w:val="single" w:sz="4" w:space="0" w:color="auto"/>
              <w:right w:val="single" w:sz="4" w:space="0" w:color="auto"/>
            </w:tcBorders>
            <w:shd w:val="clear" w:color="auto" w:fill="auto"/>
            <w:vAlign w:val="center"/>
            <w:hideMark/>
          </w:tcPr>
          <w:p w14:paraId="2B2D4A61" w14:textId="77777777" w:rsidR="00D43A97" w:rsidRPr="00D43A97" w:rsidRDefault="00D43A97" w:rsidP="00D43A97">
            <w:pPr>
              <w:ind w:firstLine="0"/>
              <w:jc w:val="center"/>
              <w:rPr>
                <w:rFonts w:eastAsia="Times New Roman" w:cs="Times New Roman"/>
                <w:color w:val="000000"/>
                <w:sz w:val="20"/>
                <w:szCs w:val="20"/>
                <w:lang w:eastAsia="pt-BR"/>
              </w:rPr>
            </w:pPr>
            <w:proofErr w:type="spellStart"/>
            <w:r w:rsidRPr="00D43A97">
              <w:rPr>
                <w:rFonts w:eastAsia="Times New Roman" w:cs="Times New Roman"/>
                <w:color w:val="000000"/>
                <w:sz w:val="20"/>
                <w:szCs w:val="20"/>
                <w:lang w:eastAsia="pt-BR"/>
              </w:rPr>
              <w:t>qextca</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38B3DE3"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quantitativa</w:t>
            </w:r>
          </w:p>
        </w:tc>
        <w:tc>
          <w:tcPr>
            <w:tcW w:w="6387" w:type="dxa"/>
            <w:tcBorders>
              <w:top w:val="nil"/>
              <w:left w:val="nil"/>
              <w:bottom w:val="single" w:sz="4" w:space="0" w:color="auto"/>
              <w:right w:val="single" w:sz="4" w:space="0" w:color="auto"/>
            </w:tcBorders>
            <w:shd w:val="clear" w:color="auto" w:fill="auto"/>
            <w:vAlign w:val="center"/>
            <w:hideMark/>
          </w:tcPr>
          <w:p w14:paraId="0FD1EE5B"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Quantidade de conselheiros externos no CA</w:t>
            </w:r>
          </w:p>
        </w:tc>
      </w:tr>
      <w:tr w:rsidR="00D43A97" w:rsidRPr="00D43A97" w14:paraId="36CD2B6E" w14:textId="77777777" w:rsidTr="00D43A97">
        <w:trPr>
          <w:trHeight w:val="557"/>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58BB2186"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4</w:t>
            </w:r>
          </w:p>
        </w:tc>
        <w:tc>
          <w:tcPr>
            <w:tcW w:w="0" w:type="auto"/>
            <w:tcBorders>
              <w:top w:val="nil"/>
              <w:left w:val="nil"/>
              <w:bottom w:val="single" w:sz="4" w:space="0" w:color="auto"/>
              <w:right w:val="single" w:sz="4" w:space="0" w:color="auto"/>
            </w:tcBorders>
            <w:shd w:val="clear" w:color="auto" w:fill="auto"/>
            <w:vAlign w:val="center"/>
            <w:hideMark/>
          </w:tcPr>
          <w:p w14:paraId="1E01FC9B" w14:textId="77777777" w:rsidR="00D43A97" w:rsidRPr="00D43A97" w:rsidRDefault="00D43A97" w:rsidP="00D43A97">
            <w:pPr>
              <w:ind w:firstLine="0"/>
              <w:jc w:val="center"/>
              <w:rPr>
                <w:rFonts w:eastAsia="Times New Roman" w:cs="Times New Roman"/>
                <w:color w:val="000000"/>
                <w:sz w:val="20"/>
                <w:szCs w:val="20"/>
                <w:lang w:eastAsia="pt-BR"/>
              </w:rPr>
            </w:pPr>
            <w:proofErr w:type="spellStart"/>
            <w:r w:rsidRPr="00D43A97">
              <w:rPr>
                <w:rFonts w:eastAsia="Times New Roman" w:cs="Times New Roman"/>
                <w:color w:val="000000"/>
                <w:sz w:val="20"/>
                <w:szCs w:val="20"/>
                <w:lang w:eastAsia="pt-BR"/>
              </w:rPr>
              <w:t>qindca</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D448180"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quantitativa</w:t>
            </w:r>
          </w:p>
        </w:tc>
        <w:tc>
          <w:tcPr>
            <w:tcW w:w="6387" w:type="dxa"/>
            <w:tcBorders>
              <w:top w:val="nil"/>
              <w:left w:val="nil"/>
              <w:bottom w:val="single" w:sz="4" w:space="0" w:color="auto"/>
              <w:right w:val="single" w:sz="4" w:space="0" w:color="auto"/>
            </w:tcBorders>
            <w:shd w:val="clear" w:color="auto" w:fill="auto"/>
            <w:vAlign w:val="center"/>
            <w:hideMark/>
          </w:tcPr>
          <w:p w14:paraId="5828F85F"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Quantidade de conselheiros independentes no CA</w:t>
            </w:r>
          </w:p>
        </w:tc>
      </w:tr>
      <w:tr w:rsidR="00D43A97" w:rsidRPr="00D43A97" w14:paraId="1AF1C4FA" w14:textId="77777777" w:rsidTr="00D43A97">
        <w:trPr>
          <w:trHeight w:val="561"/>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7807E968"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5</w:t>
            </w:r>
          </w:p>
        </w:tc>
        <w:tc>
          <w:tcPr>
            <w:tcW w:w="0" w:type="auto"/>
            <w:tcBorders>
              <w:top w:val="nil"/>
              <w:left w:val="nil"/>
              <w:bottom w:val="single" w:sz="4" w:space="0" w:color="auto"/>
              <w:right w:val="single" w:sz="4" w:space="0" w:color="auto"/>
            </w:tcBorders>
            <w:shd w:val="clear" w:color="auto" w:fill="auto"/>
            <w:vAlign w:val="center"/>
            <w:hideMark/>
          </w:tcPr>
          <w:p w14:paraId="629241CD" w14:textId="77777777" w:rsidR="00D43A97" w:rsidRPr="00D43A97" w:rsidRDefault="00D43A97" w:rsidP="00D43A97">
            <w:pPr>
              <w:ind w:firstLine="0"/>
              <w:jc w:val="center"/>
              <w:rPr>
                <w:rFonts w:eastAsia="Times New Roman" w:cs="Times New Roman"/>
                <w:color w:val="000000"/>
                <w:sz w:val="20"/>
                <w:szCs w:val="20"/>
                <w:lang w:eastAsia="pt-BR"/>
              </w:rPr>
            </w:pPr>
            <w:proofErr w:type="spellStart"/>
            <w:r w:rsidRPr="00D43A97">
              <w:rPr>
                <w:rFonts w:eastAsia="Times New Roman" w:cs="Times New Roman"/>
                <w:color w:val="000000"/>
                <w:sz w:val="20"/>
                <w:szCs w:val="20"/>
                <w:lang w:eastAsia="pt-BR"/>
              </w:rPr>
              <w:t>qtec</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FF33B74"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quantitativa</w:t>
            </w:r>
          </w:p>
        </w:tc>
        <w:tc>
          <w:tcPr>
            <w:tcW w:w="6387" w:type="dxa"/>
            <w:tcBorders>
              <w:top w:val="nil"/>
              <w:left w:val="nil"/>
              <w:bottom w:val="single" w:sz="4" w:space="0" w:color="auto"/>
              <w:right w:val="single" w:sz="4" w:space="0" w:color="auto"/>
            </w:tcBorders>
            <w:shd w:val="clear" w:color="auto" w:fill="auto"/>
            <w:vAlign w:val="center"/>
            <w:hideMark/>
          </w:tcPr>
          <w:p w14:paraId="513C8CC8"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Quantidade de conselheiros do CA eleitos pelo acionista ou bloco controlador</w:t>
            </w:r>
          </w:p>
        </w:tc>
      </w:tr>
      <w:tr w:rsidR="00D43A97" w:rsidRPr="00D43A97" w14:paraId="7C682C82" w14:textId="77777777" w:rsidTr="00D43A97">
        <w:trPr>
          <w:trHeight w:val="69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481E6903"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6</w:t>
            </w:r>
          </w:p>
        </w:tc>
        <w:tc>
          <w:tcPr>
            <w:tcW w:w="0" w:type="auto"/>
            <w:tcBorders>
              <w:top w:val="nil"/>
              <w:left w:val="nil"/>
              <w:bottom w:val="single" w:sz="4" w:space="0" w:color="auto"/>
              <w:right w:val="single" w:sz="4" w:space="0" w:color="auto"/>
            </w:tcBorders>
            <w:shd w:val="clear" w:color="auto" w:fill="auto"/>
            <w:vAlign w:val="center"/>
            <w:hideMark/>
          </w:tcPr>
          <w:p w14:paraId="51AF68C9" w14:textId="77777777" w:rsidR="00D43A97" w:rsidRPr="00D43A97" w:rsidRDefault="00D43A97" w:rsidP="00D43A97">
            <w:pPr>
              <w:ind w:firstLine="0"/>
              <w:jc w:val="center"/>
              <w:rPr>
                <w:rFonts w:eastAsia="Times New Roman" w:cs="Times New Roman"/>
                <w:color w:val="000000"/>
                <w:sz w:val="20"/>
                <w:szCs w:val="20"/>
                <w:lang w:eastAsia="pt-BR"/>
              </w:rPr>
            </w:pPr>
            <w:proofErr w:type="spellStart"/>
            <w:r w:rsidRPr="00D43A97">
              <w:rPr>
                <w:rFonts w:eastAsia="Times New Roman" w:cs="Times New Roman"/>
                <w:color w:val="000000"/>
                <w:sz w:val="20"/>
                <w:szCs w:val="20"/>
                <w:lang w:eastAsia="pt-BR"/>
              </w:rPr>
              <w:t>qindec</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153D8E9"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quantitativa</w:t>
            </w:r>
          </w:p>
        </w:tc>
        <w:tc>
          <w:tcPr>
            <w:tcW w:w="6387" w:type="dxa"/>
            <w:tcBorders>
              <w:top w:val="nil"/>
              <w:left w:val="nil"/>
              <w:bottom w:val="single" w:sz="4" w:space="0" w:color="auto"/>
              <w:right w:val="single" w:sz="4" w:space="0" w:color="auto"/>
            </w:tcBorders>
            <w:shd w:val="clear" w:color="auto" w:fill="auto"/>
            <w:vAlign w:val="center"/>
            <w:hideMark/>
          </w:tcPr>
          <w:p w14:paraId="18B54015"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Quantidade de conselheiros independentes do CA eleitos pelo acionista ou bloco controlador</w:t>
            </w:r>
          </w:p>
        </w:tc>
      </w:tr>
      <w:tr w:rsidR="00D43A97" w:rsidRPr="00D43A97" w14:paraId="2A4707F9" w14:textId="77777777" w:rsidTr="00D43A97">
        <w:trPr>
          <w:trHeight w:val="570"/>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438070FC"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7</w:t>
            </w:r>
          </w:p>
        </w:tc>
        <w:tc>
          <w:tcPr>
            <w:tcW w:w="0" w:type="auto"/>
            <w:tcBorders>
              <w:top w:val="nil"/>
              <w:left w:val="nil"/>
              <w:bottom w:val="single" w:sz="4" w:space="0" w:color="auto"/>
              <w:right w:val="single" w:sz="4" w:space="0" w:color="auto"/>
            </w:tcBorders>
            <w:shd w:val="clear" w:color="auto" w:fill="auto"/>
            <w:vAlign w:val="center"/>
            <w:hideMark/>
          </w:tcPr>
          <w:p w14:paraId="317B53D5" w14:textId="77777777" w:rsidR="00D43A97" w:rsidRPr="00D43A97" w:rsidRDefault="00D43A97" w:rsidP="00D43A97">
            <w:pPr>
              <w:ind w:firstLine="0"/>
              <w:jc w:val="center"/>
              <w:rPr>
                <w:rFonts w:eastAsia="Times New Roman" w:cs="Times New Roman"/>
                <w:color w:val="000000"/>
                <w:sz w:val="20"/>
                <w:szCs w:val="20"/>
                <w:lang w:eastAsia="pt-BR"/>
              </w:rPr>
            </w:pPr>
            <w:proofErr w:type="spellStart"/>
            <w:r w:rsidRPr="00D43A97">
              <w:rPr>
                <w:rFonts w:eastAsia="Times New Roman" w:cs="Times New Roman"/>
                <w:color w:val="000000"/>
                <w:sz w:val="20"/>
                <w:szCs w:val="20"/>
                <w:lang w:eastAsia="pt-BR"/>
              </w:rPr>
              <w:t>pam</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634BD583"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quantitativa</w:t>
            </w:r>
          </w:p>
        </w:tc>
        <w:tc>
          <w:tcPr>
            <w:tcW w:w="6387" w:type="dxa"/>
            <w:tcBorders>
              <w:top w:val="nil"/>
              <w:left w:val="nil"/>
              <w:bottom w:val="single" w:sz="4" w:space="0" w:color="auto"/>
              <w:right w:val="single" w:sz="4" w:space="0" w:color="auto"/>
            </w:tcBorders>
            <w:shd w:val="clear" w:color="auto" w:fill="auto"/>
            <w:vAlign w:val="center"/>
            <w:hideMark/>
          </w:tcPr>
          <w:p w14:paraId="6F4AF933"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Participação percentual de ações do acionista majoritário</w:t>
            </w:r>
          </w:p>
        </w:tc>
      </w:tr>
      <w:tr w:rsidR="00D43A97" w:rsidRPr="00D43A97" w14:paraId="2CF4A299" w14:textId="77777777" w:rsidTr="00D43A97">
        <w:trPr>
          <w:trHeight w:val="676"/>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0209AB43"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8</w:t>
            </w:r>
          </w:p>
        </w:tc>
        <w:tc>
          <w:tcPr>
            <w:tcW w:w="0" w:type="auto"/>
            <w:tcBorders>
              <w:top w:val="nil"/>
              <w:left w:val="nil"/>
              <w:bottom w:val="single" w:sz="4" w:space="0" w:color="auto"/>
              <w:right w:val="single" w:sz="4" w:space="0" w:color="auto"/>
            </w:tcBorders>
            <w:shd w:val="clear" w:color="auto" w:fill="auto"/>
            <w:vAlign w:val="center"/>
            <w:hideMark/>
          </w:tcPr>
          <w:p w14:paraId="47FBC79C" w14:textId="77777777" w:rsidR="00D43A97" w:rsidRPr="00D43A97" w:rsidRDefault="00D43A97" w:rsidP="00D43A97">
            <w:pPr>
              <w:ind w:firstLine="0"/>
              <w:jc w:val="center"/>
              <w:rPr>
                <w:rFonts w:eastAsia="Times New Roman" w:cs="Times New Roman"/>
                <w:color w:val="000000"/>
                <w:sz w:val="20"/>
                <w:szCs w:val="20"/>
                <w:lang w:eastAsia="pt-BR"/>
              </w:rPr>
            </w:pPr>
            <w:proofErr w:type="spellStart"/>
            <w:r w:rsidRPr="00D43A97">
              <w:rPr>
                <w:rFonts w:eastAsia="Times New Roman" w:cs="Times New Roman"/>
                <w:color w:val="000000"/>
                <w:sz w:val="20"/>
                <w:szCs w:val="20"/>
                <w:lang w:eastAsia="pt-BR"/>
              </w:rPr>
              <w:t>pac</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1259434"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quantitativa</w:t>
            </w:r>
          </w:p>
        </w:tc>
        <w:tc>
          <w:tcPr>
            <w:tcW w:w="6387" w:type="dxa"/>
            <w:tcBorders>
              <w:top w:val="nil"/>
              <w:left w:val="nil"/>
              <w:bottom w:val="single" w:sz="4" w:space="0" w:color="auto"/>
              <w:right w:val="single" w:sz="4" w:space="0" w:color="auto"/>
            </w:tcBorders>
            <w:shd w:val="clear" w:color="auto" w:fill="auto"/>
            <w:vAlign w:val="center"/>
            <w:hideMark/>
          </w:tcPr>
          <w:p w14:paraId="39B341EB"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Participação percentual de ações dos signatários de acordo de acionistas apontados como controladores</w:t>
            </w:r>
          </w:p>
        </w:tc>
      </w:tr>
      <w:tr w:rsidR="00D43A97" w:rsidRPr="00D43A97" w14:paraId="749A627F" w14:textId="77777777" w:rsidTr="00D43A97">
        <w:trPr>
          <w:trHeight w:val="697"/>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400E9356"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9</w:t>
            </w:r>
          </w:p>
        </w:tc>
        <w:tc>
          <w:tcPr>
            <w:tcW w:w="0" w:type="auto"/>
            <w:tcBorders>
              <w:top w:val="nil"/>
              <w:left w:val="nil"/>
              <w:bottom w:val="single" w:sz="4" w:space="0" w:color="auto"/>
              <w:right w:val="single" w:sz="4" w:space="0" w:color="auto"/>
            </w:tcBorders>
            <w:shd w:val="clear" w:color="auto" w:fill="auto"/>
            <w:vAlign w:val="center"/>
            <w:hideMark/>
          </w:tcPr>
          <w:p w14:paraId="0A371639" w14:textId="77777777" w:rsidR="00D43A97" w:rsidRPr="00D43A97" w:rsidRDefault="00D43A97" w:rsidP="00D43A97">
            <w:pPr>
              <w:ind w:firstLine="0"/>
              <w:jc w:val="center"/>
              <w:rPr>
                <w:rFonts w:eastAsia="Times New Roman" w:cs="Times New Roman"/>
                <w:color w:val="000000"/>
                <w:sz w:val="20"/>
                <w:szCs w:val="20"/>
                <w:lang w:eastAsia="pt-BR"/>
              </w:rPr>
            </w:pPr>
            <w:proofErr w:type="spellStart"/>
            <w:r w:rsidRPr="00D43A97">
              <w:rPr>
                <w:rFonts w:eastAsia="Times New Roman" w:cs="Times New Roman"/>
                <w:color w:val="000000"/>
                <w:sz w:val="20"/>
                <w:szCs w:val="20"/>
                <w:lang w:eastAsia="pt-BR"/>
              </w:rPr>
              <w:t>ctrl</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E5C4339"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dummy</w:t>
            </w:r>
          </w:p>
        </w:tc>
        <w:tc>
          <w:tcPr>
            <w:tcW w:w="6387" w:type="dxa"/>
            <w:tcBorders>
              <w:top w:val="nil"/>
              <w:left w:val="nil"/>
              <w:bottom w:val="single" w:sz="4" w:space="0" w:color="auto"/>
              <w:right w:val="single" w:sz="4" w:space="0" w:color="auto"/>
            </w:tcBorders>
            <w:shd w:val="clear" w:color="auto" w:fill="auto"/>
            <w:vAlign w:val="center"/>
            <w:hideMark/>
          </w:tcPr>
          <w:p w14:paraId="348BDC97"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Indica a existência de acionista individual ou bloco de acionistas apontado pela empresa como controlador</w:t>
            </w:r>
          </w:p>
        </w:tc>
      </w:tr>
      <w:tr w:rsidR="00D43A97" w:rsidRPr="00D43A97" w14:paraId="5C551D08" w14:textId="77777777" w:rsidTr="00D43A97">
        <w:trPr>
          <w:trHeight w:val="742"/>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61C19394"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10</w:t>
            </w:r>
          </w:p>
        </w:tc>
        <w:tc>
          <w:tcPr>
            <w:tcW w:w="0" w:type="auto"/>
            <w:tcBorders>
              <w:top w:val="nil"/>
              <w:left w:val="nil"/>
              <w:bottom w:val="single" w:sz="4" w:space="0" w:color="auto"/>
              <w:right w:val="single" w:sz="4" w:space="0" w:color="auto"/>
            </w:tcBorders>
            <w:shd w:val="clear" w:color="auto" w:fill="auto"/>
            <w:vAlign w:val="center"/>
            <w:hideMark/>
          </w:tcPr>
          <w:p w14:paraId="5A476EC1" w14:textId="77777777" w:rsidR="00D43A97" w:rsidRPr="00D43A97" w:rsidRDefault="00D43A97" w:rsidP="00D43A97">
            <w:pPr>
              <w:ind w:firstLine="0"/>
              <w:jc w:val="center"/>
              <w:rPr>
                <w:rFonts w:eastAsia="Times New Roman" w:cs="Times New Roman"/>
                <w:color w:val="000000"/>
                <w:sz w:val="20"/>
                <w:szCs w:val="20"/>
                <w:lang w:eastAsia="pt-BR"/>
              </w:rPr>
            </w:pPr>
            <w:proofErr w:type="spellStart"/>
            <w:r w:rsidRPr="00D43A97">
              <w:rPr>
                <w:rFonts w:eastAsia="Times New Roman" w:cs="Times New Roman"/>
                <w:color w:val="000000"/>
                <w:sz w:val="20"/>
                <w:szCs w:val="20"/>
                <w:lang w:eastAsia="pt-BR"/>
              </w:rPr>
              <w:t>ctrlabs</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170C1BA"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dummy</w:t>
            </w:r>
          </w:p>
        </w:tc>
        <w:tc>
          <w:tcPr>
            <w:tcW w:w="6387" w:type="dxa"/>
            <w:tcBorders>
              <w:top w:val="nil"/>
              <w:left w:val="nil"/>
              <w:bottom w:val="single" w:sz="4" w:space="0" w:color="auto"/>
              <w:right w:val="single" w:sz="4" w:space="0" w:color="auto"/>
            </w:tcBorders>
            <w:shd w:val="clear" w:color="auto" w:fill="auto"/>
            <w:vAlign w:val="center"/>
            <w:hideMark/>
          </w:tcPr>
          <w:p w14:paraId="5DC4A75A"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Indica a presença de acionista individual ou bloco de acionistas que soma mais de 50% do capital votante</w:t>
            </w:r>
          </w:p>
        </w:tc>
      </w:tr>
      <w:tr w:rsidR="00D43A97" w:rsidRPr="00D43A97" w14:paraId="5A07AA6B" w14:textId="77777777" w:rsidTr="00D43A97">
        <w:trPr>
          <w:trHeight w:val="635"/>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4847B271"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11</w:t>
            </w:r>
          </w:p>
        </w:tc>
        <w:tc>
          <w:tcPr>
            <w:tcW w:w="0" w:type="auto"/>
            <w:tcBorders>
              <w:top w:val="nil"/>
              <w:left w:val="nil"/>
              <w:bottom w:val="single" w:sz="4" w:space="0" w:color="auto"/>
              <w:right w:val="single" w:sz="4" w:space="0" w:color="auto"/>
            </w:tcBorders>
            <w:shd w:val="clear" w:color="auto" w:fill="auto"/>
            <w:vAlign w:val="center"/>
            <w:hideMark/>
          </w:tcPr>
          <w:p w14:paraId="01958088" w14:textId="77777777" w:rsidR="00D43A97" w:rsidRPr="00D43A97" w:rsidRDefault="00D43A97" w:rsidP="00D43A97">
            <w:pPr>
              <w:ind w:firstLine="0"/>
              <w:jc w:val="center"/>
              <w:rPr>
                <w:rFonts w:eastAsia="Times New Roman" w:cs="Times New Roman"/>
                <w:color w:val="000000"/>
                <w:sz w:val="20"/>
                <w:szCs w:val="20"/>
                <w:lang w:eastAsia="pt-BR"/>
              </w:rPr>
            </w:pPr>
            <w:proofErr w:type="spellStart"/>
            <w:r w:rsidRPr="00D43A97">
              <w:rPr>
                <w:rFonts w:eastAsia="Times New Roman" w:cs="Times New Roman"/>
                <w:color w:val="000000"/>
                <w:sz w:val="20"/>
                <w:szCs w:val="20"/>
                <w:lang w:eastAsia="pt-BR"/>
              </w:rPr>
              <w:t>aactrl</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F708EF6"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dummy</w:t>
            </w:r>
          </w:p>
        </w:tc>
        <w:tc>
          <w:tcPr>
            <w:tcW w:w="6387" w:type="dxa"/>
            <w:tcBorders>
              <w:top w:val="nil"/>
              <w:left w:val="nil"/>
              <w:bottom w:val="single" w:sz="4" w:space="0" w:color="auto"/>
              <w:right w:val="single" w:sz="4" w:space="0" w:color="auto"/>
            </w:tcBorders>
            <w:shd w:val="clear" w:color="auto" w:fill="auto"/>
            <w:vAlign w:val="center"/>
            <w:hideMark/>
          </w:tcPr>
          <w:p w14:paraId="7C295DFD"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Indica se a empresa possui acordo de acionistas em vigor que estabelece o controle</w:t>
            </w:r>
          </w:p>
        </w:tc>
      </w:tr>
      <w:tr w:rsidR="00D43A97" w:rsidRPr="00D43A97" w14:paraId="70DA7C32" w14:textId="77777777" w:rsidTr="00D43A97">
        <w:trPr>
          <w:trHeight w:val="600"/>
        </w:trPr>
        <w:tc>
          <w:tcPr>
            <w:tcW w:w="9141"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321C048"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Variáveis calculadas</w:t>
            </w:r>
          </w:p>
        </w:tc>
      </w:tr>
      <w:tr w:rsidR="00D43A97" w:rsidRPr="00D43A97" w14:paraId="4B9E8710" w14:textId="77777777" w:rsidTr="00D43A97">
        <w:trPr>
          <w:trHeight w:val="537"/>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08DB758A"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12</w:t>
            </w:r>
          </w:p>
        </w:tc>
        <w:tc>
          <w:tcPr>
            <w:tcW w:w="0" w:type="auto"/>
            <w:tcBorders>
              <w:top w:val="nil"/>
              <w:left w:val="nil"/>
              <w:bottom w:val="single" w:sz="4" w:space="0" w:color="auto"/>
              <w:right w:val="single" w:sz="4" w:space="0" w:color="auto"/>
            </w:tcBorders>
            <w:shd w:val="clear" w:color="auto" w:fill="auto"/>
            <w:noWrap/>
            <w:vAlign w:val="center"/>
            <w:hideMark/>
          </w:tcPr>
          <w:p w14:paraId="6638EDD9" w14:textId="77777777" w:rsidR="00D43A97" w:rsidRPr="00D43A97" w:rsidRDefault="00D43A97" w:rsidP="00D43A97">
            <w:pPr>
              <w:ind w:firstLine="0"/>
              <w:jc w:val="center"/>
              <w:rPr>
                <w:rFonts w:eastAsia="Times New Roman" w:cs="Times New Roman"/>
                <w:color w:val="000000"/>
                <w:sz w:val="20"/>
                <w:szCs w:val="20"/>
                <w:lang w:eastAsia="pt-BR"/>
              </w:rPr>
            </w:pPr>
            <w:proofErr w:type="spellStart"/>
            <w:r w:rsidRPr="00D43A97">
              <w:rPr>
                <w:rFonts w:eastAsia="Times New Roman" w:cs="Times New Roman"/>
                <w:color w:val="000000"/>
                <w:sz w:val="20"/>
                <w:szCs w:val="20"/>
                <w:lang w:eastAsia="pt-BR"/>
              </w:rPr>
              <w:t>pint</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10978F2"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quantitativa</w:t>
            </w:r>
          </w:p>
        </w:tc>
        <w:tc>
          <w:tcPr>
            <w:tcW w:w="6387" w:type="dxa"/>
            <w:tcBorders>
              <w:top w:val="nil"/>
              <w:left w:val="nil"/>
              <w:bottom w:val="single" w:sz="4" w:space="0" w:color="auto"/>
              <w:right w:val="single" w:sz="4" w:space="0" w:color="auto"/>
            </w:tcBorders>
            <w:shd w:val="clear" w:color="auto" w:fill="auto"/>
            <w:vAlign w:val="center"/>
            <w:hideMark/>
          </w:tcPr>
          <w:p w14:paraId="5371B0F5"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Percentual de conselheiros internos no CA</w:t>
            </w:r>
          </w:p>
        </w:tc>
      </w:tr>
      <w:tr w:rsidR="00D43A97" w:rsidRPr="00D43A97" w14:paraId="29AF8E36" w14:textId="77777777" w:rsidTr="00D43A97">
        <w:trPr>
          <w:trHeight w:val="545"/>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1BB04569"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13</w:t>
            </w:r>
          </w:p>
        </w:tc>
        <w:tc>
          <w:tcPr>
            <w:tcW w:w="0" w:type="auto"/>
            <w:tcBorders>
              <w:top w:val="nil"/>
              <w:left w:val="nil"/>
              <w:bottom w:val="single" w:sz="4" w:space="0" w:color="auto"/>
              <w:right w:val="single" w:sz="4" w:space="0" w:color="auto"/>
            </w:tcBorders>
            <w:shd w:val="clear" w:color="auto" w:fill="auto"/>
            <w:noWrap/>
            <w:vAlign w:val="center"/>
            <w:hideMark/>
          </w:tcPr>
          <w:p w14:paraId="54638364" w14:textId="77777777" w:rsidR="00D43A97" w:rsidRPr="00D43A97" w:rsidRDefault="00D43A97" w:rsidP="00D43A97">
            <w:pPr>
              <w:ind w:firstLine="0"/>
              <w:jc w:val="center"/>
              <w:rPr>
                <w:rFonts w:eastAsia="Times New Roman" w:cs="Times New Roman"/>
                <w:color w:val="000000"/>
                <w:sz w:val="20"/>
                <w:szCs w:val="20"/>
                <w:lang w:eastAsia="pt-BR"/>
              </w:rPr>
            </w:pPr>
            <w:proofErr w:type="spellStart"/>
            <w:r w:rsidRPr="00D43A97">
              <w:rPr>
                <w:rFonts w:eastAsia="Times New Roman" w:cs="Times New Roman"/>
                <w:color w:val="000000"/>
                <w:sz w:val="20"/>
                <w:szCs w:val="20"/>
                <w:lang w:eastAsia="pt-BR"/>
              </w:rPr>
              <w:t>pext</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8B480A7"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quantitativa</w:t>
            </w:r>
          </w:p>
        </w:tc>
        <w:tc>
          <w:tcPr>
            <w:tcW w:w="6387" w:type="dxa"/>
            <w:tcBorders>
              <w:top w:val="nil"/>
              <w:left w:val="nil"/>
              <w:bottom w:val="single" w:sz="4" w:space="0" w:color="auto"/>
              <w:right w:val="single" w:sz="4" w:space="0" w:color="auto"/>
            </w:tcBorders>
            <w:shd w:val="clear" w:color="auto" w:fill="auto"/>
            <w:vAlign w:val="center"/>
            <w:hideMark/>
          </w:tcPr>
          <w:p w14:paraId="0FB83AAC"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Percentual de conselheiros externos no CA</w:t>
            </w:r>
          </w:p>
        </w:tc>
      </w:tr>
      <w:tr w:rsidR="00D43A97" w:rsidRPr="00D43A97" w14:paraId="72D906F0" w14:textId="77777777" w:rsidTr="00D43A97">
        <w:trPr>
          <w:trHeight w:val="567"/>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4EEF6A29"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14</w:t>
            </w:r>
          </w:p>
        </w:tc>
        <w:tc>
          <w:tcPr>
            <w:tcW w:w="0" w:type="auto"/>
            <w:tcBorders>
              <w:top w:val="nil"/>
              <w:left w:val="nil"/>
              <w:bottom w:val="single" w:sz="4" w:space="0" w:color="auto"/>
              <w:right w:val="single" w:sz="4" w:space="0" w:color="auto"/>
            </w:tcBorders>
            <w:shd w:val="clear" w:color="auto" w:fill="auto"/>
            <w:noWrap/>
            <w:vAlign w:val="center"/>
            <w:hideMark/>
          </w:tcPr>
          <w:p w14:paraId="51C877BE" w14:textId="77777777" w:rsidR="00D43A97" w:rsidRPr="00D43A97" w:rsidRDefault="00D43A97" w:rsidP="00D43A97">
            <w:pPr>
              <w:ind w:firstLine="0"/>
              <w:jc w:val="center"/>
              <w:rPr>
                <w:rFonts w:eastAsia="Times New Roman" w:cs="Times New Roman"/>
                <w:color w:val="000000"/>
                <w:sz w:val="20"/>
                <w:szCs w:val="20"/>
                <w:lang w:eastAsia="pt-BR"/>
              </w:rPr>
            </w:pPr>
            <w:proofErr w:type="spellStart"/>
            <w:r w:rsidRPr="00D43A97">
              <w:rPr>
                <w:rFonts w:eastAsia="Times New Roman" w:cs="Times New Roman"/>
                <w:color w:val="000000"/>
                <w:sz w:val="20"/>
                <w:szCs w:val="20"/>
                <w:lang w:eastAsia="pt-BR"/>
              </w:rPr>
              <w:t>pind</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2A68D7E"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quantitativa</w:t>
            </w:r>
          </w:p>
        </w:tc>
        <w:tc>
          <w:tcPr>
            <w:tcW w:w="6387" w:type="dxa"/>
            <w:tcBorders>
              <w:top w:val="nil"/>
              <w:left w:val="nil"/>
              <w:bottom w:val="single" w:sz="4" w:space="0" w:color="auto"/>
              <w:right w:val="single" w:sz="4" w:space="0" w:color="auto"/>
            </w:tcBorders>
            <w:shd w:val="clear" w:color="auto" w:fill="auto"/>
            <w:vAlign w:val="center"/>
            <w:hideMark/>
          </w:tcPr>
          <w:p w14:paraId="1A8EC99B"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Percentual de conselheiros independentes no CA</w:t>
            </w:r>
          </w:p>
        </w:tc>
      </w:tr>
      <w:tr w:rsidR="00D43A97" w:rsidRPr="00D43A97" w14:paraId="26DEF320" w14:textId="77777777" w:rsidTr="00D43A97">
        <w:trPr>
          <w:trHeight w:val="616"/>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0AEC17E8"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15</w:t>
            </w:r>
          </w:p>
        </w:tc>
        <w:tc>
          <w:tcPr>
            <w:tcW w:w="0" w:type="auto"/>
            <w:tcBorders>
              <w:top w:val="nil"/>
              <w:left w:val="nil"/>
              <w:bottom w:val="single" w:sz="4" w:space="0" w:color="auto"/>
              <w:right w:val="single" w:sz="4" w:space="0" w:color="auto"/>
            </w:tcBorders>
            <w:shd w:val="clear" w:color="auto" w:fill="auto"/>
            <w:noWrap/>
            <w:vAlign w:val="center"/>
            <w:hideMark/>
          </w:tcPr>
          <w:p w14:paraId="1E5DD65B" w14:textId="77777777" w:rsidR="00D43A97" w:rsidRPr="00D43A97" w:rsidRDefault="00D43A97" w:rsidP="00D43A97">
            <w:pPr>
              <w:ind w:firstLine="0"/>
              <w:jc w:val="center"/>
              <w:rPr>
                <w:rFonts w:eastAsia="Times New Roman" w:cs="Times New Roman"/>
                <w:color w:val="000000"/>
                <w:sz w:val="20"/>
                <w:szCs w:val="20"/>
                <w:lang w:eastAsia="pt-BR"/>
              </w:rPr>
            </w:pPr>
            <w:proofErr w:type="spellStart"/>
            <w:r w:rsidRPr="00D43A97">
              <w:rPr>
                <w:rFonts w:eastAsia="Times New Roman" w:cs="Times New Roman"/>
                <w:color w:val="000000"/>
                <w:sz w:val="20"/>
                <w:szCs w:val="20"/>
                <w:lang w:eastAsia="pt-BR"/>
              </w:rPr>
              <w:t>pec</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0F527F2"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quantitativa</w:t>
            </w:r>
          </w:p>
        </w:tc>
        <w:tc>
          <w:tcPr>
            <w:tcW w:w="6387" w:type="dxa"/>
            <w:tcBorders>
              <w:top w:val="nil"/>
              <w:left w:val="nil"/>
              <w:bottom w:val="single" w:sz="4" w:space="0" w:color="auto"/>
              <w:right w:val="single" w:sz="4" w:space="0" w:color="auto"/>
            </w:tcBorders>
            <w:shd w:val="clear" w:color="auto" w:fill="auto"/>
            <w:vAlign w:val="center"/>
            <w:hideMark/>
          </w:tcPr>
          <w:p w14:paraId="280A1BF3"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Percentual de conselheiros do CA eleitos pelo acionista ou bloco controlador</w:t>
            </w:r>
          </w:p>
        </w:tc>
      </w:tr>
      <w:tr w:rsidR="00D43A97" w:rsidRPr="00D43A97" w14:paraId="05BFF69A" w14:textId="77777777" w:rsidTr="00D43A97">
        <w:trPr>
          <w:trHeight w:val="757"/>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5221CECB"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16</w:t>
            </w:r>
          </w:p>
        </w:tc>
        <w:tc>
          <w:tcPr>
            <w:tcW w:w="0" w:type="auto"/>
            <w:tcBorders>
              <w:top w:val="nil"/>
              <w:left w:val="nil"/>
              <w:bottom w:val="single" w:sz="4" w:space="0" w:color="auto"/>
              <w:right w:val="single" w:sz="4" w:space="0" w:color="auto"/>
            </w:tcBorders>
            <w:shd w:val="clear" w:color="auto" w:fill="auto"/>
            <w:noWrap/>
            <w:vAlign w:val="center"/>
            <w:hideMark/>
          </w:tcPr>
          <w:p w14:paraId="7607161D" w14:textId="77777777" w:rsidR="00D43A97" w:rsidRPr="00D43A97" w:rsidRDefault="00D43A97" w:rsidP="00D43A97">
            <w:pPr>
              <w:ind w:firstLine="0"/>
              <w:jc w:val="center"/>
              <w:rPr>
                <w:rFonts w:eastAsia="Times New Roman" w:cs="Times New Roman"/>
                <w:color w:val="000000"/>
                <w:sz w:val="20"/>
                <w:szCs w:val="20"/>
                <w:lang w:eastAsia="pt-BR"/>
              </w:rPr>
            </w:pPr>
            <w:proofErr w:type="spellStart"/>
            <w:r w:rsidRPr="00D43A97">
              <w:rPr>
                <w:rFonts w:eastAsia="Times New Roman" w:cs="Times New Roman"/>
                <w:color w:val="000000"/>
                <w:sz w:val="20"/>
                <w:szCs w:val="20"/>
                <w:lang w:eastAsia="pt-BR"/>
              </w:rPr>
              <w:t>pindec</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8E8449C"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quantitativa</w:t>
            </w:r>
          </w:p>
        </w:tc>
        <w:tc>
          <w:tcPr>
            <w:tcW w:w="6387" w:type="dxa"/>
            <w:tcBorders>
              <w:top w:val="nil"/>
              <w:left w:val="nil"/>
              <w:bottom w:val="single" w:sz="4" w:space="0" w:color="auto"/>
              <w:right w:val="single" w:sz="4" w:space="0" w:color="auto"/>
            </w:tcBorders>
            <w:shd w:val="clear" w:color="auto" w:fill="auto"/>
            <w:vAlign w:val="center"/>
            <w:hideMark/>
          </w:tcPr>
          <w:p w14:paraId="519CC1B4"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Percentual de conselheiros independentes do CA eleitos pelo acionista ou bloco controlador</w:t>
            </w:r>
          </w:p>
        </w:tc>
      </w:tr>
    </w:tbl>
    <w:p w14:paraId="3ADE7291" w14:textId="5CC5B1A9" w:rsidR="00EB0F5E" w:rsidRPr="00BF070B" w:rsidRDefault="00EB0F5E" w:rsidP="00791E92">
      <w:pPr>
        <w:spacing w:after="120"/>
        <w:jc w:val="center"/>
        <w:rPr>
          <w:rFonts w:cs="Times New Roman"/>
          <w:sz w:val="20"/>
          <w:szCs w:val="20"/>
        </w:rPr>
      </w:pPr>
      <w:r>
        <w:rPr>
          <w:rFonts w:cs="Times New Roman"/>
          <w:sz w:val="20"/>
          <w:szCs w:val="20"/>
        </w:rPr>
        <w:t>Fonte: Elaborada pelo autor.</w:t>
      </w:r>
    </w:p>
    <w:p w14:paraId="02DDECD6" w14:textId="61E3B04F" w:rsidR="00EB0F5E" w:rsidRPr="00163B5D" w:rsidRDefault="00EB0F5E" w:rsidP="00791E92">
      <w:pPr>
        <w:jc w:val="both"/>
        <w:rPr>
          <w:rFonts w:cs="Times New Roman"/>
          <w:color w:val="000000" w:themeColor="text1"/>
          <w:szCs w:val="24"/>
        </w:rPr>
      </w:pPr>
      <w:r w:rsidRPr="00163B5D">
        <w:rPr>
          <w:rFonts w:cs="Times New Roman"/>
          <w:color w:val="000000" w:themeColor="text1"/>
          <w:szCs w:val="24"/>
        </w:rPr>
        <w:t>As variáveis 1 a 6 foram utilizadas para analisar a estrutura dos conselhos de administração</w:t>
      </w:r>
      <w:r w:rsidR="00463F7E" w:rsidRPr="00163B5D">
        <w:rPr>
          <w:rFonts w:cs="Times New Roman"/>
          <w:color w:val="000000" w:themeColor="text1"/>
          <w:szCs w:val="24"/>
        </w:rPr>
        <w:t>, tendo sido observadas a</w:t>
      </w:r>
      <w:r w:rsidRPr="00163B5D">
        <w:rPr>
          <w:rFonts w:cs="Times New Roman"/>
          <w:color w:val="000000" w:themeColor="text1"/>
          <w:szCs w:val="24"/>
        </w:rPr>
        <w:t xml:space="preserve">s características para tamanho do conselho; número de conselheiros internos, externos e independentes; quantidade de conselheiros independentes </w:t>
      </w:r>
      <w:r w:rsidRPr="00163B5D">
        <w:rPr>
          <w:rFonts w:cs="Times New Roman"/>
          <w:color w:val="000000" w:themeColor="text1"/>
          <w:szCs w:val="24"/>
        </w:rPr>
        <w:lastRenderedPageBreak/>
        <w:t>eleitos pelo controlador e total de consel</w:t>
      </w:r>
      <w:r w:rsidR="007471BD" w:rsidRPr="00163B5D">
        <w:rPr>
          <w:rFonts w:cs="Times New Roman"/>
          <w:color w:val="000000" w:themeColor="text1"/>
          <w:szCs w:val="24"/>
        </w:rPr>
        <w:t>heir</w:t>
      </w:r>
      <w:r w:rsidR="00121929" w:rsidRPr="00163B5D">
        <w:rPr>
          <w:rFonts w:cs="Times New Roman"/>
          <w:color w:val="000000" w:themeColor="text1"/>
          <w:szCs w:val="24"/>
        </w:rPr>
        <w:t>os eleitos pelo controlador. Ess</w:t>
      </w:r>
      <w:r w:rsidR="007471BD" w:rsidRPr="00163B5D">
        <w:rPr>
          <w:rFonts w:cs="Times New Roman"/>
          <w:color w:val="000000" w:themeColor="text1"/>
          <w:szCs w:val="24"/>
        </w:rPr>
        <w:t>as variáveis foram utilizadas em estudos anteriores, como Dutra e Saito (2002) e Brugni et al (2018).</w:t>
      </w:r>
      <w:r w:rsidR="003E2297" w:rsidRPr="00163B5D">
        <w:rPr>
          <w:rFonts w:cs="Times New Roman"/>
          <w:color w:val="000000" w:themeColor="text1"/>
          <w:szCs w:val="24"/>
        </w:rPr>
        <w:t xml:space="preserve"> Cabe </w:t>
      </w:r>
      <w:r w:rsidRPr="00163B5D">
        <w:rPr>
          <w:rFonts w:cs="Times New Roman"/>
          <w:color w:val="000000" w:themeColor="text1"/>
          <w:szCs w:val="24"/>
        </w:rPr>
        <w:t xml:space="preserve">destacar que foram levados em conta somente os conselheiros efetivos, desconsiderando-se da análise todos os conselheiros suplentes. </w:t>
      </w:r>
    </w:p>
    <w:p w14:paraId="16D37E26" w14:textId="696C2CEF" w:rsidR="00EB0F5E" w:rsidRDefault="00EB0F5E" w:rsidP="00791E92">
      <w:pPr>
        <w:jc w:val="both"/>
        <w:rPr>
          <w:rFonts w:cs="Times New Roman"/>
          <w:szCs w:val="24"/>
        </w:rPr>
      </w:pPr>
      <w:r w:rsidRPr="00163B5D">
        <w:rPr>
          <w:rFonts w:cs="Times New Roman"/>
          <w:color w:val="000000" w:themeColor="text1"/>
          <w:szCs w:val="24"/>
        </w:rPr>
        <w:t>Com relação à estrutura de controle das companhias, rep</w:t>
      </w:r>
      <w:r w:rsidR="00B26C44" w:rsidRPr="00163B5D">
        <w:rPr>
          <w:rFonts w:cs="Times New Roman"/>
          <w:color w:val="000000" w:themeColor="text1"/>
          <w:szCs w:val="24"/>
        </w:rPr>
        <w:t>resentada pelas variáveis 7 a 11</w:t>
      </w:r>
      <w:r w:rsidRPr="00163B5D">
        <w:rPr>
          <w:rFonts w:cs="Times New Roman"/>
          <w:color w:val="000000" w:themeColor="text1"/>
          <w:szCs w:val="24"/>
        </w:rPr>
        <w:t>, identificou-se a participação percentual do maior acionista, analisando-se então todos os acordos de acionistas em vigor naquele momento. Os acordos de acionistas foram observados através dos formulários de referência divulgados pelas empresas em 2018 ou nos documentos de acordos de acionistas disponibilizados nos dados cadastrais da empresa na CVM ou ainda no próprio endereço eletrônico da companhia</w:t>
      </w:r>
      <w:r w:rsidR="00303138" w:rsidRPr="00163B5D">
        <w:rPr>
          <w:rFonts w:cs="Times New Roman"/>
          <w:color w:val="000000" w:themeColor="text1"/>
          <w:szCs w:val="24"/>
        </w:rPr>
        <w:t>, ess</w:t>
      </w:r>
      <w:r w:rsidR="00A10C6F" w:rsidRPr="00163B5D">
        <w:rPr>
          <w:rFonts w:cs="Times New Roman"/>
          <w:color w:val="000000" w:themeColor="text1"/>
          <w:szCs w:val="24"/>
        </w:rPr>
        <w:t xml:space="preserve">e somente quando necessário </w:t>
      </w:r>
      <w:r w:rsidR="00A10C6F">
        <w:rPr>
          <w:rFonts w:cs="Times New Roman"/>
          <w:szCs w:val="24"/>
        </w:rPr>
        <w:t>por falta de informação nas duas primeiras opções.</w:t>
      </w:r>
    </w:p>
    <w:p w14:paraId="4A9B3852" w14:textId="630AD332" w:rsidR="00EB0F5E" w:rsidRDefault="00EB0F5E" w:rsidP="00791E92">
      <w:pPr>
        <w:jc w:val="both"/>
        <w:rPr>
          <w:rFonts w:cs="Times New Roman"/>
          <w:szCs w:val="24"/>
        </w:rPr>
      </w:pPr>
      <w:r>
        <w:rPr>
          <w:rFonts w:cs="Times New Roman"/>
          <w:szCs w:val="24"/>
        </w:rPr>
        <w:t>Das 142 empresas da população, foram detectados e analisados acordos de acionistas em 66 delas. Destas, 42 inform</w:t>
      </w:r>
      <w:r w:rsidR="00B26C44">
        <w:rPr>
          <w:rFonts w:cs="Times New Roman"/>
          <w:szCs w:val="24"/>
        </w:rPr>
        <w:t>ar</w:t>
      </w:r>
      <w:r>
        <w:rPr>
          <w:rFonts w:cs="Times New Roman"/>
          <w:szCs w:val="24"/>
        </w:rPr>
        <w:t>am para a CVM o estabelecimento de controle através do acordo de acionistas; 16 apresentam acionista majoritário com mais de 50% dos votos e ainda assim possuem acordo de acionistas em vigor; e 8 informam a não existência de acionista controlador apesar da presença desses dispositivos contratuais.</w:t>
      </w:r>
    </w:p>
    <w:p w14:paraId="744B81C5" w14:textId="0D4A2AEF" w:rsidR="007B25F3" w:rsidRDefault="00EB0F5E" w:rsidP="00791E92">
      <w:pPr>
        <w:jc w:val="both"/>
        <w:rPr>
          <w:rFonts w:cs="Times New Roman"/>
          <w:szCs w:val="24"/>
        </w:rPr>
      </w:pPr>
      <w:r>
        <w:rPr>
          <w:rFonts w:cs="Times New Roman"/>
          <w:szCs w:val="24"/>
        </w:rPr>
        <w:t>C</w:t>
      </w:r>
      <w:r w:rsidRPr="00D73716">
        <w:rPr>
          <w:rFonts w:cs="Times New Roman"/>
          <w:szCs w:val="24"/>
        </w:rPr>
        <w:t>onsiderando-se que o regulamento do Novo Mercado não autoriza a emissão de ações sem direito a voto, as empresas</w:t>
      </w:r>
      <w:r>
        <w:rPr>
          <w:rFonts w:cs="Times New Roman"/>
          <w:szCs w:val="24"/>
        </w:rPr>
        <w:t xml:space="preserve"> da população</w:t>
      </w:r>
      <w:r w:rsidRPr="00D73716">
        <w:rPr>
          <w:rFonts w:cs="Times New Roman"/>
          <w:szCs w:val="24"/>
        </w:rPr>
        <w:t xml:space="preserve"> foram classificadas</w:t>
      </w:r>
      <w:r>
        <w:rPr>
          <w:rFonts w:cs="Times New Roman"/>
          <w:szCs w:val="24"/>
        </w:rPr>
        <w:t xml:space="preserve"> em diferentes categorias quanto à estrutura de controle,</w:t>
      </w:r>
      <w:r w:rsidRPr="00D73716">
        <w:rPr>
          <w:rFonts w:cs="Times New Roman"/>
          <w:szCs w:val="24"/>
        </w:rPr>
        <w:t xml:space="preserve"> conforme o quadro a seguir</w:t>
      </w:r>
      <w:r>
        <w:rPr>
          <w:rFonts w:cs="Times New Roman"/>
          <w:szCs w:val="24"/>
        </w:rPr>
        <w:t>:</w:t>
      </w:r>
    </w:p>
    <w:tbl>
      <w:tblPr>
        <w:tblW w:w="4925" w:type="pct"/>
        <w:tblInd w:w="70" w:type="dxa"/>
        <w:tblCellMar>
          <w:left w:w="70" w:type="dxa"/>
          <w:right w:w="70" w:type="dxa"/>
        </w:tblCellMar>
        <w:tblLook w:val="04A0" w:firstRow="1" w:lastRow="0" w:firstColumn="1" w:lastColumn="0" w:noHBand="0" w:noVBand="1"/>
      </w:tblPr>
      <w:tblGrid>
        <w:gridCol w:w="985"/>
        <w:gridCol w:w="1938"/>
        <w:gridCol w:w="2896"/>
        <w:gridCol w:w="3254"/>
      </w:tblGrid>
      <w:tr w:rsidR="00D43A97" w:rsidRPr="00D43A97" w14:paraId="577210D2" w14:textId="77777777" w:rsidTr="00D43A97">
        <w:trPr>
          <w:trHeight w:val="495"/>
        </w:trPr>
        <w:tc>
          <w:tcPr>
            <w:tcW w:w="5000" w:type="pct"/>
            <w:gridSpan w:val="4"/>
            <w:tcBorders>
              <w:top w:val="nil"/>
              <w:left w:val="nil"/>
              <w:bottom w:val="single" w:sz="4" w:space="0" w:color="auto"/>
              <w:right w:val="nil"/>
            </w:tcBorders>
            <w:shd w:val="clear" w:color="auto" w:fill="auto"/>
            <w:noWrap/>
            <w:vAlign w:val="center"/>
            <w:hideMark/>
          </w:tcPr>
          <w:p w14:paraId="63A54C6E" w14:textId="77777777" w:rsidR="00D43A97" w:rsidRPr="00D43A97" w:rsidRDefault="00D43A97" w:rsidP="00D43A97">
            <w:pPr>
              <w:ind w:firstLine="0"/>
              <w:jc w:val="center"/>
              <w:rPr>
                <w:rFonts w:eastAsia="Times New Roman" w:cs="Times New Roman"/>
                <w:b/>
                <w:bCs/>
                <w:color w:val="000000"/>
                <w:sz w:val="20"/>
                <w:szCs w:val="20"/>
                <w:lang w:eastAsia="pt-BR"/>
              </w:rPr>
            </w:pPr>
            <w:r w:rsidRPr="00D43A97">
              <w:rPr>
                <w:rFonts w:eastAsia="Times New Roman" w:cs="Times New Roman"/>
                <w:b/>
                <w:bCs/>
                <w:color w:val="000000"/>
                <w:sz w:val="20"/>
                <w:szCs w:val="20"/>
                <w:lang w:eastAsia="pt-BR"/>
              </w:rPr>
              <w:t>Tabela 2: Categorização da estrutura de propriedade</w:t>
            </w:r>
          </w:p>
        </w:tc>
      </w:tr>
      <w:tr w:rsidR="00D43A97" w:rsidRPr="00D43A97" w14:paraId="7B218F0E" w14:textId="77777777" w:rsidTr="00D43A97">
        <w:trPr>
          <w:trHeight w:val="855"/>
        </w:trPr>
        <w:tc>
          <w:tcPr>
            <w:tcW w:w="525" w:type="pct"/>
            <w:tcBorders>
              <w:top w:val="nil"/>
              <w:left w:val="single" w:sz="4" w:space="0" w:color="auto"/>
              <w:bottom w:val="single" w:sz="4" w:space="0" w:color="auto"/>
              <w:right w:val="single" w:sz="4" w:space="0" w:color="auto"/>
            </w:tcBorders>
            <w:shd w:val="clear" w:color="000000" w:fill="D9D9D9"/>
            <w:noWrap/>
            <w:vAlign w:val="center"/>
            <w:hideMark/>
          </w:tcPr>
          <w:p w14:paraId="4DFC219A" w14:textId="77777777" w:rsidR="00D43A97" w:rsidRPr="00D43A97" w:rsidRDefault="00D43A97" w:rsidP="00D43A97">
            <w:pPr>
              <w:ind w:firstLine="0"/>
              <w:jc w:val="center"/>
              <w:rPr>
                <w:rFonts w:eastAsia="Times New Roman" w:cs="Times New Roman"/>
                <w:b/>
                <w:bCs/>
                <w:color w:val="000000"/>
                <w:sz w:val="20"/>
                <w:szCs w:val="20"/>
                <w:lang w:eastAsia="pt-BR"/>
              </w:rPr>
            </w:pPr>
            <w:r w:rsidRPr="00D43A97">
              <w:rPr>
                <w:rFonts w:eastAsia="Times New Roman" w:cs="Times New Roman"/>
                <w:b/>
                <w:bCs/>
                <w:color w:val="000000"/>
                <w:sz w:val="20"/>
                <w:szCs w:val="20"/>
                <w:lang w:eastAsia="pt-BR"/>
              </w:rPr>
              <w:t>Categoria</w:t>
            </w:r>
          </w:p>
        </w:tc>
        <w:tc>
          <w:tcPr>
            <w:tcW w:w="1074" w:type="pct"/>
            <w:tcBorders>
              <w:top w:val="nil"/>
              <w:left w:val="nil"/>
              <w:bottom w:val="single" w:sz="4" w:space="0" w:color="auto"/>
              <w:right w:val="single" w:sz="4" w:space="0" w:color="auto"/>
            </w:tcBorders>
            <w:shd w:val="clear" w:color="000000" w:fill="D9D9D9"/>
            <w:vAlign w:val="center"/>
            <w:hideMark/>
          </w:tcPr>
          <w:p w14:paraId="5CA1FE90" w14:textId="77777777" w:rsidR="00D43A97" w:rsidRPr="00D43A97" w:rsidRDefault="00D43A97" w:rsidP="00D43A97">
            <w:pPr>
              <w:ind w:firstLine="0"/>
              <w:jc w:val="center"/>
              <w:rPr>
                <w:rFonts w:eastAsia="Times New Roman" w:cs="Times New Roman"/>
                <w:b/>
                <w:bCs/>
                <w:color w:val="000000"/>
                <w:sz w:val="20"/>
                <w:szCs w:val="20"/>
                <w:lang w:eastAsia="pt-BR"/>
              </w:rPr>
            </w:pPr>
            <w:r w:rsidRPr="00D43A97">
              <w:rPr>
                <w:rFonts w:eastAsia="Times New Roman" w:cs="Times New Roman"/>
                <w:b/>
                <w:bCs/>
                <w:color w:val="000000"/>
                <w:sz w:val="20"/>
                <w:szCs w:val="20"/>
                <w:lang w:eastAsia="pt-BR"/>
              </w:rPr>
              <w:t>Quantidade de empresas</w:t>
            </w:r>
          </w:p>
        </w:tc>
        <w:tc>
          <w:tcPr>
            <w:tcW w:w="1602" w:type="pct"/>
            <w:tcBorders>
              <w:top w:val="nil"/>
              <w:left w:val="nil"/>
              <w:bottom w:val="single" w:sz="4" w:space="0" w:color="auto"/>
              <w:right w:val="single" w:sz="4" w:space="0" w:color="auto"/>
            </w:tcBorders>
            <w:shd w:val="clear" w:color="000000" w:fill="D9D9D9"/>
            <w:noWrap/>
            <w:vAlign w:val="center"/>
            <w:hideMark/>
          </w:tcPr>
          <w:p w14:paraId="4DAFD08D" w14:textId="77777777" w:rsidR="00D43A97" w:rsidRPr="00D43A97" w:rsidRDefault="00D43A97" w:rsidP="00D43A97">
            <w:pPr>
              <w:ind w:firstLine="0"/>
              <w:jc w:val="center"/>
              <w:rPr>
                <w:rFonts w:eastAsia="Times New Roman" w:cs="Times New Roman"/>
                <w:b/>
                <w:bCs/>
                <w:color w:val="000000"/>
                <w:sz w:val="20"/>
                <w:szCs w:val="20"/>
                <w:lang w:eastAsia="pt-BR"/>
              </w:rPr>
            </w:pPr>
            <w:r w:rsidRPr="00D43A97">
              <w:rPr>
                <w:rFonts w:eastAsia="Times New Roman" w:cs="Times New Roman"/>
                <w:b/>
                <w:bCs/>
                <w:color w:val="000000"/>
                <w:sz w:val="20"/>
                <w:szCs w:val="20"/>
                <w:lang w:eastAsia="pt-BR"/>
              </w:rPr>
              <w:t>Nome da Categoria</w:t>
            </w:r>
          </w:p>
        </w:tc>
        <w:tc>
          <w:tcPr>
            <w:tcW w:w="1799" w:type="pct"/>
            <w:tcBorders>
              <w:top w:val="nil"/>
              <w:left w:val="nil"/>
              <w:bottom w:val="single" w:sz="4" w:space="0" w:color="auto"/>
              <w:right w:val="single" w:sz="4" w:space="0" w:color="auto"/>
            </w:tcBorders>
            <w:shd w:val="clear" w:color="000000" w:fill="D9D9D9"/>
            <w:noWrap/>
            <w:vAlign w:val="center"/>
            <w:hideMark/>
          </w:tcPr>
          <w:p w14:paraId="6CE07CD3" w14:textId="77777777" w:rsidR="00D43A97" w:rsidRPr="00D43A97" w:rsidRDefault="00D43A97" w:rsidP="00D43A97">
            <w:pPr>
              <w:ind w:firstLine="0"/>
              <w:jc w:val="center"/>
              <w:rPr>
                <w:rFonts w:eastAsia="Times New Roman" w:cs="Times New Roman"/>
                <w:b/>
                <w:bCs/>
                <w:color w:val="000000"/>
                <w:sz w:val="20"/>
                <w:szCs w:val="20"/>
                <w:lang w:eastAsia="pt-BR"/>
              </w:rPr>
            </w:pPr>
            <w:r w:rsidRPr="00D43A97">
              <w:rPr>
                <w:rFonts w:eastAsia="Times New Roman" w:cs="Times New Roman"/>
                <w:b/>
                <w:bCs/>
                <w:color w:val="000000"/>
                <w:sz w:val="20"/>
                <w:szCs w:val="20"/>
                <w:lang w:eastAsia="pt-BR"/>
              </w:rPr>
              <w:t>Descrição</w:t>
            </w:r>
          </w:p>
        </w:tc>
      </w:tr>
      <w:tr w:rsidR="00D43A97" w:rsidRPr="00D43A97" w14:paraId="67F34FA9" w14:textId="77777777" w:rsidTr="00D43A97">
        <w:trPr>
          <w:trHeight w:val="9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179F536"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1</w:t>
            </w:r>
          </w:p>
        </w:tc>
        <w:tc>
          <w:tcPr>
            <w:tcW w:w="1074" w:type="pct"/>
            <w:tcBorders>
              <w:top w:val="nil"/>
              <w:left w:val="nil"/>
              <w:bottom w:val="single" w:sz="4" w:space="0" w:color="auto"/>
              <w:right w:val="single" w:sz="4" w:space="0" w:color="auto"/>
            </w:tcBorders>
            <w:shd w:val="clear" w:color="auto" w:fill="auto"/>
            <w:noWrap/>
            <w:vAlign w:val="center"/>
            <w:hideMark/>
          </w:tcPr>
          <w:p w14:paraId="4EC0EC76"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50</w:t>
            </w:r>
          </w:p>
        </w:tc>
        <w:tc>
          <w:tcPr>
            <w:tcW w:w="1602" w:type="pct"/>
            <w:tcBorders>
              <w:top w:val="nil"/>
              <w:left w:val="nil"/>
              <w:bottom w:val="single" w:sz="4" w:space="0" w:color="auto"/>
              <w:right w:val="single" w:sz="4" w:space="0" w:color="auto"/>
            </w:tcBorders>
            <w:shd w:val="clear" w:color="auto" w:fill="auto"/>
            <w:vAlign w:val="center"/>
            <w:hideMark/>
          </w:tcPr>
          <w:p w14:paraId="5A3C4E85"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Controlador individual com mais de 50% dos votos</w:t>
            </w:r>
          </w:p>
        </w:tc>
        <w:tc>
          <w:tcPr>
            <w:tcW w:w="1799" w:type="pct"/>
            <w:tcBorders>
              <w:top w:val="nil"/>
              <w:left w:val="nil"/>
              <w:bottom w:val="single" w:sz="4" w:space="0" w:color="auto"/>
              <w:right w:val="single" w:sz="4" w:space="0" w:color="auto"/>
            </w:tcBorders>
            <w:shd w:val="clear" w:color="auto" w:fill="auto"/>
            <w:vAlign w:val="center"/>
            <w:hideMark/>
          </w:tcPr>
          <w:p w14:paraId="569D347C"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Todas as empresas nas quais o maior acionista possui mais de 50% do capital votante</w:t>
            </w:r>
          </w:p>
        </w:tc>
      </w:tr>
      <w:tr w:rsidR="00D43A97" w:rsidRPr="00D43A97" w14:paraId="1A9B282F" w14:textId="77777777" w:rsidTr="00D43A97">
        <w:trPr>
          <w:trHeight w:val="9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C4405B2"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1.1</w:t>
            </w:r>
          </w:p>
        </w:tc>
        <w:tc>
          <w:tcPr>
            <w:tcW w:w="1074" w:type="pct"/>
            <w:tcBorders>
              <w:top w:val="nil"/>
              <w:left w:val="nil"/>
              <w:bottom w:val="single" w:sz="4" w:space="0" w:color="auto"/>
              <w:right w:val="single" w:sz="4" w:space="0" w:color="auto"/>
            </w:tcBorders>
            <w:shd w:val="clear" w:color="auto" w:fill="auto"/>
            <w:noWrap/>
            <w:vAlign w:val="center"/>
            <w:hideMark/>
          </w:tcPr>
          <w:p w14:paraId="589B6ECE"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5</w:t>
            </w:r>
          </w:p>
        </w:tc>
        <w:tc>
          <w:tcPr>
            <w:tcW w:w="1602" w:type="pct"/>
            <w:tcBorders>
              <w:top w:val="nil"/>
              <w:left w:val="nil"/>
              <w:bottom w:val="single" w:sz="4" w:space="0" w:color="auto"/>
              <w:right w:val="single" w:sz="4" w:space="0" w:color="auto"/>
            </w:tcBorders>
            <w:shd w:val="clear" w:color="auto" w:fill="auto"/>
            <w:vAlign w:val="center"/>
            <w:hideMark/>
          </w:tcPr>
          <w:p w14:paraId="5DF6B950"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Controlador individual com mais de 50% dos votos via estrutura indireta</w:t>
            </w:r>
          </w:p>
        </w:tc>
        <w:tc>
          <w:tcPr>
            <w:tcW w:w="1799" w:type="pct"/>
            <w:tcBorders>
              <w:top w:val="nil"/>
              <w:left w:val="nil"/>
              <w:bottom w:val="single" w:sz="4" w:space="0" w:color="auto"/>
              <w:right w:val="single" w:sz="4" w:space="0" w:color="auto"/>
            </w:tcBorders>
            <w:shd w:val="clear" w:color="auto" w:fill="auto"/>
            <w:vAlign w:val="center"/>
            <w:hideMark/>
          </w:tcPr>
          <w:p w14:paraId="5D302227"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Todas as empresas nas quais o maior acionista possui mais de 50% do capital votante quando considerada a estrutura indireta</w:t>
            </w:r>
          </w:p>
        </w:tc>
      </w:tr>
      <w:tr w:rsidR="00D43A97" w:rsidRPr="00D43A97" w14:paraId="5D45CFAD" w14:textId="77777777" w:rsidTr="00D43A97">
        <w:trPr>
          <w:trHeight w:val="1095"/>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D6149C5"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2</w:t>
            </w:r>
          </w:p>
        </w:tc>
        <w:tc>
          <w:tcPr>
            <w:tcW w:w="1074" w:type="pct"/>
            <w:tcBorders>
              <w:top w:val="nil"/>
              <w:left w:val="nil"/>
              <w:bottom w:val="single" w:sz="4" w:space="0" w:color="auto"/>
              <w:right w:val="single" w:sz="4" w:space="0" w:color="auto"/>
            </w:tcBorders>
            <w:shd w:val="clear" w:color="auto" w:fill="auto"/>
            <w:noWrap/>
            <w:vAlign w:val="center"/>
            <w:hideMark/>
          </w:tcPr>
          <w:p w14:paraId="2857FB56"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28</w:t>
            </w:r>
          </w:p>
        </w:tc>
        <w:tc>
          <w:tcPr>
            <w:tcW w:w="1602" w:type="pct"/>
            <w:tcBorders>
              <w:top w:val="nil"/>
              <w:left w:val="nil"/>
              <w:bottom w:val="single" w:sz="4" w:space="0" w:color="auto"/>
              <w:right w:val="single" w:sz="4" w:space="0" w:color="auto"/>
            </w:tcBorders>
            <w:shd w:val="clear" w:color="auto" w:fill="auto"/>
            <w:vAlign w:val="center"/>
            <w:hideMark/>
          </w:tcPr>
          <w:p w14:paraId="5251D3E1"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Controle via acordo de acionistas somando mais de 50% dos votos</w:t>
            </w:r>
          </w:p>
        </w:tc>
        <w:tc>
          <w:tcPr>
            <w:tcW w:w="1799" w:type="pct"/>
            <w:tcBorders>
              <w:top w:val="nil"/>
              <w:left w:val="nil"/>
              <w:bottom w:val="single" w:sz="4" w:space="0" w:color="auto"/>
              <w:right w:val="single" w:sz="4" w:space="0" w:color="auto"/>
            </w:tcBorders>
            <w:shd w:val="clear" w:color="auto" w:fill="auto"/>
            <w:vAlign w:val="center"/>
            <w:hideMark/>
          </w:tcPr>
          <w:p w14:paraId="283A3D13"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Empresas sem um acionista individual controlando mais de 50% do capital, porém com acordo de acionistas cujos signatários somam mais de 50% dos votos</w:t>
            </w:r>
          </w:p>
        </w:tc>
      </w:tr>
      <w:tr w:rsidR="00D43A97" w:rsidRPr="00D43A97" w14:paraId="153EB7D7" w14:textId="77777777" w:rsidTr="00D43A97">
        <w:trPr>
          <w:trHeight w:val="9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A3D0E84"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3.1</w:t>
            </w:r>
          </w:p>
        </w:tc>
        <w:tc>
          <w:tcPr>
            <w:tcW w:w="1074" w:type="pct"/>
            <w:tcBorders>
              <w:top w:val="nil"/>
              <w:left w:val="nil"/>
              <w:bottom w:val="single" w:sz="4" w:space="0" w:color="auto"/>
              <w:right w:val="single" w:sz="4" w:space="0" w:color="auto"/>
            </w:tcBorders>
            <w:shd w:val="clear" w:color="auto" w:fill="auto"/>
            <w:noWrap/>
            <w:vAlign w:val="center"/>
            <w:hideMark/>
          </w:tcPr>
          <w:p w14:paraId="7362C2A7"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8</w:t>
            </w:r>
          </w:p>
        </w:tc>
        <w:tc>
          <w:tcPr>
            <w:tcW w:w="1602" w:type="pct"/>
            <w:tcBorders>
              <w:top w:val="nil"/>
              <w:left w:val="nil"/>
              <w:bottom w:val="single" w:sz="4" w:space="0" w:color="auto"/>
              <w:right w:val="single" w:sz="4" w:space="0" w:color="auto"/>
            </w:tcBorders>
            <w:shd w:val="clear" w:color="auto" w:fill="auto"/>
            <w:vAlign w:val="center"/>
            <w:hideMark/>
          </w:tcPr>
          <w:p w14:paraId="2ED285AB"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Controle individual com menos de 50% dos votos</w:t>
            </w:r>
          </w:p>
        </w:tc>
        <w:tc>
          <w:tcPr>
            <w:tcW w:w="1799" w:type="pct"/>
            <w:tcBorders>
              <w:top w:val="nil"/>
              <w:left w:val="nil"/>
              <w:bottom w:val="single" w:sz="4" w:space="0" w:color="auto"/>
              <w:right w:val="single" w:sz="4" w:space="0" w:color="auto"/>
            </w:tcBorders>
            <w:shd w:val="clear" w:color="auto" w:fill="auto"/>
            <w:vAlign w:val="center"/>
            <w:hideMark/>
          </w:tcPr>
          <w:p w14:paraId="5D5EB47B"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O maior acionista individual detém menos de 50% do capital votante, mas foi indicado pela empresa para a CVM como sendo controlador</w:t>
            </w:r>
          </w:p>
        </w:tc>
      </w:tr>
      <w:tr w:rsidR="00D43A97" w:rsidRPr="00D43A97" w14:paraId="0C798BEF" w14:textId="77777777" w:rsidTr="00D43A97">
        <w:trPr>
          <w:trHeight w:val="9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21F6ED3"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3.2</w:t>
            </w:r>
          </w:p>
        </w:tc>
        <w:tc>
          <w:tcPr>
            <w:tcW w:w="1074" w:type="pct"/>
            <w:tcBorders>
              <w:top w:val="nil"/>
              <w:left w:val="nil"/>
              <w:bottom w:val="single" w:sz="4" w:space="0" w:color="auto"/>
              <w:right w:val="single" w:sz="4" w:space="0" w:color="auto"/>
            </w:tcBorders>
            <w:shd w:val="clear" w:color="auto" w:fill="auto"/>
            <w:noWrap/>
            <w:vAlign w:val="center"/>
            <w:hideMark/>
          </w:tcPr>
          <w:p w14:paraId="2AEB6594"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14</w:t>
            </w:r>
          </w:p>
        </w:tc>
        <w:tc>
          <w:tcPr>
            <w:tcW w:w="1602" w:type="pct"/>
            <w:tcBorders>
              <w:top w:val="nil"/>
              <w:left w:val="nil"/>
              <w:bottom w:val="single" w:sz="4" w:space="0" w:color="auto"/>
              <w:right w:val="single" w:sz="4" w:space="0" w:color="auto"/>
            </w:tcBorders>
            <w:shd w:val="clear" w:color="auto" w:fill="auto"/>
            <w:vAlign w:val="center"/>
            <w:hideMark/>
          </w:tcPr>
          <w:p w14:paraId="23A498D6"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Controle via acordo de acionistas somando menos de 50% dos votos</w:t>
            </w:r>
          </w:p>
        </w:tc>
        <w:tc>
          <w:tcPr>
            <w:tcW w:w="1799" w:type="pct"/>
            <w:tcBorders>
              <w:top w:val="nil"/>
              <w:left w:val="nil"/>
              <w:bottom w:val="single" w:sz="4" w:space="0" w:color="auto"/>
              <w:right w:val="single" w:sz="4" w:space="0" w:color="auto"/>
            </w:tcBorders>
            <w:shd w:val="clear" w:color="auto" w:fill="auto"/>
            <w:vAlign w:val="center"/>
            <w:hideMark/>
          </w:tcPr>
          <w:p w14:paraId="7C881AD0"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Acordo de acionistas cujos signatários somam menos de 50% dos votos, porém foram indicados pela empresa para a CVM como sendo controladores</w:t>
            </w:r>
          </w:p>
        </w:tc>
      </w:tr>
      <w:tr w:rsidR="00D43A97" w:rsidRPr="00D43A97" w14:paraId="709876F6" w14:textId="77777777" w:rsidTr="00D43A97">
        <w:trPr>
          <w:trHeight w:val="9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DFA18BB"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3.3</w:t>
            </w:r>
          </w:p>
        </w:tc>
        <w:tc>
          <w:tcPr>
            <w:tcW w:w="1074" w:type="pct"/>
            <w:tcBorders>
              <w:top w:val="nil"/>
              <w:left w:val="nil"/>
              <w:bottom w:val="single" w:sz="4" w:space="0" w:color="auto"/>
              <w:right w:val="single" w:sz="4" w:space="0" w:color="auto"/>
            </w:tcBorders>
            <w:shd w:val="clear" w:color="auto" w:fill="auto"/>
            <w:noWrap/>
            <w:vAlign w:val="center"/>
            <w:hideMark/>
          </w:tcPr>
          <w:p w14:paraId="6E938DA8"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37</w:t>
            </w:r>
          </w:p>
        </w:tc>
        <w:tc>
          <w:tcPr>
            <w:tcW w:w="1602" w:type="pct"/>
            <w:tcBorders>
              <w:top w:val="nil"/>
              <w:left w:val="nil"/>
              <w:bottom w:val="single" w:sz="4" w:space="0" w:color="auto"/>
              <w:right w:val="single" w:sz="4" w:space="0" w:color="auto"/>
            </w:tcBorders>
            <w:shd w:val="clear" w:color="auto" w:fill="auto"/>
            <w:vAlign w:val="center"/>
            <w:hideMark/>
          </w:tcPr>
          <w:p w14:paraId="2DAE4A10"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Sem controle definido</w:t>
            </w:r>
          </w:p>
        </w:tc>
        <w:tc>
          <w:tcPr>
            <w:tcW w:w="1799" w:type="pct"/>
            <w:tcBorders>
              <w:top w:val="nil"/>
              <w:left w:val="nil"/>
              <w:bottom w:val="single" w:sz="4" w:space="0" w:color="auto"/>
              <w:right w:val="single" w:sz="4" w:space="0" w:color="auto"/>
            </w:tcBorders>
            <w:shd w:val="clear" w:color="auto" w:fill="auto"/>
            <w:vAlign w:val="center"/>
            <w:hideMark/>
          </w:tcPr>
          <w:p w14:paraId="125C0E2C" w14:textId="77777777" w:rsidR="00D43A97" w:rsidRPr="00D43A97" w:rsidRDefault="00D43A97" w:rsidP="00D43A97">
            <w:pPr>
              <w:ind w:firstLine="0"/>
              <w:jc w:val="center"/>
              <w:rPr>
                <w:rFonts w:eastAsia="Times New Roman" w:cs="Times New Roman"/>
                <w:color w:val="000000"/>
                <w:sz w:val="20"/>
                <w:szCs w:val="20"/>
                <w:lang w:eastAsia="pt-BR"/>
              </w:rPr>
            </w:pPr>
            <w:r w:rsidRPr="00D43A97">
              <w:rPr>
                <w:rFonts w:eastAsia="Times New Roman" w:cs="Times New Roman"/>
                <w:color w:val="000000"/>
                <w:sz w:val="20"/>
                <w:szCs w:val="20"/>
                <w:lang w:eastAsia="pt-BR"/>
              </w:rPr>
              <w:t>Não foi identificado qualquer tipo de controle</w:t>
            </w:r>
          </w:p>
        </w:tc>
      </w:tr>
    </w:tbl>
    <w:p w14:paraId="42D44434" w14:textId="77777777" w:rsidR="00EB0F5E" w:rsidRPr="00BF070B" w:rsidRDefault="00EB0F5E" w:rsidP="00791E92">
      <w:pPr>
        <w:spacing w:after="120"/>
        <w:jc w:val="center"/>
        <w:rPr>
          <w:rFonts w:cs="Times New Roman"/>
          <w:sz w:val="20"/>
          <w:szCs w:val="20"/>
        </w:rPr>
      </w:pPr>
      <w:r w:rsidRPr="00BF070B">
        <w:rPr>
          <w:rFonts w:cs="Times New Roman"/>
          <w:sz w:val="20"/>
          <w:szCs w:val="20"/>
        </w:rPr>
        <w:t>Fonte:</w:t>
      </w:r>
      <w:r>
        <w:rPr>
          <w:rFonts w:cs="Times New Roman"/>
          <w:sz w:val="20"/>
          <w:szCs w:val="20"/>
        </w:rPr>
        <w:t xml:space="preserve"> Elaborada</w:t>
      </w:r>
      <w:r w:rsidRPr="00BF070B">
        <w:rPr>
          <w:rFonts w:cs="Times New Roman"/>
          <w:sz w:val="20"/>
          <w:szCs w:val="20"/>
        </w:rPr>
        <w:t xml:space="preserve"> pelo autor.</w:t>
      </w:r>
    </w:p>
    <w:p w14:paraId="6449574E" w14:textId="5EAFFE2D" w:rsidR="00EB0F5E" w:rsidRPr="005512DB" w:rsidRDefault="00EB0F5E" w:rsidP="00791E92">
      <w:pPr>
        <w:jc w:val="both"/>
        <w:rPr>
          <w:rFonts w:cs="Times New Roman"/>
          <w:szCs w:val="24"/>
        </w:rPr>
      </w:pPr>
      <w:r>
        <w:rPr>
          <w:rFonts w:cs="Times New Roman"/>
          <w:szCs w:val="24"/>
        </w:rPr>
        <w:t>Com relação ao controle das empresas, o presente estudo</w:t>
      </w:r>
      <w:r w:rsidR="00AD5034">
        <w:rPr>
          <w:rFonts w:cs="Times New Roman"/>
          <w:szCs w:val="24"/>
        </w:rPr>
        <w:t xml:space="preserve"> inicialmente</w:t>
      </w:r>
      <w:r>
        <w:rPr>
          <w:rFonts w:cs="Times New Roman"/>
          <w:szCs w:val="24"/>
        </w:rPr>
        <w:t xml:space="preserve"> considerou o mesmo parâmetro utilizado por Gorga (2009)</w:t>
      </w:r>
      <w:r w:rsidR="00AD5034">
        <w:rPr>
          <w:rFonts w:cs="Times New Roman"/>
          <w:szCs w:val="24"/>
        </w:rPr>
        <w:t xml:space="preserve"> e Carvalhal (2012)</w:t>
      </w:r>
      <w:r>
        <w:rPr>
          <w:rFonts w:cs="Times New Roman"/>
          <w:szCs w:val="24"/>
        </w:rPr>
        <w:t xml:space="preserve">, no qual são considerados como controladores apenas acionistas individuais ou blocos de membros de acordo de </w:t>
      </w:r>
      <w:r>
        <w:rPr>
          <w:rFonts w:cs="Times New Roman"/>
          <w:szCs w:val="24"/>
        </w:rPr>
        <w:lastRenderedPageBreak/>
        <w:t>acionistas que detenham mais de 50% do capital votante das firmas. Entretanto a</w:t>
      </w:r>
      <w:r w:rsidRPr="00D73716">
        <w:rPr>
          <w:rFonts w:cs="Times New Roman"/>
          <w:szCs w:val="24"/>
        </w:rPr>
        <w:t>s categorias 3.1 e 3.2 chamam a atenção uma vez que o acionista</w:t>
      </w:r>
      <w:r>
        <w:rPr>
          <w:rFonts w:cs="Times New Roman"/>
          <w:szCs w:val="24"/>
        </w:rPr>
        <w:t xml:space="preserve"> individual</w:t>
      </w:r>
      <w:r w:rsidRPr="00D73716">
        <w:rPr>
          <w:rFonts w:cs="Times New Roman"/>
          <w:szCs w:val="24"/>
        </w:rPr>
        <w:t xml:space="preserve"> ou</w:t>
      </w:r>
      <w:r>
        <w:rPr>
          <w:rFonts w:cs="Times New Roman"/>
          <w:szCs w:val="24"/>
        </w:rPr>
        <w:t xml:space="preserve"> o</w:t>
      </w:r>
      <w:r w:rsidRPr="00D73716">
        <w:rPr>
          <w:rFonts w:cs="Times New Roman"/>
          <w:szCs w:val="24"/>
        </w:rPr>
        <w:t xml:space="preserve"> grupo</w:t>
      </w:r>
      <w:r>
        <w:rPr>
          <w:rFonts w:cs="Times New Roman"/>
          <w:szCs w:val="24"/>
        </w:rPr>
        <w:t xml:space="preserve"> de acionistas</w:t>
      </w:r>
      <w:r w:rsidRPr="00D73716">
        <w:rPr>
          <w:rFonts w:cs="Times New Roman"/>
          <w:szCs w:val="24"/>
        </w:rPr>
        <w:t xml:space="preserve"> que é apontado como controlador</w:t>
      </w:r>
      <w:r>
        <w:rPr>
          <w:rFonts w:cs="Times New Roman"/>
          <w:szCs w:val="24"/>
        </w:rPr>
        <w:t xml:space="preserve"> </w:t>
      </w:r>
      <w:r w:rsidRPr="00D73716">
        <w:rPr>
          <w:rFonts w:cs="Times New Roman"/>
          <w:szCs w:val="24"/>
        </w:rPr>
        <w:t>pelas próprias empresas</w:t>
      </w:r>
      <w:r>
        <w:rPr>
          <w:rFonts w:cs="Times New Roman"/>
          <w:szCs w:val="24"/>
        </w:rPr>
        <w:t xml:space="preserve"> em declaração para a CVM</w:t>
      </w:r>
      <w:r w:rsidRPr="00D73716">
        <w:rPr>
          <w:rFonts w:cs="Times New Roman"/>
          <w:szCs w:val="24"/>
        </w:rPr>
        <w:t xml:space="preserve"> não </w:t>
      </w:r>
      <w:r>
        <w:rPr>
          <w:rFonts w:cs="Times New Roman"/>
          <w:szCs w:val="24"/>
        </w:rPr>
        <w:t xml:space="preserve">detém mais </w:t>
      </w:r>
      <w:r w:rsidRPr="00D73716">
        <w:rPr>
          <w:rFonts w:cs="Times New Roman"/>
          <w:szCs w:val="24"/>
        </w:rPr>
        <w:t>de 50% do capital votante</w:t>
      </w:r>
      <w:r>
        <w:rPr>
          <w:rFonts w:cs="Times New Roman"/>
          <w:szCs w:val="24"/>
        </w:rPr>
        <w:t>, ou seja, não possui</w:t>
      </w:r>
      <w:r w:rsidRPr="00D73716">
        <w:rPr>
          <w:rFonts w:cs="Times New Roman"/>
          <w:szCs w:val="24"/>
        </w:rPr>
        <w:t xml:space="preserve"> maioria absoluta se observado o total de votos. Uma possível explicação para esse</w:t>
      </w:r>
      <w:r>
        <w:rPr>
          <w:rFonts w:cs="Times New Roman"/>
          <w:szCs w:val="24"/>
        </w:rPr>
        <w:t>s</w:t>
      </w:r>
      <w:r w:rsidRPr="00D73716">
        <w:rPr>
          <w:rFonts w:cs="Times New Roman"/>
          <w:szCs w:val="24"/>
        </w:rPr>
        <w:t xml:space="preserve"> </w:t>
      </w:r>
      <w:r>
        <w:rPr>
          <w:rFonts w:cs="Times New Roman"/>
          <w:szCs w:val="24"/>
        </w:rPr>
        <w:t>casos</w:t>
      </w:r>
      <w:r w:rsidRPr="00D73716">
        <w:rPr>
          <w:rFonts w:cs="Times New Roman"/>
          <w:szCs w:val="24"/>
        </w:rPr>
        <w:t xml:space="preserve"> seria que</w:t>
      </w:r>
      <w:r>
        <w:rPr>
          <w:rFonts w:cs="Times New Roman"/>
          <w:szCs w:val="24"/>
        </w:rPr>
        <w:t xml:space="preserve"> o</w:t>
      </w:r>
      <w:r w:rsidRPr="00D73716">
        <w:rPr>
          <w:rFonts w:cs="Times New Roman"/>
          <w:szCs w:val="24"/>
        </w:rPr>
        <w:t xml:space="preserve"> proprietário</w:t>
      </w:r>
      <w:r>
        <w:rPr>
          <w:rFonts w:cs="Times New Roman"/>
          <w:szCs w:val="24"/>
        </w:rPr>
        <w:t xml:space="preserve"> ou o bloco de signatários do acordo de acionistas em questão</w:t>
      </w:r>
      <w:r w:rsidRPr="00D73716">
        <w:rPr>
          <w:rFonts w:cs="Times New Roman"/>
          <w:szCs w:val="24"/>
        </w:rPr>
        <w:t xml:space="preserve"> detém o domínio pleno dentro do quórum de uma assembleia específica, sendo então </w:t>
      </w:r>
      <w:r>
        <w:rPr>
          <w:rFonts w:cs="Times New Roman"/>
          <w:szCs w:val="24"/>
        </w:rPr>
        <w:t>apontado</w:t>
      </w:r>
      <w:r w:rsidRPr="00D73716">
        <w:rPr>
          <w:rFonts w:cs="Times New Roman"/>
          <w:szCs w:val="24"/>
        </w:rPr>
        <w:t xml:space="preserve"> controlador naquele momento</w:t>
      </w:r>
      <w:r>
        <w:rPr>
          <w:rFonts w:cs="Times New Roman"/>
          <w:szCs w:val="24"/>
        </w:rPr>
        <w:t>.</w:t>
      </w:r>
    </w:p>
    <w:p w14:paraId="6CA7320F" w14:textId="79EBB493" w:rsidR="00EB0F5E" w:rsidRDefault="00EB0F5E" w:rsidP="00791E92">
      <w:pPr>
        <w:jc w:val="both"/>
        <w:rPr>
          <w:rFonts w:cs="Times New Roman"/>
          <w:szCs w:val="24"/>
        </w:rPr>
      </w:pPr>
      <w:r w:rsidRPr="00D73716">
        <w:rPr>
          <w:rFonts w:cs="Times New Roman"/>
          <w:szCs w:val="24"/>
        </w:rPr>
        <w:t>Assim, os acionistas controladores das empresas que se enquadram nas categorias 1</w:t>
      </w:r>
      <w:r w:rsidR="00B26C44">
        <w:rPr>
          <w:rFonts w:cs="Times New Roman"/>
          <w:szCs w:val="24"/>
        </w:rPr>
        <w:t>, 1.1</w:t>
      </w:r>
      <w:r w:rsidRPr="00D73716">
        <w:rPr>
          <w:rFonts w:cs="Times New Roman"/>
          <w:szCs w:val="24"/>
        </w:rPr>
        <w:t xml:space="preserve"> e 2 podem ser considerados controladores absolutos, uma vez que só deixam de ter o controle por iniciativa própria, tendo a sua disposição todos os meios necessários para mantê-lo. Entretanto para as categorias 3.1 e 3.2, como o acionista ou </w:t>
      </w:r>
      <w:r>
        <w:rPr>
          <w:rFonts w:cs="Times New Roman"/>
          <w:szCs w:val="24"/>
        </w:rPr>
        <w:t>o conjunto</w:t>
      </w:r>
      <w:r w:rsidRPr="00D73716">
        <w:rPr>
          <w:rFonts w:cs="Times New Roman"/>
          <w:szCs w:val="24"/>
        </w:rPr>
        <w:t xml:space="preserve"> de acionistas apontado como controlador não retém mais de 50% dos votos, é possível que o controle mude de mãos independentemente da vontade de quem o detém naquele momento, através da compra de ações por parte de outro sócio ou a criação de um novo bloco dominante via acordo de acionistas que some mais de 50% do capital votante.</w:t>
      </w:r>
    </w:p>
    <w:p w14:paraId="65386AC6" w14:textId="61ADB26C" w:rsidR="00EB0F5E" w:rsidRDefault="00303138" w:rsidP="00791E92">
      <w:pPr>
        <w:jc w:val="both"/>
        <w:rPr>
          <w:rFonts w:cs="Times New Roman"/>
          <w:szCs w:val="24"/>
        </w:rPr>
      </w:pPr>
      <w:r>
        <w:rPr>
          <w:rFonts w:cs="Times New Roman"/>
          <w:szCs w:val="24"/>
        </w:rPr>
        <w:t>Ess</w:t>
      </w:r>
      <w:r w:rsidR="00EB0F5E">
        <w:rPr>
          <w:rFonts w:cs="Times New Roman"/>
          <w:szCs w:val="24"/>
        </w:rPr>
        <w:t xml:space="preserve">e trabalho se caracteriza como uma pesquisa descritiva, uma vez que foram coletados dados que permitem analisar, através de métodos estatísticos, como </w:t>
      </w:r>
      <w:r w:rsidR="00EB0F5E" w:rsidRPr="00A54843">
        <w:rPr>
          <w:rFonts w:asciiTheme="majorHAnsi" w:hAnsiTheme="majorHAnsi" w:cstheme="majorHAnsi"/>
          <w:szCs w:val="24"/>
          <w:shd w:val="clear" w:color="auto" w:fill="FFFFFF"/>
        </w:rPr>
        <w:t xml:space="preserve">as características de controle se relacionam com as composições dos conselhos de administração </w:t>
      </w:r>
      <w:r w:rsidR="00EB0F5E">
        <w:rPr>
          <w:rFonts w:cs="Times New Roman"/>
          <w:szCs w:val="24"/>
        </w:rPr>
        <w:t xml:space="preserve">da população de empresas listadas no Novo Mercado em novembro de 2018. </w:t>
      </w:r>
    </w:p>
    <w:p w14:paraId="40651B66" w14:textId="5FAF5DE0" w:rsidR="00EB0F5E" w:rsidRDefault="00EB0F5E" w:rsidP="00791E92">
      <w:pPr>
        <w:jc w:val="both"/>
        <w:rPr>
          <w:rFonts w:cs="Times New Roman"/>
          <w:szCs w:val="24"/>
        </w:rPr>
      </w:pPr>
      <w:r>
        <w:rPr>
          <w:rFonts w:cs="Times New Roman"/>
          <w:szCs w:val="24"/>
        </w:rPr>
        <w:t>A apresentação dos dados coletados foi realizada com a utilização de estatística descritiva. Em seguida, buscando-se analisar os resultados encontrados para as diferentes categorias de contro</w:t>
      </w:r>
      <w:r w:rsidR="00023150">
        <w:rPr>
          <w:rFonts w:cs="Times New Roman"/>
          <w:szCs w:val="24"/>
        </w:rPr>
        <w:t>le identificadas, utilizou</w:t>
      </w:r>
      <w:r>
        <w:rPr>
          <w:rFonts w:cs="Times New Roman"/>
          <w:szCs w:val="24"/>
        </w:rPr>
        <w:t>-se</w:t>
      </w:r>
      <w:r w:rsidR="00023150">
        <w:rPr>
          <w:rFonts w:cs="Times New Roman"/>
          <w:szCs w:val="24"/>
        </w:rPr>
        <w:t xml:space="preserve"> de testes paramétricos, na figura da análise de variância e de testes t </w:t>
      </w:r>
      <w:r w:rsidR="00267EB7">
        <w:rPr>
          <w:rFonts w:cs="Times New Roman"/>
          <w:szCs w:val="24"/>
        </w:rPr>
        <w:t>de</w:t>
      </w:r>
      <w:r w:rsidR="00B337A4">
        <w:rPr>
          <w:rFonts w:cs="Times New Roman"/>
          <w:szCs w:val="24"/>
        </w:rPr>
        <w:t xml:space="preserve"> diferença entre médias;</w:t>
      </w:r>
      <w:r w:rsidR="00023150">
        <w:rPr>
          <w:rFonts w:cs="Times New Roman"/>
          <w:szCs w:val="24"/>
        </w:rPr>
        <w:t xml:space="preserve"> e</w:t>
      </w:r>
      <w:r w:rsidR="00F41354">
        <w:rPr>
          <w:rFonts w:cs="Times New Roman"/>
          <w:szCs w:val="24"/>
        </w:rPr>
        <w:t xml:space="preserve"> testes</w:t>
      </w:r>
      <w:r w:rsidR="00023150">
        <w:rPr>
          <w:rFonts w:cs="Times New Roman"/>
          <w:szCs w:val="24"/>
        </w:rPr>
        <w:t xml:space="preserve"> não paramétricos, representados </w:t>
      </w:r>
      <w:r w:rsidR="00F41354">
        <w:rPr>
          <w:rFonts w:cs="Times New Roman"/>
          <w:szCs w:val="24"/>
        </w:rPr>
        <w:t>por Kruskal-Wallis e Wilcoxon-Mann-Whitney.</w:t>
      </w:r>
    </w:p>
    <w:p w14:paraId="024A0736" w14:textId="77777777" w:rsidR="00B906C5" w:rsidRDefault="00B906C5" w:rsidP="00D43A97">
      <w:pPr>
        <w:ind w:firstLine="0"/>
        <w:jc w:val="both"/>
        <w:rPr>
          <w:rFonts w:cs="Times New Roman"/>
          <w:szCs w:val="24"/>
        </w:rPr>
      </w:pPr>
    </w:p>
    <w:p w14:paraId="7CEF76E6" w14:textId="54FFF21D" w:rsidR="00EB0F5E" w:rsidRDefault="00010E1B" w:rsidP="00F6468B">
      <w:pPr>
        <w:spacing w:after="120"/>
        <w:ind w:firstLine="0"/>
        <w:jc w:val="both"/>
        <w:rPr>
          <w:rFonts w:cs="Times New Roman"/>
          <w:b/>
          <w:szCs w:val="24"/>
        </w:rPr>
      </w:pPr>
      <w:r>
        <w:rPr>
          <w:rFonts w:cs="Times New Roman"/>
          <w:b/>
          <w:szCs w:val="24"/>
        </w:rPr>
        <w:t>4. Resultados</w:t>
      </w:r>
    </w:p>
    <w:p w14:paraId="641D2EC9" w14:textId="3E2063A7" w:rsidR="00F6468B" w:rsidRPr="00D73716" w:rsidRDefault="00010E1B" w:rsidP="00F6468B">
      <w:pPr>
        <w:spacing w:after="120"/>
        <w:ind w:firstLine="0"/>
        <w:jc w:val="both"/>
        <w:rPr>
          <w:rFonts w:cs="Times New Roman"/>
          <w:b/>
          <w:szCs w:val="24"/>
        </w:rPr>
      </w:pPr>
      <w:r>
        <w:rPr>
          <w:rFonts w:cs="Times New Roman"/>
          <w:b/>
          <w:szCs w:val="24"/>
        </w:rPr>
        <w:t>4.1. Estatística descritiva</w:t>
      </w:r>
    </w:p>
    <w:p w14:paraId="7B41FB12" w14:textId="436AE94C" w:rsidR="009120AE" w:rsidRDefault="00EB0F5E" w:rsidP="008E6B9A">
      <w:pPr>
        <w:jc w:val="both"/>
        <w:rPr>
          <w:rFonts w:cs="Times New Roman"/>
          <w:szCs w:val="24"/>
        </w:rPr>
      </w:pPr>
      <w:r>
        <w:rPr>
          <w:rFonts w:cs="Times New Roman"/>
          <w:szCs w:val="24"/>
        </w:rPr>
        <w:t xml:space="preserve">A Tabela 3 apresenta a estatística descritiva das variáveis identificadas na Tabela 1 para as 142 empresas do Novo Mercado, devidamente </w:t>
      </w:r>
      <w:r w:rsidR="001976D8">
        <w:rPr>
          <w:rFonts w:cs="Times New Roman"/>
          <w:szCs w:val="24"/>
        </w:rPr>
        <w:t>classificadas</w:t>
      </w:r>
      <w:r>
        <w:rPr>
          <w:rFonts w:cs="Times New Roman"/>
          <w:szCs w:val="24"/>
        </w:rPr>
        <w:t xml:space="preserve"> entre as diferentes categorias de estrutura de controle apresentadas anteriormente. </w:t>
      </w:r>
    </w:p>
    <w:p w14:paraId="1CDB6A02" w14:textId="13A8D710" w:rsidR="00FF0445" w:rsidRDefault="008049F7" w:rsidP="00791E92">
      <w:pPr>
        <w:ind w:firstLine="708"/>
        <w:jc w:val="both"/>
        <w:rPr>
          <w:rFonts w:asciiTheme="majorHAnsi" w:hAnsiTheme="majorHAnsi" w:cstheme="majorHAnsi"/>
          <w:szCs w:val="24"/>
        </w:rPr>
      </w:pPr>
      <w:r>
        <w:rPr>
          <w:rFonts w:asciiTheme="majorHAnsi" w:hAnsiTheme="majorHAnsi" w:cstheme="majorHAnsi"/>
          <w:szCs w:val="24"/>
        </w:rPr>
        <w:t xml:space="preserve">O tamanho médio efetivo do conselho de administração para a população de empresas do Novo Mercado de 7,07 é semelhante aos valores encontrados por </w:t>
      </w:r>
      <w:r>
        <w:rPr>
          <w:rFonts w:asciiTheme="majorHAnsi" w:hAnsiTheme="majorHAnsi" w:cstheme="majorHAnsi"/>
          <w:szCs w:val="24"/>
        </w:rPr>
        <w:fldChar w:fldCharType="begin"/>
      </w:r>
      <w:r w:rsidR="00C672B7">
        <w:rPr>
          <w:rFonts w:asciiTheme="majorHAnsi" w:hAnsiTheme="majorHAnsi" w:cstheme="majorHAnsi"/>
          <w:szCs w:val="24"/>
        </w:rPr>
        <w:instrText xml:space="preserve"> ADDIN ZOTERO_ITEM CSL_CITATION {"citationID":"P48W8aZd","properties":{"formattedCitation":"(BRUGNI et al., 2018)","plainCitation":"(BRUGNI et al., 2018)","dontUpdate":true,"noteIndex":0},"citationItems":[{"id":"IaAuS8rS/obM1fcZA","uris":["http://zotero.org/users/local/VAf5A8xQ/items/W2V7Q6H9"],"uri":["http://zotero.org/users/local/VAf5A8xQ/items/W2V7Q6H9"],"itemData":{"id":"CiTwJneb/vmTYNs8z","type":"article-journal","title":"CONSELHOS DE ADMINISTRAÇÃO BRASILEIROS: UMA ANÁLISE À LUZ DOS FORMULÁRIOS DE REFERÊNCIA","author":[{"family":"Brugni","given":"Talles Viana"},{"family":"Fávero","given":"Luiz Paulo Lopes"},{"family":"Klotzle","given":"Marcelo Cabús"},{"family":"Pinto","given":"Antonio Carlos Figueiredo"}],"issued":{"date-parts":[["2018"]]}}}],"schema":"https://github.com/citation-style-language/schema/raw/master/csl-citation.json"} </w:instrText>
      </w:r>
      <w:r>
        <w:rPr>
          <w:rFonts w:asciiTheme="majorHAnsi" w:hAnsiTheme="majorHAnsi" w:cstheme="majorHAnsi"/>
          <w:szCs w:val="24"/>
        </w:rPr>
        <w:fldChar w:fldCharType="separate"/>
      </w:r>
      <w:r>
        <w:rPr>
          <w:rFonts w:cs="Times New Roman"/>
        </w:rPr>
        <w:t>Brugni et al.</w:t>
      </w:r>
      <w:r w:rsidRPr="008049F7">
        <w:rPr>
          <w:rFonts w:cs="Times New Roman"/>
        </w:rPr>
        <w:t xml:space="preserve"> </w:t>
      </w:r>
      <w:r>
        <w:rPr>
          <w:rFonts w:cs="Times New Roman"/>
        </w:rPr>
        <w:t>(</w:t>
      </w:r>
      <w:r w:rsidRPr="008049F7">
        <w:rPr>
          <w:rFonts w:cs="Times New Roman"/>
        </w:rPr>
        <w:t>2018)</w:t>
      </w:r>
      <w:r>
        <w:rPr>
          <w:rFonts w:asciiTheme="majorHAnsi" w:hAnsiTheme="majorHAnsi" w:cstheme="majorHAnsi"/>
          <w:szCs w:val="24"/>
        </w:rPr>
        <w:fldChar w:fldCharType="end"/>
      </w:r>
      <w:r>
        <w:rPr>
          <w:rFonts w:asciiTheme="majorHAnsi" w:hAnsiTheme="majorHAnsi" w:cstheme="majorHAnsi"/>
          <w:szCs w:val="24"/>
        </w:rPr>
        <w:t>, que analisaram dados do período entre 2009 e 2013 e encontraram um</w:t>
      </w:r>
      <w:r w:rsidR="009A6157">
        <w:rPr>
          <w:rFonts w:asciiTheme="majorHAnsi" w:hAnsiTheme="majorHAnsi" w:cstheme="majorHAnsi"/>
          <w:szCs w:val="24"/>
        </w:rPr>
        <w:t xml:space="preserve"> tamanho médio próximo de 7 n</w:t>
      </w:r>
      <w:r>
        <w:rPr>
          <w:rFonts w:asciiTheme="majorHAnsi" w:hAnsiTheme="majorHAnsi" w:cstheme="majorHAnsi"/>
          <w:szCs w:val="24"/>
        </w:rPr>
        <w:t xml:space="preserve">os anos observados. Na tabela 3 é possível verificar que as empresas que indicaram a presença de um grupo controlador via acordo de acionistas, no caso representadas pelas categorias 2 e 3.2, apresentam um número de conselheiros em média maior do que as demais companhias. </w:t>
      </w:r>
    </w:p>
    <w:p w14:paraId="5A49F10A" w14:textId="23DF213A" w:rsidR="009A6157" w:rsidRDefault="009A6157" w:rsidP="00791E92">
      <w:pPr>
        <w:ind w:firstLine="708"/>
        <w:jc w:val="both"/>
        <w:rPr>
          <w:rFonts w:asciiTheme="majorHAnsi" w:hAnsiTheme="majorHAnsi" w:cstheme="majorHAnsi"/>
          <w:szCs w:val="24"/>
        </w:rPr>
      </w:pPr>
      <w:r>
        <w:rPr>
          <w:rFonts w:asciiTheme="majorHAnsi" w:hAnsiTheme="majorHAnsi" w:cstheme="majorHAnsi"/>
          <w:szCs w:val="24"/>
        </w:rPr>
        <w:t xml:space="preserve">Outra variável que chama a atenção é o percentual de </w:t>
      </w:r>
      <w:r w:rsidR="00E971CA">
        <w:rPr>
          <w:rFonts w:asciiTheme="majorHAnsi" w:hAnsiTheme="majorHAnsi" w:cstheme="majorHAnsi"/>
          <w:szCs w:val="24"/>
        </w:rPr>
        <w:t>conselheiros internos. Espera-</w:t>
      </w:r>
      <w:r>
        <w:rPr>
          <w:rFonts w:asciiTheme="majorHAnsi" w:hAnsiTheme="majorHAnsi" w:cstheme="majorHAnsi"/>
          <w:szCs w:val="24"/>
        </w:rPr>
        <w:t>se que esse n</w:t>
      </w:r>
      <w:r w:rsidR="00E971CA">
        <w:rPr>
          <w:rFonts w:asciiTheme="majorHAnsi" w:hAnsiTheme="majorHAnsi" w:cstheme="majorHAnsi"/>
          <w:szCs w:val="24"/>
        </w:rPr>
        <w:t>úmero seja</w:t>
      </w:r>
      <w:r>
        <w:rPr>
          <w:rFonts w:asciiTheme="majorHAnsi" w:hAnsiTheme="majorHAnsi" w:cstheme="majorHAnsi"/>
          <w:szCs w:val="24"/>
        </w:rPr>
        <w:t xml:space="preserve"> menor nas empresas com capital disperso, uma vez que a diretoria em geral </w:t>
      </w:r>
      <w:r w:rsidR="00BA7952">
        <w:rPr>
          <w:rFonts w:asciiTheme="majorHAnsi" w:hAnsiTheme="majorHAnsi" w:cstheme="majorHAnsi"/>
          <w:szCs w:val="24"/>
        </w:rPr>
        <w:t>apresenta uma</w:t>
      </w:r>
      <w:r>
        <w:rPr>
          <w:rFonts w:asciiTheme="majorHAnsi" w:hAnsiTheme="majorHAnsi" w:cstheme="majorHAnsi"/>
          <w:szCs w:val="24"/>
        </w:rPr>
        <w:t xml:space="preserve"> posição predominante </w:t>
      </w:r>
      <w:r w:rsidR="00BA7952">
        <w:rPr>
          <w:rFonts w:asciiTheme="majorHAnsi" w:hAnsiTheme="majorHAnsi" w:cstheme="majorHAnsi"/>
          <w:szCs w:val="24"/>
        </w:rPr>
        <w:t>devido</w:t>
      </w:r>
      <w:r>
        <w:rPr>
          <w:rFonts w:asciiTheme="majorHAnsi" w:hAnsiTheme="majorHAnsi" w:cstheme="majorHAnsi"/>
          <w:szCs w:val="24"/>
        </w:rPr>
        <w:t xml:space="preserve"> </w:t>
      </w:r>
      <w:r w:rsidR="000D2689">
        <w:rPr>
          <w:rFonts w:asciiTheme="majorHAnsi" w:hAnsiTheme="majorHAnsi" w:cstheme="majorHAnsi"/>
          <w:szCs w:val="24"/>
        </w:rPr>
        <w:t>à</w:t>
      </w:r>
      <w:r>
        <w:rPr>
          <w:rFonts w:asciiTheme="majorHAnsi" w:hAnsiTheme="majorHAnsi" w:cstheme="majorHAnsi"/>
          <w:szCs w:val="24"/>
        </w:rPr>
        <w:t xml:space="preserve"> inexistência de um acionista controlador para fiscalizar seus atos. Assim, nas </w:t>
      </w:r>
      <w:r w:rsidR="000D2689">
        <w:rPr>
          <w:rFonts w:asciiTheme="majorHAnsi" w:hAnsiTheme="majorHAnsi" w:cstheme="majorHAnsi"/>
          <w:szCs w:val="24"/>
        </w:rPr>
        <w:t>companhias</w:t>
      </w:r>
      <w:r>
        <w:rPr>
          <w:rFonts w:asciiTheme="majorHAnsi" w:hAnsiTheme="majorHAnsi" w:cstheme="majorHAnsi"/>
          <w:szCs w:val="24"/>
        </w:rPr>
        <w:t xml:space="preserve"> </w:t>
      </w:r>
      <w:r w:rsidR="00E971CA">
        <w:rPr>
          <w:rFonts w:asciiTheme="majorHAnsi" w:hAnsiTheme="majorHAnsi" w:cstheme="majorHAnsi"/>
          <w:szCs w:val="24"/>
        </w:rPr>
        <w:t>sem controle definido</w:t>
      </w:r>
      <w:r>
        <w:rPr>
          <w:rFonts w:asciiTheme="majorHAnsi" w:hAnsiTheme="majorHAnsi" w:cstheme="majorHAnsi"/>
          <w:szCs w:val="24"/>
        </w:rPr>
        <w:t xml:space="preserve"> o principal problema de agência tende a ser entre acionistas e administradores, ficando a fiscalizaç</w:t>
      </w:r>
      <w:r w:rsidR="00BA7952">
        <w:rPr>
          <w:rFonts w:asciiTheme="majorHAnsi" w:hAnsiTheme="majorHAnsi" w:cstheme="majorHAnsi"/>
          <w:szCs w:val="24"/>
        </w:rPr>
        <w:t>ão</w:t>
      </w:r>
      <w:r>
        <w:rPr>
          <w:rFonts w:asciiTheme="majorHAnsi" w:hAnsiTheme="majorHAnsi" w:cstheme="majorHAnsi"/>
          <w:szCs w:val="24"/>
        </w:rPr>
        <w:t xml:space="preserve"> da diretoria principalmente </w:t>
      </w:r>
      <w:r w:rsidR="003532A1">
        <w:rPr>
          <w:rFonts w:asciiTheme="majorHAnsi" w:hAnsiTheme="majorHAnsi" w:cstheme="majorHAnsi"/>
          <w:szCs w:val="24"/>
        </w:rPr>
        <w:t>sob responsabilidade</w:t>
      </w:r>
      <w:r>
        <w:rPr>
          <w:rFonts w:asciiTheme="majorHAnsi" w:hAnsiTheme="majorHAnsi" w:cstheme="majorHAnsi"/>
          <w:szCs w:val="24"/>
        </w:rPr>
        <w:t xml:space="preserve"> do conselho de administração</w:t>
      </w:r>
      <w:r w:rsidR="00E971CA">
        <w:rPr>
          <w:rFonts w:asciiTheme="majorHAnsi" w:hAnsiTheme="majorHAnsi" w:cstheme="majorHAnsi"/>
          <w:szCs w:val="24"/>
        </w:rPr>
        <w:t xml:space="preserve">, sendo indesejável que o conselho apresente um número </w:t>
      </w:r>
      <w:r w:rsidR="00BA7952">
        <w:rPr>
          <w:rFonts w:asciiTheme="majorHAnsi" w:hAnsiTheme="majorHAnsi" w:cstheme="majorHAnsi"/>
          <w:szCs w:val="24"/>
        </w:rPr>
        <w:t>elevado</w:t>
      </w:r>
      <w:r w:rsidR="00E971CA">
        <w:rPr>
          <w:rFonts w:asciiTheme="majorHAnsi" w:hAnsiTheme="majorHAnsi" w:cstheme="majorHAnsi"/>
          <w:szCs w:val="24"/>
        </w:rPr>
        <w:t xml:space="preserve"> de conselheiros internos por ameaçar comprometer sua independência</w:t>
      </w:r>
      <w:r>
        <w:rPr>
          <w:rFonts w:asciiTheme="majorHAnsi" w:hAnsiTheme="majorHAnsi" w:cstheme="majorHAnsi"/>
          <w:szCs w:val="24"/>
        </w:rPr>
        <w:t xml:space="preserve">. </w:t>
      </w:r>
      <w:r w:rsidR="00E971CA">
        <w:rPr>
          <w:rFonts w:asciiTheme="majorHAnsi" w:hAnsiTheme="majorHAnsi" w:cstheme="majorHAnsi"/>
          <w:szCs w:val="24"/>
        </w:rPr>
        <w:t>Entretanto, observa-se que a categoria com menor média percentual de conselheiros internos não foi a</w:t>
      </w:r>
      <w:r w:rsidR="000D2689">
        <w:rPr>
          <w:rFonts w:asciiTheme="majorHAnsi" w:hAnsiTheme="majorHAnsi" w:cstheme="majorHAnsi"/>
          <w:szCs w:val="24"/>
        </w:rPr>
        <w:t xml:space="preserve"> 3.3, representante das firmas</w:t>
      </w:r>
      <w:r w:rsidR="00E971CA">
        <w:rPr>
          <w:rFonts w:asciiTheme="majorHAnsi" w:hAnsiTheme="majorHAnsi" w:cstheme="majorHAnsi"/>
          <w:szCs w:val="24"/>
        </w:rPr>
        <w:t xml:space="preserve"> sem controle definido. Além disso, a empresa EVEN CONSTRUTORA E INCORPORADORA S/A, que possui o maior percentual de</w:t>
      </w:r>
      <w:r w:rsidR="00704307">
        <w:rPr>
          <w:rFonts w:asciiTheme="majorHAnsi" w:hAnsiTheme="majorHAnsi" w:cstheme="majorHAnsi"/>
          <w:szCs w:val="24"/>
        </w:rPr>
        <w:t xml:space="preserve"> conselheiros</w:t>
      </w:r>
      <w:r w:rsidR="00E971CA">
        <w:rPr>
          <w:rFonts w:asciiTheme="majorHAnsi" w:hAnsiTheme="majorHAnsi" w:cstheme="majorHAnsi"/>
          <w:szCs w:val="24"/>
        </w:rPr>
        <w:t xml:space="preserve"> internos dentro da população do Novo Mercado, apresenta capital disperso.</w:t>
      </w:r>
    </w:p>
    <w:p w14:paraId="1214F4D0" w14:textId="77777777" w:rsidR="00367874" w:rsidRDefault="00367874" w:rsidP="00791E92">
      <w:pPr>
        <w:ind w:firstLine="708"/>
        <w:jc w:val="both"/>
        <w:rPr>
          <w:rFonts w:asciiTheme="majorHAnsi" w:hAnsiTheme="majorHAnsi" w:cstheme="majorHAnsi"/>
          <w:szCs w:val="24"/>
        </w:rPr>
        <w:sectPr w:rsidR="00367874" w:rsidSect="003E22AD">
          <w:footerReference w:type="default" r:id="rId9"/>
          <w:pgSz w:w="11906" w:h="16838" w:code="9"/>
          <w:pgMar w:top="1701" w:right="1134" w:bottom="1134" w:left="1701" w:header="709" w:footer="709" w:gutter="0"/>
          <w:cols w:space="708"/>
          <w:docGrid w:linePitch="360"/>
        </w:sectPr>
      </w:pPr>
    </w:p>
    <w:tbl>
      <w:tblPr>
        <w:tblW w:w="4911" w:type="pct"/>
        <w:tblInd w:w="70" w:type="dxa"/>
        <w:tblCellMar>
          <w:left w:w="70" w:type="dxa"/>
          <w:right w:w="70" w:type="dxa"/>
        </w:tblCellMar>
        <w:tblLook w:val="04A0" w:firstRow="1" w:lastRow="0" w:firstColumn="1" w:lastColumn="0" w:noHBand="0" w:noVBand="1"/>
      </w:tblPr>
      <w:tblGrid>
        <w:gridCol w:w="2410"/>
        <w:gridCol w:w="425"/>
        <w:gridCol w:w="711"/>
        <w:gridCol w:w="567"/>
        <w:gridCol w:w="708"/>
        <w:gridCol w:w="708"/>
        <w:gridCol w:w="850"/>
        <w:gridCol w:w="711"/>
        <w:gridCol w:w="661"/>
        <w:gridCol w:w="1322"/>
        <w:gridCol w:w="283"/>
        <w:gridCol w:w="1534"/>
        <w:gridCol w:w="25"/>
        <w:gridCol w:w="1381"/>
        <w:gridCol w:w="139"/>
        <w:gridCol w:w="1456"/>
      </w:tblGrid>
      <w:tr w:rsidR="00367874" w:rsidRPr="00367874" w14:paraId="35FE2BB8" w14:textId="77777777" w:rsidTr="00367874">
        <w:trPr>
          <w:trHeight w:val="255"/>
        </w:trPr>
        <w:tc>
          <w:tcPr>
            <w:tcW w:w="5000" w:type="pct"/>
            <w:gridSpan w:val="16"/>
            <w:tcBorders>
              <w:top w:val="nil"/>
              <w:left w:val="nil"/>
              <w:bottom w:val="single" w:sz="4" w:space="0" w:color="auto"/>
              <w:right w:val="nil"/>
            </w:tcBorders>
            <w:shd w:val="clear" w:color="auto" w:fill="auto"/>
            <w:noWrap/>
            <w:vAlign w:val="bottom"/>
            <w:hideMark/>
          </w:tcPr>
          <w:p w14:paraId="30C94F91" w14:textId="77777777" w:rsidR="00367874" w:rsidRPr="00367874" w:rsidRDefault="00367874" w:rsidP="00367874">
            <w:pPr>
              <w:ind w:firstLine="0"/>
              <w:jc w:val="center"/>
              <w:rPr>
                <w:rFonts w:eastAsia="Times New Roman" w:cs="Times New Roman"/>
                <w:b/>
                <w:bCs/>
                <w:color w:val="000000"/>
                <w:sz w:val="20"/>
                <w:szCs w:val="20"/>
                <w:lang w:eastAsia="pt-BR"/>
              </w:rPr>
            </w:pPr>
            <w:r w:rsidRPr="00367874">
              <w:rPr>
                <w:rFonts w:eastAsia="Times New Roman" w:cs="Times New Roman"/>
                <w:b/>
                <w:bCs/>
                <w:color w:val="000000"/>
                <w:sz w:val="20"/>
                <w:szCs w:val="20"/>
                <w:lang w:eastAsia="pt-BR"/>
              </w:rPr>
              <w:lastRenderedPageBreak/>
              <w:t>Tabela 3: Estatística Descritiva</w:t>
            </w:r>
          </w:p>
        </w:tc>
      </w:tr>
      <w:tr w:rsidR="00367874" w:rsidRPr="00367874" w14:paraId="2B2C9BF5" w14:textId="77777777" w:rsidTr="00367874">
        <w:trPr>
          <w:trHeight w:val="1095"/>
        </w:trPr>
        <w:tc>
          <w:tcPr>
            <w:tcW w:w="1276" w:type="pct"/>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2DFF49A" w14:textId="77777777" w:rsidR="00367874" w:rsidRPr="00367874" w:rsidRDefault="00367874" w:rsidP="00367874">
            <w:pPr>
              <w:ind w:firstLine="0"/>
              <w:jc w:val="center"/>
              <w:rPr>
                <w:rFonts w:eastAsia="Times New Roman" w:cs="Times New Roman"/>
                <w:b/>
                <w:bCs/>
                <w:color w:val="000000"/>
                <w:sz w:val="20"/>
                <w:szCs w:val="20"/>
                <w:lang w:eastAsia="pt-BR"/>
              </w:rPr>
            </w:pPr>
            <w:r w:rsidRPr="00367874">
              <w:rPr>
                <w:rFonts w:eastAsia="Times New Roman" w:cs="Times New Roman"/>
                <w:b/>
                <w:bCs/>
                <w:color w:val="000000"/>
                <w:sz w:val="20"/>
                <w:szCs w:val="20"/>
                <w:lang w:eastAsia="pt-BR"/>
              </w:rPr>
              <w:t>Dados</w:t>
            </w:r>
          </w:p>
        </w:tc>
        <w:tc>
          <w:tcPr>
            <w:tcW w:w="459" w:type="pct"/>
            <w:gridSpan w:val="2"/>
            <w:tcBorders>
              <w:top w:val="nil"/>
              <w:left w:val="nil"/>
              <w:bottom w:val="single" w:sz="4" w:space="0" w:color="auto"/>
              <w:right w:val="single" w:sz="4" w:space="0" w:color="auto"/>
            </w:tcBorders>
            <w:shd w:val="clear" w:color="auto" w:fill="auto"/>
            <w:vAlign w:val="center"/>
            <w:hideMark/>
          </w:tcPr>
          <w:p w14:paraId="14B7B215" w14:textId="77777777" w:rsidR="00367874" w:rsidRPr="00367874" w:rsidRDefault="00367874" w:rsidP="00367874">
            <w:pPr>
              <w:ind w:firstLine="0"/>
              <w:jc w:val="center"/>
              <w:rPr>
                <w:rFonts w:eastAsia="Times New Roman" w:cs="Times New Roman"/>
                <w:b/>
                <w:bCs/>
                <w:color w:val="000000"/>
                <w:sz w:val="20"/>
                <w:szCs w:val="20"/>
                <w:lang w:eastAsia="pt-BR"/>
              </w:rPr>
            </w:pPr>
            <w:r w:rsidRPr="00367874">
              <w:rPr>
                <w:rFonts w:eastAsia="Times New Roman" w:cs="Times New Roman"/>
                <w:b/>
                <w:bCs/>
                <w:color w:val="000000"/>
                <w:sz w:val="20"/>
                <w:szCs w:val="20"/>
                <w:lang w:eastAsia="pt-BR"/>
              </w:rPr>
              <w:t>Tamanho efetivo do CA</w:t>
            </w:r>
          </w:p>
        </w:tc>
        <w:tc>
          <w:tcPr>
            <w:tcW w:w="561" w:type="pct"/>
            <w:gridSpan w:val="2"/>
            <w:tcBorders>
              <w:top w:val="nil"/>
              <w:left w:val="nil"/>
              <w:bottom w:val="single" w:sz="4" w:space="0" w:color="auto"/>
              <w:right w:val="single" w:sz="4" w:space="0" w:color="auto"/>
            </w:tcBorders>
            <w:shd w:val="clear" w:color="auto" w:fill="auto"/>
            <w:vAlign w:val="center"/>
            <w:hideMark/>
          </w:tcPr>
          <w:p w14:paraId="663785F3" w14:textId="77777777" w:rsidR="00367874" w:rsidRPr="00367874" w:rsidRDefault="00367874" w:rsidP="00367874">
            <w:pPr>
              <w:ind w:firstLine="0"/>
              <w:jc w:val="center"/>
              <w:rPr>
                <w:rFonts w:eastAsia="Times New Roman" w:cs="Times New Roman"/>
                <w:b/>
                <w:bCs/>
                <w:color w:val="000000"/>
                <w:sz w:val="20"/>
                <w:szCs w:val="20"/>
                <w:lang w:eastAsia="pt-BR"/>
              </w:rPr>
            </w:pPr>
            <w:r w:rsidRPr="00367874">
              <w:rPr>
                <w:rFonts w:eastAsia="Times New Roman" w:cs="Times New Roman"/>
                <w:b/>
                <w:bCs/>
                <w:color w:val="000000"/>
                <w:sz w:val="20"/>
                <w:szCs w:val="20"/>
                <w:lang w:eastAsia="pt-BR"/>
              </w:rPr>
              <w:t>Quantidade. de conselheiros internos</w:t>
            </w:r>
          </w:p>
        </w:tc>
        <w:tc>
          <w:tcPr>
            <w:tcW w:w="494" w:type="pct"/>
            <w:gridSpan w:val="2"/>
            <w:tcBorders>
              <w:top w:val="nil"/>
              <w:left w:val="nil"/>
              <w:bottom w:val="single" w:sz="4" w:space="0" w:color="auto"/>
              <w:right w:val="single" w:sz="4" w:space="0" w:color="auto"/>
            </w:tcBorders>
            <w:shd w:val="clear" w:color="auto" w:fill="auto"/>
            <w:vAlign w:val="center"/>
            <w:hideMark/>
          </w:tcPr>
          <w:p w14:paraId="7B1AAF90" w14:textId="77777777" w:rsidR="00367874" w:rsidRPr="00367874" w:rsidRDefault="00367874" w:rsidP="00367874">
            <w:pPr>
              <w:ind w:firstLine="0"/>
              <w:jc w:val="center"/>
              <w:rPr>
                <w:rFonts w:eastAsia="Times New Roman" w:cs="Times New Roman"/>
                <w:b/>
                <w:bCs/>
                <w:color w:val="000000"/>
                <w:sz w:val="20"/>
                <w:szCs w:val="20"/>
                <w:lang w:eastAsia="pt-BR"/>
              </w:rPr>
            </w:pPr>
            <w:r w:rsidRPr="00367874">
              <w:rPr>
                <w:rFonts w:eastAsia="Times New Roman" w:cs="Times New Roman"/>
                <w:b/>
                <w:bCs/>
                <w:color w:val="000000"/>
                <w:sz w:val="20"/>
                <w:szCs w:val="20"/>
                <w:lang w:eastAsia="pt-BR"/>
              </w:rPr>
              <w:t>% de conselheiros internos</w:t>
            </w:r>
          </w:p>
        </w:tc>
        <w:tc>
          <w:tcPr>
            <w:tcW w:w="578" w:type="pct"/>
            <w:gridSpan w:val="2"/>
            <w:tcBorders>
              <w:top w:val="nil"/>
              <w:left w:val="nil"/>
              <w:bottom w:val="single" w:sz="4" w:space="0" w:color="auto"/>
              <w:right w:val="single" w:sz="4" w:space="0" w:color="auto"/>
            </w:tcBorders>
            <w:shd w:val="clear" w:color="auto" w:fill="auto"/>
            <w:vAlign w:val="center"/>
            <w:hideMark/>
          </w:tcPr>
          <w:p w14:paraId="49CE23EB" w14:textId="77777777" w:rsidR="00367874" w:rsidRPr="00367874" w:rsidRDefault="00367874" w:rsidP="00367874">
            <w:pPr>
              <w:ind w:firstLine="0"/>
              <w:jc w:val="center"/>
              <w:rPr>
                <w:rFonts w:eastAsia="Times New Roman" w:cs="Times New Roman"/>
                <w:b/>
                <w:bCs/>
                <w:color w:val="000000"/>
                <w:sz w:val="20"/>
                <w:szCs w:val="20"/>
                <w:lang w:eastAsia="pt-BR"/>
              </w:rPr>
            </w:pPr>
            <w:r w:rsidRPr="00367874">
              <w:rPr>
                <w:rFonts w:eastAsia="Times New Roman" w:cs="Times New Roman"/>
                <w:b/>
                <w:bCs/>
                <w:color w:val="000000"/>
                <w:sz w:val="20"/>
                <w:szCs w:val="20"/>
                <w:lang w:eastAsia="pt-BR"/>
              </w:rPr>
              <w:t>Quantidade de conselheiros externos</w:t>
            </w:r>
          </w:p>
        </w:tc>
        <w:tc>
          <w:tcPr>
            <w:tcW w:w="561" w:type="pct"/>
            <w:gridSpan w:val="2"/>
            <w:tcBorders>
              <w:top w:val="nil"/>
              <w:left w:val="nil"/>
              <w:bottom w:val="single" w:sz="4" w:space="0" w:color="auto"/>
              <w:right w:val="single" w:sz="4" w:space="0" w:color="auto"/>
            </w:tcBorders>
            <w:shd w:val="clear" w:color="auto" w:fill="auto"/>
            <w:vAlign w:val="center"/>
            <w:hideMark/>
          </w:tcPr>
          <w:p w14:paraId="0444CAE9" w14:textId="77777777" w:rsidR="00367874" w:rsidRPr="00367874" w:rsidRDefault="00367874" w:rsidP="00367874">
            <w:pPr>
              <w:ind w:firstLine="0"/>
              <w:jc w:val="center"/>
              <w:rPr>
                <w:rFonts w:eastAsia="Times New Roman" w:cs="Times New Roman"/>
                <w:b/>
                <w:bCs/>
                <w:color w:val="000000"/>
                <w:sz w:val="20"/>
                <w:szCs w:val="20"/>
                <w:lang w:eastAsia="pt-BR"/>
              </w:rPr>
            </w:pPr>
            <w:r w:rsidRPr="00367874">
              <w:rPr>
                <w:rFonts w:eastAsia="Times New Roman" w:cs="Times New Roman"/>
                <w:b/>
                <w:bCs/>
                <w:color w:val="000000"/>
                <w:sz w:val="20"/>
                <w:szCs w:val="20"/>
                <w:lang w:eastAsia="pt-BR"/>
              </w:rPr>
              <w:t>% de conselheiros externos</w:t>
            </w:r>
          </w:p>
        </w:tc>
        <w:tc>
          <w:tcPr>
            <w:tcW w:w="547" w:type="pct"/>
            <w:gridSpan w:val="2"/>
            <w:tcBorders>
              <w:top w:val="nil"/>
              <w:left w:val="nil"/>
              <w:bottom w:val="single" w:sz="4" w:space="0" w:color="auto"/>
              <w:right w:val="single" w:sz="4" w:space="0" w:color="auto"/>
            </w:tcBorders>
            <w:shd w:val="clear" w:color="auto" w:fill="auto"/>
            <w:vAlign w:val="center"/>
            <w:hideMark/>
          </w:tcPr>
          <w:p w14:paraId="5E290CA2" w14:textId="77777777" w:rsidR="00367874" w:rsidRPr="00367874" w:rsidRDefault="00367874" w:rsidP="00367874">
            <w:pPr>
              <w:ind w:firstLine="0"/>
              <w:jc w:val="center"/>
              <w:rPr>
                <w:rFonts w:eastAsia="Times New Roman" w:cs="Times New Roman"/>
                <w:b/>
                <w:bCs/>
                <w:color w:val="000000"/>
                <w:sz w:val="20"/>
                <w:szCs w:val="20"/>
                <w:lang w:eastAsia="pt-BR"/>
              </w:rPr>
            </w:pPr>
            <w:r w:rsidRPr="00367874">
              <w:rPr>
                <w:rFonts w:eastAsia="Times New Roman" w:cs="Times New Roman"/>
                <w:b/>
                <w:bCs/>
                <w:color w:val="000000"/>
                <w:sz w:val="20"/>
                <w:szCs w:val="20"/>
                <w:lang w:eastAsia="pt-BR"/>
              </w:rPr>
              <w:t>Quantidade de conselheiros independentes</w:t>
            </w:r>
          </w:p>
        </w:tc>
        <w:tc>
          <w:tcPr>
            <w:tcW w:w="524" w:type="pct"/>
            <w:tcBorders>
              <w:top w:val="nil"/>
              <w:left w:val="nil"/>
              <w:bottom w:val="single" w:sz="4" w:space="0" w:color="auto"/>
              <w:right w:val="single" w:sz="4" w:space="0" w:color="auto"/>
            </w:tcBorders>
            <w:shd w:val="clear" w:color="auto" w:fill="auto"/>
            <w:vAlign w:val="center"/>
            <w:hideMark/>
          </w:tcPr>
          <w:p w14:paraId="67D68156" w14:textId="77777777" w:rsidR="00367874" w:rsidRPr="00367874" w:rsidRDefault="00367874" w:rsidP="00367874">
            <w:pPr>
              <w:ind w:firstLine="0"/>
              <w:jc w:val="center"/>
              <w:rPr>
                <w:rFonts w:eastAsia="Times New Roman" w:cs="Times New Roman"/>
                <w:b/>
                <w:bCs/>
                <w:color w:val="000000"/>
                <w:sz w:val="20"/>
                <w:szCs w:val="20"/>
                <w:lang w:eastAsia="pt-BR"/>
              </w:rPr>
            </w:pPr>
            <w:r w:rsidRPr="00367874">
              <w:rPr>
                <w:rFonts w:eastAsia="Times New Roman" w:cs="Times New Roman"/>
                <w:b/>
                <w:bCs/>
                <w:color w:val="000000"/>
                <w:sz w:val="20"/>
                <w:szCs w:val="20"/>
                <w:lang w:eastAsia="pt-BR"/>
              </w:rPr>
              <w:t>% de conselheiros independentes</w:t>
            </w:r>
          </w:p>
        </w:tc>
      </w:tr>
      <w:tr w:rsidR="00367874" w:rsidRPr="00367874" w14:paraId="29F2877F" w14:textId="77777777" w:rsidTr="00367874">
        <w:trPr>
          <w:trHeight w:val="255"/>
        </w:trPr>
        <w:tc>
          <w:tcPr>
            <w:tcW w:w="867"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6967C611" w14:textId="77777777" w:rsidR="00367874" w:rsidRPr="00367874" w:rsidRDefault="00367874" w:rsidP="00367874">
            <w:pPr>
              <w:ind w:firstLine="0"/>
              <w:jc w:val="center"/>
              <w:rPr>
                <w:rFonts w:eastAsia="Times New Roman" w:cs="Times New Roman"/>
                <w:b/>
                <w:bCs/>
                <w:color w:val="000000"/>
                <w:sz w:val="20"/>
                <w:szCs w:val="20"/>
                <w:lang w:eastAsia="pt-BR"/>
              </w:rPr>
            </w:pPr>
            <w:r w:rsidRPr="00367874">
              <w:rPr>
                <w:rFonts w:eastAsia="Times New Roman" w:cs="Times New Roman"/>
                <w:b/>
                <w:bCs/>
                <w:color w:val="000000"/>
                <w:sz w:val="20"/>
                <w:szCs w:val="20"/>
                <w:lang w:eastAsia="pt-BR"/>
              </w:rPr>
              <w:t>Categoria 1 (50 empresas): controlador individual com mais de 50% dos votos</w:t>
            </w:r>
          </w:p>
        </w:tc>
        <w:tc>
          <w:tcPr>
            <w:tcW w:w="409" w:type="pct"/>
            <w:gridSpan w:val="2"/>
            <w:tcBorders>
              <w:top w:val="nil"/>
              <w:left w:val="nil"/>
              <w:bottom w:val="nil"/>
              <w:right w:val="nil"/>
            </w:tcBorders>
            <w:shd w:val="clear" w:color="000000" w:fill="D9D9D9"/>
            <w:vAlign w:val="center"/>
            <w:hideMark/>
          </w:tcPr>
          <w:p w14:paraId="4D265FA1"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Média</w:t>
            </w:r>
          </w:p>
        </w:tc>
        <w:tc>
          <w:tcPr>
            <w:tcW w:w="459" w:type="pct"/>
            <w:gridSpan w:val="2"/>
            <w:tcBorders>
              <w:top w:val="nil"/>
              <w:left w:val="single" w:sz="4" w:space="0" w:color="auto"/>
              <w:bottom w:val="nil"/>
              <w:right w:val="single" w:sz="4" w:space="0" w:color="auto"/>
            </w:tcBorders>
            <w:shd w:val="clear" w:color="auto" w:fill="auto"/>
            <w:noWrap/>
            <w:vAlign w:val="center"/>
            <w:hideMark/>
          </w:tcPr>
          <w:p w14:paraId="542F7B14"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6,84</w:t>
            </w:r>
          </w:p>
        </w:tc>
        <w:tc>
          <w:tcPr>
            <w:tcW w:w="561" w:type="pct"/>
            <w:gridSpan w:val="2"/>
            <w:tcBorders>
              <w:top w:val="nil"/>
              <w:left w:val="nil"/>
              <w:bottom w:val="nil"/>
              <w:right w:val="nil"/>
            </w:tcBorders>
            <w:shd w:val="clear" w:color="auto" w:fill="auto"/>
            <w:noWrap/>
            <w:vAlign w:val="center"/>
            <w:hideMark/>
          </w:tcPr>
          <w:p w14:paraId="3C919511"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0,62</w:t>
            </w:r>
          </w:p>
        </w:tc>
        <w:tc>
          <w:tcPr>
            <w:tcW w:w="494" w:type="pct"/>
            <w:gridSpan w:val="2"/>
            <w:tcBorders>
              <w:top w:val="nil"/>
              <w:left w:val="single" w:sz="4" w:space="0" w:color="auto"/>
              <w:bottom w:val="nil"/>
              <w:right w:val="single" w:sz="4" w:space="0" w:color="auto"/>
            </w:tcBorders>
            <w:shd w:val="clear" w:color="auto" w:fill="auto"/>
            <w:noWrap/>
            <w:vAlign w:val="center"/>
            <w:hideMark/>
          </w:tcPr>
          <w:p w14:paraId="38108F1C"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9,72%</w:t>
            </w:r>
          </w:p>
        </w:tc>
        <w:tc>
          <w:tcPr>
            <w:tcW w:w="578" w:type="pct"/>
            <w:gridSpan w:val="2"/>
            <w:tcBorders>
              <w:top w:val="nil"/>
              <w:left w:val="nil"/>
              <w:bottom w:val="nil"/>
              <w:right w:val="nil"/>
            </w:tcBorders>
            <w:shd w:val="clear" w:color="auto" w:fill="auto"/>
            <w:noWrap/>
            <w:vAlign w:val="center"/>
            <w:hideMark/>
          </w:tcPr>
          <w:p w14:paraId="6E4EE828"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3,70</w:t>
            </w:r>
          </w:p>
        </w:tc>
        <w:tc>
          <w:tcPr>
            <w:tcW w:w="561" w:type="pct"/>
            <w:gridSpan w:val="2"/>
            <w:tcBorders>
              <w:top w:val="nil"/>
              <w:left w:val="single" w:sz="4" w:space="0" w:color="auto"/>
              <w:bottom w:val="nil"/>
              <w:right w:val="single" w:sz="4" w:space="0" w:color="auto"/>
            </w:tcBorders>
            <w:shd w:val="clear" w:color="auto" w:fill="auto"/>
            <w:noWrap/>
            <w:vAlign w:val="center"/>
            <w:hideMark/>
          </w:tcPr>
          <w:p w14:paraId="642D2F34"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53,34%</w:t>
            </w:r>
          </w:p>
        </w:tc>
        <w:tc>
          <w:tcPr>
            <w:tcW w:w="547" w:type="pct"/>
            <w:gridSpan w:val="2"/>
            <w:tcBorders>
              <w:top w:val="nil"/>
              <w:left w:val="nil"/>
              <w:bottom w:val="nil"/>
              <w:right w:val="nil"/>
            </w:tcBorders>
            <w:shd w:val="clear" w:color="auto" w:fill="auto"/>
            <w:noWrap/>
            <w:vAlign w:val="center"/>
            <w:hideMark/>
          </w:tcPr>
          <w:p w14:paraId="3478D4A7"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2,52</w:t>
            </w:r>
          </w:p>
        </w:tc>
        <w:tc>
          <w:tcPr>
            <w:tcW w:w="524" w:type="pct"/>
            <w:tcBorders>
              <w:top w:val="nil"/>
              <w:left w:val="single" w:sz="4" w:space="0" w:color="auto"/>
              <w:bottom w:val="nil"/>
              <w:right w:val="single" w:sz="4" w:space="0" w:color="auto"/>
            </w:tcBorders>
            <w:shd w:val="clear" w:color="auto" w:fill="auto"/>
            <w:noWrap/>
            <w:vAlign w:val="center"/>
            <w:hideMark/>
          </w:tcPr>
          <w:p w14:paraId="1A82E0B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36,94%</w:t>
            </w:r>
          </w:p>
        </w:tc>
      </w:tr>
      <w:tr w:rsidR="00367874" w:rsidRPr="00367874" w14:paraId="0B536CF6" w14:textId="77777777" w:rsidTr="00367874">
        <w:trPr>
          <w:trHeight w:val="255"/>
        </w:trPr>
        <w:tc>
          <w:tcPr>
            <w:tcW w:w="867" w:type="pct"/>
            <w:vMerge/>
            <w:tcBorders>
              <w:top w:val="nil"/>
              <w:left w:val="single" w:sz="4" w:space="0" w:color="auto"/>
              <w:bottom w:val="single" w:sz="4" w:space="0" w:color="000000"/>
              <w:right w:val="single" w:sz="4" w:space="0" w:color="auto"/>
            </w:tcBorders>
            <w:vAlign w:val="center"/>
            <w:hideMark/>
          </w:tcPr>
          <w:p w14:paraId="5844D885" w14:textId="77777777" w:rsidR="00367874" w:rsidRPr="00367874" w:rsidRDefault="00367874" w:rsidP="00367874">
            <w:pPr>
              <w:ind w:firstLine="0"/>
              <w:rPr>
                <w:rFonts w:eastAsia="Times New Roman" w:cs="Times New Roman"/>
                <w:b/>
                <w:bCs/>
                <w:color w:val="000000"/>
                <w:sz w:val="20"/>
                <w:szCs w:val="20"/>
                <w:lang w:eastAsia="pt-BR"/>
              </w:rPr>
            </w:pPr>
          </w:p>
        </w:tc>
        <w:tc>
          <w:tcPr>
            <w:tcW w:w="409" w:type="pct"/>
            <w:gridSpan w:val="2"/>
            <w:tcBorders>
              <w:top w:val="nil"/>
              <w:left w:val="nil"/>
              <w:bottom w:val="nil"/>
              <w:right w:val="nil"/>
            </w:tcBorders>
            <w:shd w:val="clear" w:color="000000" w:fill="D9D9D9"/>
            <w:vAlign w:val="center"/>
            <w:hideMark/>
          </w:tcPr>
          <w:p w14:paraId="643347CC" w14:textId="77777777" w:rsidR="00367874" w:rsidRPr="00367874" w:rsidRDefault="00367874" w:rsidP="00367874">
            <w:pPr>
              <w:ind w:firstLine="0"/>
              <w:jc w:val="center"/>
              <w:rPr>
                <w:rFonts w:eastAsia="Times New Roman" w:cs="Times New Roman"/>
                <w:color w:val="000000"/>
                <w:sz w:val="20"/>
                <w:szCs w:val="20"/>
                <w:lang w:eastAsia="pt-BR"/>
              </w:rPr>
            </w:pPr>
            <w:proofErr w:type="spellStart"/>
            <w:r w:rsidRPr="00367874">
              <w:rPr>
                <w:rFonts w:eastAsia="Times New Roman" w:cs="Times New Roman"/>
                <w:color w:val="000000"/>
                <w:sz w:val="20"/>
                <w:szCs w:val="20"/>
                <w:lang w:eastAsia="pt-BR"/>
              </w:rPr>
              <w:t>Desv</w:t>
            </w:r>
            <w:proofErr w:type="spellEnd"/>
            <w:r w:rsidRPr="00367874">
              <w:rPr>
                <w:rFonts w:eastAsia="Times New Roman" w:cs="Times New Roman"/>
                <w:color w:val="000000"/>
                <w:sz w:val="20"/>
                <w:szCs w:val="20"/>
                <w:lang w:eastAsia="pt-BR"/>
              </w:rPr>
              <w:t xml:space="preserve">. </w:t>
            </w:r>
            <w:proofErr w:type="spellStart"/>
            <w:r w:rsidRPr="00367874">
              <w:rPr>
                <w:rFonts w:eastAsia="Times New Roman" w:cs="Times New Roman"/>
                <w:color w:val="000000"/>
                <w:sz w:val="20"/>
                <w:szCs w:val="20"/>
                <w:lang w:eastAsia="pt-BR"/>
              </w:rPr>
              <w:t>Pad</w:t>
            </w:r>
            <w:proofErr w:type="spellEnd"/>
            <w:r w:rsidRPr="00367874">
              <w:rPr>
                <w:rFonts w:eastAsia="Times New Roman" w:cs="Times New Roman"/>
                <w:color w:val="000000"/>
                <w:sz w:val="20"/>
                <w:szCs w:val="20"/>
                <w:lang w:eastAsia="pt-BR"/>
              </w:rPr>
              <w:t>.</w:t>
            </w:r>
          </w:p>
        </w:tc>
        <w:tc>
          <w:tcPr>
            <w:tcW w:w="459" w:type="pct"/>
            <w:gridSpan w:val="2"/>
            <w:tcBorders>
              <w:top w:val="nil"/>
              <w:left w:val="single" w:sz="4" w:space="0" w:color="auto"/>
              <w:bottom w:val="nil"/>
              <w:right w:val="single" w:sz="4" w:space="0" w:color="auto"/>
            </w:tcBorders>
            <w:shd w:val="clear" w:color="auto" w:fill="auto"/>
            <w:noWrap/>
            <w:vAlign w:val="center"/>
            <w:hideMark/>
          </w:tcPr>
          <w:p w14:paraId="1E564304"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1,63</w:t>
            </w:r>
          </w:p>
        </w:tc>
        <w:tc>
          <w:tcPr>
            <w:tcW w:w="561" w:type="pct"/>
            <w:gridSpan w:val="2"/>
            <w:tcBorders>
              <w:top w:val="nil"/>
              <w:left w:val="nil"/>
              <w:bottom w:val="nil"/>
              <w:right w:val="nil"/>
            </w:tcBorders>
            <w:shd w:val="clear" w:color="auto" w:fill="auto"/>
            <w:noWrap/>
            <w:vAlign w:val="center"/>
            <w:hideMark/>
          </w:tcPr>
          <w:p w14:paraId="6E55A52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0,70</w:t>
            </w:r>
          </w:p>
        </w:tc>
        <w:tc>
          <w:tcPr>
            <w:tcW w:w="494" w:type="pct"/>
            <w:gridSpan w:val="2"/>
            <w:tcBorders>
              <w:top w:val="nil"/>
              <w:left w:val="single" w:sz="4" w:space="0" w:color="auto"/>
              <w:bottom w:val="nil"/>
              <w:right w:val="single" w:sz="4" w:space="0" w:color="auto"/>
            </w:tcBorders>
            <w:shd w:val="clear" w:color="auto" w:fill="auto"/>
            <w:noWrap/>
            <w:vAlign w:val="center"/>
            <w:hideMark/>
          </w:tcPr>
          <w:p w14:paraId="66ACB11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10,99%</w:t>
            </w:r>
          </w:p>
        </w:tc>
        <w:tc>
          <w:tcPr>
            <w:tcW w:w="578" w:type="pct"/>
            <w:gridSpan w:val="2"/>
            <w:tcBorders>
              <w:top w:val="nil"/>
              <w:left w:val="nil"/>
              <w:bottom w:val="nil"/>
              <w:right w:val="nil"/>
            </w:tcBorders>
            <w:shd w:val="clear" w:color="auto" w:fill="auto"/>
            <w:noWrap/>
            <w:vAlign w:val="center"/>
            <w:hideMark/>
          </w:tcPr>
          <w:p w14:paraId="0A1196FF"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1,54</w:t>
            </w:r>
          </w:p>
        </w:tc>
        <w:tc>
          <w:tcPr>
            <w:tcW w:w="561" w:type="pct"/>
            <w:gridSpan w:val="2"/>
            <w:tcBorders>
              <w:top w:val="nil"/>
              <w:left w:val="single" w:sz="4" w:space="0" w:color="auto"/>
              <w:bottom w:val="nil"/>
              <w:right w:val="single" w:sz="4" w:space="0" w:color="auto"/>
            </w:tcBorders>
            <w:shd w:val="clear" w:color="auto" w:fill="auto"/>
            <w:noWrap/>
            <w:vAlign w:val="center"/>
            <w:hideMark/>
          </w:tcPr>
          <w:p w14:paraId="5FDA627E"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16,88%</w:t>
            </w:r>
          </w:p>
        </w:tc>
        <w:tc>
          <w:tcPr>
            <w:tcW w:w="547" w:type="pct"/>
            <w:gridSpan w:val="2"/>
            <w:tcBorders>
              <w:top w:val="nil"/>
              <w:left w:val="nil"/>
              <w:bottom w:val="nil"/>
              <w:right w:val="nil"/>
            </w:tcBorders>
            <w:shd w:val="clear" w:color="auto" w:fill="auto"/>
            <w:noWrap/>
            <w:vAlign w:val="center"/>
            <w:hideMark/>
          </w:tcPr>
          <w:p w14:paraId="58015BE8"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1,05</w:t>
            </w:r>
          </w:p>
        </w:tc>
        <w:tc>
          <w:tcPr>
            <w:tcW w:w="524" w:type="pct"/>
            <w:tcBorders>
              <w:top w:val="nil"/>
              <w:left w:val="single" w:sz="4" w:space="0" w:color="auto"/>
              <w:bottom w:val="nil"/>
              <w:right w:val="single" w:sz="4" w:space="0" w:color="auto"/>
            </w:tcBorders>
            <w:shd w:val="clear" w:color="auto" w:fill="auto"/>
            <w:noWrap/>
            <w:vAlign w:val="center"/>
            <w:hideMark/>
          </w:tcPr>
          <w:p w14:paraId="472FAED8"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12,29%</w:t>
            </w:r>
          </w:p>
        </w:tc>
      </w:tr>
      <w:tr w:rsidR="00367874" w:rsidRPr="00367874" w14:paraId="69DC4420" w14:textId="77777777" w:rsidTr="00367874">
        <w:trPr>
          <w:trHeight w:val="255"/>
        </w:trPr>
        <w:tc>
          <w:tcPr>
            <w:tcW w:w="867" w:type="pct"/>
            <w:vMerge/>
            <w:tcBorders>
              <w:top w:val="nil"/>
              <w:left w:val="single" w:sz="4" w:space="0" w:color="auto"/>
              <w:bottom w:val="single" w:sz="4" w:space="0" w:color="000000"/>
              <w:right w:val="single" w:sz="4" w:space="0" w:color="auto"/>
            </w:tcBorders>
            <w:vAlign w:val="center"/>
            <w:hideMark/>
          </w:tcPr>
          <w:p w14:paraId="1A87E0B4" w14:textId="77777777" w:rsidR="00367874" w:rsidRPr="00367874" w:rsidRDefault="00367874" w:rsidP="00367874">
            <w:pPr>
              <w:ind w:firstLine="0"/>
              <w:rPr>
                <w:rFonts w:eastAsia="Times New Roman" w:cs="Times New Roman"/>
                <w:b/>
                <w:bCs/>
                <w:color w:val="000000"/>
                <w:sz w:val="20"/>
                <w:szCs w:val="20"/>
                <w:lang w:eastAsia="pt-BR"/>
              </w:rPr>
            </w:pPr>
          </w:p>
        </w:tc>
        <w:tc>
          <w:tcPr>
            <w:tcW w:w="409" w:type="pct"/>
            <w:gridSpan w:val="2"/>
            <w:tcBorders>
              <w:top w:val="nil"/>
              <w:left w:val="nil"/>
              <w:bottom w:val="nil"/>
              <w:right w:val="single" w:sz="4" w:space="0" w:color="auto"/>
            </w:tcBorders>
            <w:shd w:val="clear" w:color="000000" w:fill="D9D9D9"/>
            <w:vAlign w:val="center"/>
            <w:hideMark/>
          </w:tcPr>
          <w:p w14:paraId="69C409DE"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Mínimo</w:t>
            </w:r>
          </w:p>
        </w:tc>
        <w:tc>
          <w:tcPr>
            <w:tcW w:w="459" w:type="pct"/>
            <w:gridSpan w:val="2"/>
            <w:tcBorders>
              <w:top w:val="nil"/>
              <w:left w:val="nil"/>
              <w:bottom w:val="nil"/>
              <w:right w:val="single" w:sz="4" w:space="0" w:color="auto"/>
            </w:tcBorders>
            <w:shd w:val="clear" w:color="auto" w:fill="auto"/>
            <w:noWrap/>
            <w:vAlign w:val="center"/>
            <w:hideMark/>
          </w:tcPr>
          <w:p w14:paraId="20BB777F"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3,00</w:t>
            </w:r>
          </w:p>
        </w:tc>
        <w:tc>
          <w:tcPr>
            <w:tcW w:w="561" w:type="pct"/>
            <w:gridSpan w:val="2"/>
            <w:tcBorders>
              <w:top w:val="nil"/>
              <w:left w:val="nil"/>
              <w:bottom w:val="nil"/>
              <w:right w:val="nil"/>
            </w:tcBorders>
            <w:shd w:val="clear" w:color="auto" w:fill="auto"/>
            <w:noWrap/>
            <w:vAlign w:val="center"/>
            <w:hideMark/>
          </w:tcPr>
          <w:p w14:paraId="52E4018D"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494" w:type="pct"/>
            <w:gridSpan w:val="2"/>
            <w:tcBorders>
              <w:top w:val="nil"/>
              <w:left w:val="single" w:sz="4" w:space="0" w:color="auto"/>
              <w:bottom w:val="nil"/>
              <w:right w:val="single" w:sz="4" w:space="0" w:color="auto"/>
            </w:tcBorders>
            <w:shd w:val="clear" w:color="auto" w:fill="auto"/>
            <w:noWrap/>
            <w:vAlign w:val="center"/>
            <w:hideMark/>
          </w:tcPr>
          <w:p w14:paraId="101C63D4"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578" w:type="pct"/>
            <w:gridSpan w:val="2"/>
            <w:tcBorders>
              <w:top w:val="nil"/>
              <w:left w:val="nil"/>
              <w:bottom w:val="nil"/>
              <w:right w:val="nil"/>
            </w:tcBorders>
            <w:shd w:val="clear" w:color="auto" w:fill="auto"/>
            <w:noWrap/>
            <w:vAlign w:val="center"/>
            <w:hideMark/>
          </w:tcPr>
          <w:p w14:paraId="2C2E7B2F"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1,00</w:t>
            </w:r>
          </w:p>
        </w:tc>
        <w:tc>
          <w:tcPr>
            <w:tcW w:w="561" w:type="pct"/>
            <w:gridSpan w:val="2"/>
            <w:tcBorders>
              <w:top w:val="nil"/>
              <w:left w:val="single" w:sz="4" w:space="0" w:color="auto"/>
              <w:bottom w:val="nil"/>
              <w:right w:val="single" w:sz="4" w:space="0" w:color="auto"/>
            </w:tcBorders>
            <w:shd w:val="clear" w:color="auto" w:fill="auto"/>
            <w:noWrap/>
            <w:vAlign w:val="center"/>
            <w:hideMark/>
          </w:tcPr>
          <w:p w14:paraId="0E387246"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16,67%</w:t>
            </w:r>
          </w:p>
        </w:tc>
        <w:tc>
          <w:tcPr>
            <w:tcW w:w="547" w:type="pct"/>
            <w:gridSpan w:val="2"/>
            <w:tcBorders>
              <w:top w:val="nil"/>
              <w:left w:val="nil"/>
              <w:bottom w:val="nil"/>
              <w:right w:val="nil"/>
            </w:tcBorders>
            <w:shd w:val="clear" w:color="auto" w:fill="auto"/>
            <w:noWrap/>
            <w:vAlign w:val="center"/>
            <w:hideMark/>
          </w:tcPr>
          <w:p w14:paraId="2684A3C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1,00</w:t>
            </w:r>
          </w:p>
        </w:tc>
        <w:tc>
          <w:tcPr>
            <w:tcW w:w="524" w:type="pct"/>
            <w:tcBorders>
              <w:top w:val="nil"/>
              <w:left w:val="single" w:sz="4" w:space="0" w:color="auto"/>
              <w:bottom w:val="nil"/>
              <w:right w:val="single" w:sz="4" w:space="0" w:color="auto"/>
            </w:tcBorders>
            <w:shd w:val="clear" w:color="auto" w:fill="auto"/>
            <w:noWrap/>
            <w:vAlign w:val="center"/>
            <w:hideMark/>
          </w:tcPr>
          <w:p w14:paraId="498AB8B1"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14,29%</w:t>
            </w:r>
          </w:p>
        </w:tc>
      </w:tr>
      <w:tr w:rsidR="00367874" w:rsidRPr="00367874" w14:paraId="2B1E6191" w14:textId="77777777" w:rsidTr="00367874">
        <w:trPr>
          <w:trHeight w:val="255"/>
        </w:trPr>
        <w:tc>
          <w:tcPr>
            <w:tcW w:w="867" w:type="pct"/>
            <w:vMerge/>
            <w:tcBorders>
              <w:top w:val="nil"/>
              <w:left w:val="single" w:sz="4" w:space="0" w:color="auto"/>
              <w:bottom w:val="single" w:sz="4" w:space="0" w:color="000000"/>
              <w:right w:val="single" w:sz="4" w:space="0" w:color="auto"/>
            </w:tcBorders>
            <w:vAlign w:val="center"/>
            <w:hideMark/>
          </w:tcPr>
          <w:p w14:paraId="422E7A0F" w14:textId="77777777" w:rsidR="00367874" w:rsidRPr="00367874" w:rsidRDefault="00367874" w:rsidP="00367874">
            <w:pPr>
              <w:ind w:firstLine="0"/>
              <w:rPr>
                <w:rFonts w:eastAsia="Times New Roman" w:cs="Times New Roman"/>
                <w:b/>
                <w:bCs/>
                <w:color w:val="000000"/>
                <w:sz w:val="20"/>
                <w:szCs w:val="20"/>
                <w:lang w:eastAsia="pt-BR"/>
              </w:rPr>
            </w:pPr>
          </w:p>
        </w:tc>
        <w:tc>
          <w:tcPr>
            <w:tcW w:w="409" w:type="pct"/>
            <w:gridSpan w:val="2"/>
            <w:tcBorders>
              <w:top w:val="nil"/>
              <w:left w:val="nil"/>
              <w:bottom w:val="nil"/>
              <w:right w:val="nil"/>
            </w:tcBorders>
            <w:shd w:val="clear" w:color="000000" w:fill="D9D9D9"/>
            <w:vAlign w:val="center"/>
            <w:hideMark/>
          </w:tcPr>
          <w:p w14:paraId="0C0D63A6"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Máximo</w:t>
            </w:r>
          </w:p>
        </w:tc>
        <w:tc>
          <w:tcPr>
            <w:tcW w:w="459" w:type="pct"/>
            <w:gridSpan w:val="2"/>
            <w:tcBorders>
              <w:top w:val="nil"/>
              <w:left w:val="single" w:sz="4" w:space="0" w:color="auto"/>
              <w:bottom w:val="single" w:sz="4" w:space="0" w:color="auto"/>
              <w:right w:val="single" w:sz="4" w:space="0" w:color="auto"/>
            </w:tcBorders>
            <w:shd w:val="clear" w:color="auto" w:fill="auto"/>
            <w:noWrap/>
            <w:vAlign w:val="center"/>
            <w:hideMark/>
          </w:tcPr>
          <w:p w14:paraId="78B494BE"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11,00</w:t>
            </w:r>
          </w:p>
        </w:tc>
        <w:tc>
          <w:tcPr>
            <w:tcW w:w="561" w:type="pct"/>
            <w:gridSpan w:val="2"/>
            <w:tcBorders>
              <w:top w:val="nil"/>
              <w:left w:val="nil"/>
              <w:bottom w:val="single" w:sz="4" w:space="0" w:color="auto"/>
              <w:right w:val="nil"/>
            </w:tcBorders>
            <w:shd w:val="clear" w:color="auto" w:fill="auto"/>
            <w:noWrap/>
            <w:vAlign w:val="center"/>
            <w:hideMark/>
          </w:tcPr>
          <w:p w14:paraId="42BB3B21"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2,00</w:t>
            </w:r>
          </w:p>
        </w:tc>
        <w:tc>
          <w:tcPr>
            <w:tcW w:w="494" w:type="pct"/>
            <w:gridSpan w:val="2"/>
            <w:tcBorders>
              <w:top w:val="nil"/>
              <w:left w:val="single" w:sz="4" w:space="0" w:color="auto"/>
              <w:bottom w:val="single" w:sz="4" w:space="0" w:color="auto"/>
              <w:right w:val="single" w:sz="4" w:space="0" w:color="auto"/>
            </w:tcBorders>
            <w:shd w:val="clear" w:color="auto" w:fill="auto"/>
            <w:noWrap/>
            <w:vAlign w:val="center"/>
            <w:hideMark/>
          </w:tcPr>
          <w:p w14:paraId="23D82F71"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33,33%</w:t>
            </w:r>
          </w:p>
        </w:tc>
        <w:tc>
          <w:tcPr>
            <w:tcW w:w="578" w:type="pct"/>
            <w:gridSpan w:val="2"/>
            <w:tcBorders>
              <w:top w:val="nil"/>
              <w:left w:val="nil"/>
              <w:bottom w:val="single" w:sz="4" w:space="0" w:color="auto"/>
              <w:right w:val="nil"/>
            </w:tcBorders>
            <w:shd w:val="clear" w:color="auto" w:fill="auto"/>
            <w:noWrap/>
            <w:vAlign w:val="center"/>
            <w:hideMark/>
          </w:tcPr>
          <w:p w14:paraId="37A0BC59"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7,00</w:t>
            </w:r>
          </w:p>
        </w:tc>
        <w:tc>
          <w:tcPr>
            <w:tcW w:w="561" w:type="pct"/>
            <w:gridSpan w:val="2"/>
            <w:tcBorders>
              <w:top w:val="nil"/>
              <w:left w:val="single" w:sz="4" w:space="0" w:color="auto"/>
              <w:bottom w:val="single" w:sz="4" w:space="0" w:color="auto"/>
              <w:right w:val="single" w:sz="4" w:space="0" w:color="auto"/>
            </w:tcBorders>
            <w:shd w:val="clear" w:color="auto" w:fill="auto"/>
            <w:noWrap/>
            <w:vAlign w:val="center"/>
            <w:hideMark/>
          </w:tcPr>
          <w:p w14:paraId="2C6661F3"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85,71%</w:t>
            </w:r>
          </w:p>
        </w:tc>
        <w:tc>
          <w:tcPr>
            <w:tcW w:w="547" w:type="pct"/>
            <w:gridSpan w:val="2"/>
            <w:tcBorders>
              <w:top w:val="nil"/>
              <w:left w:val="nil"/>
              <w:bottom w:val="single" w:sz="4" w:space="0" w:color="auto"/>
              <w:right w:val="nil"/>
            </w:tcBorders>
            <w:shd w:val="clear" w:color="auto" w:fill="auto"/>
            <w:noWrap/>
            <w:vAlign w:val="center"/>
            <w:hideMark/>
          </w:tcPr>
          <w:p w14:paraId="6EC862EB"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6,00</w:t>
            </w:r>
          </w:p>
        </w:tc>
        <w:tc>
          <w:tcPr>
            <w:tcW w:w="524" w:type="pct"/>
            <w:tcBorders>
              <w:top w:val="nil"/>
              <w:left w:val="single" w:sz="4" w:space="0" w:color="auto"/>
              <w:bottom w:val="single" w:sz="4" w:space="0" w:color="auto"/>
              <w:right w:val="single" w:sz="4" w:space="0" w:color="auto"/>
            </w:tcBorders>
            <w:shd w:val="clear" w:color="auto" w:fill="auto"/>
            <w:noWrap/>
            <w:vAlign w:val="center"/>
            <w:hideMark/>
          </w:tcPr>
          <w:p w14:paraId="1887C1B1"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60,00%</w:t>
            </w:r>
          </w:p>
        </w:tc>
      </w:tr>
      <w:tr w:rsidR="00367874" w:rsidRPr="00367874" w14:paraId="2C7DD858" w14:textId="77777777" w:rsidTr="00367874">
        <w:trPr>
          <w:trHeight w:val="255"/>
        </w:trPr>
        <w:tc>
          <w:tcPr>
            <w:tcW w:w="867"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4791CF57" w14:textId="77777777" w:rsidR="00367874" w:rsidRPr="00367874" w:rsidRDefault="00367874" w:rsidP="00367874">
            <w:pPr>
              <w:ind w:firstLine="0"/>
              <w:jc w:val="center"/>
              <w:rPr>
                <w:rFonts w:eastAsia="Times New Roman" w:cs="Times New Roman"/>
                <w:b/>
                <w:bCs/>
                <w:color w:val="000000"/>
                <w:sz w:val="20"/>
                <w:szCs w:val="20"/>
                <w:lang w:eastAsia="pt-BR"/>
              </w:rPr>
            </w:pPr>
            <w:r w:rsidRPr="00367874">
              <w:rPr>
                <w:rFonts w:eastAsia="Times New Roman" w:cs="Times New Roman"/>
                <w:b/>
                <w:bCs/>
                <w:color w:val="000000"/>
                <w:sz w:val="20"/>
                <w:szCs w:val="20"/>
                <w:lang w:eastAsia="pt-BR"/>
              </w:rPr>
              <w:t>Categoria 1.1 (5 empresas): controlador individual com mais de 50% dos votos via estrutura indireta</w:t>
            </w:r>
          </w:p>
        </w:tc>
        <w:tc>
          <w:tcPr>
            <w:tcW w:w="409" w:type="pct"/>
            <w:gridSpan w:val="2"/>
            <w:tcBorders>
              <w:top w:val="single" w:sz="4" w:space="0" w:color="auto"/>
              <w:left w:val="nil"/>
              <w:bottom w:val="nil"/>
              <w:right w:val="nil"/>
            </w:tcBorders>
            <w:shd w:val="clear" w:color="000000" w:fill="D9D9D9"/>
            <w:vAlign w:val="center"/>
            <w:hideMark/>
          </w:tcPr>
          <w:p w14:paraId="3FCC2A6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Média</w:t>
            </w:r>
          </w:p>
        </w:tc>
        <w:tc>
          <w:tcPr>
            <w:tcW w:w="459" w:type="pct"/>
            <w:gridSpan w:val="2"/>
            <w:tcBorders>
              <w:top w:val="nil"/>
              <w:left w:val="single" w:sz="4" w:space="0" w:color="auto"/>
              <w:bottom w:val="nil"/>
              <w:right w:val="single" w:sz="4" w:space="0" w:color="auto"/>
            </w:tcBorders>
            <w:shd w:val="clear" w:color="auto" w:fill="auto"/>
            <w:noWrap/>
            <w:vAlign w:val="center"/>
            <w:hideMark/>
          </w:tcPr>
          <w:p w14:paraId="168282B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5,60</w:t>
            </w:r>
          </w:p>
        </w:tc>
        <w:tc>
          <w:tcPr>
            <w:tcW w:w="561" w:type="pct"/>
            <w:gridSpan w:val="2"/>
            <w:tcBorders>
              <w:top w:val="nil"/>
              <w:left w:val="nil"/>
              <w:bottom w:val="nil"/>
              <w:right w:val="nil"/>
            </w:tcBorders>
            <w:shd w:val="clear" w:color="auto" w:fill="auto"/>
            <w:noWrap/>
            <w:vAlign w:val="center"/>
            <w:hideMark/>
          </w:tcPr>
          <w:p w14:paraId="27DC5D4D"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1,00</w:t>
            </w:r>
          </w:p>
        </w:tc>
        <w:tc>
          <w:tcPr>
            <w:tcW w:w="494" w:type="pct"/>
            <w:gridSpan w:val="2"/>
            <w:tcBorders>
              <w:top w:val="nil"/>
              <w:left w:val="single" w:sz="4" w:space="0" w:color="auto"/>
              <w:bottom w:val="nil"/>
              <w:right w:val="single" w:sz="4" w:space="0" w:color="auto"/>
            </w:tcBorders>
            <w:shd w:val="clear" w:color="auto" w:fill="auto"/>
            <w:noWrap/>
            <w:vAlign w:val="center"/>
            <w:hideMark/>
          </w:tcPr>
          <w:p w14:paraId="4BF411C3"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18,88%</w:t>
            </w:r>
          </w:p>
        </w:tc>
        <w:tc>
          <w:tcPr>
            <w:tcW w:w="578" w:type="pct"/>
            <w:gridSpan w:val="2"/>
            <w:tcBorders>
              <w:top w:val="nil"/>
              <w:left w:val="nil"/>
              <w:bottom w:val="nil"/>
              <w:right w:val="nil"/>
            </w:tcBorders>
            <w:shd w:val="clear" w:color="auto" w:fill="auto"/>
            <w:noWrap/>
            <w:vAlign w:val="center"/>
            <w:hideMark/>
          </w:tcPr>
          <w:p w14:paraId="6D5A47EB"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2,60</w:t>
            </w:r>
          </w:p>
        </w:tc>
        <w:tc>
          <w:tcPr>
            <w:tcW w:w="561" w:type="pct"/>
            <w:gridSpan w:val="2"/>
            <w:tcBorders>
              <w:top w:val="nil"/>
              <w:left w:val="single" w:sz="4" w:space="0" w:color="auto"/>
              <w:bottom w:val="nil"/>
              <w:right w:val="single" w:sz="4" w:space="0" w:color="auto"/>
            </w:tcBorders>
            <w:shd w:val="clear" w:color="auto" w:fill="auto"/>
            <w:noWrap/>
            <w:vAlign w:val="center"/>
            <w:hideMark/>
          </w:tcPr>
          <w:p w14:paraId="3B85F9A8"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46,74%</w:t>
            </w:r>
          </w:p>
        </w:tc>
        <w:tc>
          <w:tcPr>
            <w:tcW w:w="547" w:type="pct"/>
            <w:gridSpan w:val="2"/>
            <w:tcBorders>
              <w:top w:val="nil"/>
              <w:left w:val="nil"/>
              <w:bottom w:val="nil"/>
              <w:right w:val="nil"/>
            </w:tcBorders>
            <w:shd w:val="clear" w:color="auto" w:fill="auto"/>
            <w:noWrap/>
            <w:vAlign w:val="center"/>
            <w:hideMark/>
          </w:tcPr>
          <w:p w14:paraId="1DC78277"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2,00</w:t>
            </w:r>
          </w:p>
        </w:tc>
        <w:tc>
          <w:tcPr>
            <w:tcW w:w="524" w:type="pct"/>
            <w:tcBorders>
              <w:top w:val="nil"/>
              <w:left w:val="single" w:sz="4" w:space="0" w:color="auto"/>
              <w:bottom w:val="nil"/>
              <w:right w:val="single" w:sz="4" w:space="0" w:color="auto"/>
            </w:tcBorders>
            <w:shd w:val="clear" w:color="auto" w:fill="auto"/>
            <w:noWrap/>
            <w:vAlign w:val="center"/>
            <w:hideMark/>
          </w:tcPr>
          <w:p w14:paraId="09E4E04E"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34,38%</w:t>
            </w:r>
          </w:p>
        </w:tc>
      </w:tr>
      <w:tr w:rsidR="00367874" w:rsidRPr="00367874" w14:paraId="1EE265A6" w14:textId="77777777" w:rsidTr="00367874">
        <w:trPr>
          <w:trHeight w:val="255"/>
        </w:trPr>
        <w:tc>
          <w:tcPr>
            <w:tcW w:w="867" w:type="pct"/>
            <w:vMerge/>
            <w:tcBorders>
              <w:top w:val="nil"/>
              <w:left w:val="single" w:sz="4" w:space="0" w:color="auto"/>
              <w:bottom w:val="single" w:sz="4" w:space="0" w:color="000000"/>
              <w:right w:val="single" w:sz="4" w:space="0" w:color="auto"/>
            </w:tcBorders>
            <w:vAlign w:val="center"/>
            <w:hideMark/>
          </w:tcPr>
          <w:p w14:paraId="72E170CC" w14:textId="77777777" w:rsidR="00367874" w:rsidRPr="00367874" w:rsidRDefault="00367874" w:rsidP="00367874">
            <w:pPr>
              <w:ind w:firstLine="0"/>
              <w:rPr>
                <w:rFonts w:eastAsia="Times New Roman" w:cs="Times New Roman"/>
                <w:b/>
                <w:bCs/>
                <w:color w:val="000000"/>
                <w:sz w:val="20"/>
                <w:szCs w:val="20"/>
                <w:lang w:eastAsia="pt-BR"/>
              </w:rPr>
            </w:pPr>
          </w:p>
        </w:tc>
        <w:tc>
          <w:tcPr>
            <w:tcW w:w="409" w:type="pct"/>
            <w:gridSpan w:val="2"/>
            <w:tcBorders>
              <w:top w:val="nil"/>
              <w:left w:val="nil"/>
              <w:bottom w:val="nil"/>
              <w:right w:val="nil"/>
            </w:tcBorders>
            <w:shd w:val="clear" w:color="000000" w:fill="D9D9D9"/>
            <w:vAlign w:val="center"/>
            <w:hideMark/>
          </w:tcPr>
          <w:p w14:paraId="4DB1313A" w14:textId="77777777" w:rsidR="00367874" w:rsidRPr="00367874" w:rsidRDefault="00367874" w:rsidP="00367874">
            <w:pPr>
              <w:ind w:firstLine="0"/>
              <w:jc w:val="center"/>
              <w:rPr>
                <w:rFonts w:eastAsia="Times New Roman" w:cs="Times New Roman"/>
                <w:color w:val="000000"/>
                <w:sz w:val="20"/>
                <w:szCs w:val="20"/>
                <w:lang w:eastAsia="pt-BR"/>
              </w:rPr>
            </w:pPr>
            <w:proofErr w:type="spellStart"/>
            <w:r w:rsidRPr="00367874">
              <w:rPr>
                <w:rFonts w:eastAsia="Times New Roman" w:cs="Times New Roman"/>
                <w:color w:val="000000"/>
                <w:sz w:val="20"/>
                <w:szCs w:val="20"/>
                <w:lang w:eastAsia="pt-BR"/>
              </w:rPr>
              <w:t>Desv</w:t>
            </w:r>
            <w:proofErr w:type="spellEnd"/>
            <w:r w:rsidRPr="00367874">
              <w:rPr>
                <w:rFonts w:eastAsia="Times New Roman" w:cs="Times New Roman"/>
                <w:color w:val="000000"/>
                <w:sz w:val="20"/>
                <w:szCs w:val="20"/>
                <w:lang w:eastAsia="pt-BR"/>
              </w:rPr>
              <w:t xml:space="preserve">. </w:t>
            </w:r>
            <w:proofErr w:type="spellStart"/>
            <w:r w:rsidRPr="00367874">
              <w:rPr>
                <w:rFonts w:eastAsia="Times New Roman" w:cs="Times New Roman"/>
                <w:color w:val="000000"/>
                <w:sz w:val="20"/>
                <w:szCs w:val="20"/>
                <w:lang w:eastAsia="pt-BR"/>
              </w:rPr>
              <w:t>Pad</w:t>
            </w:r>
            <w:proofErr w:type="spellEnd"/>
            <w:r w:rsidRPr="00367874">
              <w:rPr>
                <w:rFonts w:eastAsia="Times New Roman" w:cs="Times New Roman"/>
                <w:color w:val="000000"/>
                <w:sz w:val="20"/>
                <w:szCs w:val="20"/>
                <w:lang w:eastAsia="pt-BR"/>
              </w:rPr>
              <w:t>.</w:t>
            </w:r>
          </w:p>
        </w:tc>
        <w:tc>
          <w:tcPr>
            <w:tcW w:w="459" w:type="pct"/>
            <w:gridSpan w:val="2"/>
            <w:tcBorders>
              <w:top w:val="nil"/>
              <w:left w:val="single" w:sz="4" w:space="0" w:color="auto"/>
              <w:bottom w:val="nil"/>
              <w:right w:val="single" w:sz="4" w:space="0" w:color="auto"/>
            </w:tcBorders>
            <w:shd w:val="clear" w:color="auto" w:fill="auto"/>
            <w:noWrap/>
            <w:vAlign w:val="center"/>
            <w:hideMark/>
          </w:tcPr>
          <w:p w14:paraId="21BA664C"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1,95</w:t>
            </w:r>
          </w:p>
        </w:tc>
        <w:tc>
          <w:tcPr>
            <w:tcW w:w="561" w:type="pct"/>
            <w:gridSpan w:val="2"/>
            <w:tcBorders>
              <w:top w:val="nil"/>
              <w:left w:val="nil"/>
              <w:bottom w:val="nil"/>
              <w:right w:val="nil"/>
            </w:tcBorders>
            <w:shd w:val="clear" w:color="auto" w:fill="auto"/>
            <w:noWrap/>
            <w:vAlign w:val="center"/>
            <w:hideMark/>
          </w:tcPr>
          <w:p w14:paraId="06F33E7D"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0,71</w:t>
            </w:r>
          </w:p>
        </w:tc>
        <w:tc>
          <w:tcPr>
            <w:tcW w:w="494" w:type="pct"/>
            <w:gridSpan w:val="2"/>
            <w:tcBorders>
              <w:top w:val="nil"/>
              <w:left w:val="single" w:sz="4" w:space="0" w:color="auto"/>
              <w:bottom w:val="nil"/>
              <w:right w:val="single" w:sz="4" w:space="0" w:color="auto"/>
            </w:tcBorders>
            <w:shd w:val="clear" w:color="auto" w:fill="auto"/>
            <w:noWrap/>
            <w:vAlign w:val="center"/>
            <w:hideMark/>
          </w:tcPr>
          <w:p w14:paraId="3CB102D3"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13,24%</w:t>
            </w:r>
          </w:p>
        </w:tc>
        <w:tc>
          <w:tcPr>
            <w:tcW w:w="578" w:type="pct"/>
            <w:gridSpan w:val="2"/>
            <w:tcBorders>
              <w:top w:val="nil"/>
              <w:left w:val="nil"/>
              <w:bottom w:val="nil"/>
              <w:right w:val="nil"/>
            </w:tcBorders>
            <w:shd w:val="clear" w:color="auto" w:fill="auto"/>
            <w:noWrap/>
            <w:vAlign w:val="center"/>
            <w:hideMark/>
          </w:tcPr>
          <w:p w14:paraId="6DC62214"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1,14</w:t>
            </w:r>
          </w:p>
        </w:tc>
        <w:tc>
          <w:tcPr>
            <w:tcW w:w="561" w:type="pct"/>
            <w:gridSpan w:val="2"/>
            <w:tcBorders>
              <w:top w:val="nil"/>
              <w:left w:val="single" w:sz="4" w:space="0" w:color="auto"/>
              <w:bottom w:val="nil"/>
              <w:right w:val="single" w:sz="4" w:space="0" w:color="auto"/>
            </w:tcBorders>
            <w:shd w:val="clear" w:color="auto" w:fill="auto"/>
            <w:noWrap/>
            <w:vAlign w:val="center"/>
            <w:hideMark/>
          </w:tcPr>
          <w:p w14:paraId="651659C4"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18,92%</w:t>
            </w:r>
          </w:p>
        </w:tc>
        <w:tc>
          <w:tcPr>
            <w:tcW w:w="547" w:type="pct"/>
            <w:gridSpan w:val="2"/>
            <w:tcBorders>
              <w:top w:val="nil"/>
              <w:left w:val="nil"/>
              <w:bottom w:val="nil"/>
              <w:right w:val="nil"/>
            </w:tcBorders>
            <w:shd w:val="clear" w:color="auto" w:fill="auto"/>
            <w:noWrap/>
            <w:vAlign w:val="center"/>
            <w:hideMark/>
          </w:tcPr>
          <w:p w14:paraId="257EA1D3"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1,22</w:t>
            </w:r>
          </w:p>
        </w:tc>
        <w:tc>
          <w:tcPr>
            <w:tcW w:w="524" w:type="pct"/>
            <w:tcBorders>
              <w:top w:val="nil"/>
              <w:left w:val="single" w:sz="4" w:space="0" w:color="auto"/>
              <w:bottom w:val="nil"/>
              <w:right w:val="single" w:sz="4" w:space="0" w:color="auto"/>
            </w:tcBorders>
            <w:shd w:val="clear" w:color="auto" w:fill="auto"/>
            <w:noWrap/>
            <w:vAlign w:val="center"/>
            <w:hideMark/>
          </w:tcPr>
          <w:p w14:paraId="0612EB88"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11,37%</w:t>
            </w:r>
          </w:p>
        </w:tc>
      </w:tr>
      <w:tr w:rsidR="00367874" w:rsidRPr="00367874" w14:paraId="0AA7F64B" w14:textId="77777777" w:rsidTr="00367874">
        <w:trPr>
          <w:trHeight w:val="255"/>
        </w:trPr>
        <w:tc>
          <w:tcPr>
            <w:tcW w:w="867" w:type="pct"/>
            <w:vMerge/>
            <w:tcBorders>
              <w:top w:val="nil"/>
              <w:left w:val="single" w:sz="4" w:space="0" w:color="auto"/>
              <w:bottom w:val="single" w:sz="4" w:space="0" w:color="000000"/>
              <w:right w:val="single" w:sz="4" w:space="0" w:color="auto"/>
            </w:tcBorders>
            <w:vAlign w:val="center"/>
            <w:hideMark/>
          </w:tcPr>
          <w:p w14:paraId="6E624F58" w14:textId="77777777" w:rsidR="00367874" w:rsidRPr="00367874" w:rsidRDefault="00367874" w:rsidP="00367874">
            <w:pPr>
              <w:ind w:firstLine="0"/>
              <w:rPr>
                <w:rFonts w:eastAsia="Times New Roman" w:cs="Times New Roman"/>
                <w:b/>
                <w:bCs/>
                <w:color w:val="000000"/>
                <w:sz w:val="20"/>
                <w:szCs w:val="20"/>
                <w:lang w:eastAsia="pt-BR"/>
              </w:rPr>
            </w:pPr>
          </w:p>
        </w:tc>
        <w:tc>
          <w:tcPr>
            <w:tcW w:w="409" w:type="pct"/>
            <w:gridSpan w:val="2"/>
            <w:tcBorders>
              <w:top w:val="nil"/>
              <w:left w:val="nil"/>
              <w:bottom w:val="nil"/>
              <w:right w:val="single" w:sz="4" w:space="0" w:color="auto"/>
            </w:tcBorders>
            <w:shd w:val="clear" w:color="000000" w:fill="D9D9D9"/>
            <w:vAlign w:val="center"/>
            <w:hideMark/>
          </w:tcPr>
          <w:p w14:paraId="4C8ACC18"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Mínimo</w:t>
            </w:r>
          </w:p>
        </w:tc>
        <w:tc>
          <w:tcPr>
            <w:tcW w:w="459" w:type="pct"/>
            <w:gridSpan w:val="2"/>
            <w:tcBorders>
              <w:top w:val="nil"/>
              <w:left w:val="nil"/>
              <w:bottom w:val="nil"/>
              <w:right w:val="single" w:sz="4" w:space="0" w:color="auto"/>
            </w:tcBorders>
            <w:shd w:val="clear" w:color="auto" w:fill="auto"/>
            <w:noWrap/>
            <w:vAlign w:val="center"/>
            <w:hideMark/>
          </w:tcPr>
          <w:p w14:paraId="03C48891"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3,00</w:t>
            </w:r>
          </w:p>
        </w:tc>
        <w:tc>
          <w:tcPr>
            <w:tcW w:w="561" w:type="pct"/>
            <w:gridSpan w:val="2"/>
            <w:tcBorders>
              <w:top w:val="nil"/>
              <w:left w:val="nil"/>
              <w:bottom w:val="nil"/>
              <w:right w:val="nil"/>
            </w:tcBorders>
            <w:shd w:val="clear" w:color="auto" w:fill="auto"/>
            <w:noWrap/>
            <w:vAlign w:val="center"/>
            <w:hideMark/>
          </w:tcPr>
          <w:p w14:paraId="25B7DFF8"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494" w:type="pct"/>
            <w:gridSpan w:val="2"/>
            <w:tcBorders>
              <w:top w:val="nil"/>
              <w:left w:val="single" w:sz="4" w:space="0" w:color="auto"/>
              <w:bottom w:val="nil"/>
              <w:right w:val="single" w:sz="4" w:space="0" w:color="auto"/>
            </w:tcBorders>
            <w:shd w:val="clear" w:color="auto" w:fill="auto"/>
            <w:noWrap/>
            <w:vAlign w:val="center"/>
            <w:hideMark/>
          </w:tcPr>
          <w:p w14:paraId="1A17F6E7"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578" w:type="pct"/>
            <w:gridSpan w:val="2"/>
            <w:tcBorders>
              <w:top w:val="nil"/>
              <w:left w:val="nil"/>
              <w:bottom w:val="nil"/>
              <w:right w:val="nil"/>
            </w:tcBorders>
            <w:shd w:val="clear" w:color="auto" w:fill="auto"/>
            <w:noWrap/>
            <w:vAlign w:val="center"/>
            <w:hideMark/>
          </w:tcPr>
          <w:p w14:paraId="2467AC2C"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1,00</w:t>
            </w:r>
          </w:p>
        </w:tc>
        <w:tc>
          <w:tcPr>
            <w:tcW w:w="561" w:type="pct"/>
            <w:gridSpan w:val="2"/>
            <w:tcBorders>
              <w:top w:val="nil"/>
              <w:left w:val="single" w:sz="4" w:space="0" w:color="auto"/>
              <w:bottom w:val="nil"/>
              <w:right w:val="single" w:sz="4" w:space="0" w:color="auto"/>
            </w:tcBorders>
            <w:shd w:val="clear" w:color="auto" w:fill="auto"/>
            <w:noWrap/>
            <w:vAlign w:val="center"/>
            <w:hideMark/>
          </w:tcPr>
          <w:p w14:paraId="3844ECED"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33,33%</w:t>
            </w:r>
          </w:p>
        </w:tc>
        <w:tc>
          <w:tcPr>
            <w:tcW w:w="547" w:type="pct"/>
            <w:gridSpan w:val="2"/>
            <w:tcBorders>
              <w:top w:val="nil"/>
              <w:left w:val="nil"/>
              <w:bottom w:val="nil"/>
              <w:right w:val="nil"/>
            </w:tcBorders>
            <w:shd w:val="clear" w:color="auto" w:fill="auto"/>
            <w:noWrap/>
            <w:vAlign w:val="center"/>
            <w:hideMark/>
          </w:tcPr>
          <w:p w14:paraId="47420AE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1,00</w:t>
            </w:r>
          </w:p>
        </w:tc>
        <w:tc>
          <w:tcPr>
            <w:tcW w:w="524" w:type="pct"/>
            <w:tcBorders>
              <w:top w:val="nil"/>
              <w:left w:val="single" w:sz="4" w:space="0" w:color="auto"/>
              <w:bottom w:val="nil"/>
              <w:right w:val="single" w:sz="4" w:space="0" w:color="auto"/>
            </w:tcBorders>
            <w:shd w:val="clear" w:color="auto" w:fill="auto"/>
            <w:noWrap/>
            <w:vAlign w:val="center"/>
            <w:hideMark/>
          </w:tcPr>
          <w:p w14:paraId="4BA817DA"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20,00%</w:t>
            </w:r>
          </w:p>
        </w:tc>
      </w:tr>
      <w:tr w:rsidR="00367874" w:rsidRPr="00367874" w14:paraId="0AB1D3B9" w14:textId="77777777" w:rsidTr="00367874">
        <w:trPr>
          <w:trHeight w:val="255"/>
        </w:trPr>
        <w:tc>
          <w:tcPr>
            <w:tcW w:w="867" w:type="pct"/>
            <w:vMerge/>
            <w:tcBorders>
              <w:top w:val="nil"/>
              <w:left w:val="single" w:sz="4" w:space="0" w:color="auto"/>
              <w:bottom w:val="single" w:sz="4" w:space="0" w:color="000000"/>
              <w:right w:val="single" w:sz="4" w:space="0" w:color="auto"/>
            </w:tcBorders>
            <w:vAlign w:val="center"/>
            <w:hideMark/>
          </w:tcPr>
          <w:p w14:paraId="68A04488" w14:textId="77777777" w:rsidR="00367874" w:rsidRPr="00367874" w:rsidRDefault="00367874" w:rsidP="00367874">
            <w:pPr>
              <w:ind w:firstLine="0"/>
              <w:rPr>
                <w:rFonts w:eastAsia="Times New Roman" w:cs="Times New Roman"/>
                <w:b/>
                <w:bCs/>
                <w:color w:val="000000"/>
                <w:sz w:val="20"/>
                <w:szCs w:val="20"/>
                <w:lang w:eastAsia="pt-BR"/>
              </w:rPr>
            </w:pPr>
          </w:p>
        </w:tc>
        <w:tc>
          <w:tcPr>
            <w:tcW w:w="409" w:type="pct"/>
            <w:gridSpan w:val="2"/>
            <w:tcBorders>
              <w:top w:val="nil"/>
              <w:left w:val="nil"/>
              <w:bottom w:val="nil"/>
              <w:right w:val="nil"/>
            </w:tcBorders>
            <w:shd w:val="clear" w:color="000000" w:fill="D9D9D9"/>
            <w:vAlign w:val="center"/>
            <w:hideMark/>
          </w:tcPr>
          <w:p w14:paraId="6771F277"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Máximo</w:t>
            </w:r>
          </w:p>
        </w:tc>
        <w:tc>
          <w:tcPr>
            <w:tcW w:w="459" w:type="pct"/>
            <w:gridSpan w:val="2"/>
            <w:tcBorders>
              <w:top w:val="nil"/>
              <w:left w:val="single" w:sz="4" w:space="0" w:color="auto"/>
              <w:bottom w:val="single" w:sz="4" w:space="0" w:color="auto"/>
              <w:right w:val="single" w:sz="4" w:space="0" w:color="auto"/>
            </w:tcBorders>
            <w:shd w:val="clear" w:color="auto" w:fill="auto"/>
            <w:noWrap/>
            <w:vAlign w:val="center"/>
            <w:hideMark/>
          </w:tcPr>
          <w:p w14:paraId="196FB00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8,00</w:t>
            </w:r>
          </w:p>
        </w:tc>
        <w:tc>
          <w:tcPr>
            <w:tcW w:w="561" w:type="pct"/>
            <w:gridSpan w:val="2"/>
            <w:tcBorders>
              <w:top w:val="nil"/>
              <w:left w:val="nil"/>
              <w:bottom w:val="single" w:sz="4" w:space="0" w:color="auto"/>
              <w:right w:val="nil"/>
            </w:tcBorders>
            <w:shd w:val="clear" w:color="auto" w:fill="auto"/>
            <w:noWrap/>
            <w:vAlign w:val="center"/>
            <w:hideMark/>
          </w:tcPr>
          <w:p w14:paraId="6CBFB1A3"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2,00</w:t>
            </w:r>
          </w:p>
        </w:tc>
        <w:tc>
          <w:tcPr>
            <w:tcW w:w="494" w:type="pct"/>
            <w:gridSpan w:val="2"/>
            <w:tcBorders>
              <w:top w:val="nil"/>
              <w:left w:val="single" w:sz="4" w:space="0" w:color="auto"/>
              <w:bottom w:val="single" w:sz="4" w:space="0" w:color="auto"/>
              <w:right w:val="single" w:sz="4" w:space="0" w:color="auto"/>
            </w:tcBorders>
            <w:shd w:val="clear" w:color="auto" w:fill="auto"/>
            <w:noWrap/>
            <w:vAlign w:val="center"/>
            <w:hideMark/>
          </w:tcPr>
          <w:p w14:paraId="110E988E"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33,33%</w:t>
            </w:r>
          </w:p>
        </w:tc>
        <w:tc>
          <w:tcPr>
            <w:tcW w:w="578" w:type="pct"/>
            <w:gridSpan w:val="2"/>
            <w:tcBorders>
              <w:top w:val="nil"/>
              <w:left w:val="nil"/>
              <w:bottom w:val="single" w:sz="4" w:space="0" w:color="auto"/>
              <w:right w:val="nil"/>
            </w:tcBorders>
            <w:shd w:val="clear" w:color="auto" w:fill="auto"/>
            <w:noWrap/>
            <w:vAlign w:val="center"/>
            <w:hideMark/>
          </w:tcPr>
          <w:p w14:paraId="77FF2712"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4,00</w:t>
            </w:r>
          </w:p>
        </w:tc>
        <w:tc>
          <w:tcPr>
            <w:tcW w:w="561" w:type="pct"/>
            <w:gridSpan w:val="2"/>
            <w:tcBorders>
              <w:top w:val="nil"/>
              <w:left w:val="single" w:sz="4" w:space="0" w:color="auto"/>
              <w:bottom w:val="single" w:sz="4" w:space="0" w:color="auto"/>
              <w:right w:val="single" w:sz="4" w:space="0" w:color="auto"/>
            </w:tcBorders>
            <w:shd w:val="clear" w:color="auto" w:fill="auto"/>
            <w:noWrap/>
            <w:vAlign w:val="center"/>
            <w:hideMark/>
          </w:tcPr>
          <w:p w14:paraId="128AD32E"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80,00%</w:t>
            </w:r>
          </w:p>
        </w:tc>
        <w:tc>
          <w:tcPr>
            <w:tcW w:w="547" w:type="pct"/>
            <w:gridSpan w:val="2"/>
            <w:tcBorders>
              <w:top w:val="nil"/>
              <w:left w:val="nil"/>
              <w:bottom w:val="single" w:sz="4" w:space="0" w:color="auto"/>
              <w:right w:val="nil"/>
            </w:tcBorders>
            <w:shd w:val="clear" w:color="auto" w:fill="auto"/>
            <w:noWrap/>
            <w:vAlign w:val="center"/>
            <w:hideMark/>
          </w:tcPr>
          <w:p w14:paraId="72D445ED"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4,00</w:t>
            </w:r>
          </w:p>
        </w:tc>
        <w:tc>
          <w:tcPr>
            <w:tcW w:w="524" w:type="pct"/>
            <w:tcBorders>
              <w:top w:val="nil"/>
              <w:left w:val="single" w:sz="4" w:space="0" w:color="auto"/>
              <w:bottom w:val="single" w:sz="4" w:space="0" w:color="auto"/>
              <w:right w:val="single" w:sz="4" w:space="0" w:color="auto"/>
            </w:tcBorders>
            <w:shd w:val="clear" w:color="auto" w:fill="auto"/>
            <w:noWrap/>
            <w:vAlign w:val="center"/>
            <w:hideMark/>
          </w:tcPr>
          <w:p w14:paraId="548B9A78"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50,00%</w:t>
            </w:r>
          </w:p>
        </w:tc>
      </w:tr>
      <w:tr w:rsidR="00367874" w:rsidRPr="00367874" w14:paraId="62F5C992" w14:textId="77777777" w:rsidTr="00367874">
        <w:trPr>
          <w:trHeight w:val="255"/>
        </w:trPr>
        <w:tc>
          <w:tcPr>
            <w:tcW w:w="867"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631429C9" w14:textId="77777777" w:rsidR="00367874" w:rsidRPr="00367874" w:rsidRDefault="00367874" w:rsidP="00367874">
            <w:pPr>
              <w:ind w:firstLine="0"/>
              <w:jc w:val="center"/>
              <w:rPr>
                <w:rFonts w:eastAsia="Times New Roman" w:cs="Times New Roman"/>
                <w:b/>
                <w:bCs/>
                <w:color w:val="000000"/>
                <w:sz w:val="20"/>
                <w:szCs w:val="20"/>
                <w:lang w:eastAsia="pt-BR"/>
              </w:rPr>
            </w:pPr>
            <w:r w:rsidRPr="00367874">
              <w:rPr>
                <w:rFonts w:eastAsia="Times New Roman" w:cs="Times New Roman"/>
                <w:b/>
                <w:bCs/>
                <w:color w:val="000000"/>
                <w:sz w:val="20"/>
                <w:szCs w:val="20"/>
                <w:lang w:eastAsia="pt-BR"/>
              </w:rPr>
              <w:t>Categoria 2 (28 empresas): controle via acordo de acionistas com mais de 50% dos votos</w:t>
            </w:r>
          </w:p>
        </w:tc>
        <w:tc>
          <w:tcPr>
            <w:tcW w:w="409" w:type="pct"/>
            <w:gridSpan w:val="2"/>
            <w:tcBorders>
              <w:top w:val="single" w:sz="4" w:space="0" w:color="auto"/>
              <w:left w:val="nil"/>
              <w:bottom w:val="nil"/>
              <w:right w:val="nil"/>
            </w:tcBorders>
            <w:shd w:val="clear" w:color="000000" w:fill="D9D9D9"/>
            <w:vAlign w:val="center"/>
            <w:hideMark/>
          </w:tcPr>
          <w:p w14:paraId="1793EC19"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Média</w:t>
            </w:r>
          </w:p>
        </w:tc>
        <w:tc>
          <w:tcPr>
            <w:tcW w:w="459" w:type="pct"/>
            <w:gridSpan w:val="2"/>
            <w:tcBorders>
              <w:top w:val="nil"/>
              <w:left w:val="single" w:sz="4" w:space="0" w:color="auto"/>
              <w:bottom w:val="nil"/>
              <w:right w:val="single" w:sz="4" w:space="0" w:color="auto"/>
            </w:tcBorders>
            <w:shd w:val="clear" w:color="auto" w:fill="auto"/>
            <w:noWrap/>
            <w:vAlign w:val="center"/>
            <w:hideMark/>
          </w:tcPr>
          <w:p w14:paraId="20D53A06"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7,61</w:t>
            </w:r>
          </w:p>
        </w:tc>
        <w:tc>
          <w:tcPr>
            <w:tcW w:w="561" w:type="pct"/>
            <w:gridSpan w:val="2"/>
            <w:tcBorders>
              <w:top w:val="nil"/>
              <w:left w:val="nil"/>
              <w:bottom w:val="nil"/>
              <w:right w:val="nil"/>
            </w:tcBorders>
            <w:shd w:val="clear" w:color="auto" w:fill="auto"/>
            <w:noWrap/>
            <w:vAlign w:val="center"/>
            <w:hideMark/>
          </w:tcPr>
          <w:p w14:paraId="2F1FC1D6"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0,50</w:t>
            </w:r>
          </w:p>
        </w:tc>
        <w:tc>
          <w:tcPr>
            <w:tcW w:w="494" w:type="pct"/>
            <w:gridSpan w:val="2"/>
            <w:tcBorders>
              <w:top w:val="nil"/>
              <w:left w:val="single" w:sz="4" w:space="0" w:color="auto"/>
              <w:bottom w:val="nil"/>
              <w:right w:val="single" w:sz="4" w:space="0" w:color="auto"/>
            </w:tcBorders>
            <w:shd w:val="clear" w:color="auto" w:fill="auto"/>
            <w:noWrap/>
            <w:vAlign w:val="center"/>
            <w:hideMark/>
          </w:tcPr>
          <w:p w14:paraId="705BF76C"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7,59%</w:t>
            </w:r>
          </w:p>
        </w:tc>
        <w:tc>
          <w:tcPr>
            <w:tcW w:w="578" w:type="pct"/>
            <w:gridSpan w:val="2"/>
            <w:tcBorders>
              <w:top w:val="nil"/>
              <w:left w:val="nil"/>
              <w:bottom w:val="nil"/>
              <w:right w:val="nil"/>
            </w:tcBorders>
            <w:shd w:val="clear" w:color="auto" w:fill="auto"/>
            <w:noWrap/>
            <w:vAlign w:val="center"/>
            <w:hideMark/>
          </w:tcPr>
          <w:p w14:paraId="132FCB6B"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4,36</w:t>
            </w:r>
          </w:p>
        </w:tc>
        <w:tc>
          <w:tcPr>
            <w:tcW w:w="561" w:type="pct"/>
            <w:gridSpan w:val="2"/>
            <w:tcBorders>
              <w:top w:val="nil"/>
              <w:left w:val="single" w:sz="4" w:space="0" w:color="auto"/>
              <w:bottom w:val="nil"/>
              <w:right w:val="single" w:sz="4" w:space="0" w:color="auto"/>
            </w:tcBorders>
            <w:shd w:val="clear" w:color="auto" w:fill="auto"/>
            <w:noWrap/>
            <w:vAlign w:val="center"/>
            <w:hideMark/>
          </w:tcPr>
          <w:p w14:paraId="2B9B91FA"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55,03%</w:t>
            </w:r>
          </w:p>
        </w:tc>
        <w:tc>
          <w:tcPr>
            <w:tcW w:w="547" w:type="pct"/>
            <w:gridSpan w:val="2"/>
            <w:tcBorders>
              <w:top w:val="nil"/>
              <w:left w:val="nil"/>
              <w:bottom w:val="nil"/>
              <w:right w:val="nil"/>
            </w:tcBorders>
            <w:shd w:val="clear" w:color="auto" w:fill="auto"/>
            <w:noWrap/>
            <w:vAlign w:val="center"/>
            <w:hideMark/>
          </w:tcPr>
          <w:p w14:paraId="0A3BEFF3"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2,75</w:t>
            </w:r>
          </w:p>
        </w:tc>
        <w:tc>
          <w:tcPr>
            <w:tcW w:w="524" w:type="pct"/>
            <w:tcBorders>
              <w:top w:val="nil"/>
              <w:left w:val="single" w:sz="4" w:space="0" w:color="auto"/>
              <w:bottom w:val="nil"/>
              <w:right w:val="single" w:sz="4" w:space="0" w:color="auto"/>
            </w:tcBorders>
            <w:shd w:val="clear" w:color="auto" w:fill="auto"/>
            <w:noWrap/>
            <w:vAlign w:val="center"/>
            <w:hideMark/>
          </w:tcPr>
          <w:p w14:paraId="387105BC"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37,37%</w:t>
            </w:r>
          </w:p>
        </w:tc>
      </w:tr>
      <w:tr w:rsidR="00367874" w:rsidRPr="00367874" w14:paraId="5928D314" w14:textId="77777777" w:rsidTr="00367874">
        <w:trPr>
          <w:trHeight w:val="255"/>
        </w:trPr>
        <w:tc>
          <w:tcPr>
            <w:tcW w:w="867" w:type="pct"/>
            <w:vMerge/>
            <w:tcBorders>
              <w:top w:val="nil"/>
              <w:left w:val="single" w:sz="4" w:space="0" w:color="auto"/>
              <w:bottom w:val="single" w:sz="4" w:space="0" w:color="000000"/>
              <w:right w:val="single" w:sz="4" w:space="0" w:color="auto"/>
            </w:tcBorders>
            <w:vAlign w:val="center"/>
            <w:hideMark/>
          </w:tcPr>
          <w:p w14:paraId="0A42E2CC" w14:textId="77777777" w:rsidR="00367874" w:rsidRPr="00367874" w:rsidRDefault="00367874" w:rsidP="00367874">
            <w:pPr>
              <w:ind w:firstLine="0"/>
              <w:rPr>
                <w:rFonts w:eastAsia="Times New Roman" w:cs="Times New Roman"/>
                <w:b/>
                <w:bCs/>
                <w:color w:val="000000"/>
                <w:sz w:val="20"/>
                <w:szCs w:val="20"/>
                <w:lang w:eastAsia="pt-BR"/>
              </w:rPr>
            </w:pPr>
          </w:p>
        </w:tc>
        <w:tc>
          <w:tcPr>
            <w:tcW w:w="409" w:type="pct"/>
            <w:gridSpan w:val="2"/>
            <w:tcBorders>
              <w:top w:val="nil"/>
              <w:left w:val="nil"/>
              <w:bottom w:val="nil"/>
              <w:right w:val="nil"/>
            </w:tcBorders>
            <w:shd w:val="clear" w:color="000000" w:fill="D9D9D9"/>
            <w:vAlign w:val="center"/>
            <w:hideMark/>
          </w:tcPr>
          <w:p w14:paraId="43037025" w14:textId="77777777" w:rsidR="00367874" w:rsidRPr="00367874" w:rsidRDefault="00367874" w:rsidP="00367874">
            <w:pPr>
              <w:ind w:firstLine="0"/>
              <w:jc w:val="center"/>
              <w:rPr>
                <w:rFonts w:eastAsia="Times New Roman" w:cs="Times New Roman"/>
                <w:color w:val="000000"/>
                <w:sz w:val="20"/>
                <w:szCs w:val="20"/>
                <w:lang w:eastAsia="pt-BR"/>
              </w:rPr>
            </w:pPr>
            <w:proofErr w:type="spellStart"/>
            <w:r w:rsidRPr="00367874">
              <w:rPr>
                <w:rFonts w:eastAsia="Times New Roman" w:cs="Times New Roman"/>
                <w:color w:val="000000"/>
                <w:sz w:val="20"/>
                <w:szCs w:val="20"/>
                <w:lang w:eastAsia="pt-BR"/>
              </w:rPr>
              <w:t>Desv</w:t>
            </w:r>
            <w:proofErr w:type="spellEnd"/>
            <w:r w:rsidRPr="00367874">
              <w:rPr>
                <w:rFonts w:eastAsia="Times New Roman" w:cs="Times New Roman"/>
                <w:color w:val="000000"/>
                <w:sz w:val="20"/>
                <w:szCs w:val="20"/>
                <w:lang w:eastAsia="pt-BR"/>
              </w:rPr>
              <w:t xml:space="preserve">. </w:t>
            </w:r>
            <w:proofErr w:type="spellStart"/>
            <w:r w:rsidRPr="00367874">
              <w:rPr>
                <w:rFonts w:eastAsia="Times New Roman" w:cs="Times New Roman"/>
                <w:color w:val="000000"/>
                <w:sz w:val="20"/>
                <w:szCs w:val="20"/>
                <w:lang w:eastAsia="pt-BR"/>
              </w:rPr>
              <w:t>Pad</w:t>
            </w:r>
            <w:proofErr w:type="spellEnd"/>
            <w:r w:rsidRPr="00367874">
              <w:rPr>
                <w:rFonts w:eastAsia="Times New Roman" w:cs="Times New Roman"/>
                <w:color w:val="000000"/>
                <w:sz w:val="20"/>
                <w:szCs w:val="20"/>
                <w:lang w:eastAsia="pt-BR"/>
              </w:rPr>
              <w:t>.</w:t>
            </w:r>
          </w:p>
        </w:tc>
        <w:tc>
          <w:tcPr>
            <w:tcW w:w="459" w:type="pct"/>
            <w:gridSpan w:val="2"/>
            <w:tcBorders>
              <w:top w:val="nil"/>
              <w:left w:val="single" w:sz="4" w:space="0" w:color="auto"/>
              <w:bottom w:val="nil"/>
              <w:right w:val="single" w:sz="4" w:space="0" w:color="auto"/>
            </w:tcBorders>
            <w:shd w:val="clear" w:color="auto" w:fill="auto"/>
            <w:noWrap/>
            <w:vAlign w:val="center"/>
            <w:hideMark/>
          </w:tcPr>
          <w:p w14:paraId="75F21294"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1,99</w:t>
            </w:r>
          </w:p>
        </w:tc>
        <w:tc>
          <w:tcPr>
            <w:tcW w:w="561" w:type="pct"/>
            <w:gridSpan w:val="2"/>
            <w:tcBorders>
              <w:top w:val="nil"/>
              <w:left w:val="nil"/>
              <w:bottom w:val="nil"/>
              <w:right w:val="nil"/>
            </w:tcBorders>
            <w:shd w:val="clear" w:color="auto" w:fill="auto"/>
            <w:noWrap/>
            <w:vAlign w:val="center"/>
            <w:hideMark/>
          </w:tcPr>
          <w:p w14:paraId="62BFC17B"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0,64</w:t>
            </w:r>
          </w:p>
        </w:tc>
        <w:tc>
          <w:tcPr>
            <w:tcW w:w="494" w:type="pct"/>
            <w:gridSpan w:val="2"/>
            <w:tcBorders>
              <w:top w:val="nil"/>
              <w:left w:val="single" w:sz="4" w:space="0" w:color="auto"/>
              <w:bottom w:val="nil"/>
              <w:right w:val="single" w:sz="4" w:space="0" w:color="auto"/>
            </w:tcBorders>
            <w:shd w:val="clear" w:color="auto" w:fill="auto"/>
            <w:noWrap/>
            <w:vAlign w:val="center"/>
            <w:hideMark/>
          </w:tcPr>
          <w:p w14:paraId="716E8657"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10,36%</w:t>
            </w:r>
          </w:p>
        </w:tc>
        <w:tc>
          <w:tcPr>
            <w:tcW w:w="578" w:type="pct"/>
            <w:gridSpan w:val="2"/>
            <w:tcBorders>
              <w:top w:val="nil"/>
              <w:left w:val="nil"/>
              <w:bottom w:val="nil"/>
              <w:right w:val="nil"/>
            </w:tcBorders>
            <w:shd w:val="clear" w:color="auto" w:fill="auto"/>
            <w:noWrap/>
            <w:vAlign w:val="center"/>
            <w:hideMark/>
          </w:tcPr>
          <w:p w14:paraId="38249EB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2,04</w:t>
            </w:r>
          </w:p>
        </w:tc>
        <w:tc>
          <w:tcPr>
            <w:tcW w:w="561" w:type="pct"/>
            <w:gridSpan w:val="2"/>
            <w:tcBorders>
              <w:top w:val="nil"/>
              <w:left w:val="single" w:sz="4" w:space="0" w:color="auto"/>
              <w:bottom w:val="nil"/>
              <w:right w:val="single" w:sz="4" w:space="0" w:color="auto"/>
            </w:tcBorders>
            <w:shd w:val="clear" w:color="auto" w:fill="auto"/>
            <w:noWrap/>
            <w:vAlign w:val="center"/>
            <w:hideMark/>
          </w:tcPr>
          <w:p w14:paraId="6FE95D31"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20,70%</w:t>
            </w:r>
          </w:p>
        </w:tc>
        <w:tc>
          <w:tcPr>
            <w:tcW w:w="547" w:type="pct"/>
            <w:gridSpan w:val="2"/>
            <w:tcBorders>
              <w:top w:val="nil"/>
              <w:left w:val="nil"/>
              <w:bottom w:val="nil"/>
              <w:right w:val="nil"/>
            </w:tcBorders>
            <w:shd w:val="clear" w:color="auto" w:fill="auto"/>
            <w:noWrap/>
            <w:vAlign w:val="center"/>
            <w:hideMark/>
          </w:tcPr>
          <w:p w14:paraId="66A92007"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1,00</w:t>
            </w:r>
          </w:p>
        </w:tc>
        <w:tc>
          <w:tcPr>
            <w:tcW w:w="524" w:type="pct"/>
            <w:tcBorders>
              <w:top w:val="nil"/>
              <w:left w:val="single" w:sz="4" w:space="0" w:color="auto"/>
              <w:bottom w:val="nil"/>
              <w:right w:val="single" w:sz="4" w:space="0" w:color="auto"/>
            </w:tcBorders>
            <w:shd w:val="clear" w:color="auto" w:fill="auto"/>
            <w:noWrap/>
            <w:vAlign w:val="center"/>
            <w:hideMark/>
          </w:tcPr>
          <w:p w14:paraId="013E96B8"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13,65%</w:t>
            </w:r>
          </w:p>
        </w:tc>
      </w:tr>
      <w:tr w:rsidR="00367874" w:rsidRPr="00367874" w14:paraId="096E7BC0" w14:textId="77777777" w:rsidTr="00367874">
        <w:trPr>
          <w:trHeight w:val="255"/>
        </w:trPr>
        <w:tc>
          <w:tcPr>
            <w:tcW w:w="867" w:type="pct"/>
            <w:vMerge/>
            <w:tcBorders>
              <w:top w:val="nil"/>
              <w:left w:val="single" w:sz="4" w:space="0" w:color="auto"/>
              <w:bottom w:val="single" w:sz="4" w:space="0" w:color="000000"/>
              <w:right w:val="single" w:sz="4" w:space="0" w:color="auto"/>
            </w:tcBorders>
            <w:vAlign w:val="center"/>
            <w:hideMark/>
          </w:tcPr>
          <w:p w14:paraId="0E3695FD" w14:textId="77777777" w:rsidR="00367874" w:rsidRPr="00367874" w:rsidRDefault="00367874" w:rsidP="00367874">
            <w:pPr>
              <w:ind w:firstLine="0"/>
              <w:rPr>
                <w:rFonts w:eastAsia="Times New Roman" w:cs="Times New Roman"/>
                <w:b/>
                <w:bCs/>
                <w:color w:val="000000"/>
                <w:sz w:val="20"/>
                <w:szCs w:val="20"/>
                <w:lang w:eastAsia="pt-BR"/>
              </w:rPr>
            </w:pPr>
          </w:p>
        </w:tc>
        <w:tc>
          <w:tcPr>
            <w:tcW w:w="409" w:type="pct"/>
            <w:gridSpan w:val="2"/>
            <w:tcBorders>
              <w:top w:val="nil"/>
              <w:left w:val="nil"/>
              <w:bottom w:val="nil"/>
              <w:right w:val="single" w:sz="4" w:space="0" w:color="auto"/>
            </w:tcBorders>
            <w:shd w:val="clear" w:color="000000" w:fill="D9D9D9"/>
            <w:vAlign w:val="center"/>
            <w:hideMark/>
          </w:tcPr>
          <w:p w14:paraId="5F24C32E"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Mínimo</w:t>
            </w:r>
          </w:p>
        </w:tc>
        <w:tc>
          <w:tcPr>
            <w:tcW w:w="459" w:type="pct"/>
            <w:gridSpan w:val="2"/>
            <w:tcBorders>
              <w:top w:val="nil"/>
              <w:left w:val="nil"/>
              <w:bottom w:val="nil"/>
              <w:right w:val="single" w:sz="4" w:space="0" w:color="auto"/>
            </w:tcBorders>
            <w:shd w:val="clear" w:color="auto" w:fill="auto"/>
            <w:noWrap/>
            <w:vAlign w:val="center"/>
            <w:hideMark/>
          </w:tcPr>
          <w:p w14:paraId="2060A55D"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3,00</w:t>
            </w:r>
          </w:p>
        </w:tc>
        <w:tc>
          <w:tcPr>
            <w:tcW w:w="561" w:type="pct"/>
            <w:gridSpan w:val="2"/>
            <w:tcBorders>
              <w:top w:val="nil"/>
              <w:left w:val="nil"/>
              <w:bottom w:val="nil"/>
              <w:right w:val="nil"/>
            </w:tcBorders>
            <w:shd w:val="clear" w:color="auto" w:fill="auto"/>
            <w:noWrap/>
            <w:vAlign w:val="center"/>
            <w:hideMark/>
          </w:tcPr>
          <w:p w14:paraId="36B4989C"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494" w:type="pct"/>
            <w:gridSpan w:val="2"/>
            <w:tcBorders>
              <w:top w:val="nil"/>
              <w:left w:val="single" w:sz="4" w:space="0" w:color="auto"/>
              <w:bottom w:val="nil"/>
              <w:right w:val="single" w:sz="4" w:space="0" w:color="auto"/>
            </w:tcBorders>
            <w:shd w:val="clear" w:color="auto" w:fill="auto"/>
            <w:noWrap/>
            <w:vAlign w:val="center"/>
            <w:hideMark/>
          </w:tcPr>
          <w:p w14:paraId="494F5883"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578" w:type="pct"/>
            <w:gridSpan w:val="2"/>
            <w:tcBorders>
              <w:top w:val="nil"/>
              <w:left w:val="nil"/>
              <w:bottom w:val="nil"/>
              <w:right w:val="nil"/>
            </w:tcBorders>
            <w:shd w:val="clear" w:color="auto" w:fill="auto"/>
            <w:noWrap/>
            <w:vAlign w:val="center"/>
            <w:hideMark/>
          </w:tcPr>
          <w:p w14:paraId="04036A24"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561" w:type="pct"/>
            <w:gridSpan w:val="2"/>
            <w:tcBorders>
              <w:top w:val="nil"/>
              <w:left w:val="single" w:sz="4" w:space="0" w:color="auto"/>
              <w:bottom w:val="nil"/>
              <w:right w:val="single" w:sz="4" w:space="0" w:color="auto"/>
            </w:tcBorders>
            <w:shd w:val="clear" w:color="auto" w:fill="auto"/>
            <w:noWrap/>
            <w:vAlign w:val="center"/>
            <w:hideMark/>
          </w:tcPr>
          <w:p w14:paraId="120BA4AC"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547" w:type="pct"/>
            <w:gridSpan w:val="2"/>
            <w:tcBorders>
              <w:top w:val="nil"/>
              <w:left w:val="nil"/>
              <w:bottom w:val="nil"/>
              <w:right w:val="nil"/>
            </w:tcBorders>
            <w:shd w:val="clear" w:color="auto" w:fill="auto"/>
            <w:noWrap/>
            <w:vAlign w:val="center"/>
            <w:hideMark/>
          </w:tcPr>
          <w:p w14:paraId="63B919CC"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1,00</w:t>
            </w:r>
          </w:p>
        </w:tc>
        <w:tc>
          <w:tcPr>
            <w:tcW w:w="524" w:type="pct"/>
            <w:tcBorders>
              <w:top w:val="nil"/>
              <w:left w:val="single" w:sz="4" w:space="0" w:color="auto"/>
              <w:bottom w:val="nil"/>
              <w:right w:val="single" w:sz="4" w:space="0" w:color="auto"/>
            </w:tcBorders>
            <w:shd w:val="clear" w:color="auto" w:fill="auto"/>
            <w:noWrap/>
            <w:vAlign w:val="center"/>
            <w:hideMark/>
          </w:tcPr>
          <w:p w14:paraId="4F1F939B"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16,67%</w:t>
            </w:r>
          </w:p>
        </w:tc>
      </w:tr>
      <w:tr w:rsidR="00367874" w:rsidRPr="00367874" w14:paraId="5559BE49" w14:textId="77777777" w:rsidTr="00367874">
        <w:trPr>
          <w:trHeight w:val="255"/>
        </w:trPr>
        <w:tc>
          <w:tcPr>
            <w:tcW w:w="867" w:type="pct"/>
            <w:vMerge/>
            <w:tcBorders>
              <w:top w:val="nil"/>
              <w:left w:val="single" w:sz="4" w:space="0" w:color="auto"/>
              <w:bottom w:val="single" w:sz="4" w:space="0" w:color="000000"/>
              <w:right w:val="single" w:sz="4" w:space="0" w:color="auto"/>
            </w:tcBorders>
            <w:vAlign w:val="center"/>
            <w:hideMark/>
          </w:tcPr>
          <w:p w14:paraId="6E8E3170" w14:textId="77777777" w:rsidR="00367874" w:rsidRPr="00367874" w:rsidRDefault="00367874" w:rsidP="00367874">
            <w:pPr>
              <w:ind w:firstLine="0"/>
              <w:rPr>
                <w:rFonts w:eastAsia="Times New Roman" w:cs="Times New Roman"/>
                <w:b/>
                <w:bCs/>
                <w:color w:val="000000"/>
                <w:sz w:val="20"/>
                <w:szCs w:val="20"/>
                <w:lang w:eastAsia="pt-BR"/>
              </w:rPr>
            </w:pPr>
          </w:p>
        </w:tc>
        <w:tc>
          <w:tcPr>
            <w:tcW w:w="409" w:type="pct"/>
            <w:gridSpan w:val="2"/>
            <w:tcBorders>
              <w:top w:val="nil"/>
              <w:left w:val="nil"/>
              <w:bottom w:val="nil"/>
              <w:right w:val="nil"/>
            </w:tcBorders>
            <w:shd w:val="clear" w:color="000000" w:fill="D9D9D9"/>
            <w:vAlign w:val="center"/>
            <w:hideMark/>
          </w:tcPr>
          <w:p w14:paraId="600B9AD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Máximo</w:t>
            </w:r>
          </w:p>
        </w:tc>
        <w:tc>
          <w:tcPr>
            <w:tcW w:w="459" w:type="pct"/>
            <w:gridSpan w:val="2"/>
            <w:tcBorders>
              <w:top w:val="nil"/>
              <w:left w:val="single" w:sz="4" w:space="0" w:color="auto"/>
              <w:bottom w:val="single" w:sz="4" w:space="0" w:color="auto"/>
              <w:right w:val="single" w:sz="4" w:space="0" w:color="auto"/>
            </w:tcBorders>
            <w:shd w:val="clear" w:color="auto" w:fill="auto"/>
            <w:noWrap/>
            <w:vAlign w:val="center"/>
            <w:hideMark/>
          </w:tcPr>
          <w:p w14:paraId="383FD50A"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11,00</w:t>
            </w:r>
          </w:p>
        </w:tc>
        <w:tc>
          <w:tcPr>
            <w:tcW w:w="561" w:type="pct"/>
            <w:gridSpan w:val="2"/>
            <w:tcBorders>
              <w:top w:val="nil"/>
              <w:left w:val="nil"/>
              <w:bottom w:val="single" w:sz="4" w:space="0" w:color="auto"/>
              <w:right w:val="nil"/>
            </w:tcBorders>
            <w:shd w:val="clear" w:color="auto" w:fill="auto"/>
            <w:noWrap/>
            <w:vAlign w:val="center"/>
            <w:hideMark/>
          </w:tcPr>
          <w:p w14:paraId="03DCBD8C"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2,00</w:t>
            </w:r>
          </w:p>
        </w:tc>
        <w:tc>
          <w:tcPr>
            <w:tcW w:w="494" w:type="pct"/>
            <w:gridSpan w:val="2"/>
            <w:tcBorders>
              <w:top w:val="nil"/>
              <w:left w:val="single" w:sz="4" w:space="0" w:color="auto"/>
              <w:bottom w:val="single" w:sz="4" w:space="0" w:color="auto"/>
              <w:right w:val="single" w:sz="4" w:space="0" w:color="auto"/>
            </w:tcBorders>
            <w:shd w:val="clear" w:color="auto" w:fill="auto"/>
            <w:noWrap/>
            <w:vAlign w:val="center"/>
            <w:hideMark/>
          </w:tcPr>
          <w:p w14:paraId="46606054"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33,33%</w:t>
            </w:r>
          </w:p>
        </w:tc>
        <w:tc>
          <w:tcPr>
            <w:tcW w:w="578" w:type="pct"/>
            <w:gridSpan w:val="2"/>
            <w:tcBorders>
              <w:top w:val="nil"/>
              <w:left w:val="nil"/>
              <w:bottom w:val="single" w:sz="4" w:space="0" w:color="auto"/>
              <w:right w:val="nil"/>
            </w:tcBorders>
            <w:shd w:val="clear" w:color="auto" w:fill="auto"/>
            <w:noWrap/>
            <w:vAlign w:val="center"/>
            <w:hideMark/>
          </w:tcPr>
          <w:p w14:paraId="7A5C4064"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8,00</w:t>
            </w:r>
          </w:p>
        </w:tc>
        <w:tc>
          <w:tcPr>
            <w:tcW w:w="561" w:type="pct"/>
            <w:gridSpan w:val="2"/>
            <w:tcBorders>
              <w:top w:val="nil"/>
              <w:left w:val="single" w:sz="4" w:space="0" w:color="auto"/>
              <w:bottom w:val="single" w:sz="4" w:space="0" w:color="auto"/>
              <w:right w:val="single" w:sz="4" w:space="0" w:color="auto"/>
            </w:tcBorders>
            <w:shd w:val="clear" w:color="auto" w:fill="auto"/>
            <w:noWrap/>
            <w:vAlign w:val="center"/>
            <w:hideMark/>
          </w:tcPr>
          <w:p w14:paraId="401F4047"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83,33%</w:t>
            </w:r>
          </w:p>
        </w:tc>
        <w:tc>
          <w:tcPr>
            <w:tcW w:w="547" w:type="pct"/>
            <w:gridSpan w:val="2"/>
            <w:tcBorders>
              <w:top w:val="nil"/>
              <w:left w:val="nil"/>
              <w:bottom w:val="single" w:sz="4" w:space="0" w:color="auto"/>
              <w:right w:val="nil"/>
            </w:tcBorders>
            <w:shd w:val="clear" w:color="auto" w:fill="auto"/>
            <w:noWrap/>
            <w:vAlign w:val="center"/>
            <w:hideMark/>
          </w:tcPr>
          <w:p w14:paraId="09F1B8B1"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5,00</w:t>
            </w:r>
          </w:p>
        </w:tc>
        <w:tc>
          <w:tcPr>
            <w:tcW w:w="524" w:type="pct"/>
            <w:tcBorders>
              <w:top w:val="nil"/>
              <w:left w:val="single" w:sz="4" w:space="0" w:color="auto"/>
              <w:bottom w:val="single" w:sz="4" w:space="0" w:color="auto"/>
              <w:right w:val="single" w:sz="4" w:space="0" w:color="auto"/>
            </w:tcBorders>
            <w:shd w:val="clear" w:color="auto" w:fill="auto"/>
            <w:noWrap/>
            <w:vAlign w:val="center"/>
            <w:hideMark/>
          </w:tcPr>
          <w:p w14:paraId="19470A1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66,67%</w:t>
            </w:r>
          </w:p>
        </w:tc>
      </w:tr>
      <w:tr w:rsidR="00367874" w:rsidRPr="00367874" w14:paraId="211AC019" w14:textId="77777777" w:rsidTr="00367874">
        <w:trPr>
          <w:trHeight w:val="255"/>
        </w:trPr>
        <w:tc>
          <w:tcPr>
            <w:tcW w:w="867"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6EE5D261" w14:textId="77777777" w:rsidR="00367874" w:rsidRPr="00367874" w:rsidRDefault="00367874" w:rsidP="00367874">
            <w:pPr>
              <w:ind w:firstLine="0"/>
              <w:jc w:val="center"/>
              <w:rPr>
                <w:rFonts w:eastAsia="Times New Roman" w:cs="Times New Roman"/>
                <w:b/>
                <w:bCs/>
                <w:color w:val="000000"/>
                <w:sz w:val="20"/>
                <w:szCs w:val="20"/>
                <w:lang w:eastAsia="pt-BR"/>
              </w:rPr>
            </w:pPr>
            <w:r w:rsidRPr="00367874">
              <w:rPr>
                <w:rFonts w:eastAsia="Times New Roman" w:cs="Times New Roman"/>
                <w:b/>
                <w:bCs/>
                <w:color w:val="000000"/>
                <w:sz w:val="20"/>
                <w:szCs w:val="20"/>
                <w:lang w:eastAsia="pt-BR"/>
              </w:rPr>
              <w:t>Categoria 3.1 (8 empresas): controlador individual com menos de 50% dos votos</w:t>
            </w:r>
          </w:p>
        </w:tc>
        <w:tc>
          <w:tcPr>
            <w:tcW w:w="409" w:type="pct"/>
            <w:gridSpan w:val="2"/>
            <w:tcBorders>
              <w:top w:val="single" w:sz="4" w:space="0" w:color="auto"/>
              <w:left w:val="nil"/>
              <w:bottom w:val="nil"/>
              <w:right w:val="nil"/>
            </w:tcBorders>
            <w:shd w:val="clear" w:color="000000" w:fill="D9D9D9"/>
            <w:vAlign w:val="center"/>
            <w:hideMark/>
          </w:tcPr>
          <w:p w14:paraId="01C4C79B"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Média</w:t>
            </w:r>
          </w:p>
        </w:tc>
        <w:tc>
          <w:tcPr>
            <w:tcW w:w="459" w:type="pct"/>
            <w:gridSpan w:val="2"/>
            <w:tcBorders>
              <w:top w:val="nil"/>
              <w:left w:val="single" w:sz="4" w:space="0" w:color="auto"/>
              <w:bottom w:val="nil"/>
              <w:right w:val="single" w:sz="4" w:space="0" w:color="auto"/>
            </w:tcBorders>
            <w:shd w:val="clear" w:color="auto" w:fill="auto"/>
            <w:noWrap/>
            <w:vAlign w:val="center"/>
            <w:hideMark/>
          </w:tcPr>
          <w:p w14:paraId="752A3C3A"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6,50</w:t>
            </w:r>
          </w:p>
        </w:tc>
        <w:tc>
          <w:tcPr>
            <w:tcW w:w="561" w:type="pct"/>
            <w:gridSpan w:val="2"/>
            <w:tcBorders>
              <w:top w:val="nil"/>
              <w:left w:val="nil"/>
              <w:bottom w:val="nil"/>
              <w:right w:val="nil"/>
            </w:tcBorders>
            <w:shd w:val="clear" w:color="auto" w:fill="auto"/>
            <w:noWrap/>
            <w:vAlign w:val="center"/>
            <w:hideMark/>
          </w:tcPr>
          <w:p w14:paraId="705582BE"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0,75</w:t>
            </w:r>
          </w:p>
        </w:tc>
        <w:tc>
          <w:tcPr>
            <w:tcW w:w="494" w:type="pct"/>
            <w:gridSpan w:val="2"/>
            <w:tcBorders>
              <w:top w:val="nil"/>
              <w:left w:val="single" w:sz="4" w:space="0" w:color="auto"/>
              <w:bottom w:val="nil"/>
              <w:right w:val="single" w:sz="4" w:space="0" w:color="auto"/>
            </w:tcBorders>
            <w:shd w:val="clear" w:color="auto" w:fill="auto"/>
            <w:noWrap/>
            <w:vAlign w:val="center"/>
            <w:hideMark/>
          </w:tcPr>
          <w:p w14:paraId="1B85A597"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12,95%</w:t>
            </w:r>
          </w:p>
        </w:tc>
        <w:tc>
          <w:tcPr>
            <w:tcW w:w="578" w:type="pct"/>
            <w:gridSpan w:val="2"/>
            <w:tcBorders>
              <w:top w:val="nil"/>
              <w:left w:val="nil"/>
              <w:bottom w:val="nil"/>
              <w:right w:val="nil"/>
            </w:tcBorders>
            <w:shd w:val="clear" w:color="auto" w:fill="auto"/>
            <w:noWrap/>
            <w:vAlign w:val="center"/>
            <w:hideMark/>
          </w:tcPr>
          <w:p w14:paraId="712E615A"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3,25</w:t>
            </w:r>
          </w:p>
        </w:tc>
        <w:tc>
          <w:tcPr>
            <w:tcW w:w="561" w:type="pct"/>
            <w:gridSpan w:val="2"/>
            <w:tcBorders>
              <w:top w:val="nil"/>
              <w:left w:val="single" w:sz="4" w:space="0" w:color="auto"/>
              <w:bottom w:val="nil"/>
              <w:right w:val="single" w:sz="4" w:space="0" w:color="auto"/>
            </w:tcBorders>
            <w:shd w:val="clear" w:color="auto" w:fill="auto"/>
            <w:noWrap/>
            <w:vAlign w:val="center"/>
            <w:hideMark/>
          </w:tcPr>
          <w:p w14:paraId="1B59AF2F"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49,68%</w:t>
            </w:r>
          </w:p>
        </w:tc>
        <w:tc>
          <w:tcPr>
            <w:tcW w:w="547" w:type="pct"/>
            <w:gridSpan w:val="2"/>
            <w:tcBorders>
              <w:top w:val="nil"/>
              <w:left w:val="nil"/>
              <w:bottom w:val="nil"/>
              <w:right w:val="nil"/>
            </w:tcBorders>
            <w:shd w:val="clear" w:color="auto" w:fill="auto"/>
            <w:noWrap/>
            <w:vAlign w:val="center"/>
            <w:hideMark/>
          </w:tcPr>
          <w:p w14:paraId="5AA270B8"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2,50</w:t>
            </w:r>
          </w:p>
        </w:tc>
        <w:tc>
          <w:tcPr>
            <w:tcW w:w="524" w:type="pct"/>
            <w:tcBorders>
              <w:top w:val="nil"/>
              <w:left w:val="single" w:sz="4" w:space="0" w:color="auto"/>
              <w:bottom w:val="nil"/>
              <w:right w:val="single" w:sz="4" w:space="0" w:color="auto"/>
            </w:tcBorders>
            <w:shd w:val="clear" w:color="auto" w:fill="auto"/>
            <w:noWrap/>
            <w:vAlign w:val="center"/>
            <w:hideMark/>
          </w:tcPr>
          <w:p w14:paraId="24CB2A19"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37,37%</w:t>
            </w:r>
          </w:p>
        </w:tc>
      </w:tr>
      <w:tr w:rsidR="00367874" w:rsidRPr="00367874" w14:paraId="4CC6A16F" w14:textId="77777777" w:rsidTr="00367874">
        <w:trPr>
          <w:trHeight w:val="255"/>
        </w:trPr>
        <w:tc>
          <w:tcPr>
            <w:tcW w:w="867" w:type="pct"/>
            <w:vMerge/>
            <w:tcBorders>
              <w:top w:val="nil"/>
              <w:left w:val="single" w:sz="4" w:space="0" w:color="auto"/>
              <w:bottom w:val="single" w:sz="4" w:space="0" w:color="000000"/>
              <w:right w:val="single" w:sz="4" w:space="0" w:color="auto"/>
            </w:tcBorders>
            <w:vAlign w:val="center"/>
            <w:hideMark/>
          </w:tcPr>
          <w:p w14:paraId="1A484FB5" w14:textId="77777777" w:rsidR="00367874" w:rsidRPr="00367874" w:rsidRDefault="00367874" w:rsidP="00367874">
            <w:pPr>
              <w:ind w:firstLine="0"/>
              <w:rPr>
                <w:rFonts w:eastAsia="Times New Roman" w:cs="Times New Roman"/>
                <w:b/>
                <w:bCs/>
                <w:color w:val="000000"/>
                <w:sz w:val="20"/>
                <w:szCs w:val="20"/>
                <w:lang w:eastAsia="pt-BR"/>
              </w:rPr>
            </w:pPr>
          </w:p>
        </w:tc>
        <w:tc>
          <w:tcPr>
            <w:tcW w:w="409" w:type="pct"/>
            <w:gridSpan w:val="2"/>
            <w:tcBorders>
              <w:top w:val="nil"/>
              <w:left w:val="nil"/>
              <w:bottom w:val="nil"/>
              <w:right w:val="nil"/>
            </w:tcBorders>
            <w:shd w:val="clear" w:color="000000" w:fill="D9D9D9"/>
            <w:vAlign w:val="center"/>
            <w:hideMark/>
          </w:tcPr>
          <w:p w14:paraId="63269750" w14:textId="77777777" w:rsidR="00367874" w:rsidRPr="00367874" w:rsidRDefault="00367874" w:rsidP="00367874">
            <w:pPr>
              <w:ind w:firstLine="0"/>
              <w:jc w:val="center"/>
              <w:rPr>
                <w:rFonts w:eastAsia="Times New Roman" w:cs="Times New Roman"/>
                <w:color w:val="000000"/>
                <w:sz w:val="20"/>
                <w:szCs w:val="20"/>
                <w:lang w:eastAsia="pt-BR"/>
              </w:rPr>
            </w:pPr>
            <w:proofErr w:type="spellStart"/>
            <w:r w:rsidRPr="00367874">
              <w:rPr>
                <w:rFonts w:eastAsia="Times New Roman" w:cs="Times New Roman"/>
                <w:color w:val="000000"/>
                <w:sz w:val="20"/>
                <w:szCs w:val="20"/>
                <w:lang w:eastAsia="pt-BR"/>
              </w:rPr>
              <w:t>Desv</w:t>
            </w:r>
            <w:proofErr w:type="spellEnd"/>
            <w:r w:rsidRPr="00367874">
              <w:rPr>
                <w:rFonts w:eastAsia="Times New Roman" w:cs="Times New Roman"/>
                <w:color w:val="000000"/>
                <w:sz w:val="20"/>
                <w:szCs w:val="20"/>
                <w:lang w:eastAsia="pt-BR"/>
              </w:rPr>
              <w:t xml:space="preserve">. </w:t>
            </w:r>
            <w:proofErr w:type="spellStart"/>
            <w:r w:rsidRPr="00367874">
              <w:rPr>
                <w:rFonts w:eastAsia="Times New Roman" w:cs="Times New Roman"/>
                <w:color w:val="000000"/>
                <w:sz w:val="20"/>
                <w:szCs w:val="20"/>
                <w:lang w:eastAsia="pt-BR"/>
              </w:rPr>
              <w:t>Pad</w:t>
            </w:r>
            <w:proofErr w:type="spellEnd"/>
            <w:r w:rsidRPr="00367874">
              <w:rPr>
                <w:rFonts w:eastAsia="Times New Roman" w:cs="Times New Roman"/>
                <w:color w:val="000000"/>
                <w:sz w:val="20"/>
                <w:szCs w:val="20"/>
                <w:lang w:eastAsia="pt-BR"/>
              </w:rPr>
              <w:t>.</w:t>
            </w:r>
          </w:p>
        </w:tc>
        <w:tc>
          <w:tcPr>
            <w:tcW w:w="459" w:type="pct"/>
            <w:gridSpan w:val="2"/>
            <w:tcBorders>
              <w:top w:val="nil"/>
              <w:left w:val="single" w:sz="4" w:space="0" w:color="auto"/>
              <w:bottom w:val="nil"/>
              <w:right w:val="single" w:sz="4" w:space="0" w:color="auto"/>
            </w:tcBorders>
            <w:shd w:val="clear" w:color="auto" w:fill="auto"/>
            <w:noWrap/>
            <w:vAlign w:val="center"/>
            <w:hideMark/>
          </w:tcPr>
          <w:p w14:paraId="5A87B99E"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1,93</w:t>
            </w:r>
          </w:p>
        </w:tc>
        <w:tc>
          <w:tcPr>
            <w:tcW w:w="561" w:type="pct"/>
            <w:gridSpan w:val="2"/>
            <w:tcBorders>
              <w:top w:val="nil"/>
              <w:left w:val="nil"/>
              <w:bottom w:val="nil"/>
              <w:right w:val="nil"/>
            </w:tcBorders>
            <w:shd w:val="clear" w:color="auto" w:fill="auto"/>
            <w:noWrap/>
            <w:vAlign w:val="center"/>
            <w:hideMark/>
          </w:tcPr>
          <w:p w14:paraId="23E8CF4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0,71</w:t>
            </w:r>
          </w:p>
        </w:tc>
        <w:tc>
          <w:tcPr>
            <w:tcW w:w="494" w:type="pct"/>
            <w:gridSpan w:val="2"/>
            <w:tcBorders>
              <w:top w:val="nil"/>
              <w:left w:val="single" w:sz="4" w:space="0" w:color="auto"/>
              <w:bottom w:val="nil"/>
              <w:right w:val="single" w:sz="4" w:space="0" w:color="auto"/>
            </w:tcBorders>
            <w:shd w:val="clear" w:color="auto" w:fill="auto"/>
            <w:noWrap/>
            <w:vAlign w:val="center"/>
            <w:hideMark/>
          </w:tcPr>
          <w:p w14:paraId="356460FC"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12,97%</w:t>
            </w:r>
          </w:p>
        </w:tc>
        <w:tc>
          <w:tcPr>
            <w:tcW w:w="578" w:type="pct"/>
            <w:gridSpan w:val="2"/>
            <w:tcBorders>
              <w:top w:val="nil"/>
              <w:left w:val="nil"/>
              <w:bottom w:val="nil"/>
              <w:right w:val="nil"/>
            </w:tcBorders>
            <w:shd w:val="clear" w:color="auto" w:fill="auto"/>
            <w:noWrap/>
            <w:vAlign w:val="center"/>
            <w:hideMark/>
          </w:tcPr>
          <w:p w14:paraId="66E971FF"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1,49</w:t>
            </w:r>
          </w:p>
        </w:tc>
        <w:tc>
          <w:tcPr>
            <w:tcW w:w="561" w:type="pct"/>
            <w:gridSpan w:val="2"/>
            <w:tcBorders>
              <w:top w:val="nil"/>
              <w:left w:val="single" w:sz="4" w:space="0" w:color="auto"/>
              <w:bottom w:val="nil"/>
              <w:right w:val="single" w:sz="4" w:space="0" w:color="auto"/>
            </w:tcBorders>
            <w:shd w:val="clear" w:color="auto" w:fill="auto"/>
            <w:noWrap/>
            <w:vAlign w:val="center"/>
            <w:hideMark/>
          </w:tcPr>
          <w:p w14:paraId="24C7244C"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19,03%</w:t>
            </w:r>
          </w:p>
        </w:tc>
        <w:tc>
          <w:tcPr>
            <w:tcW w:w="547" w:type="pct"/>
            <w:gridSpan w:val="2"/>
            <w:tcBorders>
              <w:top w:val="nil"/>
              <w:left w:val="nil"/>
              <w:bottom w:val="nil"/>
              <w:right w:val="nil"/>
            </w:tcBorders>
            <w:shd w:val="clear" w:color="auto" w:fill="auto"/>
            <w:noWrap/>
            <w:vAlign w:val="center"/>
            <w:hideMark/>
          </w:tcPr>
          <w:p w14:paraId="06C8373A"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1,20</w:t>
            </w:r>
          </w:p>
        </w:tc>
        <w:tc>
          <w:tcPr>
            <w:tcW w:w="524" w:type="pct"/>
            <w:tcBorders>
              <w:top w:val="nil"/>
              <w:left w:val="single" w:sz="4" w:space="0" w:color="auto"/>
              <w:bottom w:val="nil"/>
              <w:right w:val="single" w:sz="4" w:space="0" w:color="auto"/>
            </w:tcBorders>
            <w:shd w:val="clear" w:color="auto" w:fill="auto"/>
            <w:noWrap/>
            <w:vAlign w:val="center"/>
            <w:hideMark/>
          </w:tcPr>
          <w:p w14:paraId="49FB67B7"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11,25%</w:t>
            </w:r>
          </w:p>
        </w:tc>
      </w:tr>
      <w:tr w:rsidR="00367874" w:rsidRPr="00367874" w14:paraId="2FACD317" w14:textId="77777777" w:rsidTr="00367874">
        <w:trPr>
          <w:trHeight w:val="255"/>
        </w:trPr>
        <w:tc>
          <w:tcPr>
            <w:tcW w:w="867" w:type="pct"/>
            <w:vMerge/>
            <w:tcBorders>
              <w:top w:val="nil"/>
              <w:left w:val="single" w:sz="4" w:space="0" w:color="auto"/>
              <w:bottom w:val="single" w:sz="4" w:space="0" w:color="000000"/>
              <w:right w:val="single" w:sz="4" w:space="0" w:color="auto"/>
            </w:tcBorders>
            <w:vAlign w:val="center"/>
            <w:hideMark/>
          </w:tcPr>
          <w:p w14:paraId="7B2C03E0" w14:textId="77777777" w:rsidR="00367874" w:rsidRPr="00367874" w:rsidRDefault="00367874" w:rsidP="00367874">
            <w:pPr>
              <w:ind w:firstLine="0"/>
              <w:rPr>
                <w:rFonts w:eastAsia="Times New Roman" w:cs="Times New Roman"/>
                <w:b/>
                <w:bCs/>
                <w:color w:val="000000"/>
                <w:sz w:val="20"/>
                <w:szCs w:val="20"/>
                <w:lang w:eastAsia="pt-BR"/>
              </w:rPr>
            </w:pPr>
          </w:p>
        </w:tc>
        <w:tc>
          <w:tcPr>
            <w:tcW w:w="409" w:type="pct"/>
            <w:gridSpan w:val="2"/>
            <w:tcBorders>
              <w:top w:val="nil"/>
              <w:left w:val="nil"/>
              <w:bottom w:val="nil"/>
              <w:right w:val="single" w:sz="4" w:space="0" w:color="auto"/>
            </w:tcBorders>
            <w:shd w:val="clear" w:color="000000" w:fill="D9D9D9"/>
            <w:vAlign w:val="center"/>
            <w:hideMark/>
          </w:tcPr>
          <w:p w14:paraId="629D9F6F"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Mínimo</w:t>
            </w:r>
          </w:p>
        </w:tc>
        <w:tc>
          <w:tcPr>
            <w:tcW w:w="459" w:type="pct"/>
            <w:gridSpan w:val="2"/>
            <w:tcBorders>
              <w:top w:val="nil"/>
              <w:left w:val="nil"/>
              <w:bottom w:val="nil"/>
              <w:right w:val="single" w:sz="4" w:space="0" w:color="auto"/>
            </w:tcBorders>
            <w:shd w:val="clear" w:color="auto" w:fill="auto"/>
            <w:noWrap/>
            <w:vAlign w:val="center"/>
            <w:hideMark/>
          </w:tcPr>
          <w:p w14:paraId="53FA574A"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3,00</w:t>
            </w:r>
          </w:p>
        </w:tc>
        <w:tc>
          <w:tcPr>
            <w:tcW w:w="561" w:type="pct"/>
            <w:gridSpan w:val="2"/>
            <w:tcBorders>
              <w:top w:val="nil"/>
              <w:left w:val="nil"/>
              <w:bottom w:val="nil"/>
              <w:right w:val="nil"/>
            </w:tcBorders>
            <w:shd w:val="clear" w:color="auto" w:fill="auto"/>
            <w:noWrap/>
            <w:vAlign w:val="center"/>
            <w:hideMark/>
          </w:tcPr>
          <w:p w14:paraId="45F39649"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494" w:type="pct"/>
            <w:gridSpan w:val="2"/>
            <w:tcBorders>
              <w:top w:val="nil"/>
              <w:left w:val="single" w:sz="4" w:space="0" w:color="auto"/>
              <w:bottom w:val="nil"/>
              <w:right w:val="single" w:sz="4" w:space="0" w:color="auto"/>
            </w:tcBorders>
            <w:shd w:val="clear" w:color="auto" w:fill="auto"/>
            <w:noWrap/>
            <w:vAlign w:val="center"/>
            <w:hideMark/>
          </w:tcPr>
          <w:p w14:paraId="2CD957A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578" w:type="pct"/>
            <w:gridSpan w:val="2"/>
            <w:tcBorders>
              <w:top w:val="nil"/>
              <w:left w:val="nil"/>
              <w:bottom w:val="nil"/>
              <w:right w:val="nil"/>
            </w:tcBorders>
            <w:shd w:val="clear" w:color="auto" w:fill="auto"/>
            <w:noWrap/>
            <w:vAlign w:val="center"/>
            <w:hideMark/>
          </w:tcPr>
          <w:p w14:paraId="290428B7"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1,00</w:t>
            </w:r>
          </w:p>
        </w:tc>
        <w:tc>
          <w:tcPr>
            <w:tcW w:w="561" w:type="pct"/>
            <w:gridSpan w:val="2"/>
            <w:tcBorders>
              <w:top w:val="nil"/>
              <w:left w:val="single" w:sz="4" w:space="0" w:color="auto"/>
              <w:bottom w:val="nil"/>
              <w:right w:val="single" w:sz="4" w:space="0" w:color="auto"/>
            </w:tcBorders>
            <w:shd w:val="clear" w:color="auto" w:fill="auto"/>
            <w:noWrap/>
            <w:vAlign w:val="center"/>
            <w:hideMark/>
          </w:tcPr>
          <w:p w14:paraId="1F9AAACE"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28,57%</w:t>
            </w:r>
          </w:p>
        </w:tc>
        <w:tc>
          <w:tcPr>
            <w:tcW w:w="547" w:type="pct"/>
            <w:gridSpan w:val="2"/>
            <w:tcBorders>
              <w:top w:val="nil"/>
              <w:left w:val="nil"/>
              <w:bottom w:val="nil"/>
              <w:right w:val="nil"/>
            </w:tcBorders>
            <w:shd w:val="clear" w:color="auto" w:fill="auto"/>
            <w:noWrap/>
            <w:vAlign w:val="center"/>
            <w:hideMark/>
          </w:tcPr>
          <w:p w14:paraId="0B976EC4"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1,00</w:t>
            </w:r>
          </w:p>
        </w:tc>
        <w:tc>
          <w:tcPr>
            <w:tcW w:w="524" w:type="pct"/>
            <w:tcBorders>
              <w:top w:val="nil"/>
              <w:left w:val="single" w:sz="4" w:space="0" w:color="auto"/>
              <w:bottom w:val="nil"/>
              <w:right w:val="single" w:sz="4" w:space="0" w:color="auto"/>
            </w:tcBorders>
            <w:shd w:val="clear" w:color="auto" w:fill="auto"/>
            <w:noWrap/>
            <w:vAlign w:val="center"/>
            <w:hideMark/>
          </w:tcPr>
          <w:p w14:paraId="4B81051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20,00%</w:t>
            </w:r>
          </w:p>
        </w:tc>
      </w:tr>
      <w:tr w:rsidR="00367874" w:rsidRPr="00367874" w14:paraId="4DF24929" w14:textId="77777777" w:rsidTr="00367874">
        <w:trPr>
          <w:trHeight w:val="255"/>
        </w:trPr>
        <w:tc>
          <w:tcPr>
            <w:tcW w:w="867" w:type="pct"/>
            <w:vMerge/>
            <w:tcBorders>
              <w:top w:val="nil"/>
              <w:left w:val="single" w:sz="4" w:space="0" w:color="auto"/>
              <w:bottom w:val="single" w:sz="4" w:space="0" w:color="000000"/>
              <w:right w:val="single" w:sz="4" w:space="0" w:color="auto"/>
            </w:tcBorders>
            <w:vAlign w:val="center"/>
            <w:hideMark/>
          </w:tcPr>
          <w:p w14:paraId="142AF8BE" w14:textId="77777777" w:rsidR="00367874" w:rsidRPr="00367874" w:rsidRDefault="00367874" w:rsidP="00367874">
            <w:pPr>
              <w:ind w:firstLine="0"/>
              <w:rPr>
                <w:rFonts w:eastAsia="Times New Roman" w:cs="Times New Roman"/>
                <w:b/>
                <w:bCs/>
                <w:color w:val="000000"/>
                <w:sz w:val="20"/>
                <w:szCs w:val="20"/>
                <w:lang w:eastAsia="pt-BR"/>
              </w:rPr>
            </w:pPr>
          </w:p>
        </w:tc>
        <w:tc>
          <w:tcPr>
            <w:tcW w:w="409" w:type="pct"/>
            <w:gridSpan w:val="2"/>
            <w:tcBorders>
              <w:top w:val="nil"/>
              <w:left w:val="nil"/>
              <w:bottom w:val="nil"/>
              <w:right w:val="nil"/>
            </w:tcBorders>
            <w:shd w:val="clear" w:color="000000" w:fill="D9D9D9"/>
            <w:vAlign w:val="center"/>
            <w:hideMark/>
          </w:tcPr>
          <w:p w14:paraId="4F954D44"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Máximo</w:t>
            </w:r>
          </w:p>
        </w:tc>
        <w:tc>
          <w:tcPr>
            <w:tcW w:w="459" w:type="pct"/>
            <w:gridSpan w:val="2"/>
            <w:tcBorders>
              <w:top w:val="nil"/>
              <w:left w:val="single" w:sz="4" w:space="0" w:color="auto"/>
              <w:bottom w:val="single" w:sz="4" w:space="0" w:color="auto"/>
              <w:right w:val="single" w:sz="4" w:space="0" w:color="auto"/>
            </w:tcBorders>
            <w:shd w:val="clear" w:color="auto" w:fill="auto"/>
            <w:noWrap/>
            <w:vAlign w:val="center"/>
            <w:hideMark/>
          </w:tcPr>
          <w:p w14:paraId="2DC2050B"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9,00</w:t>
            </w:r>
          </w:p>
        </w:tc>
        <w:tc>
          <w:tcPr>
            <w:tcW w:w="561" w:type="pct"/>
            <w:gridSpan w:val="2"/>
            <w:tcBorders>
              <w:top w:val="nil"/>
              <w:left w:val="nil"/>
              <w:bottom w:val="single" w:sz="4" w:space="0" w:color="auto"/>
              <w:right w:val="nil"/>
            </w:tcBorders>
            <w:shd w:val="clear" w:color="auto" w:fill="auto"/>
            <w:noWrap/>
            <w:vAlign w:val="center"/>
            <w:hideMark/>
          </w:tcPr>
          <w:p w14:paraId="07483A96"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2,00</w:t>
            </w:r>
          </w:p>
        </w:tc>
        <w:tc>
          <w:tcPr>
            <w:tcW w:w="494" w:type="pct"/>
            <w:gridSpan w:val="2"/>
            <w:tcBorders>
              <w:top w:val="nil"/>
              <w:left w:val="single" w:sz="4" w:space="0" w:color="auto"/>
              <w:bottom w:val="single" w:sz="4" w:space="0" w:color="auto"/>
              <w:right w:val="single" w:sz="4" w:space="0" w:color="auto"/>
            </w:tcBorders>
            <w:shd w:val="clear" w:color="auto" w:fill="auto"/>
            <w:noWrap/>
            <w:vAlign w:val="center"/>
            <w:hideMark/>
          </w:tcPr>
          <w:p w14:paraId="78FC39D2"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33,33%</w:t>
            </w:r>
          </w:p>
        </w:tc>
        <w:tc>
          <w:tcPr>
            <w:tcW w:w="578" w:type="pct"/>
            <w:gridSpan w:val="2"/>
            <w:tcBorders>
              <w:top w:val="nil"/>
              <w:left w:val="nil"/>
              <w:bottom w:val="single" w:sz="4" w:space="0" w:color="auto"/>
              <w:right w:val="nil"/>
            </w:tcBorders>
            <w:shd w:val="clear" w:color="auto" w:fill="auto"/>
            <w:noWrap/>
            <w:vAlign w:val="center"/>
            <w:hideMark/>
          </w:tcPr>
          <w:p w14:paraId="7F43295E"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5,00</w:t>
            </w:r>
          </w:p>
        </w:tc>
        <w:tc>
          <w:tcPr>
            <w:tcW w:w="561" w:type="pct"/>
            <w:gridSpan w:val="2"/>
            <w:tcBorders>
              <w:top w:val="nil"/>
              <w:left w:val="single" w:sz="4" w:space="0" w:color="auto"/>
              <w:bottom w:val="single" w:sz="4" w:space="0" w:color="auto"/>
              <w:right w:val="single" w:sz="4" w:space="0" w:color="auto"/>
            </w:tcBorders>
            <w:shd w:val="clear" w:color="auto" w:fill="auto"/>
            <w:noWrap/>
            <w:vAlign w:val="center"/>
            <w:hideMark/>
          </w:tcPr>
          <w:p w14:paraId="4E96F38F"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80,00%</w:t>
            </w:r>
          </w:p>
        </w:tc>
        <w:tc>
          <w:tcPr>
            <w:tcW w:w="547" w:type="pct"/>
            <w:gridSpan w:val="2"/>
            <w:tcBorders>
              <w:top w:val="nil"/>
              <w:left w:val="nil"/>
              <w:bottom w:val="single" w:sz="4" w:space="0" w:color="auto"/>
              <w:right w:val="nil"/>
            </w:tcBorders>
            <w:shd w:val="clear" w:color="auto" w:fill="auto"/>
            <w:noWrap/>
            <w:vAlign w:val="center"/>
            <w:hideMark/>
          </w:tcPr>
          <w:p w14:paraId="100A8AE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4,00</w:t>
            </w:r>
          </w:p>
        </w:tc>
        <w:tc>
          <w:tcPr>
            <w:tcW w:w="524" w:type="pct"/>
            <w:tcBorders>
              <w:top w:val="nil"/>
              <w:left w:val="single" w:sz="4" w:space="0" w:color="auto"/>
              <w:bottom w:val="single" w:sz="4" w:space="0" w:color="auto"/>
              <w:right w:val="single" w:sz="4" w:space="0" w:color="auto"/>
            </w:tcBorders>
            <w:shd w:val="clear" w:color="auto" w:fill="auto"/>
            <w:noWrap/>
            <w:vAlign w:val="center"/>
            <w:hideMark/>
          </w:tcPr>
          <w:p w14:paraId="7F7F33C7"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50,00%</w:t>
            </w:r>
          </w:p>
        </w:tc>
      </w:tr>
      <w:tr w:rsidR="00367874" w:rsidRPr="00367874" w14:paraId="1874B5A3" w14:textId="77777777" w:rsidTr="00367874">
        <w:trPr>
          <w:trHeight w:val="255"/>
        </w:trPr>
        <w:tc>
          <w:tcPr>
            <w:tcW w:w="867"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62ED8B13" w14:textId="77777777" w:rsidR="00367874" w:rsidRPr="00367874" w:rsidRDefault="00367874" w:rsidP="00367874">
            <w:pPr>
              <w:ind w:firstLine="0"/>
              <w:jc w:val="center"/>
              <w:rPr>
                <w:rFonts w:eastAsia="Times New Roman" w:cs="Times New Roman"/>
                <w:b/>
                <w:bCs/>
                <w:color w:val="000000"/>
                <w:sz w:val="20"/>
                <w:szCs w:val="20"/>
                <w:lang w:eastAsia="pt-BR"/>
              </w:rPr>
            </w:pPr>
            <w:r w:rsidRPr="00367874">
              <w:rPr>
                <w:rFonts w:eastAsia="Times New Roman" w:cs="Times New Roman"/>
                <w:b/>
                <w:bCs/>
                <w:color w:val="000000"/>
                <w:sz w:val="20"/>
                <w:szCs w:val="20"/>
                <w:lang w:eastAsia="pt-BR"/>
              </w:rPr>
              <w:t>Categoria 3.2 (14 empresas): controle via acordo de acionistas com menos de 50% dos votos</w:t>
            </w:r>
          </w:p>
        </w:tc>
        <w:tc>
          <w:tcPr>
            <w:tcW w:w="409" w:type="pct"/>
            <w:gridSpan w:val="2"/>
            <w:tcBorders>
              <w:top w:val="single" w:sz="4" w:space="0" w:color="auto"/>
              <w:left w:val="nil"/>
              <w:bottom w:val="nil"/>
              <w:right w:val="nil"/>
            </w:tcBorders>
            <w:shd w:val="clear" w:color="000000" w:fill="D9D9D9"/>
            <w:vAlign w:val="center"/>
            <w:hideMark/>
          </w:tcPr>
          <w:p w14:paraId="4DFD484B"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Média</w:t>
            </w:r>
          </w:p>
        </w:tc>
        <w:tc>
          <w:tcPr>
            <w:tcW w:w="459" w:type="pct"/>
            <w:gridSpan w:val="2"/>
            <w:tcBorders>
              <w:top w:val="nil"/>
              <w:left w:val="single" w:sz="4" w:space="0" w:color="auto"/>
              <w:bottom w:val="nil"/>
              <w:right w:val="single" w:sz="4" w:space="0" w:color="auto"/>
            </w:tcBorders>
            <w:shd w:val="clear" w:color="auto" w:fill="auto"/>
            <w:noWrap/>
            <w:vAlign w:val="center"/>
            <w:hideMark/>
          </w:tcPr>
          <w:p w14:paraId="08CB50C6"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8,07</w:t>
            </w:r>
          </w:p>
        </w:tc>
        <w:tc>
          <w:tcPr>
            <w:tcW w:w="561" w:type="pct"/>
            <w:gridSpan w:val="2"/>
            <w:tcBorders>
              <w:top w:val="nil"/>
              <w:left w:val="nil"/>
              <w:bottom w:val="nil"/>
              <w:right w:val="nil"/>
            </w:tcBorders>
            <w:shd w:val="clear" w:color="auto" w:fill="auto"/>
            <w:noWrap/>
            <w:vAlign w:val="center"/>
            <w:hideMark/>
          </w:tcPr>
          <w:p w14:paraId="7AE66224"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0,71</w:t>
            </w:r>
          </w:p>
        </w:tc>
        <w:tc>
          <w:tcPr>
            <w:tcW w:w="494" w:type="pct"/>
            <w:gridSpan w:val="2"/>
            <w:tcBorders>
              <w:top w:val="nil"/>
              <w:left w:val="single" w:sz="4" w:space="0" w:color="auto"/>
              <w:bottom w:val="nil"/>
              <w:right w:val="single" w:sz="4" w:space="0" w:color="auto"/>
            </w:tcBorders>
            <w:shd w:val="clear" w:color="auto" w:fill="auto"/>
            <w:noWrap/>
            <w:vAlign w:val="center"/>
            <w:hideMark/>
          </w:tcPr>
          <w:p w14:paraId="734FF157"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10,50%</w:t>
            </w:r>
          </w:p>
        </w:tc>
        <w:tc>
          <w:tcPr>
            <w:tcW w:w="578" w:type="pct"/>
            <w:gridSpan w:val="2"/>
            <w:tcBorders>
              <w:top w:val="nil"/>
              <w:left w:val="nil"/>
              <w:bottom w:val="nil"/>
              <w:right w:val="nil"/>
            </w:tcBorders>
            <w:shd w:val="clear" w:color="auto" w:fill="auto"/>
            <w:noWrap/>
            <w:vAlign w:val="center"/>
            <w:hideMark/>
          </w:tcPr>
          <w:p w14:paraId="5CEA96F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4,71</w:t>
            </w:r>
          </w:p>
        </w:tc>
        <w:tc>
          <w:tcPr>
            <w:tcW w:w="561" w:type="pct"/>
            <w:gridSpan w:val="2"/>
            <w:tcBorders>
              <w:top w:val="nil"/>
              <w:left w:val="single" w:sz="4" w:space="0" w:color="auto"/>
              <w:bottom w:val="nil"/>
              <w:right w:val="single" w:sz="4" w:space="0" w:color="auto"/>
            </w:tcBorders>
            <w:shd w:val="clear" w:color="auto" w:fill="auto"/>
            <w:noWrap/>
            <w:vAlign w:val="center"/>
            <w:hideMark/>
          </w:tcPr>
          <w:p w14:paraId="2EAE14B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54,72%</w:t>
            </w:r>
          </w:p>
        </w:tc>
        <w:tc>
          <w:tcPr>
            <w:tcW w:w="547" w:type="pct"/>
            <w:gridSpan w:val="2"/>
            <w:tcBorders>
              <w:top w:val="nil"/>
              <w:left w:val="nil"/>
              <w:bottom w:val="nil"/>
              <w:right w:val="nil"/>
            </w:tcBorders>
            <w:shd w:val="clear" w:color="auto" w:fill="auto"/>
            <w:noWrap/>
            <w:vAlign w:val="center"/>
            <w:hideMark/>
          </w:tcPr>
          <w:p w14:paraId="675C7C0D"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2,64</w:t>
            </w:r>
          </w:p>
        </w:tc>
        <w:tc>
          <w:tcPr>
            <w:tcW w:w="524" w:type="pct"/>
            <w:tcBorders>
              <w:top w:val="nil"/>
              <w:left w:val="single" w:sz="4" w:space="0" w:color="auto"/>
              <w:bottom w:val="nil"/>
              <w:right w:val="single" w:sz="4" w:space="0" w:color="auto"/>
            </w:tcBorders>
            <w:shd w:val="clear" w:color="auto" w:fill="auto"/>
            <w:noWrap/>
            <w:vAlign w:val="center"/>
            <w:hideMark/>
          </w:tcPr>
          <w:p w14:paraId="620FEFF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34,79%</w:t>
            </w:r>
          </w:p>
        </w:tc>
      </w:tr>
      <w:tr w:rsidR="00367874" w:rsidRPr="00367874" w14:paraId="7D77EB39" w14:textId="77777777" w:rsidTr="00367874">
        <w:trPr>
          <w:trHeight w:val="255"/>
        </w:trPr>
        <w:tc>
          <w:tcPr>
            <w:tcW w:w="867" w:type="pct"/>
            <w:vMerge/>
            <w:tcBorders>
              <w:top w:val="nil"/>
              <w:left w:val="single" w:sz="4" w:space="0" w:color="auto"/>
              <w:bottom w:val="single" w:sz="4" w:space="0" w:color="000000"/>
              <w:right w:val="single" w:sz="4" w:space="0" w:color="auto"/>
            </w:tcBorders>
            <w:vAlign w:val="center"/>
            <w:hideMark/>
          </w:tcPr>
          <w:p w14:paraId="5068F3D3" w14:textId="77777777" w:rsidR="00367874" w:rsidRPr="00367874" w:rsidRDefault="00367874" w:rsidP="00367874">
            <w:pPr>
              <w:ind w:firstLine="0"/>
              <w:rPr>
                <w:rFonts w:eastAsia="Times New Roman" w:cs="Times New Roman"/>
                <w:b/>
                <w:bCs/>
                <w:color w:val="000000"/>
                <w:sz w:val="20"/>
                <w:szCs w:val="20"/>
                <w:lang w:eastAsia="pt-BR"/>
              </w:rPr>
            </w:pPr>
          </w:p>
        </w:tc>
        <w:tc>
          <w:tcPr>
            <w:tcW w:w="409" w:type="pct"/>
            <w:gridSpan w:val="2"/>
            <w:tcBorders>
              <w:top w:val="nil"/>
              <w:left w:val="nil"/>
              <w:bottom w:val="nil"/>
              <w:right w:val="nil"/>
            </w:tcBorders>
            <w:shd w:val="clear" w:color="000000" w:fill="D9D9D9"/>
            <w:vAlign w:val="center"/>
            <w:hideMark/>
          </w:tcPr>
          <w:p w14:paraId="655EB5AC" w14:textId="77777777" w:rsidR="00367874" w:rsidRPr="00367874" w:rsidRDefault="00367874" w:rsidP="00367874">
            <w:pPr>
              <w:ind w:firstLine="0"/>
              <w:jc w:val="center"/>
              <w:rPr>
                <w:rFonts w:eastAsia="Times New Roman" w:cs="Times New Roman"/>
                <w:color w:val="000000"/>
                <w:sz w:val="20"/>
                <w:szCs w:val="20"/>
                <w:lang w:eastAsia="pt-BR"/>
              </w:rPr>
            </w:pPr>
            <w:proofErr w:type="spellStart"/>
            <w:r w:rsidRPr="00367874">
              <w:rPr>
                <w:rFonts w:eastAsia="Times New Roman" w:cs="Times New Roman"/>
                <w:color w:val="000000"/>
                <w:sz w:val="20"/>
                <w:szCs w:val="20"/>
                <w:lang w:eastAsia="pt-BR"/>
              </w:rPr>
              <w:t>Desv</w:t>
            </w:r>
            <w:proofErr w:type="spellEnd"/>
            <w:r w:rsidRPr="00367874">
              <w:rPr>
                <w:rFonts w:eastAsia="Times New Roman" w:cs="Times New Roman"/>
                <w:color w:val="000000"/>
                <w:sz w:val="20"/>
                <w:szCs w:val="20"/>
                <w:lang w:eastAsia="pt-BR"/>
              </w:rPr>
              <w:t xml:space="preserve">. </w:t>
            </w:r>
            <w:proofErr w:type="spellStart"/>
            <w:r w:rsidRPr="00367874">
              <w:rPr>
                <w:rFonts w:eastAsia="Times New Roman" w:cs="Times New Roman"/>
                <w:color w:val="000000"/>
                <w:sz w:val="20"/>
                <w:szCs w:val="20"/>
                <w:lang w:eastAsia="pt-BR"/>
              </w:rPr>
              <w:t>Pad</w:t>
            </w:r>
            <w:proofErr w:type="spellEnd"/>
            <w:r w:rsidRPr="00367874">
              <w:rPr>
                <w:rFonts w:eastAsia="Times New Roman" w:cs="Times New Roman"/>
                <w:color w:val="000000"/>
                <w:sz w:val="20"/>
                <w:szCs w:val="20"/>
                <w:lang w:eastAsia="pt-BR"/>
              </w:rPr>
              <w:t>.</w:t>
            </w:r>
          </w:p>
        </w:tc>
        <w:tc>
          <w:tcPr>
            <w:tcW w:w="459" w:type="pct"/>
            <w:gridSpan w:val="2"/>
            <w:tcBorders>
              <w:top w:val="nil"/>
              <w:left w:val="single" w:sz="4" w:space="0" w:color="auto"/>
              <w:bottom w:val="nil"/>
              <w:right w:val="single" w:sz="4" w:space="0" w:color="auto"/>
            </w:tcBorders>
            <w:shd w:val="clear" w:color="auto" w:fill="auto"/>
            <w:noWrap/>
            <w:vAlign w:val="center"/>
            <w:hideMark/>
          </w:tcPr>
          <w:p w14:paraId="7D6C8762"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3,27</w:t>
            </w:r>
          </w:p>
        </w:tc>
        <w:tc>
          <w:tcPr>
            <w:tcW w:w="561" w:type="pct"/>
            <w:gridSpan w:val="2"/>
            <w:tcBorders>
              <w:top w:val="nil"/>
              <w:left w:val="nil"/>
              <w:bottom w:val="nil"/>
              <w:right w:val="nil"/>
            </w:tcBorders>
            <w:shd w:val="clear" w:color="auto" w:fill="auto"/>
            <w:noWrap/>
            <w:vAlign w:val="center"/>
            <w:hideMark/>
          </w:tcPr>
          <w:p w14:paraId="4792BD2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0,83</w:t>
            </w:r>
          </w:p>
        </w:tc>
        <w:tc>
          <w:tcPr>
            <w:tcW w:w="494" w:type="pct"/>
            <w:gridSpan w:val="2"/>
            <w:tcBorders>
              <w:top w:val="nil"/>
              <w:left w:val="single" w:sz="4" w:space="0" w:color="auto"/>
              <w:bottom w:val="nil"/>
              <w:right w:val="single" w:sz="4" w:space="0" w:color="auto"/>
            </w:tcBorders>
            <w:shd w:val="clear" w:color="auto" w:fill="auto"/>
            <w:noWrap/>
            <w:vAlign w:val="center"/>
            <w:hideMark/>
          </w:tcPr>
          <w:p w14:paraId="636E5E7F"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11,88%</w:t>
            </w:r>
          </w:p>
        </w:tc>
        <w:tc>
          <w:tcPr>
            <w:tcW w:w="578" w:type="pct"/>
            <w:gridSpan w:val="2"/>
            <w:tcBorders>
              <w:top w:val="nil"/>
              <w:left w:val="nil"/>
              <w:bottom w:val="nil"/>
              <w:right w:val="nil"/>
            </w:tcBorders>
            <w:shd w:val="clear" w:color="auto" w:fill="auto"/>
            <w:noWrap/>
            <w:vAlign w:val="center"/>
            <w:hideMark/>
          </w:tcPr>
          <w:p w14:paraId="1C2C213B"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2,97</w:t>
            </w:r>
          </w:p>
        </w:tc>
        <w:tc>
          <w:tcPr>
            <w:tcW w:w="561" w:type="pct"/>
            <w:gridSpan w:val="2"/>
            <w:tcBorders>
              <w:top w:val="nil"/>
              <w:left w:val="single" w:sz="4" w:space="0" w:color="auto"/>
              <w:bottom w:val="nil"/>
              <w:right w:val="single" w:sz="4" w:space="0" w:color="auto"/>
            </w:tcBorders>
            <w:shd w:val="clear" w:color="auto" w:fill="auto"/>
            <w:noWrap/>
            <w:vAlign w:val="center"/>
            <w:hideMark/>
          </w:tcPr>
          <w:p w14:paraId="640387E8"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16,38%</w:t>
            </w:r>
          </w:p>
        </w:tc>
        <w:tc>
          <w:tcPr>
            <w:tcW w:w="547" w:type="pct"/>
            <w:gridSpan w:val="2"/>
            <w:tcBorders>
              <w:top w:val="nil"/>
              <w:left w:val="nil"/>
              <w:bottom w:val="nil"/>
              <w:right w:val="nil"/>
            </w:tcBorders>
            <w:shd w:val="clear" w:color="auto" w:fill="auto"/>
            <w:noWrap/>
            <w:vAlign w:val="center"/>
            <w:hideMark/>
          </w:tcPr>
          <w:p w14:paraId="7681C75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1,01</w:t>
            </w:r>
          </w:p>
        </w:tc>
        <w:tc>
          <w:tcPr>
            <w:tcW w:w="524" w:type="pct"/>
            <w:tcBorders>
              <w:top w:val="nil"/>
              <w:left w:val="single" w:sz="4" w:space="0" w:color="auto"/>
              <w:bottom w:val="nil"/>
              <w:right w:val="single" w:sz="4" w:space="0" w:color="auto"/>
            </w:tcBorders>
            <w:shd w:val="clear" w:color="auto" w:fill="auto"/>
            <w:noWrap/>
            <w:vAlign w:val="center"/>
            <w:hideMark/>
          </w:tcPr>
          <w:p w14:paraId="6BC847D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12,14%</w:t>
            </w:r>
          </w:p>
        </w:tc>
      </w:tr>
      <w:tr w:rsidR="00367874" w:rsidRPr="00367874" w14:paraId="44D8618D" w14:textId="77777777" w:rsidTr="00367874">
        <w:trPr>
          <w:trHeight w:val="255"/>
        </w:trPr>
        <w:tc>
          <w:tcPr>
            <w:tcW w:w="867" w:type="pct"/>
            <w:vMerge/>
            <w:tcBorders>
              <w:top w:val="nil"/>
              <w:left w:val="single" w:sz="4" w:space="0" w:color="auto"/>
              <w:bottom w:val="single" w:sz="4" w:space="0" w:color="000000"/>
              <w:right w:val="single" w:sz="4" w:space="0" w:color="auto"/>
            </w:tcBorders>
            <w:vAlign w:val="center"/>
            <w:hideMark/>
          </w:tcPr>
          <w:p w14:paraId="7C87E2DD" w14:textId="77777777" w:rsidR="00367874" w:rsidRPr="00367874" w:rsidRDefault="00367874" w:rsidP="00367874">
            <w:pPr>
              <w:ind w:firstLine="0"/>
              <w:rPr>
                <w:rFonts w:eastAsia="Times New Roman" w:cs="Times New Roman"/>
                <w:b/>
                <w:bCs/>
                <w:color w:val="000000"/>
                <w:sz w:val="20"/>
                <w:szCs w:val="20"/>
                <w:lang w:eastAsia="pt-BR"/>
              </w:rPr>
            </w:pPr>
          </w:p>
        </w:tc>
        <w:tc>
          <w:tcPr>
            <w:tcW w:w="409" w:type="pct"/>
            <w:gridSpan w:val="2"/>
            <w:tcBorders>
              <w:top w:val="nil"/>
              <w:left w:val="nil"/>
              <w:bottom w:val="nil"/>
              <w:right w:val="single" w:sz="4" w:space="0" w:color="auto"/>
            </w:tcBorders>
            <w:shd w:val="clear" w:color="000000" w:fill="D9D9D9"/>
            <w:vAlign w:val="center"/>
            <w:hideMark/>
          </w:tcPr>
          <w:p w14:paraId="04172D8D"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Mínimo</w:t>
            </w:r>
          </w:p>
        </w:tc>
        <w:tc>
          <w:tcPr>
            <w:tcW w:w="459" w:type="pct"/>
            <w:gridSpan w:val="2"/>
            <w:tcBorders>
              <w:top w:val="nil"/>
              <w:left w:val="nil"/>
              <w:bottom w:val="nil"/>
              <w:right w:val="single" w:sz="4" w:space="0" w:color="auto"/>
            </w:tcBorders>
            <w:shd w:val="clear" w:color="auto" w:fill="auto"/>
            <w:noWrap/>
            <w:vAlign w:val="center"/>
            <w:hideMark/>
          </w:tcPr>
          <w:p w14:paraId="083B380B"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4,00</w:t>
            </w:r>
          </w:p>
        </w:tc>
        <w:tc>
          <w:tcPr>
            <w:tcW w:w="561" w:type="pct"/>
            <w:gridSpan w:val="2"/>
            <w:tcBorders>
              <w:top w:val="nil"/>
              <w:left w:val="nil"/>
              <w:bottom w:val="nil"/>
              <w:right w:val="nil"/>
            </w:tcBorders>
            <w:shd w:val="clear" w:color="auto" w:fill="auto"/>
            <w:noWrap/>
            <w:vAlign w:val="center"/>
            <w:hideMark/>
          </w:tcPr>
          <w:p w14:paraId="62E1ABDA"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494" w:type="pct"/>
            <w:gridSpan w:val="2"/>
            <w:tcBorders>
              <w:top w:val="nil"/>
              <w:left w:val="single" w:sz="4" w:space="0" w:color="auto"/>
              <w:bottom w:val="nil"/>
              <w:right w:val="single" w:sz="4" w:space="0" w:color="auto"/>
            </w:tcBorders>
            <w:shd w:val="clear" w:color="auto" w:fill="auto"/>
            <w:noWrap/>
            <w:vAlign w:val="center"/>
            <w:hideMark/>
          </w:tcPr>
          <w:p w14:paraId="068AAA5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578" w:type="pct"/>
            <w:gridSpan w:val="2"/>
            <w:tcBorders>
              <w:top w:val="nil"/>
              <w:left w:val="nil"/>
              <w:bottom w:val="nil"/>
              <w:right w:val="nil"/>
            </w:tcBorders>
            <w:shd w:val="clear" w:color="auto" w:fill="auto"/>
            <w:noWrap/>
            <w:vAlign w:val="center"/>
            <w:hideMark/>
          </w:tcPr>
          <w:p w14:paraId="10B5341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2,00</w:t>
            </w:r>
          </w:p>
        </w:tc>
        <w:tc>
          <w:tcPr>
            <w:tcW w:w="561" w:type="pct"/>
            <w:gridSpan w:val="2"/>
            <w:tcBorders>
              <w:top w:val="nil"/>
              <w:left w:val="single" w:sz="4" w:space="0" w:color="auto"/>
              <w:bottom w:val="nil"/>
              <w:right w:val="single" w:sz="4" w:space="0" w:color="auto"/>
            </w:tcBorders>
            <w:shd w:val="clear" w:color="auto" w:fill="auto"/>
            <w:noWrap/>
            <w:vAlign w:val="center"/>
            <w:hideMark/>
          </w:tcPr>
          <w:p w14:paraId="129BBBC2"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25,00%</w:t>
            </w:r>
          </w:p>
        </w:tc>
        <w:tc>
          <w:tcPr>
            <w:tcW w:w="547" w:type="pct"/>
            <w:gridSpan w:val="2"/>
            <w:tcBorders>
              <w:top w:val="nil"/>
              <w:left w:val="nil"/>
              <w:bottom w:val="nil"/>
              <w:right w:val="nil"/>
            </w:tcBorders>
            <w:shd w:val="clear" w:color="auto" w:fill="auto"/>
            <w:noWrap/>
            <w:vAlign w:val="center"/>
            <w:hideMark/>
          </w:tcPr>
          <w:p w14:paraId="7B7EC8CE"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1,00</w:t>
            </w:r>
          </w:p>
        </w:tc>
        <w:tc>
          <w:tcPr>
            <w:tcW w:w="524" w:type="pct"/>
            <w:tcBorders>
              <w:top w:val="nil"/>
              <w:left w:val="single" w:sz="4" w:space="0" w:color="auto"/>
              <w:bottom w:val="nil"/>
              <w:right w:val="single" w:sz="4" w:space="0" w:color="auto"/>
            </w:tcBorders>
            <w:shd w:val="clear" w:color="auto" w:fill="auto"/>
            <w:noWrap/>
            <w:vAlign w:val="center"/>
            <w:hideMark/>
          </w:tcPr>
          <w:p w14:paraId="49EA840A"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16,67%</w:t>
            </w:r>
          </w:p>
        </w:tc>
      </w:tr>
      <w:tr w:rsidR="00367874" w:rsidRPr="00367874" w14:paraId="7380F9FB" w14:textId="77777777" w:rsidTr="00367874">
        <w:trPr>
          <w:trHeight w:val="255"/>
        </w:trPr>
        <w:tc>
          <w:tcPr>
            <w:tcW w:w="867" w:type="pct"/>
            <w:vMerge/>
            <w:tcBorders>
              <w:top w:val="nil"/>
              <w:left w:val="single" w:sz="4" w:space="0" w:color="auto"/>
              <w:bottom w:val="single" w:sz="4" w:space="0" w:color="000000"/>
              <w:right w:val="single" w:sz="4" w:space="0" w:color="auto"/>
            </w:tcBorders>
            <w:vAlign w:val="center"/>
            <w:hideMark/>
          </w:tcPr>
          <w:p w14:paraId="3C2349F8" w14:textId="77777777" w:rsidR="00367874" w:rsidRPr="00367874" w:rsidRDefault="00367874" w:rsidP="00367874">
            <w:pPr>
              <w:ind w:firstLine="0"/>
              <w:rPr>
                <w:rFonts w:eastAsia="Times New Roman" w:cs="Times New Roman"/>
                <w:b/>
                <w:bCs/>
                <w:color w:val="000000"/>
                <w:sz w:val="20"/>
                <w:szCs w:val="20"/>
                <w:lang w:eastAsia="pt-BR"/>
              </w:rPr>
            </w:pPr>
          </w:p>
        </w:tc>
        <w:tc>
          <w:tcPr>
            <w:tcW w:w="409" w:type="pct"/>
            <w:gridSpan w:val="2"/>
            <w:tcBorders>
              <w:top w:val="nil"/>
              <w:left w:val="nil"/>
              <w:bottom w:val="nil"/>
              <w:right w:val="nil"/>
            </w:tcBorders>
            <w:shd w:val="clear" w:color="000000" w:fill="D9D9D9"/>
            <w:vAlign w:val="center"/>
            <w:hideMark/>
          </w:tcPr>
          <w:p w14:paraId="30D99094"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Máximo</w:t>
            </w:r>
          </w:p>
        </w:tc>
        <w:tc>
          <w:tcPr>
            <w:tcW w:w="459" w:type="pct"/>
            <w:gridSpan w:val="2"/>
            <w:tcBorders>
              <w:top w:val="nil"/>
              <w:left w:val="single" w:sz="4" w:space="0" w:color="auto"/>
              <w:bottom w:val="single" w:sz="4" w:space="0" w:color="auto"/>
              <w:right w:val="single" w:sz="4" w:space="0" w:color="auto"/>
            </w:tcBorders>
            <w:shd w:val="clear" w:color="auto" w:fill="auto"/>
            <w:noWrap/>
            <w:vAlign w:val="center"/>
            <w:hideMark/>
          </w:tcPr>
          <w:p w14:paraId="258C3D4F"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15,00</w:t>
            </w:r>
          </w:p>
        </w:tc>
        <w:tc>
          <w:tcPr>
            <w:tcW w:w="561" w:type="pct"/>
            <w:gridSpan w:val="2"/>
            <w:tcBorders>
              <w:top w:val="nil"/>
              <w:left w:val="nil"/>
              <w:bottom w:val="single" w:sz="4" w:space="0" w:color="auto"/>
              <w:right w:val="nil"/>
            </w:tcBorders>
            <w:shd w:val="clear" w:color="auto" w:fill="auto"/>
            <w:noWrap/>
            <w:vAlign w:val="center"/>
            <w:hideMark/>
          </w:tcPr>
          <w:p w14:paraId="1018B461"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3,00</w:t>
            </w:r>
          </w:p>
        </w:tc>
        <w:tc>
          <w:tcPr>
            <w:tcW w:w="494" w:type="pct"/>
            <w:gridSpan w:val="2"/>
            <w:tcBorders>
              <w:top w:val="nil"/>
              <w:left w:val="single" w:sz="4" w:space="0" w:color="auto"/>
              <w:bottom w:val="single" w:sz="4" w:space="0" w:color="auto"/>
              <w:right w:val="single" w:sz="4" w:space="0" w:color="auto"/>
            </w:tcBorders>
            <w:shd w:val="clear" w:color="auto" w:fill="auto"/>
            <w:noWrap/>
            <w:vAlign w:val="center"/>
            <w:hideMark/>
          </w:tcPr>
          <w:p w14:paraId="1ECC94F4"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37,50%</w:t>
            </w:r>
          </w:p>
        </w:tc>
        <w:tc>
          <w:tcPr>
            <w:tcW w:w="578" w:type="pct"/>
            <w:gridSpan w:val="2"/>
            <w:tcBorders>
              <w:top w:val="nil"/>
              <w:left w:val="nil"/>
              <w:bottom w:val="single" w:sz="4" w:space="0" w:color="auto"/>
              <w:right w:val="nil"/>
            </w:tcBorders>
            <w:shd w:val="clear" w:color="auto" w:fill="auto"/>
            <w:noWrap/>
            <w:vAlign w:val="center"/>
            <w:hideMark/>
          </w:tcPr>
          <w:p w14:paraId="297B127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10,00</w:t>
            </w:r>
          </w:p>
        </w:tc>
        <w:tc>
          <w:tcPr>
            <w:tcW w:w="561" w:type="pct"/>
            <w:gridSpan w:val="2"/>
            <w:tcBorders>
              <w:top w:val="nil"/>
              <w:left w:val="single" w:sz="4" w:space="0" w:color="auto"/>
              <w:bottom w:val="single" w:sz="4" w:space="0" w:color="auto"/>
              <w:right w:val="single" w:sz="4" w:space="0" w:color="auto"/>
            </w:tcBorders>
            <w:shd w:val="clear" w:color="auto" w:fill="auto"/>
            <w:noWrap/>
            <w:vAlign w:val="center"/>
            <w:hideMark/>
          </w:tcPr>
          <w:p w14:paraId="717FE6B8"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83,33%</w:t>
            </w:r>
          </w:p>
        </w:tc>
        <w:tc>
          <w:tcPr>
            <w:tcW w:w="547" w:type="pct"/>
            <w:gridSpan w:val="2"/>
            <w:tcBorders>
              <w:top w:val="nil"/>
              <w:left w:val="nil"/>
              <w:bottom w:val="single" w:sz="4" w:space="0" w:color="auto"/>
              <w:right w:val="nil"/>
            </w:tcBorders>
            <w:shd w:val="clear" w:color="auto" w:fill="auto"/>
            <w:noWrap/>
            <w:vAlign w:val="center"/>
            <w:hideMark/>
          </w:tcPr>
          <w:p w14:paraId="52C32757"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5,00</w:t>
            </w:r>
          </w:p>
        </w:tc>
        <w:tc>
          <w:tcPr>
            <w:tcW w:w="524" w:type="pct"/>
            <w:tcBorders>
              <w:top w:val="nil"/>
              <w:left w:val="single" w:sz="4" w:space="0" w:color="auto"/>
              <w:bottom w:val="single" w:sz="4" w:space="0" w:color="auto"/>
              <w:right w:val="single" w:sz="4" w:space="0" w:color="auto"/>
            </w:tcBorders>
            <w:shd w:val="clear" w:color="auto" w:fill="auto"/>
            <w:noWrap/>
            <w:vAlign w:val="center"/>
            <w:hideMark/>
          </w:tcPr>
          <w:p w14:paraId="23C9103F"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66,67%</w:t>
            </w:r>
          </w:p>
        </w:tc>
      </w:tr>
      <w:tr w:rsidR="00367874" w:rsidRPr="00367874" w14:paraId="4E681571" w14:textId="77777777" w:rsidTr="00367874">
        <w:trPr>
          <w:trHeight w:val="255"/>
        </w:trPr>
        <w:tc>
          <w:tcPr>
            <w:tcW w:w="867"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3602FBC2" w14:textId="77777777" w:rsidR="00367874" w:rsidRPr="00367874" w:rsidRDefault="00367874" w:rsidP="00367874">
            <w:pPr>
              <w:ind w:firstLine="0"/>
              <w:jc w:val="center"/>
              <w:rPr>
                <w:rFonts w:eastAsia="Times New Roman" w:cs="Times New Roman"/>
                <w:b/>
                <w:bCs/>
                <w:color w:val="000000"/>
                <w:sz w:val="20"/>
                <w:szCs w:val="20"/>
                <w:lang w:eastAsia="pt-BR"/>
              </w:rPr>
            </w:pPr>
            <w:r w:rsidRPr="00367874">
              <w:rPr>
                <w:rFonts w:eastAsia="Times New Roman" w:cs="Times New Roman"/>
                <w:b/>
                <w:bCs/>
                <w:color w:val="000000"/>
                <w:sz w:val="20"/>
                <w:szCs w:val="20"/>
                <w:lang w:eastAsia="pt-BR"/>
              </w:rPr>
              <w:t>Categoria 3.3 (37 empresas): empresas sem controle definido</w:t>
            </w:r>
          </w:p>
        </w:tc>
        <w:tc>
          <w:tcPr>
            <w:tcW w:w="409" w:type="pct"/>
            <w:gridSpan w:val="2"/>
            <w:tcBorders>
              <w:top w:val="single" w:sz="4" w:space="0" w:color="auto"/>
              <w:left w:val="nil"/>
              <w:bottom w:val="nil"/>
              <w:right w:val="nil"/>
            </w:tcBorders>
            <w:shd w:val="clear" w:color="000000" w:fill="D9D9D9"/>
            <w:vAlign w:val="center"/>
            <w:hideMark/>
          </w:tcPr>
          <w:p w14:paraId="2B8118C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Média</w:t>
            </w:r>
          </w:p>
        </w:tc>
        <w:tc>
          <w:tcPr>
            <w:tcW w:w="459" w:type="pct"/>
            <w:gridSpan w:val="2"/>
            <w:tcBorders>
              <w:top w:val="nil"/>
              <w:left w:val="single" w:sz="4" w:space="0" w:color="auto"/>
              <w:bottom w:val="nil"/>
              <w:right w:val="single" w:sz="4" w:space="0" w:color="auto"/>
            </w:tcBorders>
            <w:shd w:val="clear" w:color="auto" w:fill="auto"/>
            <w:noWrap/>
            <w:vAlign w:val="center"/>
            <w:hideMark/>
          </w:tcPr>
          <w:p w14:paraId="12A0087F"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6,92</w:t>
            </w:r>
          </w:p>
        </w:tc>
        <w:tc>
          <w:tcPr>
            <w:tcW w:w="561" w:type="pct"/>
            <w:gridSpan w:val="2"/>
            <w:tcBorders>
              <w:top w:val="nil"/>
              <w:left w:val="nil"/>
              <w:bottom w:val="nil"/>
              <w:right w:val="nil"/>
            </w:tcBorders>
            <w:shd w:val="clear" w:color="auto" w:fill="auto"/>
            <w:noWrap/>
            <w:vAlign w:val="center"/>
            <w:hideMark/>
          </w:tcPr>
          <w:p w14:paraId="2072BC31"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0,46</w:t>
            </w:r>
          </w:p>
        </w:tc>
        <w:tc>
          <w:tcPr>
            <w:tcW w:w="494" w:type="pct"/>
            <w:gridSpan w:val="2"/>
            <w:tcBorders>
              <w:top w:val="nil"/>
              <w:left w:val="single" w:sz="4" w:space="0" w:color="auto"/>
              <w:bottom w:val="nil"/>
              <w:right w:val="single" w:sz="4" w:space="0" w:color="auto"/>
            </w:tcBorders>
            <w:shd w:val="clear" w:color="auto" w:fill="auto"/>
            <w:noWrap/>
            <w:vAlign w:val="center"/>
            <w:hideMark/>
          </w:tcPr>
          <w:p w14:paraId="6CAA6549"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8,04%</w:t>
            </w:r>
          </w:p>
        </w:tc>
        <w:tc>
          <w:tcPr>
            <w:tcW w:w="578" w:type="pct"/>
            <w:gridSpan w:val="2"/>
            <w:tcBorders>
              <w:top w:val="nil"/>
              <w:left w:val="nil"/>
              <w:bottom w:val="nil"/>
              <w:right w:val="nil"/>
            </w:tcBorders>
            <w:shd w:val="clear" w:color="auto" w:fill="auto"/>
            <w:noWrap/>
            <w:vAlign w:val="center"/>
            <w:hideMark/>
          </w:tcPr>
          <w:p w14:paraId="5FFC9847"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2,38</w:t>
            </w:r>
          </w:p>
        </w:tc>
        <w:tc>
          <w:tcPr>
            <w:tcW w:w="561" w:type="pct"/>
            <w:gridSpan w:val="2"/>
            <w:tcBorders>
              <w:top w:val="nil"/>
              <w:left w:val="single" w:sz="4" w:space="0" w:color="auto"/>
              <w:bottom w:val="nil"/>
              <w:right w:val="single" w:sz="4" w:space="0" w:color="auto"/>
            </w:tcBorders>
            <w:shd w:val="clear" w:color="auto" w:fill="auto"/>
            <w:noWrap/>
            <w:vAlign w:val="center"/>
            <w:hideMark/>
          </w:tcPr>
          <w:p w14:paraId="786AD83F"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33,12%</w:t>
            </w:r>
          </w:p>
        </w:tc>
        <w:tc>
          <w:tcPr>
            <w:tcW w:w="547" w:type="pct"/>
            <w:gridSpan w:val="2"/>
            <w:tcBorders>
              <w:top w:val="nil"/>
              <w:left w:val="nil"/>
              <w:bottom w:val="nil"/>
              <w:right w:val="nil"/>
            </w:tcBorders>
            <w:shd w:val="clear" w:color="auto" w:fill="auto"/>
            <w:noWrap/>
            <w:vAlign w:val="center"/>
            <w:hideMark/>
          </w:tcPr>
          <w:p w14:paraId="35F6DDC7"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4,08</w:t>
            </w:r>
          </w:p>
        </w:tc>
        <w:tc>
          <w:tcPr>
            <w:tcW w:w="524" w:type="pct"/>
            <w:tcBorders>
              <w:top w:val="nil"/>
              <w:left w:val="single" w:sz="4" w:space="0" w:color="auto"/>
              <w:bottom w:val="nil"/>
              <w:right w:val="single" w:sz="4" w:space="0" w:color="auto"/>
            </w:tcBorders>
            <w:shd w:val="clear" w:color="auto" w:fill="auto"/>
            <w:noWrap/>
            <w:vAlign w:val="center"/>
            <w:hideMark/>
          </w:tcPr>
          <w:p w14:paraId="5AA6DC8E"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58,84%</w:t>
            </w:r>
          </w:p>
        </w:tc>
      </w:tr>
      <w:tr w:rsidR="00367874" w:rsidRPr="00367874" w14:paraId="0E9E8790" w14:textId="77777777" w:rsidTr="00367874">
        <w:trPr>
          <w:trHeight w:val="255"/>
        </w:trPr>
        <w:tc>
          <w:tcPr>
            <w:tcW w:w="867" w:type="pct"/>
            <w:vMerge/>
            <w:tcBorders>
              <w:top w:val="nil"/>
              <w:left w:val="single" w:sz="4" w:space="0" w:color="auto"/>
              <w:bottom w:val="single" w:sz="4" w:space="0" w:color="000000"/>
              <w:right w:val="single" w:sz="4" w:space="0" w:color="auto"/>
            </w:tcBorders>
            <w:vAlign w:val="center"/>
            <w:hideMark/>
          </w:tcPr>
          <w:p w14:paraId="0A0B726F" w14:textId="77777777" w:rsidR="00367874" w:rsidRPr="00367874" w:rsidRDefault="00367874" w:rsidP="00367874">
            <w:pPr>
              <w:ind w:firstLine="0"/>
              <w:rPr>
                <w:rFonts w:eastAsia="Times New Roman" w:cs="Times New Roman"/>
                <w:b/>
                <w:bCs/>
                <w:color w:val="000000"/>
                <w:sz w:val="20"/>
                <w:szCs w:val="20"/>
                <w:lang w:eastAsia="pt-BR"/>
              </w:rPr>
            </w:pPr>
          </w:p>
        </w:tc>
        <w:tc>
          <w:tcPr>
            <w:tcW w:w="409" w:type="pct"/>
            <w:gridSpan w:val="2"/>
            <w:tcBorders>
              <w:top w:val="nil"/>
              <w:left w:val="nil"/>
              <w:bottom w:val="nil"/>
              <w:right w:val="nil"/>
            </w:tcBorders>
            <w:shd w:val="clear" w:color="000000" w:fill="D9D9D9"/>
            <w:vAlign w:val="center"/>
            <w:hideMark/>
          </w:tcPr>
          <w:p w14:paraId="7431D2C1" w14:textId="77777777" w:rsidR="00367874" w:rsidRPr="00367874" w:rsidRDefault="00367874" w:rsidP="00367874">
            <w:pPr>
              <w:ind w:firstLine="0"/>
              <w:jc w:val="center"/>
              <w:rPr>
                <w:rFonts w:eastAsia="Times New Roman" w:cs="Times New Roman"/>
                <w:color w:val="000000"/>
                <w:sz w:val="20"/>
                <w:szCs w:val="20"/>
                <w:lang w:eastAsia="pt-BR"/>
              </w:rPr>
            </w:pPr>
            <w:proofErr w:type="spellStart"/>
            <w:r w:rsidRPr="00367874">
              <w:rPr>
                <w:rFonts w:eastAsia="Times New Roman" w:cs="Times New Roman"/>
                <w:color w:val="000000"/>
                <w:sz w:val="20"/>
                <w:szCs w:val="20"/>
                <w:lang w:eastAsia="pt-BR"/>
              </w:rPr>
              <w:t>Desv</w:t>
            </w:r>
            <w:proofErr w:type="spellEnd"/>
            <w:r w:rsidRPr="00367874">
              <w:rPr>
                <w:rFonts w:eastAsia="Times New Roman" w:cs="Times New Roman"/>
                <w:color w:val="000000"/>
                <w:sz w:val="20"/>
                <w:szCs w:val="20"/>
                <w:lang w:eastAsia="pt-BR"/>
              </w:rPr>
              <w:t xml:space="preserve">. </w:t>
            </w:r>
            <w:proofErr w:type="spellStart"/>
            <w:r w:rsidRPr="00367874">
              <w:rPr>
                <w:rFonts w:eastAsia="Times New Roman" w:cs="Times New Roman"/>
                <w:color w:val="000000"/>
                <w:sz w:val="20"/>
                <w:szCs w:val="20"/>
                <w:lang w:eastAsia="pt-BR"/>
              </w:rPr>
              <w:t>Pad</w:t>
            </w:r>
            <w:proofErr w:type="spellEnd"/>
            <w:r w:rsidRPr="00367874">
              <w:rPr>
                <w:rFonts w:eastAsia="Times New Roman" w:cs="Times New Roman"/>
                <w:color w:val="000000"/>
                <w:sz w:val="20"/>
                <w:szCs w:val="20"/>
                <w:lang w:eastAsia="pt-BR"/>
              </w:rPr>
              <w:t>.</w:t>
            </w:r>
          </w:p>
        </w:tc>
        <w:tc>
          <w:tcPr>
            <w:tcW w:w="459" w:type="pct"/>
            <w:gridSpan w:val="2"/>
            <w:tcBorders>
              <w:top w:val="nil"/>
              <w:left w:val="single" w:sz="4" w:space="0" w:color="auto"/>
              <w:bottom w:val="nil"/>
              <w:right w:val="single" w:sz="4" w:space="0" w:color="auto"/>
            </w:tcBorders>
            <w:shd w:val="clear" w:color="auto" w:fill="auto"/>
            <w:noWrap/>
            <w:vAlign w:val="center"/>
            <w:hideMark/>
          </w:tcPr>
          <w:p w14:paraId="366F2C6D"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2,02</w:t>
            </w:r>
          </w:p>
        </w:tc>
        <w:tc>
          <w:tcPr>
            <w:tcW w:w="561" w:type="pct"/>
            <w:gridSpan w:val="2"/>
            <w:tcBorders>
              <w:top w:val="nil"/>
              <w:left w:val="nil"/>
              <w:bottom w:val="nil"/>
              <w:right w:val="nil"/>
            </w:tcBorders>
            <w:shd w:val="clear" w:color="auto" w:fill="auto"/>
            <w:noWrap/>
            <w:vAlign w:val="center"/>
            <w:hideMark/>
          </w:tcPr>
          <w:p w14:paraId="6208243E"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0,65</w:t>
            </w:r>
          </w:p>
        </w:tc>
        <w:tc>
          <w:tcPr>
            <w:tcW w:w="494" w:type="pct"/>
            <w:gridSpan w:val="2"/>
            <w:tcBorders>
              <w:top w:val="nil"/>
              <w:left w:val="single" w:sz="4" w:space="0" w:color="auto"/>
              <w:bottom w:val="nil"/>
              <w:right w:val="single" w:sz="4" w:space="0" w:color="auto"/>
            </w:tcBorders>
            <w:shd w:val="clear" w:color="auto" w:fill="auto"/>
            <w:noWrap/>
            <w:vAlign w:val="center"/>
            <w:hideMark/>
          </w:tcPr>
          <w:p w14:paraId="6D6345C6"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12,28%</w:t>
            </w:r>
          </w:p>
        </w:tc>
        <w:tc>
          <w:tcPr>
            <w:tcW w:w="578" w:type="pct"/>
            <w:gridSpan w:val="2"/>
            <w:tcBorders>
              <w:top w:val="nil"/>
              <w:left w:val="nil"/>
              <w:bottom w:val="nil"/>
              <w:right w:val="nil"/>
            </w:tcBorders>
            <w:shd w:val="clear" w:color="auto" w:fill="auto"/>
            <w:noWrap/>
            <w:vAlign w:val="center"/>
            <w:hideMark/>
          </w:tcPr>
          <w:p w14:paraId="1478A25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2,15</w:t>
            </w:r>
          </w:p>
        </w:tc>
        <w:tc>
          <w:tcPr>
            <w:tcW w:w="561" w:type="pct"/>
            <w:gridSpan w:val="2"/>
            <w:tcBorders>
              <w:top w:val="nil"/>
              <w:left w:val="single" w:sz="4" w:space="0" w:color="auto"/>
              <w:bottom w:val="nil"/>
              <w:right w:val="single" w:sz="4" w:space="0" w:color="auto"/>
            </w:tcBorders>
            <w:shd w:val="clear" w:color="auto" w:fill="auto"/>
            <w:noWrap/>
            <w:vAlign w:val="center"/>
            <w:hideMark/>
          </w:tcPr>
          <w:p w14:paraId="72F7816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27,92%</w:t>
            </w:r>
          </w:p>
        </w:tc>
        <w:tc>
          <w:tcPr>
            <w:tcW w:w="547" w:type="pct"/>
            <w:gridSpan w:val="2"/>
            <w:tcBorders>
              <w:top w:val="nil"/>
              <w:left w:val="nil"/>
              <w:bottom w:val="nil"/>
              <w:right w:val="nil"/>
            </w:tcBorders>
            <w:shd w:val="clear" w:color="auto" w:fill="auto"/>
            <w:noWrap/>
            <w:vAlign w:val="center"/>
            <w:hideMark/>
          </w:tcPr>
          <w:p w14:paraId="1C2BF196"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2,23</w:t>
            </w:r>
          </w:p>
        </w:tc>
        <w:tc>
          <w:tcPr>
            <w:tcW w:w="524" w:type="pct"/>
            <w:tcBorders>
              <w:top w:val="nil"/>
              <w:left w:val="single" w:sz="4" w:space="0" w:color="auto"/>
              <w:bottom w:val="nil"/>
              <w:right w:val="single" w:sz="4" w:space="0" w:color="auto"/>
            </w:tcBorders>
            <w:shd w:val="clear" w:color="auto" w:fill="auto"/>
            <w:noWrap/>
            <w:vAlign w:val="center"/>
            <w:hideMark/>
          </w:tcPr>
          <w:p w14:paraId="5CDFBE9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26,81%</w:t>
            </w:r>
          </w:p>
        </w:tc>
      </w:tr>
      <w:tr w:rsidR="00367874" w:rsidRPr="00367874" w14:paraId="44FD006C" w14:textId="77777777" w:rsidTr="00367874">
        <w:trPr>
          <w:trHeight w:val="255"/>
        </w:trPr>
        <w:tc>
          <w:tcPr>
            <w:tcW w:w="867" w:type="pct"/>
            <w:vMerge/>
            <w:tcBorders>
              <w:top w:val="nil"/>
              <w:left w:val="single" w:sz="4" w:space="0" w:color="auto"/>
              <w:bottom w:val="single" w:sz="4" w:space="0" w:color="000000"/>
              <w:right w:val="single" w:sz="4" w:space="0" w:color="auto"/>
            </w:tcBorders>
            <w:vAlign w:val="center"/>
            <w:hideMark/>
          </w:tcPr>
          <w:p w14:paraId="72C34C57" w14:textId="77777777" w:rsidR="00367874" w:rsidRPr="00367874" w:rsidRDefault="00367874" w:rsidP="00367874">
            <w:pPr>
              <w:ind w:firstLine="0"/>
              <w:rPr>
                <w:rFonts w:eastAsia="Times New Roman" w:cs="Times New Roman"/>
                <w:b/>
                <w:bCs/>
                <w:color w:val="000000"/>
                <w:sz w:val="20"/>
                <w:szCs w:val="20"/>
                <w:lang w:eastAsia="pt-BR"/>
              </w:rPr>
            </w:pPr>
          </w:p>
        </w:tc>
        <w:tc>
          <w:tcPr>
            <w:tcW w:w="409" w:type="pct"/>
            <w:gridSpan w:val="2"/>
            <w:tcBorders>
              <w:top w:val="nil"/>
              <w:left w:val="nil"/>
              <w:bottom w:val="nil"/>
              <w:right w:val="single" w:sz="4" w:space="0" w:color="auto"/>
            </w:tcBorders>
            <w:shd w:val="clear" w:color="000000" w:fill="D9D9D9"/>
            <w:vAlign w:val="center"/>
            <w:hideMark/>
          </w:tcPr>
          <w:p w14:paraId="4954AC2D"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Mínimo</w:t>
            </w:r>
          </w:p>
        </w:tc>
        <w:tc>
          <w:tcPr>
            <w:tcW w:w="459" w:type="pct"/>
            <w:gridSpan w:val="2"/>
            <w:tcBorders>
              <w:top w:val="nil"/>
              <w:left w:val="nil"/>
              <w:bottom w:val="nil"/>
              <w:right w:val="single" w:sz="4" w:space="0" w:color="auto"/>
            </w:tcBorders>
            <w:shd w:val="clear" w:color="auto" w:fill="auto"/>
            <w:noWrap/>
            <w:vAlign w:val="center"/>
            <w:hideMark/>
          </w:tcPr>
          <w:p w14:paraId="505E1CE1"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3,00</w:t>
            </w:r>
          </w:p>
        </w:tc>
        <w:tc>
          <w:tcPr>
            <w:tcW w:w="561" w:type="pct"/>
            <w:gridSpan w:val="2"/>
            <w:tcBorders>
              <w:top w:val="nil"/>
              <w:left w:val="nil"/>
              <w:bottom w:val="nil"/>
              <w:right w:val="nil"/>
            </w:tcBorders>
            <w:shd w:val="clear" w:color="auto" w:fill="auto"/>
            <w:noWrap/>
            <w:vAlign w:val="center"/>
            <w:hideMark/>
          </w:tcPr>
          <w:p w14:paraId="4586B81C"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494" w:type="pct"/>
            <w:gridSpan w:val="2"/>
            <w:tcBorders>
              <w:top w:val="nil"/>
              <w:left w:val="single" w:sz="4" w:space="0" w:color="auto"/>
              <w:bottom w:val="nil"/>
              <w:right w:val="single" w:sz="4" w:space="0" w:color="auto"/>
            </w:tcBorders>
            <w:shd w:val="clear" w:color="auto" w:fill="auto"/>
            <w:noWrap/>
            <w:vAlign w:val="center"/>
            <w:hideMark/>
          </w:tcPr>
          <w:p w14:paraId="5C51D1E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578" w:type="pct"/>
            <w:gridSpan w:val="2"/>
            <w:tcBorders>
              <w:top w:val="nil"/>
              <w:left w:val="nil"/>
              <w:bottom w:val="nil"/>
              <w:right w:val="nil"/>
            </w:tcBorders>
            <w:shd w:val="clear" w:color="auto" w:fill="auto"/>
            <w:noWrap/>
            <w:vAlign w:val="center"/>
            <w:hideMark/>
          </w:tcPr>
          <w:p w14:paraId="49ED780F"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561" w:type="pct"/>
            <w:gridSpan w:val="2"/>
            <w:tcBorders>
              <w:top w:val="nil"/>
              <w:left w:val="single" w:sz="4" w:space="0" w:color="auto"/>
              <w:bottom w:val="nil"/>
              <w:right w:val="single" w:sz="4" w:space="0" w:color="auto"/>
            </w:tcBorders>
            <w:shd w:val="clear" w:color="auto" w:fill="auto"/>
            <w:noWrap/>
            <w:vAlign w:val="center"/>
            <w:hideMark/>
          </w:tcPr>
          <w:p w14:paraId="3623B0B1"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547" w:type="pct"/>
            <w:gridSpan w:val="2"/>
            <w:tcBorders>
              <w:top w:val="nil"/>
              <w:left w:val="nil"/>
              <w:bottom w:val="nil"/>
              <w:right w:val="nil"/>
            </w:tcBorders>
            <w:shd w:val="clear" w:color="auto" w:fill="auto"/>
            <w:noWrap/>
            <w:vAlign w:val="center"/>
            <w:hideMark/>
          </w:tcPr>
          <w:p w14:paraId="123E3698"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1,00</w:t>
            </w:r>
          </w:p>
        </w:tc>
        <w:tc>
          <w:tcPr>
            <w:tcW w:w="524" w:type="pct"/>
            <w:tcBorders>
              <w:top w:val="nil"/>
              <w:left w:val="single" w:sz="4" w:space="0" w:color="auto"/>
              <w:bottom w:val="nil"/>
              <w:right w:val="single" w:sz="4" w:space="0" w:color="auto"/>
            </w:tcBorders>
            <w:shd w:val="clear" w:color="auto" w:fill="auto"/>
            <w:noWrap/>
            <w:vAlign w:val="center"/>
            <w:hideMark/>
          </w:tcPr>
          <w:p w14:paraId="77C112D9"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14,29%</w:t>
            </w:r>
          </w:p>
        </w:tc>
      </w:tr>
      <w:tr w:rsidR="00367874" w:rsidRPr="00367874" w14:paraId="67DC5BE6" w14:textId="77777777" w:rsidTr="00367874">
        <w:trPr>
          <w:trHeight w:val="255"/>
        </w:trPr>
        <w:tc>
          <w:tcPr>
            <w:tcW w:w="867" w:type="pct"/>
            <w:vMerge/>
            <w:tcBorders>
              <w:top w:val="nil"/>
              <w:left w:val="single" w:sz="4" w:space="0" w:color="auto"/>
              <w:bottom w:val="single" w:sz="4" w:space="0" w:color="000000"/>
              <w:right w:val="single" w:sz="4" w:space="0" w:color="auto"/>
            </w:tcBorders>
            <w:vAlign w:val="center"/>
            <w:hideMark/>
          </w:tcPr>
          <w:p w14:paraId="39061729" w14:textId="77777777" w:rsidR="00367874" w:rsidRPr="00367874" w:rsidRDefault="00367874" w:rsidP="00367874">
            <w:pPr>
              <w:ind w:firstLine="0"/>
              <w:rPr>
                <w:rFonts w:eastAsia="Times New Roman" w:cs="Times New Roman"/>
                <w:b/>
                <w:bCs/>
                <w:color w:val="000000"/>
                <w:sz w:val="20"/>
                <w:szCs w:val="20"/>
                <w:lang w:eastAsia="pt-BR"/>
              </w:rPr>
            </w:pPr>
          </w:p>
        </w:tc>
        <w:tc>
          <w:tcPr>
            <w:tcW w:w="409" w:type="pct"/>
            <w:gridSpan w:val="2"/>
            <w:tcBorders>
              <w:top w:val="nil"/>
              <w:left w:val="nil"/>
              <w:bottom w:val="nil"/>
              <w:right w:val="nil"/>
            </w:tcBorders>
            <w:shd w:val="clear" w:color="000000" w:fill="D9D9D9"/>
            <w:vAlign w:val="center"/>
            <w:hideMark/>
          </w:tcPr>
          <w:p w14:paraId="39B35743"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Máximo</w:t>
            </w:r>
          </w:p>
        </w:tc>
        <w:tc>
          <w:tcPr>
            <w:tcW w:w="459" w:type="pct"/>
            <w:gridSpan w:val="2"/>
            <w:tcBorders>
              <w:top w:val="nil"/>
              <w:left w:val="single" w:sz="4" w:space="0" w:color="auto"/>
              <w:bottom w:val="single" w:sz="4" w:space="0" w:color="auto"/>
              <w:right w:val="single" w:sz="4" w:space="0" w:color="auto"/>
            </w:tcBorders>
            <w:shd w:val="clear" w:color="auto" w:fill="auto"/>
            <w:noWrap/>
            <w:vAlign w:val="center"/>
            <w:hideMark/>
          </w:tcPr>
          <w:p w14:paraId="3027773D"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13,00</w:t>
            </w:r>
          </w:p>
        </w:tc>
        <w:tc>
          <w:tcPr>
            <w:tcW w:w="561" w:type="pct"/>
            <w:gridSpan w:val="2"/>
            <w:tcBorders>
              <w:top w:val="nil"/>
              <w:left w:val="nil"/>
              <w:bottom w:val="single" w:sz="4" w:space="0" w:color="auto"/>
              <w:right w:val="nil"/>
            </w:tcBorders>
            <w:shd w:val="clear" w:color="auto" w:fill="auto"/>
            <w:noWrap/>
            <w:vAlign w:val="center"/>
            <w:hideMark/>
          </w:tcPr>
          <w:p w14:paraId="75162717"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2,00</w:t>
            </w:r>
          </w:p>
        </w:tc>
        <w:tc>
          <w:tcPr>
            <w:tcW w:w="494" w:type="pct"/>
            <w:gridSpan w:val="2"/>
            <w:tcBorders>
              <w:top w:val="nil"/>
              <w:left w:val="single" w:sz="4" w:space="0" w:color="auto"/>
              <w:bottom w:val="single" w:sz="4" w:space="0" w:color="auto"/>
              <w:right w:val="single" w:sz="4" w:space="0" w:color="auto"/>
            </w:tcBorders>
            <w:shd w:val="clear" w:color="auto" w:fill="auto"/>
            <w:noWrap/>
            <w:vAlign w:val="center"/>
            <w:hideMark/>
          </w:tcPr>
          <w:p w14:paraId="6DE68594"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40,00%</w:t>
            </w:r>
          </w:p>
        </w:tc>
        <w:tc>
          <w:tcPr>
            <w:tcW w:w="578" w:type="pct"/>
            <w:gridSpan w:val="2"/>
            <w:tcBorders>
              <w:top w:val="nil"/>
              <w:left w:val="nil"/>
              <w:bottom w:val="single" w:sz="4" w:space="0" w:color="auto"/>
              <w:right w:val="nil"/>
            </w:tcBorders>
            <w:shd w:val="clear" w:color="auto" w:fill="auto"/>
            <w:noWrap/>
            <w:vAlign w:val="center"/>
            <w:hideMark/>
          </w:tcPr>
          <w:p w14:paraId="3F9F721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7,00</w:t>
            </w:r>
          </w:p>
        </w:tc>
        <w:tc>
          <w:tcPr>
            <w:tcW w:w="561" w:type="pct"/>
            <w:gridSpan w:val="2"/>
            <w:tcBorders>
              <w:top w:val="nil"/>
              <w:left w:val="single" w:sz="4" w:space="0" w:color="auto"/>
              <w:bottom w:val="single" w:sz="4" w:space="0" w:color="auto"/>
              <w:right w:val="single" w:sz="4" w:space="0" w:color="auto"/>
            </w:tcBorders>
            <w:shd w:val="clear" w:color="auto" w:fill="auto"/>
            <w:noWrap/>
            <w:vAlign w:val="center"/>
            <w:hideMark/>
          </w:tcPr>
          <w:p w14:paraId="62E8581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85,71%</w:t>
            </w:r>
          </w:p>
        </w:tc>
        <w:tc>
          <w:tcPr>
            <w:tcW w:w="547" w:type="pct"/>
            <w:gridSpan w:val="2"/>
            <w:tcBorders>
              <w:top w:val="nil"/>
              <w:left w:val="nil"/>
              <w:bottom w:val="single" w:sz="4" w:space="0" w:color="auto"/>
              <w:right w:val="nil"/>
            </w:tcBorders>
            <w:shd w:val="clear" w:color="auto" w:fill="auto"/>
            <w:noWrap/>
            <w:vAlign w:val="center"/>
            <w:hideMark/>
          </w:tcPr>
          <w:p w14:paraId="06881046"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8,00</w:t>
            </w:r>
          </w:p>
        </w:tc>
        <w:tc>
          <w:tcPr>
            <w:tcW w:w="524" w:type="pct"/>
            <w:tcBorders>
              <w:top w:val="nil"/>
              <w:left w:val="single" w:sz="4" w:space="0" w:color="auto"/>
              <w:bottom w:val="single" w:sz="4" w:space="0" w:color="auto"/>
              <w:right w:val="single" w:sz="4" w:space="0" w:color="auto"/>
            </w:tcBorders>
            <w:shd w:val="clear" w:color="auto" w:fill="auto"/>
            <w:noWrap/>
            <w:vAlign w:val="center"/>
            <w:hideMark/>
          </w:tcPr>
          <w:p w14:paraId="2CE4FD76"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100,00%</w:t>
            </w:r>
          </w:p>
        </w:tc>
      </w:tr>
      <w:tr w:rsidR="00367874" w:rsidRPr="00367874" w14:paraId="0D16904B" w14:textId="77777777" w:rsidTr="00367874">
        <w:trPr>
          <w:trHeight w:val="255"/>
        </w:trPr>
        <w:tc>
          <w:tcPr>
            <w:tcW w:w="867"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0BBE8410" w14:textId="77777777" w:rsidR="00367874" w:rsidRPr="00367874" w:rsidRDefault="00367874" w:rsidP="00367874">
            <w:pPr>
              <w:ind w:firstLine="0"/>
              <w:jc w:val="center"/>
              <w:rPr>
                <w:rFonts w:eastAsia="Times New Roman" w:cs="Times New Roman"/>
                <w:b/>
                <w:bCs/>
                <w:color w:val="000000"/>
                <w:sz w:val="20"/>
                <w:szCs w:val="20"/>
                <w:lang w:eastAsia="pt-BR"/>
              </w:rPr>
            </w:pPr>
            <w:r w:rsidRPr="00367874">
              <w:rPr>
                <w:rFonts w:eastAsia="Times New Roman" w:cs="Times New Roman"/>
                <w:b/>
                <w:bCs/>
                <w:color w:val="000000"/>
                <w:sz w:val="20"/>
                <w:szCs w:val="20"/>
                <w:lang w:eastAsia="pt-BR"/>
              </w:rPr>
              <w:t>População de empresas do Novo Mercado (142 empresas)</w:t>
            </w:r>
          </w:p>
        </w:tc>
        <w:tc>
          <w:tcPr>
            <w:tcW w:w="409" w:type="pct"/>
            <w:gridSpan w:val="2"/>
            <w:tcBorders>
              <w:top w:val="single" w:sz="4" w:space="0" w:color="auto"/>
              <w:left w:val="nil"/>
              <w:bottom w:val="nil"/>
              <w:right w:val="single" w:sz="4" w:space="0" w:color="auto"/>
            </w:tcBorders>
            <w:shd w:val="clear" w:color="000000" w:fill="D9D9D9"/>
            <w:vAlign w:val="center"/>
            <w:hideMark/>
          </w:tcPr>
          <w:p w14:paraId="26DD16CE"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Média</w:t>
            </w:r>
          </w:p>
        </w:tc>
        <w:tc>
          <w:tcPr>
            <w:tcW w:w="459" w:type="pct"/>
            <w:gridSpan w:val="2"/>
            <w:tcBorders>
              <w:top w:val="nil"/>
              <w:left w:val="nil"/>
              <w:bottom w:val="nil"/>
              <w:right w:val="single" w:sz="4" w:space="0" w:color="auto"/>
            </w:tcBorders>
            <w:shd w:val="clear" w:color="auto" w:fill="auto"/>
            <w:noWrap/>
            <w:vAlign w:val="center"/>
            <w:hideMark/>
          </w:tcPr>
          <w:p w14:paraId="0AC0B122"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7,07</w:t>
            </w:r>
          </w:p>
        </w:tc>
        <w:tc>
          <w:tcPr>
            <w:tcW w:w="561" w:type="pct"/>
            <w:gridSpan w:val="2"/>
            <w:tcBorders>
              <w:top w:val="nil"/>
              <w:left w:val="nil"/>
              <w:bottom w:val="nil"/>
              <w:right w:val="nil"/>
            </w:tcBorders>
            <w:shd w:val="clear" w:color="auto" w:fill="auto"/>
            <w:noWrap/>
            <w:vAlign w:val="center"/>
            <w:hideMark/>
          </w:tcPr>
          <w:p w14:paraId="1D582618"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0,58</w:t>
            </w:r>
          </w:p>
        </w:tc>
        <w:tc>
          <w:tcPr>
            <w:tcW w:w="494" w:type="pct"/>
            <w:gridSpan w:val="2"/>
            <w:tcBorders>
              <w:top w:val="nil"/>
              <w:left w:val="single" w:sz="4" w:space="0" w:color="auto"/>
              <w:bottom w:val="nil"/>
              <w:right w:val="single" w:sz="4" w:space="0" w:color="auto"/>
            </w:tcBorders>
            <w:shd w:val="clear" w:color="auto" w:fill="auto"/>
            <w:noWrap/>
            <w:vAlign w:val="center"/>
            <w:hideMark/>
          </w:tcPr>
          <w:p w14:paraId="59BA17CC"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9,44%</w:t>
            </w:r>
          </w:p>
        </w:tc>
        <w:tc>
          <w:tcPr>
            <w:tcW w:w="578" w:type="pct"/>
            <w:gridSpan w:val="2"/>
            <w:tcBorders>
              <w:top w:val="nil"/>
              <w:left w:val="nil"/>
              <w:bottom w:val="nil"/>
              <w:right w:val="nil"/>
            </w:tcBorders>
            <w:shd w:val="clear" w:color="auto" w:fill="auto"/>
            <w:noWrap/>
            <w:vAlign w:val="center"/>
            <w:hideMark/>
          </w:tcPr>
          <w:p w14:paraId="532FC5F9"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3,52</w:t>
            </w:r>
          </w:p>
        </w:tc>
        <w:tc>
          <w:tcPr>
            <w:tcW w:w="561" w:type="pct"/>
            <w:gridSpan w:val="2"/>
            <w:tcBorders>
              <w:top w:val="nil"/>
              <w:left w:val="single" w:sz="4" w:space="0" w:color="auto"/>
              <w:bottom w:val="nil"/>
              <w:right w:val="single" w:sz="4" w:space="0" w:color="auto"/>
            </w:tcBorders>
            <w:shd w:val="clear" w:color="auto" w:fill="auto"/>
            <w:noWrap/>
            <w:vAlign w:val="center"/>
            <w:hideMark/>
          </w:tcPr>
          <w:p w14:paraId="6ACACBA1"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48,10%</w:t>
            </w:r>
          </w:p>
        </w:tc>
        <w:tc>
          <w:tcPr>
            <w:tcW w:w="547" w:type="pct"/>
            <w:gridSpan w:val="2"/>
            <w:tcBorders>
              <w:top w:val="nil"/>
              <w:left w:val="nil"/>
              <w:bottom w:val="nil"/>
              <w:right w:val="nil"/>
            </w:tcBorders>
            <w:shd w:val="clear" w:color="auto" w:fill="auto"/>
            <w:noWrap/>
            <w:vAlign w:val="center"/>
            <w:hideMark/>
          </w:tcPr>
          <w:p w14:paraId="00F2C818"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2,96</w:t>
            </w:r>
          </w:p>
        </w:tc>
        <w:tc>
          <w:tcPr>
            <w:tcW w:w="524" w:type="pct"/>
            <w:tcBorders>
              <w:top w:val="nil"/>
              <w:left w:val="single" w:sz="4" w:space="0" w:color="auto"/>
              <w:bottom w:val="nil"/>
              <w:right w:val="single" w:sz="4" w:space="0" w:color="auto"/>
            </w:tcBorders>
            <w:shd w:val="clear" w:color="auto" w:fill="auto"/>
            <w:noWrap/>
            <w:vAlign w:val="center"/>
            <w:hideMark/>
          </w:tcPr>
          <w:p w14:paraId="7CF2E3B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42,45%</w:t>
            </w:r>
          </w:p>
        </w:tc>
      </w:tr>
      <w:tr w:rsidR="00367874" w:rsidRPr="00367874" w14:paraId="6208D3FD" w14:textId="77777777" w:rsidTr="00367874">
        <w:trPr>
          <w:trHeight w:val="255"/>
        </w:trPr>
        <w:tc>
          <w:tcPr>
            <w:tcW w:w="867" w:type="pct"/>
            <w:vMerge/>
            <w:tcBorders>
              <w:top w:val="nil"/>
              <w:left w:val="single" w:sz="4" w:space="0" w:color="auto"/>
              <w:bottom w:val="single" w:sz="4" w:space="0" w:color="000000"/>
              <w:right w:val="single" w:sz="4" w:space="0" w:color="auto"/>
            </w:tcBorders>
            <w:vAlign w:val="center"/>
            <w:hideMark/>
          </w:tcPr>
          <w:p w14:paraId="35AA3DBA" w14:textId="77777777" w:rsidR="00367874" w:rsidRPr="00367874" w:rsidRDefault="00367874" w:rsidP="00367874">
            <w:pPr>
              <w:ind w:firstLine="0"/>
              <w:rPr>
                <w:rFonts w:eastAsia="Times New Roman" w:cs="Times New Roman"/>
                <w:b/>
                <w:bCs/>
                <w:color w:val="000000"/>
                <w:sz w:val="20"/>
                <w:szCs w:val="20"/>
                <w:lang w:eastAsia="pt-BR"/>
              </w:rPr>
            </w:pPr>
          </w:p>
        </w:tc>
        <w:tc>
          <w:tcPr>
            <w:tcW w:w="409" w:type="pct"/>
            <w:gridSpan w:val="2"/>
            <w:tcBorders>
              <w:top w:val="nil"/>
              <w:left w:val="nil"/>
              <w:bottom w:val="nil"/>
              <w:right w:val="single" w:sz="4" w:space="0" w:color="auto"/>
            </w:tcBorders>
            <w:shd w:val="clear" w:color="000000" w:fill="D9D9D9"/>
            <w:vAlign w:val="center"/>
            <w:hideMark/>
          </w:tcPr>
          <w:p w14:paraId="5F0ED00D" w14:textId="77777777" w:rsidR="00367874" w:rsidRPr="00367874" w:rsidRDefault="00367874" w:rsidP="00367874">
            <w:pPr>
              <w:ind w:firstLine="0"/>
              <w:jc w:val="center"/>
              <w:rPr>
                <w:rFonts w:eastAsia="Times New Roman" w:cs="Times New Roman"/>
                <w:color w:val="000000"/>
                <w:sz w:val="20"/>
                <w:szCs w:val="20"/>
                <w:lang w:eastAsia="pt-BR"/>
              </w:rPr>
            </w:pPr>
            <w:proofErr w:type="spellStart"/>
            <w:r w:rsidRPr="00367874">
              <w:rPr>
                <w:rFonts w:eastAsia="Times New Roman" w:cs="Times New Roman"/>
                <w:color w:val="000000"/>
                <w:sz w:val="20"/>
                <w:szCs w:val="20"/>
                <w:lang w:eastAsia="pt-BR"/>
              </w:rPr>
              <w:t>Desv</w:t>
            </w:r>
            <w:proofErr w:type="spellEnd"/>
            <w:r w:rsidRPr="00367874">
              <w:rPr>
                <w:rFonts w:eastAsia="Times New Roman" w:cs="Times New Roman"/>
                <w:color w:val="000000"/>
                <w:sz w:val="20"/>
                <w:szCs w:val="20"/>
                <w:lang w:eastAsia="pt-BR"/>
              </w:rPr>
              <w:t xml:space="preserve">. </w:t>
            </w:r>
            <w:proofErr w:type="spellStart"/>
            <w:r w:rsidRPr="00367874">
              <w:rPr>
                <w:rFonts w:eastAsia="Times New Roman" w:cs="Times New Roman"/>
                <w:color w:val="000000"/>
                <w:sz w:val="20"/>
                <w:szCs w:val="20"/>
                <w:lang w:eastAsia="pt-BR"/>
              </w:rPr>
              <w:t>Pad</w:t>
            </w:r>
            <w:proofErr w:type="spellEnd"/>
            <w:r w:rsidRPr="00367874">
              <w:rPr>
                <w:rFonts w:eastAsia="Times New Roman" w:cs="Times New Roman"/>
                <w:color w:val="000000"/>
                <w:sz w:val="20"/>
                <w:szCs w:val="20"/>
                <w:lang w:eastAsia="pt-BR"/>
              </w:rPr>
              <w:t>.</w:t>
            </w:r>
          </w:p>
        </w:tc>
        <w:tc>
          <w:tcPr>
            <w:tcW w:w="459" w:type="pct"/>
            <w:gridSpan w:val="2"/>
            <w:tcBorders>
              <w:top w:val="nil"/>
              <w:left w:val="nil"/>
              <w:bottom w:val="nil"/>
              <w:right w:val="single" w:sz="4" w:space="0" w:color="auto"/>
            </w:tcBorders>
            <w:shd w:val="clear" w:color="auto" w:fill="auto"/>
            <w:noWrap/>
            <w:vAlign w:val="center"/>
            <w:hideMark/>
          </w:tcPr>
          <w:p w14:paraId="5650678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2,07</w:t>
            </w:r>
          </w:p>
        </w:tc>
        <w:tc>
          <w:tcPr>
            <w:tcW w:w="561" w:type="pct"/>
            <w:gridSpan w:val="2"/>
            <w:tcBorders>
              <w:top w:val="nil"/>
              <w:left w:val="nil"/>
              <w:bottom w:val="nil"/>
              <w:right w:val="nil"/>
            </w:tcBorders>
            <w:shd w:val="clear" w:color="auto" w:fill="auto"/>
            <w:noWrap/>
            <w:vAlign w:val="center"/>
            <w:hideMark/>
          </w:tcPr>
          <w:p w14:paraId="659F7F1A"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0,69</w:t>
            </w:r>
          </w:p>
        </w:tc>
        <w:tc>
          <w:tcPr>
            <w:tcW w:w="494" w:type="pct"/>
            <w:gridSpan w:val="2"/>
            <w:tcBorders>
              <w:top w:val="nil"/>
              <w:left w:val="single" w:sz="4" w:space="0" w:color="auto"/>
              <w:bottom w:val="nil"/>
              <w:right w:val="single" w:sz="4" w:space="0" w:color="auto"/>
            </w:tcBorders>
            <w:shd w:val="clear" w:color="auto" w:fill="auto"/>
            <w:noWrap/>
            <w:vAlign w:val="center"/>
            <w:hideMark/>
          </w:tcPr>
          <w:p w14:paraId="32DBEDF9"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11,51%</w:t>
            </w:r>
          </w:p>
        </w:tc>
        <w:tc>
          <w:tcPr>
            <w:tcW w:w="578" w:type="pct"/>
            <w:gridSpan w:val="2"/>
            <w:tcBorders>
              <w:top w:val="nil"/>
              <w:left w:val="nil"/>
              <w:bottom w:val="nil"/>
              <w:right w:val="nil"/>
            </w:tcBorders>
            <w:shd w:val="clear" w:color="auto" w:fill="auto"/>
            <w:noWrap/>
            <w:vAlign w:val="center"/>
            <w:hideMark/>
          </w:tcPr>
          <w:p w14:paraId="3A454804"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2,11</w:t>
            </w:r>
          </w:p>
        </w:tc>
        <w:tc>
          <w:tcPr>
            <w:tcW w:w="561" w:type="pct"/>
            <w:gridSpan w:val="2"/>
            <w:tcBorders>
              <w:top w:val="nil"/>
              <w:left w:val="single" w:sz="4" w:space="0" w:color="auto"/>
              <w:bottom w:val="nil"/>
              <w:right w:val="single" w:sz="4" w:space="0" w:color="auto"/>
            </w:tcBorders>
            <w:shd w:val="clear" w:color="auto" w:fill="auto"/>
            <w:noWrap/>
            <w:vAlign w:val="center"/>
            <w:hideMark/>
          </w:tcPr>
          <w:p w14:paraId="0EE8A423"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22,71%</w:t>
            </w:r>
          </w:p>
        </w:tc>
        <w:tc>
          <w:tcPr>
            <w:tcW w:w="547" w:type="pct"/>
            <w:gridSpan w:val="2"/>
            <w:tcBorders>
              <w:top w:val="nil"/>
              <w:left w:val="nil"/>
              <w:bottom w:val="nil"/>
              <w:right w:val="nil"/>
            </w:tcBorders>
            <w:shd w:val="clear" w:color="auto" w:fill="auto"/>
            <w:noWrap/>
            <w:vAlign w:val="center"/>
            <w:hideMark/>
          </w:tcPr>
          <w:p w14:paraId="0DED8EA9"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1,59</w:t>
            </w:r>
          </w:p>
        </w:tc>
        <w:tc>
          <w:tcPr>
            <w:tcW w:w="524" w:type="pct"/>
            <w:tcBorders>
              <w:top w:val="nil"/>
              <w:left w:val="single" w:sz="4" w:space="0" w:color="auto"/>
              <w:bottom w:val="nil"/>
              <w:right w:val="single" w:sz="4" w:space="0" w:color="auto"/>
            </w:tcBorders>
            <w:shd w:val="clear" w:color="auto" w:fill="auto"/>
            <w:noWrap/>
            <w:vAlign w:val="center"/>
            <w:hideMark/>
          </w:tcPr>
          <w:p w14:paraId="6D86A8DB"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19,78%</w:t>
            </w:r>
          </w:p>
        </w:tc>
      </w:tr>
      <w:tr w:rsidR="00367874" w:rsidRPr="00367874" w14:paraId="5A63AF7F" w14:textId="77777777" w:rsidTr="00367874">
        <w:trPr>
          <w:trHeight w:val="255"/>
        </w:trPr>
        <w:tc>
          <w:tcPr>
            <w:tcW w:w="867" w:type="pct"/>
            <w:vMerge/>
            <w:tcBorders>
              <w:top w:val="nil"/>
              <w:left w:val="single" w:sz="4" w:space="0" w:color="auto"/>
              <w:bottom w:val="single" w:sz="4" w:space="0" w:color="000000"/>
              <w:right w:val="single" w:sz="4" w:space="0" w:color="auto"/>
            </w:tcBorders>
            <w:vAlign w:val="center"/>
            <w:hideMark/>
          </w:tcPr>
          <w:p w14:paraId="07B98979" w14:textId="77777777" w:rsidR="00367874" w:rsidRPr="00367874" w:rsidRDefault="00367874" w:rsidP="00367874">
            <w:pPr>
              <w:ind w:firstLine="0"/>
              <w:rPr>
                <w:rFonts w:eastAsia="Times New Roman" w:cs="Times New Roman"/>
                <w:b/>
                <w:bCs/>
                <w:color w:val="000000"/>
                <w:sz w:val="20"/>
                <w:szCs w:val="20"/>
                <w:lang w:eastAsia="pt-BR"/>
              </w:rPr>
            </w:pPr>
          </w:p>
        </w:tc>
        <w:tc>
          <w:tcPr>
            <w:tcW w:w="409" w:type="pct"/>
            <w:gridSpan w:val="2"/>
            <w:tcBorders>
              <w:top w:val="nil"/>
              <w:left w:val="nil"/>
              <w:bottom w:val="nil"/>
              <w:right w:val="single" w:sz="4" w:space="0" w:color="auto"/>
            </w:tcBorders>
            <w:shd w:val="clear" w:color="000000" w:fill="D9D9D9"/>
            <w:vAlign w:val="center"/>
            <w:hideMark/>
          </w:tcPr>
          <w:p w14:paraId="73DBA46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Mínimo</w:t>
            </w:r>
          </w:p>
        </w:tc>
        <w:tc>
          <w:tcPr>
            <w:tcW w:w="459" w:type="pct"/>
            <w:gridSpan w:val="2"/>
            <w:tcBorders>
              <w:top w:val="nil"/>
              <w:left w:val="nil"/>
              <w:bottom w:val="nil"/>
              <w:right w:val="single" w:sz="4" w:space="0" w:color="auto"/>
            </w:tcBorders>
            <w:shd w:val="clear" w:color="auto" w:fill="auto"/>
            <w:noWrap/>
            <w:vAlign w:val="center"/>
            <w:hideMark/>
          </w:tcPr>
          <w:p w14:paraId="4C3EB4CC"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3,00</w:t>
            </w:r>
          </w:p>
        </w:tc>
        <w:tc>
          <w:tcPr>
            <w:tcW w:w="561" w:type="pct"/>
            <w:gridSpan w:val="2"/>
            <w:tcBorders>
              <w:top w:val="nil"/>
              <w:left w:val="nil"/>
              <w:bottom w:val="nil"/>
              <w:right w:val="nil"/>
            </w:tcBorders>
            <w:shd w:val="clear" w:color="auto" w:fill="auto"/>
            <w:noWrap/>
            <w:vAlign w:val="center"/>
            <w:hideMark/>
          </w:tcPr>
          <w:p w14:paraId="1CAAC49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494" w:type="pct"/>
            <w:gridSpan w:val="2"/>
            <w:tcBorders>
              <w:top w:val="nil"/>
              <w:left w:val="single" w:sz="4" w:space="0" w:color="auto"/>
              <w:bottom w:val="nil"/>
              <w:right w:val="single" w:sz="4" w:space="0" w:color="auto"/>
            </w:tcBorders>
            <w:shd w:val="clear" w:color="auto" w:fill="auto"/>
            <w:noWrap/>
            <w:vAlign w:val="center"/>
            <w:hideMark/>
          </w:tcPr>
          <w:p w14:paraId="5E43829B"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578" w:type="pct"/>
            <w:gridSpan w:val="2"/>
            <w:tcBorders>
              <w:top w:val="nil"/>
              <w:left w:val="nil"/>
              <w:bottom w:val="nil"/>
              <w:right w:val="nil"/>
            </w:tcBorders>
            <w:shd w:val="clear" w:color="auto" w:fill="auto"/>
            <w:noWrap/>
            <w:vAlign w:val="center"/>
            <w:hideMark/>
          </w:tcPr>
          <w:p w14:paraId="5EF65A49"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561" w:type="pct"/>
            <w:gridSpan w:val="2"/>
            <w:tcBorders>
              <w:top w:val="nil"/>
              <w:left w:val="single" w:sz="4" w:space="0" w:color="auto"/>
              <w:bottom w:val="nil"/>
              <w:right w:val="single" w:sz="4" w:space="0" w:color="auto"/>
            </w:tcBorders>
            <w:shd w:val="clear" w:color="auto" w:fill="auto"/>
            <w:noWrap/>
            <w:vAlign w:val="center"/>
            <w:hideMark/>
          </w:tcPr>
          <w:p w14:paraId="2BF28487"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547" w:type="pct"/>
            <w:gridSpan w:val="2"/>
            <w:tcBorders>
              <w:top w:val="nil"/>
              <w:left w:val="nil"/>
              <w:bottom w:val="nil"/>
              <w:right w:val="nil"/>
            </w:tcBorders>
            <w:shd w:val="clear" w:color="auto" w:fill="auto"/>
            <w:noWrap/>
            <w:vAlign w:val="center"/>
            <w:hideMark/>
          </w:tcPr>
          <w:p w14:paraId="11D2F90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1,00</w:t>
            </w:r>
          </w:p>
        </w:tc>
        <w:tc>
          <w:tcPr>
            <w:tcW w:w="524" w:type="pct"/>
            <w:tcBorders>
              <w:top w:val="nil"/>
              <w:left w:val="single" w:sz="4" w:space="0" w:color="auto"/>
              <w:bottom w:val="nil"/>
              <w:right w:val="single" w:sz="4" w:space="0" w:color="auto"/>
            </w:tcBorders>
            <w:shd w:val="clear" w:color="auto" w:fill="auto"/>
            <w:noWrap/>
            <w:vAlign w:val="center"/>
            <w:hideMark/>
          </w:tcPr>
          <w:p w14:paraId="65A7333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14,29%</w:t>
            </w:r>
          </w:p>
        </w:tc>
      </w:tr>
      <w:tr w:rsidR="00367874" w:rsidRPr="00367874" w14:paraId="46B5475A" w14:textId="77777777" w:rsidTr="00367874">
        <w:trPr>
          <w:trHeight w:val="255"/>
        </w:trPr>
        <w:tc>
          <w:tcPr>
            <w:tcW w:w="867" w:type="pct"/>
            <w:vMerge/>
            <w:tcBorders>
              <w:top w:val="nil"/>
              <w:left w:val="single" w:sz="4" w:space="0" w:color="auto"/>
              <w:bottom w:val="single" w:sz="4" w:space="0" w:color="000000"/>
              <w:right w:val="single" w:sz="4" w:space="0" w:color="auto"/>
            </w:tcBorders>
            <w:vAlign w:val="center"/>
            <w:hideMark/>
          </w:tcPr>
          <w:p w14:paraId="3D508D07" w14:textId="77777777" w:rsidR="00367874" w:rsidRPr="00367874" w:rsidRDefault="00367874" w:rsidP="00367874">
            <w:pPr>
              <w:ind w:firstLine="0"/>
              <w:rPr>
                <w:rFonts w:eastAsia="Times New Roman" w:cs="Times New Roman"/>
                <w:b/>
                <w:bCs/>
                <w:color w:val="000000"/>
                <w:sz w:val="20"/>
                <w:szCs w:val="20"/>
                <w:lang w:eastAsia="pt-BR"/>
              </w:rPr>
            </w:pPr>
          </w:p>
        </w:tc>
        <w:tc>
          <w:tcPr>
            <w:tcW w:w="409" w:type="pct"/>
            <w:gridSpan w:val="2"/>
            <w:tcBorders>
              <w:top w:val="nil"/>
              <w:left w:val="nil"/>
              <w:bottom w:val="single" w:sz="4" w:space="0" w:color="auto"/>
              <w:right w:val="single" w:sz="4" w:space="0" w:color="auto"/>
            </w:tcBorders>
            <w:shd w:val="clear" w:color="000000" w:fill="D9D9D9"/>
            <w:vAlign w:val="center"/>
            <w:hideMark/>
          </w:tcPr>
          <w:p w14:paraId="563F22FA"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Máximo</w:t>
            </w:r>
          </w:p>
        </w:tc>
        <w:tc>
          <w:tcPr>
            <w:tcW w:w="459" w:type="pct"/>
            <w:gridSpan w:val="2"/>
            <w:tcBorders>
              <w:top w:val="nil"/>
              <w:left w:val="nil"/>
              <w:bottom w:val="single" w:sz="4" w:space="0" w:color="auto"/>
              <w:right w:val="single" w:sz="4" w:space="0" w:color="auto"/>
            </w:tcBorders>
            <w:shd w:val="clear" w:color="auto" w:fill="auto"/>
            <w:noWrap/>
            <w:vAlign w:val="center"/>
            <w:hideMark/>
          </w:tcPr>
          <w:p w14:paraId="4F2DBE11"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15,00</w:t>
            </w:r>
          </w:p>
        </w:tc>
        <w:tc>
          <w:tcPr>
            <w:tcW w:w="561" w:type="pct"/>
            <w:gridSpan w:val="2"/>
            <w:tcBorders>
              <w:top w:val="nil"/>
              <w:left w:val="nil"/>
              <w:bottom w:val="single" w:sz="4" w:space="0" w:color="auto"/>
              <w:right w:val="nil"/>
            </w:tcBorders>
            <w:shd w:val="clear" w:color="auto" w:fill="auto"/>
            <w:noWrap/>
            <w:vAlign w:val="center"/>
            <w:hideMark/>
          </w:tcPr>
          <w:p w14:paraId="28E16593"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3,00</w:t>
            </w:r>
          </w:p>
        </w:tc>
        <w:tc>
          <w:tcPr>
            <w:tcW w:w="494" w:type="pct"/>
            <w:gridSpan w:val="2"/>
            <w:tcBorders>
              <w:top w:val="nil"/>
              <w:left w:val="single" w:sz="4" w:space="0" w:color="auto"/>
              <w:bottom w:val="single" w:sz="4" w:space="0" w:color="auto"/>
              <w:right w:val="single" w:sz="4" w:space="0" w:color="auto"/>
            </w:tcBorders>
            <w:shd w:val="clear" w:color="auto" w:fill="auto"/>
            <w:noWrap/>
            <w:vAlign w:val="center"/>
            <w:hideMark/>
          </w:tcPr>
          <w:p w14:paraId="6A02723F"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40,00%</w:t>
            </w:r>
          </w:p>
        </w:tc>
        <w:tc>
          <w:tcPr>
            <w:tcW w:w="578" w:type="pct"/>
            <w:gridSpan w:val="2"/>
            <w:tcBorders>
              <w:top w:val="nil"/>
              <w:left w:val="nil"/>
              <w:bottom w:val="single" w:sz="4" w:space="0" w:color="auto"/>
              <w:right w:val="nil"/>
            </w:tcBorders>
            <w:shd w:val="clear" w:color="auto" w:fill="auto"/>
            <w:noWrap/>
            <w:vAlign w:val="center"/>
            <w:hideMark/>
          </w:tcPr>
          <w:p w14:paraId="7AE5BD6A"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10,00</w:t>
            </w:r>
          </w:p>
        </w:tc>
        <w:tc>
          <w:tcPr>
            <w:tcW w:w="561" w:type="pct"/>
            <w:gridSpan w:val="2"/>
            <w:tcBorders>
              <w:top w:val="nil"/>
              <w:left w:val="single" w:sz="4" w:space="0" w:color="auto"/>
              <w:bottom w:val="single" w:sz="4" w:space="0" w:color="auto"/>
              <w:right w:val="single" w:sz="4" w:space="0" w:color="auto"/>
            </w:tcBorders>
            <w:shd w:val="clear" w:color="auto" w:fill="auto"/>
            <w:noWrap/>
            <w:vAlign w:val="center"/>
            <w:hideMark/>
          </w:tcPr>
          <w:p w14:paraId="5AA0863D"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85,71%</w:t>
            </w:r>
          </w:p>
        </w:tc>
        <w:tc>
          <w:tcPr>
            <w:tcW w:w="547" w:type="pct"/>
            <w:gridSpan w:val="2"/>
            <w:tcBorders>
              <w:top w:val="nil"/>
              <w:left w:val="nil"/>
              <w:bottom w:val="single" w:sz="4" w:space="0" w:color="auto"/>
              <w:right w:val="nil"/>
            </w:tcBorders>
            <w:shd w:val="clear" w:color="auto" w:fill="auto"/>
            <w:noWrap/>
            <w:vAlign w:val="center"/>
            <w:hideMark/>
          </w:tcPr>
          <w:p w14:paraId="5B4AC03A"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8,00</w:t>
            </w:r>
          </w:p>
        </w:tc>
        <w:tc>
          <w:tcPr>
            <w:tcW w:w="524" w:type="pct"/>
            <w:tcBorders>
              <w:top w:val="nil"/>
              <w:left w:val="single" w:sz="4" w:space="0" w:color="auto"/>
              <w:bottom w:val="single" w:sz="4" w:space="0" w:color="auto"/>
              <w:right w:val="single" w:sz="4" w:space="0" w:color="auto"/>
            </w:tcBorders>
            <w:shd w:val="clear" w:color="auto" w:fill="auto"/>
            <w:noWrap/>
            <w:vAlign w:val="center"/>
            <w:hideMark/>
          </w:tcPr>
          <w:p w14:paraId="5DBD6AC1"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100,00%</w:t>
            </w:r>
          </w:p>
        </w:tc>
      </w:tr>
      <w:tr w:rsidR="00367874" w:rsidRPr="00367874" w14:paraId="06FC4744" w14:textId="77777777" w:rsidTr="00367874">
        <w:trPr>
          <w:trHeight w:val="255"/>
        </w:trPr>
        <w:tc>
          <w:tcPr>
            <w:tcW w:w="5000" w:type="pct"/>
            <w:gridSpan w:val="16"/>
            <w:tcBorders>
              <w:top w:val="nil"/>
              <w:left w:val="nil"/>
              <w:bottom w:val="single" w:sz="4" w:space="0" w:color="auto"/>
              <w:right w:val="nil"/>
            </w:tcBorders>
            <w:shd w:val="clear" w:color="auto" w:fill="auto"/>
            <w:noWrap/>
            <w:vAlign w:val="bottom"/>
            <w:hideMark/>
          </w:tcPr>
          <w:p w14:paraId="40DD5B17" w14:textId="77777777" w:rsidR="00367874" w:rsidRPr="00367874" w:rsidRDefault="00367874" w:rsidP="00367874">
            <w:pPr>
              <w:ind w:firstLine="0"/>
              <w:jc w:val="center"/>
              <w:rPr>
                <w:rFonts w:eastAsia="Times New Roman" w:cs="Times New Roman"/>
                <w:b/>
                <w:bCs/>
                <w:color w:val="000000"/>
                <w:sz w:val="20"/>
                <w:szCs w:val="20"/>
                <w:lang w:eastAsia="pt-BR"/>
              </w:rPr>
            </w:pPr>
            <w:r w:rsidRPr="00367874">
              <w:rPr>
                <w:rFonts w:eastAsia="Times New Roman" w:cs="Times New Roman"/>
                <w:b/>
                <w:bCs/>
                <w:color w:val="000000"/>
                <w:sz w:val="20"/>
                <w:szCs w:val="20"/>
                <w:lang w:eastAsia="pt-BR"/>
              </w:rPr>
              <w:lastRenderedPageBreak/>
              <w:t>Tabela 3: Estatística Descritiva</w:t>
            </w:r>
          </w:p>
        </w:tc>
      </w:tr>
      <w:tr w:rsidR="00367874" w:rsidRPr="00367874" w14:paraId="318D88A6" w14:textId="77777777" w:rsidTr="00367874">
        <w:trPr>
          <w:trHeight w:val="1095"/>
        </w:trPr>
        <w:tc>
          <w:tcPr>
            <w:tcW w:w="1480" w:type="pct"/>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746C13D" w14:textId="77777777" w:rsidR="00367874" w:rsidRPr="00367874" w:rsidRDefault="00367874" w:rsidP="00367874">
            <w:pPr>
              <w:ind w:firstLine="0"/>
              <w:jc w:val="center"/>
              <w:rPr>
                <w:rFonts w:eastAsia="Times New Roman" w:cs="Times New Roman"/>
                <w:b/>
                <w:bCs/>
                <w:color w:val="000000"/>
                <w:sz w:val="20"/>
                <w:szCs w:val="20"/>
                <w:lang w:eastAsia="pt-BR"/>
              </w:rPr>
            </w:pPr>
            <w:r w:rsidRPr="00367874">
              <w:rPr>
                <w:rFonts w:eastAsia="Times New Roman" w:cs="Times New Roman"/>
                <w:b/>
                <w:bCs/>
                <w:color w:val="000000"/>
                <w:sz w:val="20"/>
                <w:szCs w:val="20"/>
                <w:lang w:eastAsia="pt-BR"/>
              </w:rPr>
              <w:t>Dados</w:t>
            </w:r>
          </w:p>
        </w:tc>
        <w:tc>
          <w:tcPr>
            <w:tcW w:w="510" w:type="pct"/>
            <w:gridSpan w:val="2"/>
            <w:tcBorders>
              <w:top w:val="nil"/>
              <w:left w:val="nil"/>
              <w:bottom w:val="single" w:sz="4" w:space="0" w:color="auto"/>
              <w:right w:val="single" w:sz="4" w:space="0" w:color="auto"/>
            </w:tcBorders>
            <w:shd w:val="clear" w:color="auto" w:fill="auto"/>
            <w:vAlign w:val="center"/>
            <w:hideMark/>
          </w:tcPr>
          <w:p w14:paraId="10700A38" w14:textId="77777777" w:rsidR="00367874" w:rsidRPr="00367874" w:rsidRDefault="00367874" w:rsidP="00367874">
            <w:pPr>
              <w:ind w:firstLine="0"/>
              <w:jc w:val="center"/>
              <w:rPr>
                <w:rFonts w:eastAsia="Times New Roman" w:cs="Times New Roman"/>
                <w:b/>
                <w:bCs/>
                <w:color w:val="000000"/>
                <w:sz w:val="20"/>
                <w:szCs w:val="20"/>
                <w:lang w:eastAsia="pt-BR"/>
              </w:rPr>
            </w:pPr>
            <w:r w:rsidRPr="00367874">
              <w:rPr>
                <w:rFonts w:eastAsia="Times New Roman" w:cs="Times New Roman"/>
                <w:b/>
                <w:bCs/>
                <w:color w:val="000000"/>
                <w:sz w:val="20"/>
                <w:szCs w:val="20"/>
                <w:lang w:eastAsia="pt-BR"/>
              </w:rPr>
              <w:t>Conselheiros eleitos pelo controlador</w:t>
            </w:r>
          </w:p>
        </w:tc>
        <w:tc>
          <w:tcPr>
            <w:tcW w:w="562" w:type="pct"/>
            <w:gridSpan w:val="2"/>
            <w:tcBorders>
              <w:top w:val="nil"/>
              <w:left w:val="nil"/>
              <w:bottom w:val="single" w:sz="4" w:space="0" w:color="auto"/>
              <w:right w:val="single" w:sz="4" w:space="0" w:color="auto"/>
            </w:tcBorders>
            <w:shd w:val="clear" w:color="auto" w:fill="auto"/>
            <w:vAlign w:val="center"/>
            <w:hideMark/>
          </w:tcPr>
          <w:p w14:paraId="3544BDA4" w14:textId="77777777" w:rsidR="00367874" w:rsidRPr="00367874" w:rsidRDefault="00367874" w:rsidP="00367874">
            <w:pPr>
              <w:ind w:firstLine="0"/>
              <w:jc w:val="center"/>
              <w:rPr>
                <w:rFonts w:eastAsia="Times New Roman" w:cs="Times New Roman"/>
                <w:b/>
                <w:bCs/>
                <w:color w:val="000000"/>
                <w:sz w:val="20"/>
                <w:szCs w:val="20"/>
                <w:lang w:eastAsia="pt-BR"/>
              </w:rPr>
            </w:pPr>
            <w:r w:rsidRPr="00367874">
              <w:rPr>
                <w:rFonts w:eastAsia="Times New Roman" w:cs="Times New Roman"/>
                <w:b/>
                <w:bCs/>
                <w:color w:val="000000"/>
                <w:sz w:val="20"/>
                <w:szCs w:val="20"/>
                <w:lang w:eastAsia="pt-BR"/>
              </w:rPr>
              <w:t>% de conselheiros eleitos pelo controlador</w:t>
            </w:r>
          </w:p>
        </w:tc>
        <w:tc>
          <w:tcPr>
            <w:tcW w:w="714" w:type="pct"/>
            <w:gridSpan w:val="2"/>
            <w:tcBorders>
              <w:top w:val="nil"/>
              <w:left w:val="nil"/>
              <w:bottom w:val="single" w:sz="4" w:space="0" w:color="auto"/>
              <w:right w:val="single" w:sz="4" w:space="0" w:color="auto"/>
            </w:tcBorders>
            <w:shd w:val="clear" w:color="auto" w:fill="auto"/>
            <w:vAlign w:val="center"/>
            <w:hideMark/>
          </w:tcPr>
          <w:p w14:paraId="292C185E" w14:textId="77777777" w:rsidR="00367874" w:rsidRPr="00367874" w:rsidRDefault="00367874" w:rsidP="00367874">
            <w:pPr>
              <w:ind w:firstLine="0"/>
              <w:jc w:val="center"/>
              <w:rPr>
                <w:rFonts w:eastAsia="Times New Roman" w:cs="Times New Roman"/>
                <w:b/>
                <w:bCs/>
                <w:color w:val="000000"/>
                <w:sz w:val="20"/>
                <w:szCs w:val="20"/>
                <w:lang w:eastAsia="pt-BR"/>
              </w:rPr>
            </w:pPr>
            <w:r w:rsidRPr="00367874">
              <w:rPr>
                <w:rFonts w:eastAsia="Times New Roman" w:cs="Times New Roman"/>
                <w:b/>
                <w:bCs/>
                <w:color w:val="000000"/>
                <w:sz w:val="20"/>
                <w:szCs w:val="20"/>
                <w:lang w:eastAsia="pt-BR"/>
              </w:rPr>
              <w:t>Conselheiros independentes eleitos pelo controlador</w:t>
            </w:r>
          </w:p>
        </w:tc>
        <w:tc>
          <w:tcPr>
            <w:tcW w:w="654" w:type="pct"/>
            <w:gridSpan w:val="2"/>
            <w:tcBorders>
              <w:top w:val="nil"/>
              <w:left w:val="nil"/>
              <w:bottom w:val="single" w:sz="4" w:space="0" w:color="auto"/>
              <w:right w:val="single" w:sz="4" w:space="0" w:color="auto"/>
            </w:tcBorders>
            <w:shd w:val="clear" w:color="auto" w:fill="auto"/>
            <w:vAlign w:val="center"/>
            <w:hideMark/>
          </w:tcPr>
          <w:p w14:paraId="1BAF952F" w14:textId="77777777" w:rsidR="00367874" w:rsidRPr="00367874" w:rsidRDefault="00367874" w:rsidP="00367874">
            <w:pPr>
              <w:ind w:firstLine="0"/>
              <w:jc w:val="center"/>
              <w:rPr>
                <w:rFonts w:eastAsia="Times New Roman" w:cs="Times New Roman"/>
                <w:b/>
                <w:bCs/>
                <w:color w:val="000000"/>
                <w:sz w:val="20"/>
                <w:szCs w:val="20"/>
                <w:lang w:eastAsia="pt-BR"/>
              </w:rPr>
            </w:pPr>
            <w:r w:rsidRPr="00367874">
              <w:rPr>
                <w:rFonts w:eastAsia="Times New Roman" w:cs="Times New Roman"/>
                <w:b/>
                <w:bCs/>
                <w:color w:val="000000"/>
                <w:sz w:val="20"/>
                <w:szCs w:val="20"/>
                <w:lang w:eastAsia="pt-BR"/>
              </w:rPr>
              <w:t>% conselheiros independentes eleitos pelo controlador</w:t>
            </w:r>
          </w:p>
        </w:tc>
        <w:tc>
          <w:tcPr>
            <w:tcW w:w="506" w:type="pct"/>
            <w:gridSpan w:val="2"/>
            <w:tcBorders>
              <w:top w:val="nil"/>
              <w:left w:val="nil"/>
              <w:bottom w:val="single" w:sz="4" w:space="0" w:color="auto"/>
              <w:right w:val="single" w:sz="4" w:space="0" w:color="auto"/>
            </w:tcBorders>
            <w:shd w:val="clear" w:color="auto" w:fill="auto"/>
            <w:vAlign w:val="center"/>
            <w:hideMark/>
          </w:tcPr>
          <w:p w14:paraId="39FAE70B" w14:textId="77777777" w:rsidR="00367874" w:rsidRPr="00367874" w:rsidRDefault="00367874" w:rsidP="00367874">
            <w:pPr>
              <w:ind w:firstLine="0"/>
              <w:jc w:val="center"/>
              <w:rPr>
                <w:rFonts w:eastAsia="Times New Roman" w:cs="Times New Roman"/>
                <w:b/>
                <w:bCs/>
                <w:color w:val="000000"/>
                <w:sz w:val="20"/>
                <w:szCs w:val="20"/>
                <w:lang w:eastAsia="pt-BR"/>
              </w:rPr>
            </w:pPr>
            <w:r w:rsidRPr="00367874">
              <w:rPr>
                <w:rFonts w:eastAsia="Times New Roman" w:cs="Times New Roman"/>
                <w:b/>
                <w:bCs/>
                <w:color w:val="000000"/>
                <w:sz w:val="20"/>
                <w:szCs w:val="20"/>
                <w:lang w:eastAsia="pt-BR"/>
              </w:rPr>
              <w:t>% de ações do maior acionista</w:t>
            </w:r>
          </w:p>
        </w:tc>
        <w:tc>
          <w:tcPr>
            <w:tcW w:w="574" w:type="pct"/>
            <w:gridSpan w:val="2"/>
            <w:tcBorders>
              <w:top w:val="nil"/>
              <w:left w:val="nil"/>
              <w:bottom w:val="single" w:sz="4" w:space="0" w:color="auto"/>
              <w:right w:val="single" w:sz="4" w:space="0" w:color="auto"/>
            </w:tcBorders>
            <w:shd w:val="clear" w:color="auto" w:fill="auto"/>
            <w:vAlign w:val="center"/>
            <w:hideMark/>
          </w:tcPr>
          <w:p w14:paraId="697E68F6" w14:textId="77777777" w:rsidR="00367874" w:rsidRPr="00367874" w:rsidRDefault="00367874" w:rsidP="00367874">
            <w:pPr>
              <w:ind w:firstLine="0"/>
              <w:jc w:val="center"/>
              <w:rPr>
                <w:rFonts w:eastAsia="Times New Roman" w:cs="Times New Roman"/>
                <w:b/>
                <w:bCs/>
                <w:color w:val="000000"/>
                <w:sz w:val="20"/>
                <w:szCs w:val="20"/>
                <w:lang w:eastAsia="pt-BR"/>
              </w:rPr>
            </w:pPr>
            <w:r w:rsidRPr="00367874">
              <w:rPr>
                <w:rFonts w:eastAsia="Times New Roman" w:cs="Times New Roman"/>
                <w:b/>
                <w:bCs/>
                <w:color w:val="000000"/>
                <w:sz w:val="20"/>
                <w:szCs w:val="20"/>
                <w:lang w:eastAsia="pt-BR"/>
              </w:rPr>
              <w:t>% de ações dos membros de AC controladores</w:t>
            </w:r>
          </w:p>
        </w:tc>
      </w:tr>
      <w:tr w:rsidR="00367874" w:rsidRPr="00367874" w14:paraId="35F28D75" w14:textId="77777777" w:rsidTr="00367874">
        <w:trPr>
          <w:trHeight w:val="255"/>
        </w:trPr>
        <w:tc>
          <w:tcPr>
            <w:tcW w:w="1020" w:type="pct"/>
            <w:gridSpan w:val="2"/>
            <w:vMerge w:val="restart"/>
            <w:tcBorders>
              <w:top w:val="nil"/>
              <w:left w:val="single" w:sz="4" w:space="0" w:color="auto"/>
              <w:bottom w:val="single" w:sz="4" w:space="0" w:color="000000"/>
              <w:right w:val="single" w:sz="4" w:space="0" w:color="auto"/>
            </w:tcBorders>
            <w:shd w:val="clear" w:color="000000" w:fill="D9D9D9"/>
            <w:vAlign w:val="center"/>
            <w:hideMark/>
          </w:tcPr>
          <w:p w14:paraId="1DC015A2" w14:textId="77777777" w:rsidR="00367874" w:rsidRPr="00367874" w:rsidRDefault="00367874" w:rsidP="00367874">
            <w:pPr>
              <w:ind w:firstLine="0"/>
              <w:jc w:val="center"/>
              <w:rPr>
                <w:rFonts w:eastAsia="Times New Roman" w:cs="Times New Roman"/>
                <w:b/>
                <w:bCs/>
                <w:color w:val="000000"/>
                <w:sz w:val="20"/>
                <w:szCs w:val="20"/>
                <w:lang w:eastAsia="pt-BR"/>
              </w:rPr>
            </w:pPr>
            <w:r w:rsidRPr="00367874">
              <w:rPr>
                <w:rFonts w:eastAsia="Times New Roman" w:cs="Times New Roman"/>
                <w:b/>
                <w:bCs/>
                <w:color w:val="000000"/>
                <w:sz w:val="20"/>
                <w:szCs w:val="20"/>
                <w:lang w:eastAsia="pt-BR"/>
              </w:rPr>
              <w:t>Categoria 1 (50 empresas): controlador individual com mais de 50% dos votos</w:t>
            </w:r>
          </w:p>
        </w:tc>
        <w:tc>
          <w:tcPr>
            <w:tcW w:w="460" w:type="pct"/>
            <w:gridSpan w:val="2"/>
            <w:tcBorders>
              <w:top w:val="nil"/>
              <w:left w:val="nil"/>
              <w:bottom w:val="nil"/>
              <w:right w:val="single" w:sz="4" w:space="0" w:color="auto"/>
            </w:tcBorders>
            <w:shd w:val="clear" w:color="000000" w:fill="D9D9D9"/>
            <w:vAlign w:val="center"/>
            <w:hideMark/>
          </w:tcPr>
          <w:p w14:paraId="6D0AACB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Média</w:t>
            </w:r>
          </w:p>
        </w:tc>
        <w:tc>
          <w:tcPr>
            <w:tcW w:w="510" w:type="pct"/>
            <w:gridSpan w:val="2"/>
            <w:tcBorders>
              <w:top w:val="nil"/>
              <w:left w:val="nil"/>
              <w:bottom w:val="nil"/>
              <w:right w:val="single" w:sz="4" w:space="0" w:color="auto"/>
            </w:tcBorders>
            <w:shd w:val="clear" w:color="auto" w:fill="auto"/>
            <w:noWrap/>
            <w:vAlign w:val="center"/>
            <w:hideMark/>
          </w:tcPr>
          <w:p w14:paraId="4D90992F"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0,62</w:t>
            </w:r>
          </w:p>
        </w:tc>
        <w:tc>
          <w:tcPr>
            <w:tcW w:w="562" w:type="pct"/>
            <w:gridSpan w:val="2"/>
            <w:tcBorders>
              <w:top w:val="nil"/>
              <w:left w:val="nil"/>
              <w:bottom w:val="nil"/>
              <w:right w:val="single" w:sz="4" w:space="0" w:color="auto"/>
            </w:tcBorders>
            <w:shd w:val="clear" w:color="auto" w:fill="auto"/>
            <w:noWrap/>
            <w:vAlign w:val="center"/>
            <w:hideMark/>
          </w:tcPr>
          <w:p w14:paraId="3F517C76"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81,70%</w:t>
            </w:r>
          </w:p>
        </w:tc>
        <w:tc>
          <w:tcPr>
            <w:tcW w:w="714" w:type="pct"/>
            <w:gridSpan w:val="2"/>
            <w:tcBorders>
              <w:top w:val="nil"/>
              <w:left w:val="nil"/>
              <w:bottom w:val="nil"/>
              <w:right w:val="nil"/>
            </w:tcBorders>
            <w:shd w:val="clear" w:color="auto" w:fill="auto"/>
            <w:noWrap/>
            <w:vAlign w:val="center"/>
            <w:hideMark/>
          </w:tcPr>
          <w:p w14:paraId="34209349"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1,56</w:t>
            </w:r>
          </w:p>
        </w:tc>
        <w:tc>
          <w:tcPr>
            <w:tcW w:w="654" w:type="pct"/>
            <w:gridSpan w:val="2"/>
            <w:tcBorders>
              <w:top w:val="nil"/>
              <w:left w:val="single" w:sz="4" w:space="0" w:color="auto"/>
              <w:bottom w:val="nil"/>
              <w:right w:val="single" w:sz="4" w:space="0" w:color="auto"/>
            </w:tcBorders>
            <w:shd w:val="clear" w:color="auto" w:fill="auto"/>
            <w:noWrap/>
            <w:vAlign w:val="center"/>
            <w:hideMark/>
          </w:tcPr>
          <w:p w14:paraId="60BF17E2"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60,13%</w:t>
            </w:r>
          </w:p>
        </w:tc>
        <w:tc>
          <w:tcPr>
            <w:tcW w:w="506" w:type="pct"/>
            <w:gridSpan w:val="2"/>
            <w:tcBorders>
              <w:top w:val="nil"/>
              <w:left w:val="nil"/>
              <w:bottom w:val="nil"/>
              <w:right w:val="nil"/>
            </w:tcBorders>
            <w:shd w:val="clear" w:color="auto" w:fill="auto"/>
            <w:noWrap/>
            <w:vAlign w:val="center"/>
            <w:hideMark/>
          </w:tcPr>
          <w:p w14:paraId="1E041411"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61,89%</w:t>
            </w:r>
          </w:p>
        </w:tc>
        <w:tc>
          <w:tcPr>
            <w:tcW w:w="574" w:type="pct"/>
            <w:gridSpan w:val="2"/>
            <w:tcBorders>
              <w:top w:val="nil"/>
              <w:left w:val="single" w:sz="4" w:space="0" w:color="auto"/>
              <w:bottom w:val="nil"/>
              <w:right w:val="single" w:sz="4" w:space="0" w:color="auto"/>
            </w:tcBorders>
            <w:shd w:val="clear" w:color="auto" w:fill="auto"/>
            <w:noWrap/>
            <w:vAlign w:val="center"/>
            <w:hideMark/>
          </w:tcPr>
          <w:p w14:paraId="1D829749"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w:t>
            </w:r>
          </w:p>
        </w:tc>
      </w:tr>
      <w:tr w:rsidR="00367874" w:rsidRPr="00367874" w14:paraId="357F0230" w14:textId="77777777" w:rsidTr="00367874">
        <w:trPr>
          <w:trHeight w:val="255"/>
        </w:trPr>
        <w:tc>
          <w:tcPr>
            <w:tcW w:w="1020" w:type="pct"/>
            <w:gridSpan w:val="2"/>
            <w:vMerge/>
            <w:tcBorders>
              <w:top w:val="nil"/>
              <w:left w:val="single" w:sz="4" w:space="0" w:color="auto"/>
              <w:bottom w:val="single" w:sz="4" w:space="0" w:color="000000"/>
              <w:right w:val="single" w:sz="4" w:space="0" w:color="auto"/>
            </w:tcBorders>
            <w:vAlign w:val="center"/>
            <w:hideMark/>
          </w:tcPr>
          <w:p w14:paraId="3529955A" w14:textId="77777777" w:rsidR="00367874" w:rsidRPr="00367874" w:rsidRDefault="00367874" w:rsidP="00367874">
            <w:pPr>
              <w:ind w:firstLine="0"/>
              <w:rPr>
                <w:rFonts w:eastAsia="Times New Roman" w:cs="Times New Roman"/>
                <w:b/>
                <w:bCs/>
                <w:color w:val="000000"/>
                <w:sz w:val="20"/>
                <w:szCs w:val="20"/>
                <w:lang w:eastAsia="pt-BR"/>
              </w:rPr>
            </w:pPr>
          </w:p>
        </w:tc>
        <w:tc>
          <w:tcPr>
            <w:tcW w:w="460" w:type="pct"/>
            <w:gridSpan w:val="2"/>
            <w:tcBorders>
              <w:top w:val="nil"/>
              <w:left w:val="nil"/>
              <w:bottom w:val="nil"/>
              <w:right w:val="single" w:sz="4" w:space="0" w:color="auto"/>
            </w:tcBorders>
            <w:shd w:val="clear" w:color="000000" w:fill="D9D9D9"/>
            <w:vAlign w:val="center"/>
            <w:hideMark/>
          </w:tcPr>
          <w:p w14:paraId="17535AFD" w14:textId="77777777" w:rsidR="00367874" w:rsidRPr="00367874" w:rsidRDefault="00367874" w:rsidP="00367874">
            <w:pPr>
              <w:ind w:firstLine="0"/>
              <w:jc w:val="center"/>
              <w:rPr>
                <w:rFonts w:eastAsia="Times New Roman" w:cs="Times New Roman"/>
                <w:color w:val="000000"/>
                <w:sz w:val="20"/>
                <w:szCs w:val="20"/>
                <w:lang w:eastAsia="pt-BR"/>
              </w:rPr>
            </w:pPr>
            <w:proofErr w:type="spellStart"/>
            <w:r w:rsidRPr="00367874">
              <w:rPr>
                <w:rFonts w:eastAsia="Times New Roman" w:cs="Times New Roman"/>
                <w:color w:val="000000"/>
                <w:sz w:val="20"/>
                <w:szCs w:val="20"/>
                <w:lang w:eastAsia="pt-BR"/>
              </w:rPr>
              <w:t>Desv</w:t>
            </w:r>
            <w:proofErr w:type="spellEnd"/>
            <w:r w:rsidRPr="00367874">
              <w:rPr>
                <w:rFonts w:eastAsia="Times New Roman" w:cs="Times New Roman"/>
                <w:color w:val="000000"/>
                <w:sz w:val="20"/>
                <w:szCs w:val="20"/>
                <w:lang w:eastAsia="pt-BR"/>
              </w:rPr>
              <w:t xml:space="preserve">. </w:t>
            </w:r>
            <w:proofErr w:type="spellStart"/>
            <w:r w:rsidRPr="00367874">
              <w:rPr>
                <w:rFonts w:eastAsia="Times New Roman" w:cs="Times New Roman"/>
                <w:color w:val="000000"/>
                <w:sz w:val="20"/>
                <w:szCs w:val="20"/>
                <w:lang w:eastAsia="pt-BR"/>
              </w:rPr>
              <w:t>Pad</w:t>
            </w:r>
            <w:proofErr w:type="spellEnd"/>
            <w:r w:rsidRPr="00367874">
              <w:rPr>
                <w:rFonts w:eastAsia="Times New Roman" w:cs="Times New Roman"/>
                <w:color w:val="000000"/>
                <w:sz w:val="20"/>
                <w:szCs w:val="20"/>
                <w:lang w:eastAsia="pt-BR"/>
              </w:rPr>
              <w:t>.</w:t>
            </w:r>
          </w:p>
        </w:tc>
        <w:tc>
          <w:tcPr>
            <w:tcW w:w="510" w:type="pct"/>
            <w:gridSpan w:val="2"/>
            <w:tcBorders>
              <w:top w:val="nil"/>
              <w:left w:val="nil"/>
              <w:bottom w:val="nil"/>
              <w:right w:val="single" w:sz="4" w:space="0" w:color="auto"/>
            </w:tcBorders>
            <w:shd w:val="clear" w:color="auto" w:fill="auto"/>
            <w:noWrap/>
            <w:vAlign w:val="center"/>
            <w:hideMark/>
          </w:tcPr>
          <w:p w14:paraId="73D665B6"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0,11</w:t>
            </w:r>
          </w:p>
        </w:tc>
        <w:tc>
          <w:tcPr>
            <w:tcW w:w="562" w:type="pct"/>
            <w:gridSpan w:val="2"/>
            <w:tcBorders>
              <w:top w:val="nil"/>
              <w:left w:val="nil"/>
              <w:bottom w:val="nil"/>
              <w:right w:val="single" w:sz="4" w:space="0" w:color="auto"/>
            </w:tcBorders>
            <w:shd w:val="clear" w:color="auto" w:fill="auto"/>
            <w:noWrap/>
            <w:vAlign w:val="center"/>
            <w:hideMark/>
          </w:tcPr>
          <w:p w14:paraId="0308F41A"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23,48%</w:t>
            </w:r>
          </w:p>
        </w:tc>
        <w:tc>
          <w:tcPr>
            <w:tcW w:w="714" w:type="pct"/>
            <w:gridSpan w:val="2"/>
            <w:tcBorders>
              <w:top w:val="nil"/>
              <w:left w:val="nil"/>
              <w:bottom w:val="nil"/>
              <w:right w:val="nil"/>
            </w:tcBorders>
            <w:shd w:val="clear" w:color="auto" w:fill="auto"/>
            <w:noWrap/>
            <w:vAlign w:val="center"/>
            <w:hideMark/>
          </w:tcPr>
          <w:p w14:paraId="09893C07"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1,34</w:t>
            </w:r>
          </w:p>
        </w:tc>
        <w:tc>
          <w:tcPr>
            <w:tcW w:w="654" w:type="pct"/>
            <w:gridSpan w:val="2"/>
            <w:tcBorders>
              <w:top w:val="nil"/>
              <w:left w:val="single" w:sz="4" w:space="0" w:color="auto"/>
              <w:bottom w:val="nil"/>
              <w:right w:val="single" w:sz="4" w:space="0" w:color="auto"/>
            </w:tcBorders>
            <w:shd w:val="clear" w:color="auto" w:fill="auto"/>
            <w:noWrap/>
            <w:vAlign w:val="center"/>
            <w:hideMark/>
          </w:tcPr>
          <w:p w14:paraId="70D07CF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42,25%</w:t>
            </w:r>
          </w:p>
        </w:tc>
        <w:tc>
          <w:tcPr>
            <w:tcW w:w="506" w:type="pct"/>
            <w:gridSpan w:val="2"/>
            <w:tcBorders>
              <w:top w:val="nil"/>
              <w:left w:val="nil"/>
              <w:bottom w:val="nil"/>
              <w:right w:val="nil"/>
            </w:tcBorders>
            <w:shd w:val="clear" w:color="auto" w:fill="auto"/>
            <w:noWrap/>
            <w:vAlign w:val="center"/>
            <w:hideMark/>
          </w:tcPr>
          <w:p w14:paraId="0956BE7B"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10,75%</w:t>
            </w:r>
          </w:p>
        </w:tc>
        <w:tc>
          <w:tcPr>
            <w:tcW w:w="574" w:type="pct"/>
            <w:gridSpan w:val="2"/>
            <w:tcBorders>
              <w:top w:val="nil"/>
              <w:left w:val="single" w:sz="4" w:space="0" w:color="auto"/>
              <w:bottom w:val="nil"/>
              <w:right w:val="single" w:sz="4" w:space="0" w:color="auto"/>
            </w:tcBorders>
            <w:shd w:val="clear" w:color="auto" w:fill="auto"/>
            <w:noWrap/>
            <w:vAlign w:val="center"/>
            <w:hideMark/>
          </w:tcPr>
          <w:p w14:paraId="5FD6260F"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w:t>
            </w:r>
          </w:p>
        </w:tc>
      </w:tr>
      <w:tr w:rsidR="00367874" w:rsidRPr="00367874" w14:paraId="5152F27B" w14:textId="77777777" w:rsidTr="00367874">
        <w:trPr>
          <w:trHeight w:val="255"/>
        </w:trPr>
        <w:tc>
          <w:tcPr>
            <w:tcW w:w="1020" w:type="pct"/>
            <w:gridSpan w:val="2"/>
            <w:vMerge/>
            <w:tcBorders>
              <w:top w:val="nil"/>
              <w:left w:val="single" w:sz="4" w:space="0" w:color="auto"/>
              <w:bottom w:val="single" w:sz="4" w:space="0" w:color="000000"/>
              <w:right w:val="single" w:sz="4" w:space="0" w:color="auto"/>
            </w:tcBorders>
            <w:vAlign w:val="center"/>
            <w:hideMark/>
          </w:tcPr>
          <w:p w14:paraId="6483C520" w14:textId="77777777" w:rsidR="00367874" w:rsidRPr="00367874" w:rsidRDefault="00367874" w:rsidP="00367874">
            <w:pPr>
              <w:ind w:firstLine="0"/>
              <w:rPr>
                <w:rFonts w:eastAsia="Times New Roman" w:cs="Times New Roman"/>
                <w:b/>
                <w:bCs/>
                <w:color w:val="000000"/>
                <w:sz w:val="20"/>
                <w:szCs w:val="20"/>
                <w:lang w:eastAsia="pt-BR"/>
              </w:rPr>
            </w:pPr>
          </w:p>
        </w:tc>
        <w:tc>
          <w:tcPr>
            <w:tcW w:w="460" w:type="pct"/>
            <w:gridSpan w:val="2"/>
            <w:tcBorders>
              <w:top w:val="nil"/>
              <w:left w:val="nil"/>
              <w:bottom w:val="nil"/>
              <w:right w:val="single" w:sz="4" w:space="0" w:color="auto"/>
            </w:tcBorders>
            <w:shd w:val="clear" w:color="000000" w:fill="D9D9D9"/>
            <w:vAlign w:val="center"/>
            <w:hideMark/>
          </w:tcPr>
          <w:p w14:paraId="2E2E46BA"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Mínimo</w:t>
            </w:r>
          </w:p>
        </w:tc>
        <w:tc>
          <w:tcPr>
            <w:tcW w:w="510" w:type="pct"/>
            <w:gridSpan w:val="2"/>
            <w:tcBorders>
              <w:top w:val="nil"/>
              <w:left w:val="nil"/>
              <w:bottom w:val="nil"/>
              <w:right w:val="single" w:sz="4" w:space="0" w:color="auto"/>
            </w:tcBorders>
            <w:shd w:val="clear" w:color="auto" w:fill="auto"/>
            <w:noWrap/>
            <w:vAlign w:val="center"/>
            <w:hideMark/>
          </w:tcPr>
          <w:p w14:paraId="405C08D7"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0,50</w:t>
            </w:r>
          </w:p>
        </w:tc>
        <w:tc>
          <w:tcPr>
            <w:tcW w:w="562" w:type="pct"/>
            <w:gridSpan w:val="2"/>
            <w:tcBorders>
              <w:top w:val="nil"/>
              <w:left w:val="nil"/>
              <w:bottom w:val="nil"/>
              <w:right w:val="single" w:sz="4" w:space="0" w:color="auto"/>
            </w:tcBorders>
            <w:shd w:val="clear" w:color="auto" w:fill="auto"/>
            <w:noWrap/>
            <w:vAlign w:val="center"/>
            <w:hideMark/>
          </w:tcPr>
          <w:p w14:paraId="25CBED9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714" w:type="pct"/>
            <w:gridSpan w:val="2"/>
            <w:tcBorders>
              <w:top w:val="nil"/>
              <w:left w:val="nil"/>
              <w:bottom w:val="nil"/>
              <w:right w:val="nil"/>
            </w:tcBorders>
            <w:shd w:val="clear" w:color="auto" w:fill="auto"/>
            <w:noWrap/>
            <w:vAlign w:val="center"/>
            <w:hideMark/>
          </w:tcPr>
          <w:p w14:paraId="1B663FED"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654" w:type="pct"/>
            <w:gridSpan w:val="2"/>
            <w:tcBorders>
              <w:top w:val="nil"/>
              <w:left w:val="single" w:sz="4" w:space="0" w:color="auto"/>
              <w:bottom w:val="nil"/>
              <w:right w:val="single" w:sz="4" w:space="0" w:color="auto"/>
            </w:tcBorders>
            <w:shd w:val="clear" w:color="auto" w:fill="auto"/>
            <w:noWrap/>
            <w:vAlign w:val="center"/>
            <w:hideMark/>
          </w:tcPr>
          <w:p w14:paraId="3CAF35EC"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506" w:type="pct"/>
            <w:gridSpan w:val="2"/>
            <w:tcBorders>
              <w:top w:val="nil"/>
              <w:left w:val="nil"/>
              <w:bottom w:val="nil"/>
              <w:right w:val="nil"/>
            </w:tcBorders>
            <w:shd w:val="clear" w:color="auto" w:fill="auto"/>
            <w:noWrap/>
            <w:vAlign w:val="center"/>
            <w:hideMark/>
          </w:tcPr>
          <w:p w14:paraId="28B47BDF"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50,00%</w:t>
            </w:r>
          </w:p>
        </w:tc>
        <w:tc>
          <w:tcPr>
            <w:tcW w:w="574" w:type="pct"/>
            <w:gridSpan w:val="2"/>
            <w:tcBorders>
              <w:top w:val="nil"/>
              <w:left w:val="single" w:sz="4" w:space="0" w:color="auto"/>
              <w:bottom w:val="nil"/>
              <w:right w:val="single" w:sz="4" w:space="0" w:color="auto"/>
            </w:tcBorders>
            <w:shd w:val="clear" w:color="auto" w:fill="auto"/>
            <w:noWrap/>
            <w:vAlign w:val="center"/>
            <w:hideMark/>
          </w:tcPr>
          <w:p w14:paraId="2F00EB63"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w:t>
            </w:r>
          </w:p>
        </w:tc>
      </w:tr>
      <w:tr w:rsidR="00367874" w:rsidRPr="00367874" w14:paraId="5859B3B6" w14:textId="77777777" w:rsidTr="00367874">
        <w:trPr>
          <w:trHeight w:val="255"/>
        </w:trPr>
        <w:tc>
          <w:tcPr>
            <w:tcW w:w="1020" w:type="pct"/>
            <w:gridSpan w:val="2"/>
            <w:vMerge/>
            <w:tcBorders>
              <w:top w:val="nil"/>
              <w:left w:val="single" w:sz="4" w:space="0" w:color="auto"/>
              <w:bottom w:val="single" w:sz="4" w:space="0" w:color="000000"/>
              <w:right w:val="single" w:sz="4" w:space="0" w:color="auto"/>
            </w:tcBorders>
            <w:vAlign w:val="center"/>
            <w:hideMark/>
          </w:tcPr>
          <w:p w14:paraId="762D3764" w14:textId="77777777" w:rsidR="00367874" w:rsidRPr="00367874" w:rsidRDefault="00367874" w:rsidP="00367874">
            <w:pPr>
              <w:ind w:firstLine="0"/>
              <w:rPr>
                <w:rFonts w:eastAsia="Times New Roman" w:cs="Times New Roman"/>
                <w:b/>
                <w:bCs/>
                <w:color w:val="000000"/>
                <w:sz w:val="20"/>
                <w:szCs w:val="20"/>
                <w:lang w:eastAsia="pt-BR"/>
              </w:rPr>
            </w:pPr>
          </w:p>
        </w:tc>
        <w:tc>
          <w:tcPr>
            <w:tcW w:w="460" w:type="pct"/>
            <w:gridSpan w:val="2"/>
            <w:tcBorders>
              <w:top w:val="nil"/>
              <w:left w:val="nil"/>
              <w:bottom w:val="nil"/>
              <w:right w:val="single" w:sz="4" w:space="0" w:color="auto"/>
            </w:tcBorders>
            <w:shd w:val="clear" w:color="000000" w:fill="D9D9D9"/>
            <w:vAlign w:val="center"/>
            <w:hideMark/>
          </w:tcPr>
          <w:p w14:paraId="3FB2E7F2"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Máximo</w:t>
            </w:r>
          </w:p>
        </w:tc>
        <w:tc>
          <w:tcPr>
            <w:tcW w:w="510" w:type="pct"/>
            <w:gridSpan w:val="2"/>
            <w:tcBorders>
              <w:top w:val="nil"/>
              <w:left w:val="nil"/>
              <w:bottom w:val="single" w:sz="4" w:space="0" w:color="auto"/>
              <w:right w:val="single" w:sz="4" w:space="0" w:color="auto"/>
            </w:tcBorders>
            <w:shd w:val="clear" w:color="auto" w:fill="auto"/>
            <w:noWrap/>
            <w:vAlign w:val="center"/>
            <w:hideMark/>
          </w:tcPr>
          <w:p w14:paraId="4D79090D"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0,94</w:t>
            </w:r>
          </w:p>
        </w:tc>
        <w:tc>
          <w:tcPr>
            <w:tcW w:w="562" w:type="pct"/>
            <w:gridSpan w:val="2"/>
            <w:tcBorders>
              <w:top w:val="nil"/>
              <w:left w:val="nil"/>
              <w:bottom w:val="single" w:sz="4" w:space="0" w:color="auto"/>
              <w:right w:val="single" w:sz="4" w:space="0" w:color="auto"/>
            </w:tcBorders>
            <w:shd w:val="clear" w:color="auto" w:fill="auto"/>
            <w:noWrap/>
            <w:vAlign w:val="center"/>
            <w:hideMark/>
          </w:tcPr>
          <w:p w14:paraId="375D254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100,00%</w:t>
            </w:r>
          </w:p>
        </w:tc>
        <w:tc>
          <w:tcPr>
            <w:tcW w:w="714" w:type="pct"/>
            <w:gridSpan w:val="2"/>
            <w:tcBorders>
              <w:top w:val="nil"/>
              <w:left w:val="nil"/>
              <w:bottom w:val="single" w:sz="4" w:space="0" w:color="auto"/>
              <w:right w:val="nil"/>
            </w:tcBorders>
            <w:shd w:val="clear" w:color="auto" w:fill="auto"/>
            <w:noWrap/>
            <w:vAlign w:val="center"/>
            <w:hideMark/>
          </w:tcPr>
          <w:p w14:paraId="0B6B90FA"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5,00</w:t>
            </w:r>
          </w:p>
        </w:tc>
        <w:tc>
          <w:tcPr>
            <w:tcW w:w="654" w:type="pct"/>
            <w:gridSpan w:val="2"/>
            <w:tcBorders>
              <w:top w:val="nil"/>
              <w:left w:val="single" w:sz="4" w:space="0" w:color="auto"/>
              <w:bottom w:val="single" w:sz="4" w:space="0" w:color="auto"/>
              <w:right w:val="single" w:sz="4" w:space="0" w:color="auto"/>
            </w:tcBorders>
            <w:shd w:val="clear" w:color="auto" w:fill="auto"/>
            <w:noWrap/>
            <w:vAlign w:val="center"/>
            <w:hideMark/>
          </w:tcPr>
          <w:p w14:paraId="38A5702E"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100,00%</w:t>
            </w:r>
          </w:p>
        </w:tc>
        <w:tc>
          <w:tcPr>
            <w:tcW w:w="506" w:type="pct"/>
            <w:gridSpan w:val="2"/>
            <w:tcBorders>
              <w:top w:val="nil"/>
              <w:left w:val="nil"/>
              <w:bottom w:val="single" w:sz="4" w:space="0" w:color="auto"/>
              <w:right w:val="nil"/>
            </w:tcBorders>
            <w:shd w:val="clear" w:color="auto" w:fill="auto"/>
            <w:noWrap/>
            <w:vAlign w:val="center"/>
            <w:hideMark/>
          </w:tcPr>
          <w:p w14:paraId="3DCD78BE"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94,49%</w:t>
            </w:r>
          </w:p>
        </w:tc>
        <w:tc>
          <w:tcPr>
            <w:tcW w:w="574" w:type="pct"/>
            <w:gridSpan w:val="2"/>
            <w:tcBorders>
              <w:top w:val="nil"/>
              <w:left w:val="single" w:sz="4" w:space="0" w:color="auto"/>
              <w:bottom w:val="single" w:sz="4" w:space="0" w:color="auto"/>
              <w:right w:val="single" w:sz="4" w:space="0" w:color="auto"/>
            </w:tcBorders>
            <w:shd w:val="clear" w:color="auto" w:fill="auto"/>
            <w:noWrap/>
            <w:vAlign w:val="center"/>
            <w:hideMark/>
          </w:tcPr>
          <w:p w14:paraId="0E9DD74F"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w:t>
            </w:r>
          </w:p>
        </w:tc>
      </w:tr>
      <w:tr w:rsidR="00367874" w:rsidRPr="00367874" w14:paraId="3836A7F4" w14:textId="77777777" w:rsidTr="00367874">
        <w:trPr>
          <w:trHeight w:val="255"/>
        </w:trPr>
        <w:tc>
          <w:tcPr>
            <w:tcW w:w="1020" w:type="pct"/>
            <w:gridSpan w:val="2"/>
            <w:vMerge w:val="restart"/>
            <w:tcBorders>
              <w:top w:val="nil"/>
              <w:left w:val="single" w:sz="4" w:space="0" w:color="auto"/>
              <w:bottom w:val="single" w:sz="4" w:space="0" w:color="000000"/>
              <w:right w:val="single" w:sz="4" w:space="0" w:color="auto"/>
            </w:tcBorders>
            <w:shd w:val="clear" w:color="000000" w:fill="D9D9D9"/>
            <w:vAlign w:val="center"/>
            <w:hideMark/>
          </w:tcPr>
          <w:p w14:paraId="045027EF" w14:textId="77777777" w:rsidR="00367874" w:rsidRPr="00367874" w:rsidRDefault="00367874" w:rsidP="00367874">
            <w:pPr>
              <w:ind w:firstLine="0"/>
              <w:jc w:val="center"/>
              <w:rPr>
                <w:rFonts w:eastAsia="Times New Roman" w:cs="Times New Roman"/>
                <w:b/>
                <w:bCs/>
                <w:color w:val="000000"/>
                <w:sz w:val="20"/>
                <w:szCs w:val="20"/>
                <w:lang w:eastAsia="pt-BR"/>
              </w:rPr>
            </w:pPr>
            <w:r w:rsidRPr="00367874">
              <w:rPr>
                <w:rFonts w:eastAsia="Times New Roman" w:cs="Times New Roman"/>
                <w:b/>
                <w:bCs/>
                <w:color w:val="000000"/>
                <w:sz w:val="20"/>
                <w:szCs w:val="20"/>
                <w:lang w:eastAsia="pt-BR"/>
              </w:rPr>
              <w:t>Categoria 1.1 (5 empresas): controlador individual com mais de 50% dos votos via estrutura indireta</w:t>
            </w:r>
          </w:p>
        </w:tc>
        <w:tc>
          <w:tcPr>
            <w:tcW w:w="460" w:type="pct"/>
            <w:gridSpan w:val="2"/>
            <w:tcBorders>
              <w:top w:val="single" w:sz="4" w:space="0" w:color="auto"/>
              <w:left w:val="nil"/>
              <w:bottom w:val="nil"/>
              <w:right w:val="single" w:sz="4" w:space="0" w:color="auto"/>
            </w:tcBorders>
            <w:shd w:val="clear" w:color="000000" w:fill="D9D9D9"/>
            <w:vAlign w:val="center"/>
            <w:hideMark/>
          </w:tcPr>
          <w:p w14:paraId="1218B4FF"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Média</w:t>
            </w:r>
          </w:p>
        </w:tc>
        <w:tc>
          <w:tcPr>
            <w:tcW w:w="510" w:type="pct"/>
            <w:gridSpan w:val="2"/>
            <w:tcBorders>
              <w:top w:val="nil"/>
              <w:left w:val="nil"/>
              <w:bottom w:val="nil"/>
              <w:right w:val="single" w:sz="4" w:space="0" w:color="auto"/>
            </w:tcBorders>
            <w:shd w:val="clear" w:color="auto" w:fill="auto"/>
            <w:noWrap/>
            <w:vAlign w:val="center"/>
            <w:hideMark/>
          </w:tcPr>
          <w:p w14:paraId="58E464D1"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0,54</w:t>
            </w:r>
          </w:p>
        </w:tc>
        <w:tc>
          <w:tcPr>
            <w:tcW w:w="562" w:type="pct"/>
            <w:gridSpan w:val="2"/>
            <w:tcBorders>
              <w:top w:val="nil"/>
              <w:left w:val="nil"/>
              <w:bottom w:val="nil"/>
              <w:right w:val="single" w:sz="4" w:space="0" w:color="auto"/>
            </w:tcBorders>
            <w:shd w:val="clear" w:color="auto" w:fill="auto"/>
            <w:noWrap/>
            <w:vAlign w:val="center"/>
            <w:hideMark/>
          </w:tcPr>
          <w:p w14:paraId="4CFC790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79,14%</w:t>
            </w:r>
          </w:p>
        </w:tc>
        <w:tc>
          <w:tcPr>
            <w:tcW w:w="714" w:type="pct"/>
            <w:gridSpan w:val="2"/>
            <w:tcBorders>
              <w:top w:val="nil"/>
              <w:left w:val="nil"/>
              <w:bottom w:val="nil"/>
              <w:right w:val="nil"/>
            </w:tcBorders>
            <w:shd w:val="clear" w:color="auto" w:fill="auto"/>
            <w:noWrap/>
            <w:vAlign w:val="center"/>
            <w:hideMark/>
          </w:tcPr>
          <w:p w14:paraId="0CBB9F8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0,80</w:t>
            </w:r>
          </w:p>
        </w:tc>
        <w:tc>
          <w:tcPr>
            <w:tcW w:w="654" w:type="pct"/>
            <w:gridSpan w:val="2"/>
            <w:tcBorders>
              <w:top w:val="nil"/>
              <w:left w:val="single" w:sz="4" w:space="0" w:color="auto"/>
              <w:bottom w:val="nil"/>
              <w:right w:val="single" w:sz="4" w:space="0" w:color="auto"/>
            </w:tcBorders>
            <w:shd w:val="clear" w:color="auto" w:fill="auto"/>
            <w:noWrap/>
            <w:vAlign w:val="center"/>
            <w:hideMark/>
          </w:tcPr>
          <w:p w14:paraId="14E3579C"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50,00%</w:t>
            </w:r>
          </w:p>
        </w:tc>
        <w:tc>
          <w:tcPr>
            <w:tcW w:w="506" w:type="pct"/>
            <w:gridSpan w:val="2"/>
            <w:tcBorders>
              <w:top w:val="nil"/>
              <w:left w:val="nil"/>
              <w:bottom w:val="nil"/>
              <w:right w:val="nil"/>
            </w:tcBorders>
            <w:shd w:val="clear" w:color="auto" w:fill="auto"/>
            <w:noWrap/>
            <w:vAlign w:val="center"/>
            <w:hideMark/>
          </w:tcPr>
          <w:p w14:paraId="70A4A82D"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54,42%</w:t>
            </w:r>
          </w:p>
        </w:tc>
        <w:tc>
          <w:tcPr>
            <w:tcW w:w="574" w:type="pct"/>
            <w:gridSpan w:val="2"/>
            <w:tcBorders>
              <w:top w:val="nil"/>
              <w:left w:val="single" w:sz="4" w:space="0" w:color="auto"/>
              <w:bottom w:val="nil"/>
              <w:right w:val="single" w:sz="4" w:space="0" w:color="auto"/>
            </w:tcBorders>
            <w:shd w:val="clear" w:color="auto" w:fill="auto"/>
            <w:noWrap/>
            <w:vAlign w:val="center"/>
            <w:hideMark/>
          </w:tcPr>
          <w:p w14:paraId="77D4C28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w:t>
            </w:r>
          </w:p>
        </w:tc>
      </w:tr>
      <w:tr w:rsidR="00367874" w:rsidRPr="00367874" w14:paraId="217C7D9D" w14:textId="77777777" w:rsidTr="00367874">
        <w:trPr>
          <w:trHeight w:val="255"/>
        </w:trPr>
        <w:tc>
          <w:tcPr>
            <w:tcW w:w="1020" w:type="pct"/>
            <w:gridSpan w:val="2"/>
            <w:vMerge/>
            <w:tcBorders>
              <w:top w:val="nil"/>
              <w:left w:val="single" w:sz="4" w:space="0" w:color="auto"/>
              <w:bottom w:val="single" w:sz="4" w:space="0" w:color="000000"/>
              <w:right w:val="single" w:sz="4" w:space="0" w:color="auto"/>
            </w:tcBorders>
            <w:vAlign w:val="center"/>
            <w:hideMark/>
          </w:tcPr>
          <w:p w14:paraId="23D6146F" w14:textId="77777777" w:rsidR="00367874" w:rsidRPr="00367874" w:rsidRDefault="00367874" w:rsidP="00367874">
            <w:pPr>
              <w:ind w:firstLine="0"/>
              <w:rPr>
                <w:rFonts w:eastAsia="Times New Roman" w:cs="Times New Roman"/>
                <w:b/>
                <w:bCs/>
                <w:color w:val="000000"/>
                <w:sz w:val="20"/>
                <w:szCs w:val="20"/>
                <w:lang w:eastAsia="pt-BR"/>
              </w:rPr>
            </w:pPr>
          </w:p>
        </w:tc>
        <w:tc>
          <w:tcPr>
            <w:tcW w:w="460" w:type="pct"/>
            <w:gridSpan w:val="2"/>
            <w:tcBorders>
              <w:top w:val="nil"/>
              <w:left w:val="nil"/>
              <w:bottom w:val="nil"/>
              <w:right w:val="single" w:sz="4" w:space="0" w:color="auto"/>
            </w:tcBorders>
            <w:shd w:val="clear" w:color="000000" w:fill="D9D9D9"/>
            <w:vAlign w:val="center"/>
            <w:hideMark/>
          </w:tcPr>
          <w:p w14:paraId="66DAA32A" w14:textId="77777777" w:rsidR="00367874" w:rsidRPr="00367874" w:rsidRDefault="00367874" w:rsidP="00367874">
            <w:pPr>
              <w:ind w:firstLine="0"/>
              <w:jc w:val="center"/>
              <w:rPr>
                <w:rFonts w:eastAsia="Times New Roman" w:cs="Times New Roman"/>
                <w:color w:val="000000"/>
                <w:sz w:val="20"/>
                <w:szCs w:val="20"/>
                <w:lang w:eastAsia="pt-BR"/>
              </w:rPr>
            </w:pPr>
            <w:proofErr w:type="spellStart"/>
            <w:r w:rsidRPr="00367874">
              <w:rPr>
                <w:rFonts w:eastAsia="Times New Roman" w:cs="Times New Roman"/>
                <w:color w:val="000000"/>
                <w:sz w:val="20"/>
                <w:szCs w:val="20"/>
                <w:lang w:eastAsia="pt-BR"/>
              </w:rPr>
              <w:t>Desv</w:t>
            </w:r>
            <w:proofErr w:type="spellEnd"/>
            <w:r w:rsidRPr="00367874">
              <w:rPr>
                <w:rFonts w:eastAsia="Times New Roman" w:cs="Times New Roman"/>
                <w:color w:val="000000"/>
                <w:sz w:val="20"/>
                <w:szCs w:val="20"/>
                <w:lang w:eastAsia="pt-BR"/>
              </w:rPr>
              <w:t xml:space="preserve">. </w:t>
            </w:r>
            <w:proofErr w:type="spellStart"/>
            <w:r w:rsidRPr="00367874">
              <w:rPr>
                <w:rFonts w:eastAsia="Times New Roman" w:cs="Times New Roman"/>
                <w:color w:val="000000"/>
                <w:sz w:val="20"/>
                <w:szCs w:val="20"/>
                <w:lang w:eastAsia="pt-BR"/>
              </w:rPr>
              <w:t>Pad</w:t>
            </w:r>
            <w:proofErr w:type="spellEnd"/>
            <w:r w:rsidRPr="00367874">
              <w:rPr>
                <w:rFonts w:eastAsia="Times New Roman" w:cs="Times New Roman"/>
                <w:color w:val="000000"/>
                <w:sz w:val="20"/>
                <w:szCs w:val="20"/>
                <w:lang w:eastAsia="pt-BR"/>
              </w:rPr>
              <w:t>.</w:t>
            </w:r>
          </w:p>
        </w:tc>
        <w:tc>
          <w:tcPr>
            <w:tcW w:w="510" w:type="pct"/>
            <w:gridSpan w:val="2"/>
            <w:tcBorders>
              <w:top w:val="nil"/>
              <w:left w:val="nil"/>
              <w:bottom w:val="nil"/>
              <w:right w:val="single" w:sz="4" w:space="0" w:color="auto"/>
            </w:tcBorders>
            <w:shd w:val="clear" w:color="auto" w:fill="auto"/>
            <w:noWrap/>
            <w:vAlign w:val="center"/>
            <w:hideMark/>
          </w:tcPr>
          <w:p w14:paraId="6CB26EFA"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0,04</w:t>
            </w:r>
          </w:p>
        </w:tc>
        <w:tc>
          <w:tcPr>
            <w:tcW w:w="562" w:type="pct"/>
            <w:gridSpan w:val="2"/>
            <w:tcBorders>
              <w:top w:val="nil"/>
              <w:left w:val="nil"/>
              <w:bottom w:val="nil"/>
              <w:right w:val="single" w:sz="4" w:space="0" w:color="auto"/>
            </w:tcBorders>
            <w:shd w:val="clear" w:color="auto" w:fill="auto"/>
            <w:noWrap/>
            <w:vAlign w:val="center"/>
            <w:hideMark/>
          </w:tcPr>
          <w:p w14:paraId="14585C2B"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18,23%</w:t>
            </w:r>
          </w:p>
        </w:tc>
        <w:tc>
          <w:tcPr>
            <w:tcW w:w="714" w:type="pct"/>
            <w:gridSpan w:val="2"/>
            <w:tcBorders>
              <w:top w:val="nil"/>
              <w:left w:val="nil"/>
              <w:bottom w:val="nil"/>
              <w:right w:val="nil"/>
            </w:tcBorders>
            <w:shd w:val="clear" w:color="auto" w:fill="auto"/>
            <w:noWrap/>
            <w:vAlign w:val="center"/>
            <w:hideMark/>
          </w:tcPr>
          <w:p w14:paraId="1CD48DF4"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0,84</w:t>
            </w:r>
          </w:p>
        </w:tc>
        <w:tc>
          <w:tcPr>
            <w:tcW w:w="654" w:type="pct"/>
            <w:gridSpan w:val="2"/>
            <w:tcBorders>
              <w:top w:val="nil"/>
              <w:left w:val="single" w:sz="4" w:space="0" w:color="auto"/>
              <w:bottom w:val="nil"/>
              <w:right w:val="single" w:sz="4" w:space="0" w:color="auto"/>
            </w:tcBorders>
            <w:shd w:val="clear" w:color="auto" w:fill="auto"/>
            <w:noWrap/>
            <w:vAlign w:val="center"/>
            <w:hideMark/>
          </w:tcPr>
          <w:p w14:paraId="2156833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50,00%</w:t>
            </w:r>
          </w:p>
        </w:tc>
        <w:tc>
          <w:tcPr>
            <w:tcW w:w="506" w:type="pct"/>
            <w:gridSpan w:val="2"/>
            <w:tcBorders>
              <w:top w:val="nil"/>
              <w:left w:val="nil"/>
              <w:bottom w:val="nil"/>
              <w:right w:val="nil"/>
            </w:tcBorders>
            <w:shd w:val="clear" w:color="auto" w:fill="auto"/>
            <w:noWrap/>
            <w:vAlign w:val="center"/>
            <w:hideMark/>
          </w:tcPr>
          <w:p w14:paraId="0EF38F19"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4,33%</w:t>
            </w:r>
          </w:p>
        </w:tc>
        <w:tc>
          <w:tcPr>
            <w:tcW w:w="574" w:type="pct"/>
            <w:gridSpan w:val="2"/>
            <w:tcBorders>
              <w:top w:val="nil"/>
              <w:left w:val="single" w:sz="4" w:space="0" w:color="auto"/>
              <w:bottom w:val="nil"/>
              <w:right w:val="single" w:sz="4" w:space="0" w:color="auto"/>
            </w:tcBorders>
            <w:shd w:val="clear" w:color="auto" w:fill="auto"/>
            <w:noWrap/>
            <w:vAlign w:val="center"/>
            <w:hideMark/>
          </w:tcPr>
          <w:p w14:paraId="30C57093"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w:t>
            </w:r>
          </w:p>
        </w:tc>
      </w:tr>
      <w:tr w:rsidR="00367874" w:rsidRPr="00367874" w14:paraId="4564CB64" w14:textId="77777777" w:rsidTr="00367874">
        <w:trPr>
          <w:trHeight w:val="255"/>
        </w:trPr>
        <w:tc>
          <w:tcPr>
            <w:tcW w:w="1020" w:type="pct"/>
            <w:gridSpan w:val="2"/>
            <w:vMerge/>
            <w:tcBorders>
              <w:top w:val="nil"/>
              <w:left w:val="single" w:sz="4" w:space="0" w:color="auto"/>
              <w:bottom w:val="single" w:sz="4" w:space="0" w:color="000000"/>
              <w:right w:val="single" w:sz="4" w:space="0" w:color="auto"/>
            </w:tcBorders>
            <w:vAlign w:val="center"/>
            <w:hideMark/>
          </w:tcPr>
          <w:p w14:paraId="3FEBAB14" w14:textId="77777777" w:rsidR="00367874" w:rsidRPr="00367874" w:rsidRDefault="00367874" w:rsidP="00367874">
            <w:pPr>
              <w:ind w:firstLine="0"/>
              <w:rPr>
                <w:rFonts w:eastAsia="Times New Roman" w:cs="Times New Roman"/>
                <w:b/>
                <w:bCs/>
                <w:color w:val="000000"/>
                <w:sz w:val="20"/>
                <w:szCs w:val="20"/>
                <w:lang w:eastAsia="pt-BR"/>
              </w:rPr>
            </w:pPr>
          </w:p>
        </w:tc>
        <w:tc>
          <w:tcPr>
            <w:tcW w:w="460" w:type="pct"/>
            <w:gridSpan w:val="2"/>
            <w:tcBorders>
              <w:top w:val="nil"/>
              <w:left w:val="nil"/>
              <w:bottom w:val="nil"/>
              <w:right w:val="single" w:sz="4" w:space="0" w:color="auto"/>
            </w:tcBorders>
            <w:shd w:val="clear" w:color="000000" w:fill="D9D9D9"/>
            <w:vAlign w:val="center"/>
            <w:hideMark/>
          </w:tcPr>
          <w:p w14:paraId="4F0EFD33"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Mínimo</w:t>
            </w:r>
          </w:p>
        </w:tc>
        <w:tc>
          <w:tcPr>
            <w:tcW w:w="510" w:type="pct"/>
            <w:gridSpan w:val="2"/>
            <w:tcBorders>
              <w:top w:val="nil"/>
              <w:left w:val="nil"/>
              <w:bottom w:val="nil"/>
              <w:right w:val="single" w:sz="4" w:space="0" w:color="auto"/>
            </w:tcBorders>
            <w:shd w:val="clear" w:color="auto" w:fill="auto"/>
            <w:noWrap/>
            <w:vAlign w:val="center"/>
            <w:hideMark/>
          </w:tcPr>
          <w:p w14:paraId="0D146CB1"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0,51</w:t>
            </w:r>
          </w:p>
        </w:tc>
        <w:tc>
          <w:tcPr>
            <w:tcW w:w="562" w:type="pct"/>
            <w:gridSpan w:val="2"/>
            <w:tcBorders>
              <w:top w:val="nil"/>
              <w:left w:val="nil"/>
              <w:bottom w:val="nil"/>
              <w:right w:val="single" w:sz="4" w:space="0" w:color="auto"/>
            </w:tcBorders>
            <w:shd w:val="clear" w:color="auto" w:fill="auto"/>
            <w:noWrap/>
            <w:vAlign w:val="center"/>
            <w:hideMark/>
          </w:tcPr>
          <w:p w14:paraId="639A69A3"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50,00%</w:t>
            </w:r>
          </w:p>
        </w:tc>
        <w:tc>
          <w:tcPr>
            <w:tcW w:w="714" w:type="pct"/>
            <w:gridSpan w:val="2"/>
            <w:tcBorders>
              <w:top w:val="nil"/>
              <w:left w:val="nil"/>
              <w:bottom w:val="nil"/>
              <w:right w:val="nil"/>
            </w:tcBorders>
            <w:shd w:val="clear" w:color="auto" w:fill="auto"/>
            <w:noWrap/>
            <w:vAlign w:val="center"/>
            <w:hideMark/>
          </w:tcPr>
          <w:p w14:paraId="35D379EB"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654" w:type="pct"/>
            <w:gridSpan w:val="2"/>
            <w:tcBorders>
              <w:top w:val="nil"/>
              <w:left w:val="single" w:sz="4" w:space="0" w:color="auto"/>
              <w:bottom w:val="nil"/>
              <w:right w:val="single" w:sz="4" w:space="0" w:color="auto"/>
            </w:tcBorders>
            <w:shd w:val="clear" w:color="auto" w:fill="auto"/>
            <w:noWrap/>
            <w:vAlign w:val="center"/>
            <w:hideMark/>
          </w:tcPr>
          <w:p w14:paraId="0CF8EED6"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506" w:type="pct"/>
            <w:gridSpan w:val="2"/>
            <w:tcBorders>
              <w:top w:val="nil"/>
              <w:left w:val="nil"/>
              <w:bottom w:val="nil"/>
              <w:right w:val="nil"/>
            </w:tcBorders>
            <w:shd w:val="clear" w:color="auto" w:fill="auto"/>
            <w:noWrap/>
            <w:vAlign w:val="center"/>
            <w:hideMark/>
          </w:tcPr>
          <w:p w14:paraId="44EF3FA4"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51,21%</w:t>
            </w:r>
          </w:p>
        </w:tc>
        <w:tc>
          <w:tcPr>
            <w:tcW w:w="574" w:type="pct"/>
            <w:gridSpan w:val="2"/>
            <w:tcBorders>
              <w:top w:val="nil"/>
              <w:left w:val="single" w:sz="4" w:space="0" w:color="auto"/>
              <w:bottom w:val="nil"/>
              <w:right w:val="single" w:sz="4" w:space="0" w:color="auto"/>
            </w:tcBorders>
            <w:shd w:val="clear" w:color="auto" w:fill="auto"/>
            <w:noWrap/>
            <w:vAlign w:val="center"/>
            <w:hideMark/>
          </w:tcPr>
          <w:p w14:paraId="29693D63"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w:t>
            </w:r>
          </w:p>
        </w:tc>
      </w:tr>
      <w:tr w:rsidR="00367874" w:rsidRPr="00367874" w14:paraId="7026CB11" w14:textId="77777777" w:rsidTr="00367874">
        <w:trPr>
          <w:trHeight w:val="255"/>
        </w:trPr>
        <w:tc>
          <w:tcPr>
            <w:tcW w:w="1020" w:type="pct"/>
            <w:gridSpan w:val="2"/>
            <w:vMerge/>
            <w:tcBorders>
              <w:top w:val="nil"/>
              <w:left w:val="single" w:sz="4" w:space="0" w:color="auto"/>
              <w:bottom w:val="single" w:sz="4" w:space="0" w:color="000000"/>
              <w:right w:val="single" w:sz="4" w:space="0" w:color="auto"/>
            </w:tcBorders>
            <w:vAlign w:val="center"/>
            <w:hideMark/>
          </w:tcPr>
          <w:p w14:paraId="46DB9FA8" w14:textId="77777777" w:rsidR="00367874" w:rsidRPr="00367874" w:rsidRDefault="00367874" w:rsidP="00367874">
            <w:pPr>
              <w:ind w:firstLine="0"/>
              <w:rPr>
                <w:rFonts w:eastAsia="Times New Roman" w:cs="Times New Roman"/>
                <w:b/>
                <w:bCs/>
                <w:color w:val="000000"/>
                <w:sz w:val="20"/>
                <w:szCs w:val="20"/>
                <w:lang w:eastAsia="pt-BR"/>
              </w:rPr>
            </w:pPr>
          </w:p>
        </w:tc>
        <w:tc>
          <w:tcPr>
            <w:tcW w:w="460" w:type="pct"/>
            <w:gridSpan w:val="2"/>
            <w:tcBorders>
              <w:top w:val="nil"/>
              <w:left w:val="nil"/>
              <w:bottom w:val="nil"/>
              <w:right w:val="single" w:sz="4" w:space="0" w:color="auto"/>
            </w:tcBorders>
            <w:shd w:val="clear" w:color="000000" w:fill="D9D9D9"/>
            <w:vAlign w:val="center"/>
            <w:hideMark/>
          </w:tcPr>
          <w:p w14:paraId="7288D22F"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Máximo</w:t>
            </w:r>
          </w:p>
        </w:tc>
        <w:tc>
          <w:tcPr>
            <w:tcW w:w="510" w:type="pct"/>
            <w:gridSpan w:val="2"/>
            <w:tcBorders>
              <w:top w:val="nil"/>
              <w:left w:val="nil"/>
              <w:bottom w:val="single" w:sz="4" w:space="0" w:color="auto"/>
              <w:right w:val="single" w:sz="4" w:space="0" w:color="auto"/>
            </w:tcBorders>
            <w:shd w:val="clear" w:color="auto" w:fill="auto"/>
            <w:noWrap/>
            <w:vAlign w:val="center"/>
            <w:hideMark/>
          </w:tcPr>
          <w:p w14:paraId="05F4535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0,62</w:t>
            </w:r>
          </w:p>
        </w:tc>
        <w:tc>
          <w:tcPr>
            <w:tcW w:w="562" w:type="pct"/>
            <w:gridSpan w:val="2"/>
            <w:tcBorders>
              <w:top w:val="nil"/>
              <w:left w:val="nil"/>
              <w:bottom w:val="single" w:sz="4" w:space="0" w:color="auto"/>
              <w:right w:val="single" w:sz="4" w:space="0" w:color="auto"/>
            </w:tcBorders>
            <w:shd w:val="clear" w:color="auto" w:fill="auto"/>
            <w:noWrap/>
            <w:vAlign w:val="center"/>
            <w:hideMark/>
          </w:tcPr>
          <w:p w14:paraId="092D99E8"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100,00%</w:t>
            </w:r>
          </w:p>
        </w:tc>
        <w:tc>
          <w:tcPr>
            <w:tcW w:w="714" w:type="pct"/>
            <w:gridSpan w:val="2"/>
            <w:tcBorders>
              <w:top w:val="nil"/>
              <w:left w:val="nil"/>
              <w:bottom w:val="single" w:sz="4" w:space="0" w:color="auto"/>
              <w:right w:val="nil"/>
            </w:tcBorders>
            <w:shd w:val="clear" w:color="auto" w:fill="auto"/>
            <w:noWrap/>
            <w:vAlign w:val="center"/>
            <w:hideMark/>
          </w:tcPr>
          <w:p w14:paraId="35760B56"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2,00</w:t>
            </w:r>
          </w:p>
        </w:tc>
        <w:tc>
          <w:tcPr>
            <w:tcW w:w="654" w:type="pct"/>
            <w:gridSpan w:val="2"/>
            <w:tcBorders>
              <w:top w:val="nil"/>
              <w:left w:val="single" w:sz="4" w:space="0" w:color="auto"/>
              <w:bottom w:val="single" w:sz="4" w:space="0" w:color="auto"/>
              <w:right w:val="single" w:sz="4" w:space="0" w:color="auto"/>
            </w:tcBorders>
            <w:shd w:val="clear" w:color="auto" w:fill="auto"/>
            <w:noWrap/>
            <w:vAlign w:val="center"/>
            <w:hideMark/>
          </w:tcPr>
          <w:p w14:paraId="0C9DA29C"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100,00%</w:t>
            </w:r>
          </w:p>
        </w:tc>
        <w:tc>
          <w:tcPr>
            <w:tcW w:w="506" w:type="pct"/>
            <w:gridSpan w:val="2"/>
            <w:tcBorders>
              <w:top w:val="nil"/>
              <w:left w:val="nil"/>
              <w:bottom w:val="single" w:sz="4" w:space="0" w:color="auto"/>
              <w:right w:val="nil"/>
            </w:tcBorders>
            <w:shd w:val="clear" w:color="auto" w:fill="auto"/>
            <w:noWrap/>
            <w:vAlign w:val="center"/>
            <w:hideMark/>
          </w:tcPr>
          <w:p w14:paraId="1673EF46"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61,93%</w:t>
            </w:r>
          </w:p>
        </w:tc>
        <w:tc>
          <w:tcPr>
            <w:tcW w:w="574" w:type="pct"/>
            <w:gridSpan w:val="2"/>
            <w:tcBorders>
              <w:top w:val="nil"/>
              <w:left w:val="single" w:sz="4" w:space="0" w:color="auto"/>
              <w:bottom w:val="single" w:sz="4" w:space="0" w:color="auto"/>
              <w:right w:val="single" w:sz="4" w:space="0" w:color="auto"/>
            </w:tcBorders>
            <w:shd w:val="clear" w:color="auto" w:fill="auto"/>
            <w:noWrap/>
            <w:vAlign w:val="center"/>
            <w:hideMark/>
          </w:tcPr>
          <w:p w14:paraId="78AF1789"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w:t>
            </w:r>
          </w:p>
        </w:tc>
      </w:tr>
      <w:tr w:rsidR="00367874" w:rsidRPr="00367874" w14:paraId="107DE187" w14:textId="77777777" w:rsidTr="00367874">
        <w:trPr>
          <w:trHeight w:val="255"/>
        </w:trPr>
        <w:tc>
          <w:tcPr>
            <w:tcW w:w="1020" w:type="pct"/>
            <w:gridSpan w:val="2"/>
            <w:vMerge w:val="restart"/>
            <w:tcBorders>
              <w:top w:val="nil"/>
              <w:left w:val="single" w:sz="4" w:space="0" w:color="auto"/>
              <w:bottom w:val="single" w:sz="4" w:space="0" w:color="000000"/>
              <w:right w:val="single" w:sz="4" w:space="0" w:color="auto"/>
            </w:tcBorders>
            <w:shd w:val="clear" w:color="000000" w:fill="D9D9D9"/>
            <w:vAlign w:val="center"/>
            <w:hideMark/>
          </w:tcPr>
          <w:p w14:paraId="1B494563" w14:textId="77777777" w:rsidR="00367874" w:rsidRPr="00367874" w:rsidRDefault="00367874" w:rsidP="00367874">
            <w:pPr>
              <w:ind w:firstLine="0"/>
              <w:jc w:val="center"/>
              <w:rPr>
                <w:rFonts w:eastAsia="Times New Roman" w:cs="Times New Roman"/>
                <w:b/>
                <w:bCs/>
                <w:color w:val="000000"/>
                <w:sz w:val="20"/>
                <w:szCs w:val="20"/>
                <w:lang w:eastAsia="pt-BR"/>
              </w:rPr>
            </w:pPr>
            <w:r w:rsidRPr="00367874">
              <w:rPr>
                <w:rFonts w:eastAsia="Times New Roman" w:cs="Times New Roman"/>
                <w:b/>
                <w:bCs/>
                <w:color w:val="000000"/>
                <w:sz w:val="20"/>
                <w:szCs w:val="20"/>
                <w:lang w:eastAsia="pt-BR"/>
              </w:rPr>
              <w:t>Categoria 2 (28 empresas): controle via acordo de acionistas com mais de 50% dos votos</w:t>
            </w:r>
          </w:p>
        </w:tc>
        <w:tc>
          <w:tcPr>
            <w:tcW w:w="460" w:type="pct"/>
            <w:gridSpan w:val="2"/>
            <w:tcBorders>
              <w:top w:val="single" w:sz="4" w:space="0" w:color="auto"/>
              <w:left w:val="nil"/>
              <w:bottom w:val="nil"/>
              <w:right w:val="single" w:sz="4" w:space="0" w:color="auto"/>
            </w:tcBorders>
            <w:shd w:val="clear" w:color="000000" w:fill="D9D9D9"/>
            <w:vAlign w:val="center"/>
            <w:hideMark/>
          </w:tcPr>
          <w:p w14:paraId="64F7A454"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Média</w:t>
            </w:r>
          </w:p>
        </w:tc>
        <w:tc>
          <w:tcPr>
            <w:tcW w:w="510" w:type="pct"/>
            <w:gridSpan w:val="2"/>
            <w:tcBorders>
              <w:top w:val="nil"/>
              <w:left w:val="nil"/>
              <w:bottom w:val="nil"/>
              <w:right w:val="single" w:sz="4" w:space="0" w:color="auto"/>
            </w:tcBorders>
            <w:shd w:val="clear" w:color="auto" w:fill="auto"/>
            <w:noWrap/>
            <w:vAlign w:val="center"/>
            <w:hideMark/>
          </w:tcPr>
          <w:p w14:paraId="0B6821A8"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0,27</w:t>
            </w:r>
          </w:p>
        </w:tc>
        <w:tc>
          <w:tcPr>
            <w:tcW w:w="562" w:type="pct"/>
            <w:gridSpan w:val="2"/>
            <w:tcBorders>
              <w:top w:val="nil"/>
              <w:left w:val="nil"/>
              <w:bottom w:val="nil"/>
              <w:right w:val="single" w:sz="4" w:space="0" w:color="auto"/>
            </w:tcBorders>
            <w:shd w:val="clear" w:color="auto" w:fill="auto"/>
            <w:noWrap/>
            <w:vAlign w:val="center"/>
            <w:hideMark/>
          </w:tcPr>
          <w:p w14:paraId="34DFD62A"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86,74%</w:t>
            </w:r>
          </w:p>
        </w:tc>
        <w:tc>
          <w:tcPr>
            <w:tcW w:w="714" w:type="pct"/>
            <w:gridSpan w:val="2"/>
            <w:tcBorders>
              <w:top w:val="nil"/>
              <w:left w:val="nil"/>
              <w:bottom w:val="nil"/>
              <w:right w:val="nil"/>
            </w:tcBorders>
            <w:shd w:val="clear" w:color="auto" w:fill="auto"/>
            <w:noWrap/>
            <w:vAlign w:val="center"/>
            <w:hideMark/>
          </w:tcPr>
          <w:p w14:paraId="0A27E293"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1,82</w:t>
            </w:r>
          </w:p>
        </w:tc>
        <w:tc>
          <w:tcPr>
            <w:tcW w:w="654" w:type="pct"/>
            <w:gridSpan w:val="2"/>
            <w:tcBorders>
              <w:top w:val="nil"/>
              <w:left w:val="single" w:sz="4" w:space="0" w:color="auto"/>
              <w:bottom w:val="nil"/>
              <w:right w:val="single" w:sz="4" w:space="0" w:color="auto"/>
            </w:tcBorders>
            <w:shd w:val="clear" w:color="auto" w:fill="auto"/>
            <w:noWrap/>
            <w:vAlign w:val="center"/>
            <w:hideMark/>
          </w:tcPr>
          <w:p w14:paraId="372BE8A9"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68,81%</w:t>
            </w:r>
          </w:p>
        </w:tc>
        <w:tc>
          <w:tcPr>
            <w:tcW w:w="506" w:type="pct"/>
            <w:gridSpan w:val="2"/>
            <w:tcBorders>
              <w:top w:val="nil"/>
              <w:left w:val="nil"/>
              <w:bottom w:val="nil"/>
              <w:right w:val="nil"/>
            </w:tcBorders>
            <w:shd w:val="clear" w:color="auto" w:fill="auto"/>
            <w:noWrap/>
            <w:vAlign w:val="center"/>
            <w:hideMark/>
          </w:tcPr>
          <w:p w14:paraId="2A896B4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27,25%</w:t>
            </w:r>
          </w:p>
        </w:tc>
        <w:tc>
          <w:tcPr>
            <w:tcW w:w="574" w:type="pct"/>
            <w:gridSpan w:val="2"/>
            <w:tcBorders>
              <w:top w:val="nil"/>
              <w:left w:val="single" w:sz="4" w:space="0" w:color="auto"/>
              <w:bottom w:val="nil"/>
              <w:right w:val="single" w:sz="4" w:space="0" w:color="auto"/>
            </w:tcBorders>
            <w:shd w:val="clear" w:color="auto" w:fill="auto"/>
            <w:noWrap/>
            <w:vAlign w:val="center"/>
            <w:hideMark/>
          </w:tcPr>
          <w:p w14:paraId="74E501AB"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59,12%</w:t>
            </w:r>
          </w:p>
        </w:tc>
      </w:tr>
      <w:tr w:rsidR="00367874" w:rsidRPr="00367874" w14:paraId="6E53F9D3" w14:textId="77777777" w:rsidTr="00367874">
        <w:trPr>
          <w:trHeight w:val="255"/>
        </w:trPr>
        <w:tc>
          <w:tcPr>
            <w:tcW w:w="1020" w:type="pct"/>
            <w:gridSpan w:val="2"/>
            <w:vMerge/>
            <w:tcBorders>
              <w:top w:val="nil"/>
              <w:left w:val="single" w:sz="4" w:space="0" w:color="auto"/>
              <w:bottom w:val="single" w:sz="4" w:space="0" w:color="000000"/>
              <w:right w:val="single" w:sz="4" w:space="0" w:color="auto"/>
            </w:tcBorders>
            <w:vAlign w:val="center"/>
            <w:hideMark/>
          </w:tcPr>
          <w:p w14:paraId="4841BACE" w14:textId="77777777" w:rsidR="00367874" w:rsidRPr="00367874" w:rsidRDefault="00367874" w:rsidP="00367874">
            <w:pPr>
              <w:ind w:firstLine="0"/>
              <w:rPr>
                <w:rFonts w:eastAsia="Times New Roman" w:cs="Times New Roman"/>
                <w:b/>
                <w:bCs/>
                <w:color w:val="000000"/>
                <w:sz w:val="20"/>
                <w:szCs w:val="20"/>
                <w:lang w:eastAsia="pt-BR"/>
              </w:rPr>
            </w:pPr>
          </w:p>
        </w:tc>
        <w:tc>
          <w:tcPr>
            <w:tcW w:w="460" w:type="pct"/>
            <w:gridSpan w:val="2"/>
            <w:tcBorders>
              <w:top w:val="nil"/>
              <w:left w:val="nil"/>
              <w:bottom w:val="nil"/>
              <w:right w:val="single" w:sz="4" w:space="0" w:color="auto"/>
            </w:tcBorders>
            <w:shd w:val="clear" w:color="000000" w:fill="D9D9D9"/>
            <w:vAlign w:val="center"/>
            <w:hideMark/>
          </w:tcPr>
          <w:p w14:paraId="1CA8449C" w14:textId="77777777" w:rsidR="00367874" w:rsidRPr="00367874" w:rsidRDefault="00367874" w:rsidP="00367874">
            <w:pPr>
              <w:ind w:firstLine="0"/>
              <w:jc w:val="center"/>
              <w:rPr>
                <w:rFonts w:eastAsia="Times New Roman" w:cs="Times New Roman"/>
                <w:color w:val="000000"/>
                <w:sz w:val="20"/>
                <w:szCs w:val="20"/>
                <w:lang w:eastAsia="pt-BR"/>
              </w:rPr>
            </w:pPr>
            <w:proofErr w:type="spellStart"/>
            <w:r w:rsidRPr="00367874">
              <w:rPr>
                <w:rFonts w:eastAsia="Times New Roman" w:cs="Times New Roman"/>
                <w:color w:val="000000"/>
                <w:sz w:val="20"/>
                <w:szCs w:val="20"/>
                <w:lang w:eastAsia="pt-BR"/>
              </w:rPr>
              <w:t>Desv</w:t>
            </w:r>
            <w:proofErr w:type="spellEnd"/>
            <w:r w:rsidRPr="00367874">
              <w:rPr>
                <w:rFonts w:eastAsia="Times New Roman" w:cs="Times New Roman"/>
                <w:color w:val="000000"/>
                <w:sz w:val="20"/>
                <w:szCs w:val="20"/>
                <w:lang w:eastAsia="pt-BR"/>
              </w:rPr>
              <w:t xml:space="preserve">. </w:t>
            </w:r>
            <w:proofErr w:type="spellStart"/>
            <w:r w:rsidRPr="00367874">
              <w:rPr>
                <w:rFonts w:eastAsia="Times New Roman" w:cs="Times New Roman"/>
                <w:color w:val="000000"/>
                <w:sz w:val="20"/>
                <w:szCs w:val="20"/>
                <w:lang w:eastAsia="pt-BR"/>
              </w:rPr>
              <w:t>Pad</w:t>
            </w:r>
            <w:proofErr w:type="spellEnd"/>
            <w:r w:rsidRPr="00367874">
              <w:rPr>
                <w:rFonts w:eastAsia="Times New Roman" w:cs="Times New Roman"/>
                <w:color w:val="000000"/>
                <w:sz w:val="20"/>
                <w:szCs w:val="20"/>
                <w:lang w:eastAsia="pt-BR"/>
              </w:rPr>
              <w:t>.</w:t>
            </w:r>
          </w:p>
        </w:tc>
        <w:tc>
          <w:tcPr>
            <w:tcW w:w="510" w:type="pct"/>
            <w:gridSpan w:val="2"/>
            <w:tcBorders>
              <w:top w:val="nil"/>
              <w:left w:val="nil"/>
              <w:bottom w:val="nil"/>
              <w:right w:val="single" w:sz="4" w:space="0" w:color="auto"/>
            </w:tcBorders>
            <w:shd w:val="clear" w:color="auto" w:fill="auto"/>
            <w:noWrap/>
            <w:vAlign w:val="center"/>
            <w:hideMark/>
          </w:tcPr>
          <w:p w14:paraId="7E5CCAFE"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0,10</w:t>
            </w:r>
          </w:p>
        </w:tc>
        <w:tc>
          <w:tcPr>
            <w:tcW w:w="562" w:type="pct"/>
            <w:gridSpan w:val="2"/>
            <w:tcBorders>
              <w:top w:val="nil"/>
              <w:left w:val="nil"/>
              <w:bottom w:val="nil"/>
              <w:right w:val="single" w:sz="4" w:space="0" w:color="auto"/>
            </w:tcBorders>
            <w:shd w:val="clear" w:color="auto" w:fill="auto"/>
            <w:noWrap/>
            <w:vAlign w:val="center"/>
            <w:hideMark/>
          </w:tcPr>
          <w:p w14:paraId="48E4669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18,68%</w:t>
            </w:r>
          </w:p>
        </w:tc>
        <w:tc>
          <w:tcPr>
            <w:tcW w:w="714" w:type="pct"/>
            <w:gridSpan w:val="2"/>
            <w:tcBorders>
              <w:top w:val="nil"/>
              <w:left w:val="nil"/>
              <w:bottom w:val="nil"/>
              <w:right w:val="nil"/>
            </w:tcBorders>
            <w:shd w:val="clear" w:color="auto" w:fill="auto"/>
            <w:noWrap/>
            <w:vAlign w:val="center"/>
            <w:hideMark/>
          </w:tcPr>
          <w:p w14:paraId="7D3F788D"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1,28</w:t>
            </w:r>
          </w:p>
        </w:tc>
        <w:tc>
          <w:tcPr>
            <w:tcW w:w="654" w:type="pct"/>
            <w:gridSpan w:val="2"/>
            <w:tcBorders>
              <w:top w:val="nil"/>
              <w:left w:val="single" w:sz="4" w:space="0" w:color="auto"/>
              <w:bottom w:val="nil"/>
              <w:right w:val="single" w:sz="4" w:space="0" w:color="auto"/>
            </w:tcBorders>
            <w:shd w:val="clear" w:color="auto" w:fill="auto"/>
            <w:noWrap/>
            <w:vAlign w:val="center"/>
            <w:hideMark/>
          </w:tcPr>
          <w:p w14:paraId="0700BC0D"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40,47%</w:t>
            </w:r>
          </w:p>
        </w:tc>
        <w:tc>
          <w:tcPr>
            <w:tcW w:w="506" w:type="pct"/>
            <w:gridSpan w:val="2"/>
            <w:tcBorders>
              <w:top w:val="nil"/>
              <w:left w:val="nil"/>
              <w:bottom w:val="nil"/>
              <w:right w:val="nil"/>
            </w:tcBorders>
            <w:shd w:val="clear" w:color="auto" w:fill="auto"/>
            <w:noWrap/>
            <w:vAlign w:val="center"/>
            <w:hideMark/>
          </w:tcPr>
          <w:p w14:paraId="423AF7BE"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9,87%</w:t>
            </w:r>
          </w:p>
        </w:tc>
        <w:tc>
          <w:tcPr>
            <w:tcW w:w="574" w:type="pct"/>
            <w:gridSpan w:val="2"/>
            <w:tcBorders>
              <w:top w:val="nil"/>
              <w:left w:val="single" w:sz="4" w:space="0" w:color="auto"/>
              <w:bottom w:val="nil"/>
              <w:right w:val="single" w:sz="4" w:space="0" w:color="auto"/>
            </w:tcBorders>
            <w:shd w:val="clear" w:color="auto" w:fill="auto"/>
            <w:noWrap/>
            <w:vAlign w:val="center"/>
            <w:hideMark/>
          </w:tcPr>
          <w:p w14:paraId="6B3F16A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7,25%</w:t>
            </w:r>
          </w:p>
        </w:tc>
      </w:tr>
      <w:tr w:rsidR="00367874" w:rsidRPr="00367874" w14:paraId="260B6BD0" w14:textId="77777777" w:rsidTr="00367874">
        <w:trPr>
          <w:trHeight w:val="255"/>
        </w:trPr>
        <w:tc>
          <w:tcPr>
            <w:tcW w:w="1020" w:type="pct"/>
            <w:gridSpan w:val="2"/>
            <w:vMerge/>
            <w:tcBorders>
              <w:top w:val="nil"/>
              <w:left w:val="single" w:sz="4" w:space="0" w:color="auto"/>
              <w:bottom w:val="single" w:sz="4" w:space="0" w:color="000000"/>
              <w:right w:val="single" w:sz="4" w:space="0" w:color="auto"/>
            </w:tcBorders>
            <w:vAlign w:val="center"/>
            <w:hideMark/>
          </w:tcPr>
          <w:p w14:paraId="26A3FDAE" w14:textId="77777777" w:rsidR="00367874" w:rsidRPr="00367874" w:rsidRDefault="00367874" w:rsidP="00367874">
            <w:pPr>
              <w:ind w:firstLine="0"/>
              <w:rPr>
                <w:rFonts w:eastAsia="Times New Roman" w:cs="Times New Roman"/>
                <w:b/>
                <w:bCs/>
                <w:color w:val="000000"/>
                <w:sz w:val="20"/>
                <w:szCs w:val="20"/>
                <w:lang w:eastAsia="pt-BR"/>
              </w:rPr>
            </w:pPr>
          </w:p>
        </w:tc>
        <w:tc>
          <w:tcPr>
            <w:tcW w:w="460" w:type="pct"/>
            <w:gridSpan w:val="2"/>
            <w:tcBorders>
              <w:top w:val="nil"/>
              <w:left w:val="nil"/>
              <w:bottom w:val="nil"/>
              <w:right w:val="single" w:sz="4" w:space="0" w:color="auto"/>
            </w:tcBorders>
            <w:shd w:val="clear" w:color="000000" w:fill="D9D9D9"/>
            <w:vAlign w:val="center"/>
            <w:hideMark/>
          </w:tcPr>
          <w:p w14:paraId="7C47B09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Mínimo</w:t>
            </w:r>
          </w:p>
        </w:tc>
        <w:tc>
          <w:tcPr>
            <w:tcW w:w="510" w:type="pct"/>
            <w:gridSpan w:val="2"/>
            <w:tcBorders>
              <w:top w:val="nil"/>
              <w:left w:val="nil"/>
              <w:bottom w:val="nil"/>
              <w:right w:val="single" w:sz="4" w:space="0" w:color="auto"/>
            </w:tcBorders>
            <w:shd w:val="clear" w:color="auto" w:fill="auto"/>
            <w:noWrap/>
            <w:vAlign w:val="center"/>
            <w:hideMark/>
          </w:tcPr>
          <w:p w14:paraId="654E430E"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0,07</w:t>
            </w:r>
          </w:p>
        </w:tc>
        <w:tc>
          <w:tcPr>
            <w:tcW w:w="562" w:type="pct"/>
            <w:gridSpan w:val="2"/>
            <w:tcBorders>
              <w:top w:val="nil"/>
              <w:left w:val="nil"/>
              <w:bottom w:val="nil"/>
              <w:right w:val="single" w:sz="4" w:space="0" w:color="auto"/>
            </w:tcBorders>
            <w:shd w:val="clear" w:color="auto" w:fill="auto"/>
            <w:noWrap/>
            <w:vAlign w:val="center"/>
            <w:hideMark/>
          </w:tcPr>
          <w:p w14:paraId="066F64C1"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33,33%</w:t>
            </w:r>
          </w:p>
        </w:tc>
        <w:tc>
          <w:tcPr>
            <w:tcW w:w="714" w:type="pct"/>
            <w:gridSpan w:val="2"/>
            <w:tcBorders>
              <w:top w:val="nil"/>
              <w:left w:val="nil"/>
              <w:bottom w:val="nil"/>
              <w:right w:val="nil"/>
            </w:tcBorders>
            <w:shd w:val="clear" w:color="auto" w:fill="auto"/>
            <w:noWrap/>
            <w:vAlign w:val="center"/>
            <w:hideMark/>
          </w:tcPr>
          <w:p w14:paraId="7A78EC78"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654" w:type="pct"/>
            <w:gridSpan w:val="2"/>
            <w:tcBorders>
              <w:top w:val="nil"/>
              <w:left w:val="single" w:sz="4" w:space="0" w:color="auto"/>
              <w:bottom w:val="nil"/>
              <w:right w:val="single" w:sz="4" w:space="0" w:color="auto"/>
            </w:tcBorders>
            <w:shd w:val="clear" w:color="auto" w:fill="auto"/>
            <w:noWrap/>
            <w:vAlign w:val="center"/>
            <w:hideMark/>
          </w:tcPr>
          <w:p w14:paraId="0C14A5D1"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506" w:type="pct"/>
            <w:gridSpan w:val="2"/>
            <w:tcBorders>
              <w:top w:val="nil"/>
              <w:left w:val="nil"/>
              <w:bottom w:val="nil"/>
              <w:right w:val="nil"/>
            </w:tcBorders>
            <w:shd w:val="clear" w:color="auto" w:fill="auto"/>
            <w:noWrap/>
            <w:vAlign w:val="center"/>
            <w:hideMark/>
          </w:tcPr>
          <w:p w14:paraId="0F29FDE6"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6,54%</w:t>
            </w:r>
          </w:p>
        </w:tc>
        <w:tc>
          <w:tcPr>
            <w:tcW w:w="574" w:type="pct"/>
            <w:gridSpan w:val="2"/>
            <w:tcBorders>
              <w:top w:val="nil"/>
              <w:left w:val="single" w:sz="4" w:space="0" w:color="auto"/>
              <w:bottom w:val="nil"/>
              <w:right w:val="single" w:sz="4" w:space="0" w:color="auto"/>
            </w:tcBorders>
            <w:shd w:val="clear" w:color="auto" w:fill="auto"/>
            <w:noWrap/>
            <w:vAlign w:val="center"/>
            <w:hideMark/>
          </w:tcPr>
          <w:p w14:paraId="58FE1228"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50,16%</w:t>
            </w:r>
          </w:p>
        </w:tc>
      </w:tr>
      <w:tr w:rsidR="00367874" w:rsidRPr="00367874" w14:paraId="529968F7" w14:textId="77777777" w:rsidTr="00367874">
        <w:trPr>
          <w:trHeight w:val="255"/>
        </w:trPr>
        <w:tc>
          <w:tcPr>
            <w:tcW w:w="1020" w:type="pct"/>
            <w:gridSpan w:val="2"/>
            <w:vMerge/>
            <w:tcBorders>
              <w:top w:val="nil"/>
              <w:left w:val="single" w:sz="4" w:space="0" w:color="auto"/>
              <w:bottom w:val="single" w:sz="4" w:space="0" w:color="000000"/>
              <w:right w:val="single" w:sz="4" w:space="0" w:color="auto"/>
            </w:tcBorders>
            <w:vAlign w:val="center"/>
            <w:hideMark/>
          </w:tcPr>
          <w:p w14:paraId="1F33D7E4" w14:textId="77777777" w:rsidR="00367874" w:rsidRPr="00367874" w:rsidRDefault="00367874" w:rsidP="00367874">
            <w:pPr>
              <w:ind w:firstLine="0"/>
              <w:rPr>
                <w:rFonts w:eastAsia="Times New Roman" w:cs="Times New Roman"/>
                <w:b/>
                <w:bCs/>
                <w:color w:val="000000"/>
                <w:sz w:val="20"/>
                <w:szCs w:val="20"/>
                <w:lang w:eastAsia="pt-BR"/>
              </w:rPr>
            </w:pPr>
          </w:p>
        </w:tc>
        <w:tc>
          <w:tcPr>
            <w:tcW w:w="460" w:type="pct"/>
            <w:gridSpan w:val="2"/>
            <w:tcBorders>
              <w:top w:val="nil"/>
              <w:left w:val="nil"/>
              <w:bottom w:val="nil"/>
              <w:right w:val="single" w:sz="4" w:space="0" w:color="auto"/>
            </w:tcBorders>
            <w:shd w:val="clear" w:color="000000" w:fill="D9D9D9"/>
            <w:vAlign w:val="center"/>
            <w:hideMark/>
          </w:tcPr>
          <w:p w14:paraId="22EE0AB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Máximo</w:t>
            </w:r>
          </w:p>
        </w:tc>
        <w:tc>
          <w:tcPr>
            <w:tcW w:w="510" w:type="pct"/>
            <w:gridSpan w:val="2"/>
            <w:tcBorders>
              <w:top w:val="nil"/>
              <w:left w:val="nil"/>
              <w:bottom w:val="single" w:sz="4" w:space="0" w:color="auto"/>
              <w:right w:val="single" w:sz="4" w:space="0" w:color="auto"/>
            </w:tcBorders>
            <w:shd w:val="clear" w:color="auto" w:fill="auto"/>
            <w:noWrap/>
            <w:vAlign w:val="center"/>
            <w:hideMark/>
          </w:tcPr>
          <w:p w14:paraId="211CD902"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0,47</w:t>
            </w:r>
          </w:p>
        </w:tc>
        <w:tc>
          <w:tcPr>
            <w:tcW w:w="562" w:type="pct"/>
            <w:gridSpan w:val="2"/>
            <w:tcBorders>
              <w:top w:val="nil"/>
              <w:left w:val="nil"/>
              <w:bottom w:val="single" w:sz="4" w:space="0" w:color="auto"/>
              <w:right w:val="single" w:sz="4" w:space="0" w:color="auto"/>
            </w:tcBorders>
            <w:shd w:val="clear" w:color="auto" w:fill="auto"/>
            <w:noWrap/>
            <w:vAlign w:val="center"/>
            <w:hideMark/>
          </w:tcPr>
          <w:p w14:paraId="6ABDD7BF"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100,00%</w:t>
            </w:r>
          </w:p>
        </w:tc>
        <w:tc>
          <w:tcPr>
            <w:tcW w:w="714" w:type="pct"/>
            <w:gridSpan w:val="2"/>
            <w:tcBorders>
              <w:top w:val="nil"/>
              <w:left w:val="nil"/>
              <w:bottom w:val="single" w:sz="4" w:space="0" w:color="auto"/>
              <w:right w:val="nil"/>
            </w:tcBorders>
            <w:shd w:val="clear" w:color="auto" w:fill="auto"/>
            <w:noWrap/>
            <w:vAlign w:val="center"/>
            <w:hideMark/>
          </w:tcPr>
          <w:p w14:paraId="100AB92B"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4,00</w:t>
            </w:r>
          </w:p>
        </w:tc>
        <w:tc>
          <w:tcPr>
            <w:tcW w:w="654" w:type="pct"/>
            <w:gridSpan w:val="2"/>
            <w:tcBorders>
              <w:top w:val="nil"/>
              <w:left w:val="single" w:sz="4" w:space="0" w:color="auto"/>
              <w:bottom w:val="single" w:sz="4" w:space="0" w:color="auto"/>
              <w:right w:val="single" w:sz="4" w:space="0" w:color="auto"/>
            </w:tcBorders>
            <w:shd w:val="clear" w:color="auto" w:fill="auto"/>
            <w:noWrap/>
            <w:vAlign w:val="center"/>
            <w:hideMark/>
          </w:tcPr>
          <w:p w14:paraId="066E66FD"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100,00%</w:t>
            </w:r>
          </w:p>
        </w:tc>
        <w:tc>
          <w:tcPr>
            <w:tcW w:w="506" w:type="pct"/>
            <w:gridSpan w:val="2"/>
            <w:tcBorders>
              <w:top w:val="nil"/>
              <w:left w:val="nil"/>
              <w:bottom w:val="single" w:sz="4" w:space="0" w:color="auto"/>
              <w:right w:val="nil"/>
            </w:tcBorders>
            <w:shd w:val="clear" w:color="auto" w:fill="auto"/>
            <w:noWrap/>
            <w:vAlign w:val="center"/>
            <w:hideMark/>
          </w:tcPr>
          <w:p w14:paraId="5471AC82"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46,59%</w:t>
            </w:r>
          </w:p>
        </w:tc>
        <w:tc>
          <w:tcPr>
            <w:tcW w:w="574" w:type="pct"/>
            <w:gridSpan w:val="2"/>
            <w:tcBorders>
              <w:top w:val="nil"/>
              <w:left w:val="single" w:sz="4" w:space="0" w:color="auto"/>
              <w:bottom w:val="single" w:sz="4" w:space="0" w:color="auto"/>
              <w:right w:val="single" w:sz="4" w:space="0" w:color="auto"/>
            </w:tcBorders>
            <w:shd w:val="clear" w:color="auto" w:fill="auto"/>
            <w:noWrap/>
            <w:vAlign w:val="center"/>
            <w:hideMark/>
          </w:tcPr>
          <w:p w14:paraId="27F3E4B3"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73,75%</w:t>
            </w:r>
          </w:p>
        </w:tc>
      </w:tr>
      <w:tr w:rsidR="00367874" w:rsidRPr="00367874" w14:paraId="1A0895B3" w14:textId="77777777" w:rsidTr="00367874">
        <w:trPr>
          <w:trHeight w:val="255"/>
        </w:trPr>
        <w:tc>
          <w:tcPr>
            <w:tcW w:w="1020" w:type="pct"/>
            <w:gridSpan w:val="2"/>
            <w:vMerge w:val="restart"/>
            <w:tcBorders>
              <w:top w:val="nil"/>
              <w:left w:val="single" w:sz="4" w:space="0" w:color="auto"/>
              <w:bottom w:val="single" w:sz="4" w:space="0" w:color="000000"/>
              <w:right w:val="single" w:sz="4" w:space="0" w:color="auto"/>
            </w:tcBorders>
            <w:shd w:val="clear" w:color="000000" w:fill="D9D9D9"/>
            <w:vAlign w:val="center"/>
            <w:hideMark/>
          </w:tcPr>
          <w:p w14:paraId="625C9F93" w14:textId="77777777" w:rsidR="00367874" w:rsidRPr="00367874" w:rsidRDefault="00367874" w:rsidP="00367874">
            <w:pPr>
              <w:ind w:firstLine="0"/>
              <w:jc w:val="center"/>
              <w:rPr>
                <w:rFonts w:eastAsia="Times New Roman" w:cs="Times New Roman"/>
                <w:b/>
                <w:bCs/>
                <w:color w:val="000000"/>
                <w:sz w:val="20"/>
                <w:szCs w:val="20"/>
                <w:lang w:eastAsia="pt-BR"/>
              </w:rPr>
            </w:pPr>
            <w:r w:rsidRPr="00367874">
              <w:rPr>
                <w:rFonts w:eastAsia="Times New Roman" w:cs="Times New Roman"/>
                <w:b/>
                <w:bCs/>
                <w:color w:val="000000"/>
                <w:sz w:val="20"/>
                <w:szCs w:val="20"/>
                <w:lang w:eastAsia="pt-BR"/>
              </w:rPr>
              <w:t>Categoria 3.1 (8 empresas): controlador individual com menos de 50% dos votos</w:t>
            </w:r>
          </w:p>
        </w:tc>
        <w:tc>
          <w:tcPr>
            <w:tcW w:w="460" w:type="pct"/>
            <w:gridSpan w:val="2"/>
            <w:tcBorders>
              <w:top w:val="single" w:sz="4" w:space="0" w:color="auto"/>
              <w:left w:val="nil"/>
              <w:bottom w:val="nil"/>
              <w:right w:val="single" w:sz="4" w:space="0" w:color="auto"/>
            </w:tcBorders>
            <w:shd w:val="clear" w:color="000000" w:fill="D9D9D9"/>
            <w:vAlign w:val="center"/>
            <w:hideMark/>
          </w:tcPr>
          <w:p w14:paraId="1662AE0F"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Média</w:t>
            </w:r>
          </w:p>
        </w:tc>
        <w:tc>
          <w:tcPr>
            <w:tcW w:w="510" w:type="pct"/>
            <w:gridSpan w:val="2"/>
            <w:tcBorders>
              <w:top w:val="nil"/>
              <w:left w:val="nil"/>
              <w:bottom w:val="nil"/>
              <w:right w:val="single" w:sz="4" w:space="0" w:color="auto"/>
            </w:tcBorders>
            <w:shd w:val="clear" w:color="auto" w:fill="auto"/>
            <w:noWrap/>
            <w:vAlign w:val="center"/>
            <w:hideMark/>
          </w:tcPr>
          <w:p w14:paraId="62BC3F4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0,26</w:t>
            </w:r>
          </w:p>
        </w:tc>
        <w:tc>
          <w:tcPr>
            <w:tcW w:w="562" w:type="pct"/>
            <w:gridSpan w:val="2"/>
            <w:tcBorders>
              <w:top w:val="nil"/>
              <w:left w:val="nil"/>
              <w:bottom w:val="nil"/>
              <w:right w:val="single" w:sz="4" w:space="0" w:color="auto"/>
            </w:tcBorders>
            <w:shd w:val="clear" w:color="auto" w:fill="auto"/>
            <w:noWrap/>
            <w:vAlign w:val="center"/>
            <w:hideMark/>
          </w:tcPr>
          <w:p w14:paraId="6AD3773A"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50,28%</w:t>
            </w:r>
          </w:p>
        </w:tc>
        <w:tc>
          <w:tcPr>
            <w:tcW w:w="714" w:type="pct"/>
            <w:gridSpan w:val="2"/>
            <w:tcBorders>
              <w:top w:val="nil"/>
              <w:left w:val="nil"/>
              <w:bottom w:val="nil"/>
              <w:right w:val="nil"/>
            </w:tcBorders>
            <w:shd w:val="clear" w:color="auto" w:fill="auto"/>
            <w:noWrap/>
            <w:vAlign w:val="center"/>
            <w:hideMark/>
          </w:tcPr>
          <w:p w14:paraId="4D91EB5F"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0,63</w:t>
            </w:r>
          </w:p>
        </w:tc>
        <w:tc>
          <w:tcPr>
            <w:tcW w:w="654" w:type="pct"/>
            <w:gridSpan w:val="2"/>
            <w:tcBorders>
              <w:top w:val="nil"/>
              <w:left w:val="single" w:sz="4" w:space="0" w:color="auto"/>
              <w:bottom w:val="nil"/>
              <w:right w:val="single" w:sz="4" w:space="0" w:color="auto"/>
            </w:tcBorders>
            <w:shd w:val="clear" w:color="auto" w:fill="auto"/>
            <w:noWrap/>
            <w:vAlign w:val="center"/>
            <w:hideMark/>
          </w:tcPr>
          <w:p w14:paraId="71FF8CBA"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25,00%</w:t>
            </w:r>
          </w:p>
        </w:tc>
        <w:tc>
          <w:tcPr>
            <w:tcW w:w="506" w:type="pct"/>
            <w:gridSpan w:val="2"/>
            <w:tcBorders>
              <w:top w:val="nil"/>
              <w:left w:val="nil"/>
              <w:bottom w:val="nil"/>
              <w:right w:val="nil"/>
            </w:tcBorders>
            <w:shd w:val="clear" w:color="auto" w:fill="auto"/>
            <w:noWrap/>
            <w:vAlign w:val="center"/>
            <w:hideMark/>
          </w:tcPr>
          <w:p w14:paraId="73C6A704"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25,52%</w:t>
            </w:r>
          </w:p>
        </w:tc>
        <w:tc>
          <w:tcPr>
            <w:tcW w:w="574" w:type="pct"/>
            <w:gridSpan w:val="2"/>
            <w:tcBorders>
              <w:top w:val="nil"/>
              <w:left w:val="single" w:sz="4" w:space="0" w:color="auto"/>
              <w:bottom w:val="nil"/>
              <w:right w:val="single" w:sz="4" w:space="0" w:color="auto"/>
            </w:tcBorders>
            <w:shd w:val="clear" w:color="auto" w:fill="auto"/>
            <w:noWrap/>
            <w:vAlign w:val="center"/>
            <w:hideMark/>
          </w:tcPr>
          <w:p w14:paraId="2702306D"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w:t>
            </w:r>
          </w:p>
        </w:tc>
      </w:tr>
      <w:tr w:rsidR="00367874" w:rsidRPr="00367874" w14:paraId="2B30D890" w14:textId="77777777" w:rsidTr="00367874">
        <w:trPr>
          <w:trHeight w:val="255"/>
        </w:trPr>
        <w:tc>
          <w:tcPr>
            <w:tcW w:w="1020" w:type="pct"/>
            <w:gridSpan w:val="2"/>
            <w:vMerge/>
            <w:tcBorders>
              <w:top w:val="nil"/>
              <w:left w:val="single" w:sz="4" w:space="0" w:color="auto"/>
              <w:bottom w:val="single" w:sz="4" w:space="0" w:color="000000"/>
              <w:right w:val="single" w:sz="4" w:space="0" w:color="auto"/>
            </w:tcBorders>
            <w:vAlign w:val="center"/>
            <w:hideMark/>
          </w:tcPr>
          <w:p w14:paraId="5663AE2C" w14:textId="77777777" w:rsidR="00367874" w:rsidRPr="00367874" w:rsidRDefault="00367874" w:rsidP="00367874">
            <w:pPr>
              <w:ind w:firstLine="0"/>
              <w:rPr>
                <w:rFonts w:eastAsia="Times New Roman" w:cs="Times New Roman"/>
                <w:b/>
                <w:bCs/>
                <w:color w:val="000000"/>
                <w:sz w:val="20"/>
                <w:szCs w:val="20"/>
                <w:lang w:eastAsia="pt-BR"/>
              </w:rPr>
            </w:pPr>
          </w:p>
        </w:tc>
        <w:tc>
          <w:tcPr>
            <w:tcW w:w="460" w:type="pct"/>
            <w:gridSpan w:val="2"/>
            <w:tcBorders>
              <w:top w:val="nil"/>
              <w:left w:val="nil"/>
              <w:bottom w:val="nil"/>
              <w:right w:val="single" w:sz="4" w:space="0" w:color="auto"/>
            </w:tcBorders>
            <w:shd w:val="clear" w:color="000000" w:fill="D9D9D9"/>
            <w:vAlign w:val="center"/>
            <w:hideMark/>
          </w:tcPr>
          <w:p w14:paraId="491DA606" w14:textId="77777777" w:rsidR="00367874" w:rsidRPr="00367874" w:rsidRDefault="00367874" w:rsidP="00367874">
            <w:pPr>
              <w:ind w:firstLine="0"/>
              <w:jc w:val="center"/>
              <w:rPr>
                <w:rFonts w:eastAsia="Times New Roman" w:cs="Times New Roman"/>
                <w:color w:val="000000"/>
                <w:sz w:val="20"/>
                <w:szCs w:val="20"/>
                <w:lang w:eastAsia="pt-BR"/>
              </w:rPr>
            </w:pPr>
            <w:proofErr w:type="spellStart"/>
            <w:r w:rsidRPr="00367874">
              <w:rPr>
                <w:rFonts w:eastAsia="Times New Roman" w:cs="Times New Roman"/>
                <w:color w:val="000000"/>
                <w:sz w:val="20"/>
                <w:szCs w:val="20"/>
                <w:lang w:eastAsia="pt-BR"/>
              </w:rPr>
              <w:t>Desv</w:t>
            </w:r>
            <w:proofErr w:type="spellEnd"/>
            <w:r w:rsidRPr="00367874">
              <w:rPr>
                <w:rFonts w:eastAsia="Times New Roman" w:cs="Times New Roman"/>
                <w:color w:val="000000"/>
                <w:sz w:val="20"/>
                <w:szCs w:val="20"/>
                <w:lang w:eastAsia="pt-BR"/>
              </w:rPr>
              <w:t xml:space="preserve">. </w:t>
            </w:r>
            <w:proofErr w:type="spellStart"/>
            <w:r w:rsidRPr="00367874">
              <w:rPr>
                <w:rFonts w:eastAsia="Times New Roman" w:cs="Times New Roman"/>
                <w:color w:val="000000"/>
                <w:sz w:val="20"/>
                <w:szCs w:val="20"/>
                <w:lang w:eastAsia="pt-BR"/>
              </w:rPr>
              <w:t>Pad</w:t>
            </w:r>
            <w:proofErr w:type="spellEnd"/>
            <w:r w:rsidRPr="00367874">
              <w:rPr>
                <w:rFonts w:eastAsia="Times New Roman" w:cs="Times New Roman"/>
                <w:color w:val="000000"/>
                <w:sz w:val="20"/>
                <w:szCs w:val="20"/>
                <w:lang w:eastAsia="pt-BR"/>
              </w:rPr>
              <w:t>.</w:t>
            </w:r>
          </w:p>
        </w:tc>
        <w:tc>
          <w:tcPr>
            <w:tcW w:w="510" w:type="pct"/>
            <w:gridSpan w:val="2"/>
            <w:tcBorders>
              <w:top w:val="nil"/>
              <w:left w:val="nil"/>
              <w:bottom w:val="nil"/>
              <w:right w:val="single" w:sz="4" w:space="0" w:color="auto"/>
            </w:tcBorders>
            <w:shd w:val="clear" w:color="auto" w:fill="auto"/>
            <w:noWrap/>
            <w:vAlign w:val="center"/>
            <w:hideMark/>
          </w:tcPr>
          <w:p w14:paraId="11771E6E"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0,10</w:t>
            </w:r>
          </w:p>
        </w:tc>
        <w:tc>
          <w:tcPr>
            <w:tcW w:w="562" w:type="pct"/>
            <w:gridSpan w:val="2"/>
            <w:tcBorders>
              <w:top w:val="nil"/>
              <w:left w:val="nil"/>
              <w:bottom w:val="nil"/>
              <w:right w:val="single" w:sz="4" w:space="0" w:color="auto"/>
            </w:tcBorders>
            <w:shd w:val="clear" w:color="auto" w:fill="auto"/>
            <w:noWrap/>
            <w:vAlign w:val="center"/>
            <w:hideMark/>
          </w:tcPr>
          <w:p w14:paraId="21D72B2B"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44,25%</w:t>
            </w:r>
          </w:p>
        </w:tc>
        <w:tc>
          <w:tcPr>
            <w:tcW w:w="714" w:type="pct"/>
            <w:gridSpan w:val="2"/>
            <w:tcBorders>
              <w:top w:val="nil"/>
              <w:left w:val="nil"/>
              <w:bottom w:val="nil"/>
              <w:right w:val="nil"/>
            </w:tcBorders>
            <w:shd w:val="clear" w:color="auto" w:fill="auto"/>
            <w:noWrap/>
            <w:vAlign w:val="center"/>
            <w:hideMark/>
          </w:tcPr>
          <w:p w14:paraId="569FD5DB"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1,19</w:t>
            </w:r>
          </w:p>
        </w:tc>
        <w:tc>
          <w:tcPr>
            <w:tcW w:w="654" w:type="pct"/>
            <w:gridSpan w:val="2"/>
            <w:tcBorders>
              <w:top w:val="nil"/>
              <w:left w:val="single" w:sz="4" w:space="0" w:color="auto"/>
              <w:bottom w:val="nil"/>
              <w:right w:val="single" w:sz="4" w:space="0" w:color="auto"/>
            </w:tcBorders>
            <w:shd w:val="clear" w:color="auto" w:fill="auto"/>
            <w:noWrap/>
            <w:vAlign w:val="center"/>
            <w:hideMark/>
          </w:tcPr>
          <w:p w14:paraId="4CDC061A"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46,29%</w:t>
            </w:r>
          </w:p>
        </w:tc>
        <w:tc>
          <w:tcPr>
            <w:tcW w:w="506" w:type="pct"/>
            <w:gridSpan w:val="2"/>
            <w:tcBorders>
              <w:top w:val="nil"/>
              <w:left w:val="nil"/>
              <w:bottom w:val="nil"/>
              <w:right w:val="nil"/>
            </w:tcBorders>
            <w:shd w:val="clear" w:color="auto" w:fill="auto"/>
            <w:noWrap/>
            <w:vAlign w:val="center"/>
            <w:hideMark/>
          </w:tcPr>
          <w:p w14:paraId="2FE30197"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9,87%</w:t>
            </w:r>
          </w:p>
        </w:tc>
        <w:tc>
          <w:tcPr>
            <w:tcW w:w="574" w:type="pct"/>
            <w:gridSpan w:val="2"/>
            <w:tcBorders>
              <w:top w:val="nil"/>
              <w:left w:val="single" w:sz="4" w:space="0" w:color="auto"/>
              <w:bottom w:val="nil"/>
              <w:right w:val="single" w:sz="4" w:space="0" w:color="auto"/>
            </w:tcBorders>
            <w:shd w:val="clear" w:color="auto" w:fill="auto"/>
            <w:noWrap/>
            <w:vAlign w:val="center"/>
            <w:hideMark/>
          </w:tcPr>
          <w:p w14:paraId="32C0D82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w:t>
            </w:r>
          </w:p>
        </w:tc>
      </w:tr>
      <w:tr w:rsidR="00367874" w:rsidRPr="00367874" w14:paraId="78AA1F15" w14:textId="77777777" w:rsidTr="00367874">
        <w:trPr>
          <w:trHeight w:val="255"/>
        </w:trPr>
        <w:tc>
          <w:tcPr>
            <w:tcW w:w="1020" w:type="pct"/>
            <w:gridSpan w:val="2"/>
            <w:vMerge/>
            <w:tcBorders>
              <w:top w:val="nil"/>
              <w:left w:val="single" w:sz="4" w:space="0" w:color="auto"/>
              <w:bottom w:val="single" w:sz="4" w:space="0" w:color="000000"/>
              <w:right w:val="single" w:sz="4" w:space="0" w:color="auto"/>
            </w:tcBorders>
            <w:vAlign w:val="center"/>
            <w:hideMark/>
          </w:tcPr>
          <w:p w14:paraId="0BF0CCFB" w14:textId="77777777" w:rsidR="00367874" w:rsidRPr="00367874" w:rsidRDefault="00367874" w:rsidP="00367874">
            <w:pPr>
              <w:ind w:firstLine="0"/>
              <w:rPr>
                <w:rFonts w:eastAsia="Times New Roman" w:cs="Times New Roman"/>
                <w:b/>
                <w:bCs/>
                <w:color w:val="000000"/>
                <w:sz w:val="20"/>
                <w:szCs w:val="20"/>
                <w:lang w:eastAsia="pt-BR"/>
              </w:rPr>
            </w:pPr>
          </w:p>
        </w:tc>
        <w:tc>
          <w:tcPr>
            <w:tcW w:w="460" w:type="pct"/>
            <w:gridSpan w:val="2"/>
            <w:tcBorders>
              <w:top w:val="nil"/>
              <w:left w:val="nil"/>
              <w:bottom w:val="nil"/>
              <w:right w:val="single" w:sz="4" w:space="0" w:color="auto"/>
            </w:tcBorders>
            <w:shd w:val="clear" w:color="000000" w:fill="D9D9D9"/>
            <w:vAlign w:val="center"/>
            <w:hideMark/>
          </w:tcPr>
          <w:p w14:paraId="2FF4634B"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Mínimo</w:t>
            </w:r>
          </w:p>
        </w:tc>
        <w:tc>
          <w:tcPr>
            <w:tcW w:w="510" w:type="pct"/>
            <w:gridSpan w:val="2"/>
            <w:tcBorders>
              <w:top w:val="nil"/>
              <w:left w:val="nil"/>
              <w:bottom w:val="nil"/>
              <w:right w:val="single" w:sz="4" w:space="0" w:color="auto"/>
            </w:tcBorders>
            <w:shd w:val="clear" w:color="auto" w:fill="auto"/>
            <w:noWrap/>
            <w:vAlign w:val="center"/>
            <w:hideMark/>
          </w:tcPr>
          <w:p w14:paraId="4D92113B"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0,07</w:t>
            </w:r>
          </w:p>
        </w:tc>
        <w:tc>
          <w:tcPr>
            <w:tcW w:w="562" w:type="pct"/>
            <w:gridSpan w:val="2"/>
            <w:tcBorders>
              <w:top w:val="nil"/>
              <w:left w:val="nil"/>
              <w:bottom w:val="nil"/>
              <w:right w:val="single" w:sz="4" w:space="0" w:color="auto"/>
            </w:tcBorders>
            <w:shd w:val="clear" w:color="auto" w:fill="auto"/>
            <w:noWrap/>
            <w:vAlign w:val="center"/>
            <w:hideMark/>
          </w:tcPr>
          <w:p w14:paraId="77ABEE3B"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714" w:type="pct"/>
            <w:gridSpan w:val="2"/>
            <w:tcBorders>
              <w:top w:val="nil"/>
              <w:left w:val="nil"/>
              <w:bottom w:val="nil"/>
              <w:right w:val="nil"/>
            </w:tcBorders>
            <w:shd w:val="clear" w:color="auto" w:fill="auto"/>
            <w:noWrap/>
            <w:vAlign w:val="center"/>
            <w:hideMark/>
          </w:tcPr>
          <w:p w14:paraId="19DF398F"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654" w:type="pct"/>
            <w:gridSpan w:val="2"/>
            <w:tcBorders>
              <w:top w:val="nil"/>
              <w:left w:val="single" w:sz="4" w:space="0" w:color="auto"/>
              <w:bottom w:val="nil"/>
              <w:right w:val="single" w:sz="4" w:space="0" w:color="auto"/>
            </w:tcBorders>
            <w:shd w:val="clear" w:color="auto" w:fill="auto"/>
            <w:noWrap/>
            <w:vAlign w:val="center"/>
            <w:hideMark/>
          </w:tcPr>
          <w:p w14:paraId="23AFDA9F"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506" w:type="pct"/>
            <w:gridSpan w:val="2"/>
            <w:tcBorders>
              <w:top w:val="nil"/>
              <w:left w:val="nil"/>
              <w:bottom w:val="nil"/>
              <w:right w:val="nil"/>
            </w:tcBorders>
            <w:shd w:val="clear" w:color="auto" w:fill="auto"/>
            <w:noWrap/>
            <w:vAlign w:val="center"/>
            <w:hideMark/>
          </w:tcPr>
          <w:p w14:paraId="2C62DE07"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6,50%</w:t>
            </w:r>
          </w:p>
        </w:tc>
        <w:tc>
          <w:tcPr>
            <w:tcW w:w="574" w:type="pct"/>
            <w:gridSpan w:val="2"/>
            <w:tcBorders>
              <w:top w:val="nil"/>
              <w:left w:val="single" w:sz="4" w:space="0" w:color="auto"/>
              <w:bottom w:val="nil"/>
              <w:right w:val="single" w:sz="4" w:space="0" w:color="auto"/>
            </w:tcBorders>
            <w:shd w:val="clear" w:color="auto" w:fill="auto"/>
            <w:noWrap/>
            <w:vAlign w:val="center"/>
            <w:hideMark/>
          </w:tcPr>
          <w:p w14:paraId="67EC8B5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w:t>
            </w:r>
          </w:p>
        </w:tc>
      </w:tr>
      <w:tr w:rsidR="00367874" w:rsidRPr="00367874" w14:paraId="145AB3F2" w14:textId="77777777" w:rsidTr="00367874">
        <w:trPr>
          <w:trHeight w:val="255"/>
        </w:trPr>
        <w:tc>
          <w:tcPr>
            <w:tcW w:w="1020" w:type="pct"/>
            <w:gridSpan w:val="2"/>
            <w:vMerge/>
            <w:tcBorders>
              <w:top w:val="nil"/>
              <w:left w:val="single" w:sz="4" w:space="0" w:color="auto"/>
              <w:bottom w:val="single" w:sz="4" w:space="0" w:color="000000"/>
              <w:right w:val="single" w:sz="4" w:space="0" w:color="auto"/>
            </w:tcBorders>
            <w:vAlign w:val="center"/>
            <w:hideMark/>
          </w:tcPr>
          <w:p w14:paraId="3177555A" w14:textId="77777777" w:rsidR="00367874" w:rsidRPr="00367874" w:rsidRDefault="00367874" w:rsidP="00367874">
            <w:pPr>
              <w:ind w:firstLine="0"/>
              <w:rPr>
                <w:rFonts w:eastAsia="Times New Roman" w:cs="Times New Roman"/>
                <w:b/>
                <w:bCs/>
                <w:color w:val="000000"/>
                <w:sz w:val="20"/>
                <w:szCs w:val="20"/>
                <w:lang w:eastAsia="pt-BR"/>
              </w:rPr>
            </w:pPr>
          </w:p>
        </w:tc>
        <w:tc>
          <w:tcPr>
            <w:tcW w:w="460" w:type="pct"/>
            <w:gridSpan w:val="2"/>
            <w:tcBorders>
              <w:top w:val="nil"/>
              <w:left w:val="nil"/>
              <w:bottom w:val="nil"/>
              <w:right w:val="single" w:sz="4" w:space="0" w:color="auto"/>
            </w:tcBorders>
            <w:shd w:val="clear" w:color="000000" w:fill="D9D9D9"/>
            <w:vAlign w:val="center"/>
            <w:hideMark/>
          </w:tcPr>
          <w:p w14:paraId="4A1226C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Máximo</w:t>
            </w:r>
          </w:p>
        </w:tc>
        <w:tc>
          <w:tcPr>
            <w:tcW w:w="510" w:type="pct"/>
            <w:gridSpan w:val="2"/>
            <w:tcBorders>
              <w:top w:val="nil"/>
              <w:left w:val="nil"/>
              <w:bottom w:val="single" w:sz="4" w:space="0" w:color="auto"/>
              <w:right w:val="single" w:sz="4" w:space="0" w:color="auto"/>
            </w:tcBorders>
            <w:shd w:val="clear" w:color="auto" w:fill="auto"/>
            <w:noWrap/>
            <w:vAlign w:val="center"/>
            <w:hideMark/>
          </w:tcPr>
          <w:p w14:paraId="35657169"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0,41</w:t>
            </w:r>
          </w:p>
        </w:tc>
        <w:tc>
          <w:tcPr>
            <w:tcW w:w="562" w:type="pct"/>
            <w:gridSpan w:val="2"/>
            <w:tcBorders>
              <w:top w:val="nil"/>
              <w:left w:val="nil"/>
              <w:bottom w:val="single" w:sz="4" w:space="0" w:color="auto"/>
              <w:right w:val="single" w:sz="4" w:space="0" w:color="auto"/>
            </w:tcBorders>
            <w:shd w:val="clear" w:color="auto" w:fill="auto"/>
            <w:noWrap/>
            <w:vAlign w:val="center"/>
            <w:hideMark/>
          </w:tcPr>
          <w:p w14:paraId="0FBCA4EF"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100,00%</w:t>
            </w:r>
          </w:p>
        </w:tc>
        <w:tc>
          <w:tcPr>
            <w:tcW w:w="714" w:type="pct"/>
            <w:gridSpan w:val="2"/>
            <w:tcBorders>
              <w:top w:val="nil"/>
              <w:left w:val="nil"/>
              <w:bottom w:val="single" w:sz="4" w:space="0" w:color="auto"/>
              <w:right w:val="nil"/>
            </w:tcBorders>
            <w:shd w:val="clear" w:color="auto" w:fill="auto"/>
            <w:noWrap/>
            <w:vAlign w:val="center"/>
            <w:hideMark/>
          </w:tcPr>
          <w:p w14:paraId="53102BDB"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3,00</w:t>
            </w:r>
          </w:p>
        </w:tc>
        <w:tc>
          <w:tcPr>
            <w:tcW w:w="654" w:type="pct"/>
            <w:gridSpan w:val="2"/>
            <w:tcBorders>
              <w:top w:val="nil"/>
              <w:left w:val="single" w:sz="4" w:space="0" w:color="auto"/>
              <w:bottom w:val="single" w:sz="4" w:space="0" w:color="auto"/>
              <w:right w:val="single" w:sz="4" w:space="0" w:color="auto"/>
            </w:tcBorders>
            <w:shd w:val="clear" w:color="auto" w:fill="auto"/>
            <w:noWrap/>
            <w:vAlign w:val="center"/>
            <w:hideMark/>
          </w:tcPr>
          <w:p w14:paraId="2E6F51E4"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100,00%</w:t>
            </w:r>
          </w:p>
        </w:tc>
        <w:tc>
          <w:tcPr>
            <w:tcW w:w="506" w:type="pct"/>
            <w:gridSpan w:val="2"/>
            <w:tcBorders>
              <w:top w:val="nil"/>
              <w:left w:val="nil"/>
              <w:bottom w:val="single" w:sz="4" w:space="0" w:color="auto"/>
              <w:right w:val="nil"/>
            </w:tcBorders>
            <w:shd w:val="clear" w:color="auto" w:fill="auto"/>
            <w:noWrap/>
            <w:vAlign w:val="center"/>
            <w:hideMark/>
          </w:tcPr>
          <w:p w14:paraId="7FA56FCA"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40,69%</w:t>
            </w:r>
          </w:p>
        </w:tc>
        <w:tc>
          <w:tcPr>
            <w:tcW w:w="574" w:type="pct"/>
            <w:gridSpan w:val="2"/>
            <w:tcBorders>
              <w:top w:val="nil"/>
              <w:left w:val="single" w:sz="4" w:space="0" w:color="auto"/>
              <w:bottom w:val="single" w:sz="4" w:space="0" w:color="auto"/>
              <w:right w:val="single" w:sz="4" w:space="0" w:color="auto"/>
            </w:tcBorders>
            <w:shd w:val="clear" w:color="auto" w:fill="auto"/>
            <w:noWrap/>
            <w:vAlign w:val="center"/>
            <w:hideMark/>
          </w:tcPr>
          <w:p w14:paraId="08BEA208"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w:t>
            </w:r>
          </w:p>
        </w:tc>
      </w:tr>
      <w:tr w:rsidR="00367874" w:rsidRPr="00367874" w14:paraId="1AEC9DC4" w14:textId="77777777" w:rsidTr="00367874">
        <w:trPr>
          <w:trHeight w:val="255"/>
        </w:trPr>
        <w:tc>
          <w:tcPr>
            <w:tcW w:w="1020" w:type="pct"/>
            <w:gridSpan w:val="2"/>
            <w:vMerge w:val="restart"/>
            <w:tcBorders>
              <w:top w:val="nil"/>
              <w:left w:val="single" w:sz="4" w:space="0" w:color="auto"/>
              <w:bottom w:val="single" w:sz="4" w:space="0" w:color="000000"/>
              <w:right w:val="single" w:sz="4" w:space="0" w:color="auto"/>
            </w:tcBorders>
            <w:shd w:val="clear" w:color="000000" w:fill="D9D9D9"/>
            <w:vAlign w:val="center"/>
            <w:hideMark/>
          </w:tcPr>
          <w:p w14:paraId="76B616BD" w14:textId="77777777" w:rsidR="00367874" w:rsidRPr="00367874" w:rsidRDefault="00367874" w:rsidP="00367874">
            <w:pPr>
              <w:ind w:firstLine="0"/>
              <w:jc w:val="center"/>
              <w:rPr>
                <w:rFonts w:eastAsia="Times New Roman" w:cs="Times New Roman"/>
                <w:b/>
                <w:bCs/>
                <w:color w:val="000000"/>
                <w:sz w:val="20"/>
                <w:szCs w:val="20"/>
                <w:lang w:eastAsia="pt-BR"/>
              </w:rPr>
            </w:pPr>
            <w:r w:rsidRPr="00367874">
              <w:rPr>
                <w:rFonts w:eastAsia="Times New Roman" w:cs="Times New Roman"/>
                <w:b/>
                <w:bCs/>
                <w:color w:val="000000"/>
                <w:sz w:val="20"/>
                <w:szCs w:val="20"/>
                <w:lang w:eastAsia="pt-BR"/>
              </w:rPr>
              <w:t>Categoria 3.2 (14 empresas): controle via acordo de acionistas com menos de 50% dos votos</w:t>
            </w:r>
          </w:p>
        </w:tc>
        <w:tc>
          <w:tcPr>
            <w:tcW w:w="460" w:type="pct"/>
            <w:gridSpan w:val="2"/>
            <w:tcBorders>
              <w:top w:val="single" w:sz="4" w:space="0" w:color="auto"/>
              <w:left w:val="nil"/>
              <w:bottom w:val="nil"/>
              <w:right w:val="single" w:sz="4" w:space="0" w:color="auto"/>
            </w:tcBorders>
            <w:shd w:val="clear" w:color="000000" w:fill="D9D9D9"/>
            <w:vAlign w:val="center"/>
            <w:hideMark/>
          </w:tcPr>
          <w:p w14:paraId="429349F8"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Média</w:t>
            </w:r>
          </w:p>
        </w:tc>
        <w:tc>
          <w:tcPr>
            <w:tcW w:w="510" w:type="pct"/>
            <w:gridSpan w:val="2"/>
            <w:tcBorders>
              <w:top w:val="nil"/>
              <w:left w:val="nil"/>
              <w:bottom w:val="nil"/>
              <w:right w:val="single" w:sz="4" w:space="0" w:color="auto"/>
            </w:tcBorders>
            <w:shd w:val="clear" w:color="auto" w:fill="auto"/>
            <w:noWrap/>
            <w:vAlign w:val="center"/>
            <w:hideMark/>
          </w:tcPr>
          <w:p w14:paraId="27898BEF"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0,23</w:t>
            </w:r>
          </w:p>
        </w:tc>
        <w:tc>
          <w:tcPr>
            <w:tcW w:w="562" w:type="pct"/>
            <w:gridSpan w:val="2"/>
            <w:tcBorders>
              <w:top w:val="nil"/>
              <w:left w:val="nil"/>
              <w:bottom w:val="nil"/>
              <w:right w:val="single" w:sz="4" w:space="0" w:color="auto"/>
            </w:tcBorders>
            <w:shd w:val="clear" w:color="auto" w:fill="auto"/>
            <w:noWrap/>
            <w:vAlign w:val="center"/>
            <w:hideMark/>
          </w:tcPr>
          <w:p w14:paraId="62CA0552"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80,03%</w:t>
            </w:r>
          </w:p>
        </w:tc>
        <w:tc>
          <w:tcPr>
            <w:tcW w:w="714" w:type="pct"/>
            <w:gridSpan w:val="2"/>
            <w:tcBorders>
              <w:top w:val="nil"/>
              <w:left w:val="nil"/>
              <w:bottom w:val="nil"/>
              <w:right w:val="nil"/>
            </w:tcBorders>
            <w:shd w:val="clear" w:color="auto" w:fill="auto"/>
            <w:noWrap/>
            <w:vAlign w:val="center"/>
            <w:hideMark/>
          </w:tcPr>
          <w:p w14:paraId="7B3B0F26"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1,64</w:t>
            </w:r>
          </w:p>
        </w:tc>
        <w:tc>
          <w:tcPr>
            <w:tcW w:w="654" w:type="pct"/>
            <w:gridSpan w:val="2"/>
            <w:tcBorders>
              <w:top w:val="nil"/>
              <w:left w:val="single" w:sz="4" w:space="0" w:color="auto"/>
              <w:bottom w:val="nil"/>
              <w:right w:val="single" w:sz="4" w:space="0" w:color="auto"/>
            </w:tcBorders>
            <w:shd w:val="clear" w:color="auto" w:fill="auto"/>
            <w:noWrap/>
            <w:vAlign w:val="center"/>
            <w:hideMark/>
          </w:tcPr>
          <w:p w14:paraId="23C12861"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59,52%</w:t>
            </w:r>
          </w:p>
        </w:tc>
        <w:tc>
          <w:tcPr>
            <w:tcW w:w="506" w:type="pct"/>
            <w:gridSpan w:val="2"/>
            <w:tcBorders>
              <w:top w:val="nil"/>
              <w:left w:val="nil"/>
              <w:bottom w:val="nil"/>
              <w:right w:val="nil"/>
            </w:tcBorders>
            <w:shd w:val="clear" w:color="auto" w:fill="auto"/>
            <w:noWrap/>
            <w:vAlign w:val="center"/>
            <w:hideMark/>
          </w:tcPr>
          <w:p w14:paraId="4436E994"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23,42%</w:t>
            </w:r>
          </w:p>
        </w:tc>
        <w:tc>
          <w:tcPr>
            <w:tcW w:w="574" w:type="pct"/>
            <w:gridSpan w:val="2"/>
            <w:tcBorders>
              <w:top w:val="nil"/>
              <w:left w:val="single" w:sz="4" w:space="0" w:color="auto"/>
              <w:bottom w:val="nil"/>
              <w:right w:val="single" w:sz="4" w:space="0" w:color="auto"/>
            </w:tcBorders>
            <w:shd w:val="clear" w:color="auto" w:fill="auto"/>
            <w:noWrap/>
            <w:vAlign w:val="center"/>
            <w:hideMark/>
          </w:tcPr>
          <w:p w14:paraId="09ABB287"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37,96%</w:t>
            </w:r>
          </w:p>
        </w:tc>
      </w:tr>
      <w:tr w:rsidR="00367874" w:rsidRPr="00367874" w14:paraId="7D66EB2B" w14:textId="77777777" w:rsidTr="00367874">
        <w:trPr>
          <w:trHeight w:val="255"/>
        </w:trPr>
        <w:tc>
          <w:tcPr>
            <w:tcW w:w="1020" w:type="pct"/>
            <w:gridSpan w:val="2"/>
            <w:vMerge/>
            <w:tcBorders>
              <w:top w:val="nil"/>
              <w:left w:val="single" w:sz="4" w:space="0" w:color="auto"/>
              <w:bottom w:val="single" w:sz="4" w:space="0" w:color="000000"/>
              <w:right w:val="single" w:sz="4" w:space="0" w:color="auto"/>
            </w:tcBorders>
            <w:vAlign w:val="center"/>
            <w:hideMark/>
          </w:tcPr>
          <w:p w14:paraId="026D2EF1" w14:textId="77777777" w:rsidR="00367874" w:rsidRPr="00367874" w:rsidRDefault="00367874" w:rsidP="00367874">
            <w:pPr>
              <w:ind w:firstLine="0"/>
              <w:rPr>
                <w:rFonts w:eastAsia="Times New Roman" w:cs="Times New Roman"/>
                <w:b/>
                <w:bCs/>
                <w:color w:val="000000"/>
                <w:sz w:val="20"/>
                <w:szCs w:val="20"/>
                <w:lang w:eastAsia="pt-BR"/>
              </w:rPr>
            </w:pPr>
          </w:p>
        </w:tc>
        <w:tc>
          <w:tcPr>
            <w:tcW w:w="460" w:type="pct"/>
            <w:gridSpan w:val="2"/>
            <w:tcBorders>
              <w:top w:val="nil"/>
              <w:left w:val="nil"/>
              <w:bottom w:val="nil"/>
              <w:right w:val="single" w:sz="4" w:space="0" w:color="auto"/>
            </w:tcBorders>
            <w:shd w:val="clear" w:color="000000" w:fill="D9D9D9"/>
            <w:vAlign w:val="center"/>
            <w:hideMark/>
          </w:tcPr>
          <w:p w14:paraId="31AE72A6" w14:textId="77777777" w:rsidR="00367874" w:rsidRPr="00367874" w:rsidRDefault="00367874" w:rsidP="00367874">
            <w:pPr>
              <w:ind w:firstLine="0"/>
              <w:jc w:val="center"/>
              <w:rPr>
                <w:rFonts w:eastAsia="Times New Roman" w:cs="Times New Roman"/>
                <w:color w:val="000000"/>
                <w:sz w:val="20"/>
                <w:szCs w:val="20"/>
                <w:lang w:eastAsia="pt-BR"/>
              </w:rPr>
            </w:pPr>
            <w:proofErr w:type="spellStart"/>
            <w:r w:rsidRPr="00367874">
              <w:rPr>
                <w:rFonts w:eastAsia="Times New Roman" w:cs="Times New Roman"/>
                <w:color w:val="000000"/>
                <w:sz w:val="20"/>
                <w:szCs w:val="20"/>
                <w:lang w:eastAsia="pt-BR"/>
              </w:rPr>
              <w:t>Desv</w:t>
            </w:r>
            <w:proofErr w:type="spellEnd"/>
            <w:r w:rsidRPr="00367874">
              <w:rPr>
                <w:rFonts w:eastAsia="Times New Roman" w:cs="Times New Roman"/>
                <w:color w:val="000000"/>
                <w:sz w:val="20"/>
                <w:szCs w:val="20"/>
                <w:lang w:eastAsia="pt-BR"/>
              </w:rPr>
              <w:t xml:space="preserve">. </w:t>
            </w:r>
            <w:proofErr w:type="spellStart"/>
            <w:r w:rsidRPr="00367874">
              <w:rPr>
                <w:rFonts w:eastAsia="Times New Roman" w:cs="Times New Roman"/>
                <w:color w:val="000000"/>
                <w:sz w:val="20"/>
                <w:szCs w:val="20"/>
                <w:lang w:eastAsia="pt-BR"/>
              </w:rPr>
              <w:t>Pad</w:t>
            </w:r>
            <w:proofErr w:type="spellEnd"/>
            <w:r w:rsidRPr="00367874">
              <w:rPr>
                <w:rFonts w:eastAsia="Times New Roman" w:cs="Times New Roman"/>
                <w:color w:val="000000"/>
                <w:sz w:val="20"/>
                <w:szCs w:val="20"/>
                <w:lang w:eastAsia="pt-BR"/>
              </w:rPr>
              <w:t>.</w:t>
            </w:r>
          </w:p>
        </w:tc>
        <w:tc>
          <w:tcPr>
            <w:tcW w:w="510" w:type="pct"/>
            <w:gridSpan w:val="2"/>
            <w:tcBorders>
              <w:top w:val="nil"/>
              <w:left w:val="nil"/>
              <w:bottom w:val="nil"/>
              <w:right w:val="single" w:sz="4" w:space="0" w:color="auto"/>
            </w:tcBorders>
            <w:shd w:val="clear" w:color="auto" w:fill="auto"/>
            <w:noWrap/>
            <w:vAlign w:val="center"/>
            <w:hideMark/>
          </w:tcPr>
          <w:p w14:paraId="0C710C66"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0,11</w:t>
            </w:r>
          </w:p>
        </w:tc>
        <w:tc>
          <w:tcPr>
            <w:tcW w:w="562" w:type="pct"/>
            <w:gridSpan w:val="2"/>
            <w:tcBorders>
              <w:top w:val="nil"/>
              <w:left w:val="nil"/>
              <w:bottom w:val="nil"/>
              <w:right w:val="single" w:sz="4" w:space="0" w:color="auto"/>
            </w:tcBorders>
            <w:shd w:val="clear" w:color="auto" w:fill="auto"/>
            <w:noWrap/>
            <w:vAlign w:val="center"/>
            <w:hideMark/>
          </w:tcPr>
          <w:p w14:paraId="67F5511C"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22,45%</w:t>
            </w:r>
          </w:p>
        </w:tc>
        <w:tc>
          <w:tcPr>
            <w:tcW w:w="714" w:type="pct"/>
            <w:gridSpan w:val="2"/>
            <w:tcBorders>
              <w:top w:val="nil"/>
              <w:left w:val="nil"/>
              <w:bottom w:val="nil"/>
              <w:right w:val="nil"/>
            </w:tcBorders>
            <w:shd w:val="clear" w:color="auto" w:fill="auto"/>
            <w:noWrap/>
            <w:vAlign w:val="center"/>
            <w:hideMark/>
          </w:tcPr>
          <w:p w14:paraId="493597E2"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1,50</w:t>
            </w:r>
          </w:p>
        </w:tc>
        <w:tc>
          <w:tcPr>
            <w:tcW w:w="654" w:type="pct"/>
            <w:gridSpan w:val="2"/>
            <w:tcBorders>
              <w:top w:val="nil"/>
              <w:left w:val="single" w:sz="4" w:space="0" w:color="auto"/>
              <w:bottom w:val="nil"/>
              <w:right w:val="single" w:sz="4" w:space="0" w:color="auto"/>
            </w:tcBorders>
            <w:shd w:val="clear" w:color="auto" w:fill="auto"/>
            <w:noWrap/>
            <w:vAlign w:val="center"/>
            <w:hideMark/>
          </w:tcPr>
          <w:p w14:paraId="2810847B"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45,16%</w:t>
            </w:r>
          </w:p>
        </w:tc>
        <w:tc>
          <w:tcPr>
            <w:tcW w:w="506" w:type="pct"/>
            <w:gridSpan w:val="2"/>
            <w:tcBorders>
              <w:top w:val="nil"/>
              <w:left w:val="nil"/>
              <w:bottom w:val="nil"/>
              <w:right w:val="nil"/>
            </w:tcBorders>
            <w:shd w:val="clear" w:color="auto" w:fill="auto"/>
            <w:noWrap/>
            <w:vAlign w:val="center"/>
            <w:hideMark/>
          </w:tcPr>
          <w:p w14:paraId="1CB7322F"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10,77%</w:t>
            </w:r>
          </w:p>
        </w:tc>
        <w:tc>
          <w:tcPr>
            <w:tcW w:w="574" w:type="pct"/>
            <w:gridSpan w:val="2"/>
            <w:tcBorders>
              <w:top w:val="nil"/>
              <w:left w:val="single" w:sz="4" w:space="0" w:color="auto"/>
              <w:bottom w:val="nil"/>
              <w:right w:val="single" w:sz="4" w:space="0" w:color="auto"/>
            </w:tcBorders>
            <w:shd w:val="clear" w:color="auto" w:fill="auto"/>
            <w:noWrap/>
            <w:vAlign w:val="center"/>
            <w:hideMark/>
          </w:tcPr>
          <w:p w14:paraId="3B0D0433"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9,76%</w:t>
            </w:r>
          </w:p>
        </w:tc>
      </w:tr>
      <w:tr w:rsidR="00367874" w:rsidRPr="00367874" w14:paraId="307C8F17" w14:textId="77777777" w:rsidTr="00367874">
        <w:trPr>
          <w:trHeight w:val="255"/>
        </w:trPr>
        <w:tc>
          <w:tcPr>
            <w:tcW w:w="1020" w:type="pct"/>
            <w:gridSpan w:val="2"/>
            <w:vMerge/>
            <w:tcBorders>
              <w:top w:val="nil"/>
              <w:left w:val="single" w:sz="4" w:space="0" w:color="auto"/>
              <w:bottom w:val="single" w:sz="4" w:space="0" w:color="000000"/>
              <w:right w:val="single" w:sz="4" w:space="0" w:color="auto"/>
            </w:tcBorders>
            <w:vAlign w:val="center"/>
            <w:hideMark/>
          </w:tcPr>
          <w:p w14:paraId="7058DE3C" w14:textId="77777777" w:rsidR="00367874" w:rsidRPr="00367874" w:rsidRDefault="00367874" w:rsidP="00367874">
            <w:pPr>
              <w:ind w:firstLine="0"/>
              <w:rPr>
                <w:rFonts w:eastAsia="Times New Roman" w:cs="Times New Roman"/>
                <w:b/>
                <w:bCs/>
                <w:color w:val="000000"/>
                <w:sz w:val="20"/>
                <w:szCs w:val="20"/>
                <w:lang w:eastAsia="pt-BR"/>
              </w:rPr>
            </w:pPr>
          </w:p>
        </w:tc>
        <w:tc>
          <w:tcPr>
            <w:tcW w:w="460" w:type="pct"/>
            <w:gridSpan w:val="2"/>
            <w:tcBorders>
              <w:top w:val="nil"/>
              <w:left w:val="nil"/>
              <w:bottom w:val="nil"/>
              <w:right w:val="single" w:sz="4" w:space="0" w:color="auto"/>
            </w:tcBorders>
            <w:shd w:val="clear" w:color="000000" w:fill="D9D9D9"/>
            <w:vAlign w:val="center"/>
            <w:hideMark/>
          </w:tcPr>
          <w:p w14:paraId="1C52892D"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Mínimo</w:t>
            </w:r>
          </w:p>
        </w:tc>
        <w:tc>
          <w:tcPr>
            <w:tcW w:w="510" w:type="pct"/>
            <w:gridSpan w:val="2"/>
            <w:tcBorders>
              <w:top w:val="nil"/>
              <w:left w:val="nil"/>
              <w:bottom w:val="nil"/>
              <w:right w:val="single" w:sz="4" w:space="0" w:color="auto"/>
            </w:tcBorders>
            <w:shd w:val="clear" w:color="auto" w:fill="auto"/>
            <w:noWrap/>
            <w:vAlign w:val="center"/>
            <w:hideMark/>
          </w:tcPr>
          <w:p w14:paraId="2565540C"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0,08</w:t>
            </w:r>
          </w:p>
        </w:tc>
        <w:tc>
          <w:tcPr>
            <w:tcW w:w="562" w:type="pct"/>
            <w:gridSpan w:val="2"/>
            <w:tcBorders>
              <w:top w:val="nil"/>
              <w:left w:val="nil"/>
              <w:bottom w:val="nil"/>
              <w:right w:val="single" w:sz="4" w:space="0" w:color="auto"/>
            </w:tcBorders>
            <w:shd w:val="clear" w:color="auto" w:fill="auto"/>
            <w:noWrap/>
            <w:vAlign w:val="center"/>
            <w:hideMark/>
          </w:tcPr>
          <w:p w14:paraId="3B561BE3"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33,33%</w:t>
            </w:r>
          </w:p>
        </w:tc>
        <w:tc>
          <w:tcPr>
            <w:tcW w:w="714" w:type="pct"/>
            <w:gridSpan w:val="2"/>
            <w:tcBorders>
              <w:top w:val="nil"/>
              <w:left w:val="nil"/>
              <w:bottom w:val="nil"/>
              <w:right w:val="nil"/>
            </w:tcBorders>
            <w:shd w:val="clear" w:color="auto" w:fill="auto"/>
            <w:noWrap/>
            <w:vAlign w:val="center"/>
            <w:hideMark/>
          </w:tcPr>
          <w:p w14:paraId="7178B0E6"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654" w:type="pct"/>
            <w:gridSpan w:val="2"/>
            <w:tcBorders>
              <w:top w:val="nil"/>
              <w:left w:val="single" w:sz="4" w:space="0" w:color="auto"/>
              <w:bottom w:val="nil"/>
              <w:right w:val="single" w:sz="4" w:space="0" w:color="auto"/>
            </w:tcBorders>
            <w:shd w:val="clear" w:color="auto" w:fill="auto"/>
            <w:noWrap/>
            <w:vAlign w:val="center"/>
            <w:hideMark/>
          </w:tcPr>
          <w:p w14:paraId="3E2754CD"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506" w:type="pct"/>
            <w:gridSpan w:val="2"/>
            <w:tcBorders>
              <w:top w:val="nil"/>
              <w:left w:val="nil"/>
              <w:bottom w:val="nil"/>
              <w:right w:val="nil"/>
            </w:tcBorders>
            <w:shd w:val="clear" w:color="auto" w:fill="auto"/>
            <w:noWrap/>
            <w:vAlign w:val="center"/>
            <w:hideMark/>
          </w:tcPr>
          <w:p w14:paraId="05ED0FDF"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7,75%</w:t>
            </w:r>
          </w:p>
        </w:tc>
        <w:tc>
          <w:tcPr>
            <w:tcW w:w="574" w:type="pct"/>
            <w:gridSpan w:val="2"/>
            <w:tcBorders>
              <w:top w:val="nil"/>
              <w:left w:val="single" w:sz="4" w:space="0" w:color="auto"/>
              <w:bottom w:val="nil"/>
              <w:right w:val="single" w:sz="4" w:space="0" w:color="auto"/>
            </w:tcBorders>
            <w:shd w:val="clear" w:color="auto" w:fill="auto"/>
            <w:noWrap/>
            <w:vAlign w:val="center"/>
            <w:hideMark/>
          </w:tcPr>
          <w:p w14:paraId="728697DB"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17,65%</w:t>
            </w:r>
          </w:p>
        </w:tc>
      </w:tr>
      <w:tr w:rsidR="00367874" w:rsidRPr="00367874" w14:paraId="6B90116C" w14:textId="77777777" w:rsidTr="00367874">
        <w:trPr>
          <w:trHeight w:val="255"/>
        </w:trPr>
        <w:tc>
          <w:tcPr>
            <w:tcW w:w="1020" w:type="pct"/>
            <w:gridSpan w:val="2"/>
            <w:vMerge/>
            <w:tcBorders>
              <w:top w:val="nil"/>
              <w:left w:val="single" w:sz="4" w:space="0" w:color="auto"/>
              <w:bottom w:val="single" w:sz="4" w:space="0" w:color="000000"/>
              <w:right w:val="single" w:sz="4" w:space="0" w:color="auto"/>
            </w:tcBorders>
            <w:vAlign w:val="center"/>
            <w:hideMark/>
          </w:tcPr>
          <w:p w14:paraId="358A39CD" w14:textId="77777777" w:rsidR="00367874" w:rsidRPr="00367874" w:rsidRDefault="00367874" w:rsidP="00367874">
            <w:pPr>
              <w:ind w:firstLine="0"/>
              <w:rPr>
                <w:rFonts w:eastAsia="Times New Roman" w:cs="Times New Roman"/>
                <w:b/>
                <w:bCs/>
                <w:color w:val="000000"/>
                <w:sz w:val="20"/>
                <w:szCs w:val="20"/>
                <w:lang w:eastAsia="pt-BR"/>
              </w:rPr>
            </w:pPr>
          </w:p>
        </w:tc>
        <w:tc>
          <w:tcPr>
            <w:tcW w:w="460" w:type="pct"/>
            <w:gridSpan w:val="2"/>
            <w:tcBorders>
              <w:top w:val="nil"/>
              <w:left w:val="nil"/>
              <w:bottom w:val="nil"/>
              <w:right w:val="single" w:sz="4" w:space="0" w:color="auto"/>
            </w:tcBorders>
            <w:shd w:val="clear" w:color="000000" w:fill="D9D9D9"/>
            <w:vAlign w:val="center"/>
            <w:hideMark/>
          </w:tcPr>
          <w:p w14:paraId="12D83C27"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Máximo</w:t>
            </w:r>
          </w:p>
        </w:tc>
        <w:tc>
          <w:tcPr>
            <w:tcW w:w="510" w:type="pct"/>
            <w:gridSpan w:val="2"/>
            <w:tcBorders>
              <w:top w:val="nil"/>
              <w:left w:val="nil"/>
              <w:bottom w:val="single" w:sz="4" w:space="0" w:color="auto"/>
              <w:right w:val="single" w:sz="4" w:space="0" w:color="auto"/>
            </w:tcBorders>
            <w:shd w:val="clear" w:color="auto" w:fill="auto"/>
            <w:noWrap/>
            <w:vAlign w:val="center"/>
            <w:hideMark/>
          </w:tcPr>
          <w:p w14:paraId="0C884D02"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0,38</w:t>
            </w:r>
          </w:p>
        </w:tc>
        <w:tc>
          <w:tcPr>
            <w:tcW w:w="562" w:type="pct"/>
            <w:gridSpan w:val="2"/>
            <w:tcBorders>
              <w:top w:val="nil"/>
              <w:left w:val="nil"/>
              <w:bottom w:val="single" w:sz="4" w:space="0" w:color="auto"/>
              <w:right w:val="single" w:sz="4" w:space="0" w:color="auto"/>
            </w:tcBorders>
            <w:shd w:val="clear" w:color="auto" w:fill="auto"/>
            <w:noWrap/>
            <w:vAlign w:val="center"/>
            <w:hideMark/>
          </w:tcPr>
          <w:p w14:paraId="63FEF8FA"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100,00%</w:t>
            </w:r>
          </w:p>
        </w:tc>
        <w:tc>
          <w:tcPr>
            <w:tcW w:w="714" w:type="pct"/>
            <w:gridSpan w:val="2"/>
            <w:tcBorders>
              <w:top w:val="nil"/>
              <w:left w:val="nil"/>
              <w:bottom w:val="single" w:sz="4" w:space="0" w:color="auto"/>
              <w:right w:val="nil"/>
            </w:tcBorders>
            <w:shd w:val="clear" w:color="auto" w:fill="auto"/>
            <w:noWrap/>
            <w:vAlign w:val="center"/>
            <w:hideMark/>
          </w:tcPr>
          <w:p w14:paraId="47A271F3"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5,00</w:t>
            </w:r>
          </w:p>
        </w:tc>
        <w:tc>
          <w:tcPr>
            <w:tcW w:w="654" w:type="pct"/>
            <w:gridSpan w:val="2"/>
            <w:tcBorders>
              <w:top w:val="nil"/>
              <w:left w:val="single" w:sz="4" w:space="0" w:color="auto"/>
              <w:bottom w:val="single" w:sz="4" w:space="0" w:color="auto"/>
              <w:right w:val="single" w:sz="4" w:space="0" w:color="auto"/>
            </w:tcBorders>
            <w:shd w:val="clear" w:color="auto" w:fill="auto"/>
            <w:noWrap/>
            <w:vAlign w:val="center"/>
            <w:hideMark/>
          </w:tcPr>
          <w:p w14:paraId="3DFA5D08"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100,00%</w:t>
            </w:r>
          </w:p>
        </w:tc>
        <w:tc>
          <w:tcPr>
            <w:tcW w:w="506" w:type="pct"/>
            <w:gridSpan w:val="2"/>
            <w:tcBorders>
              <w:top w:val="nil"/>
              <w:left w:val="nil"/>
              <w:bottom w:val="single" w:sz="4" w:space="0" w:color="auto"/>
              <w:right w:val="nil"/>
            </w:tcBorders>
            <w:shd w:val="clear" w:color="auto" w:fill="auto"/>
            <w:noWrap/>
            <w:vAlign w:val="center"/>
            <w:hideMark/>
          </w:tcPr>
          <w:p w14:paraId="48CFC902"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38,25%</w:t>
            </w:r>
          </w:p>
        </w:tc>
        <w:tc>
          <w:tcPr>
            <w:tcW w:w="574" w:type="pct"/>
            <w:gridSpan w:val="2"/>
            <w:tcBorders>
              <w:top w:val="nil"/>
              <w:left w:val="single" w:sz="4" w:space="0" w:color="auto"/>
              <w:bottom w:val="single" w:sz="4" w:space="0" w:color="auto"/>
              <w:right w:val="single" w:sz="4" w:space="0" w:color="auto"/>
            </w:tcBorders>
            <w:shd w:val="clear" w:color="auto" w:fill="auto"/>
            <w:noWrap/>
            <w:vAlign w:val="center"/>
            <w:hideMark/>
          </w:tcPr>
          <w:p w14:paraId="665F280B"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49,62%</w:t>
            </w:r>
          </w:p>
        </w:tc>
      </w:tr>
      <w:tr w:rsidR="00367874" w:rsidRPr="00367874" w14:paraId="02B17506" w14:textId="77777777" w:rsidTr="00367874">
        <w:trPr>
          <w:trHeight w:val="255"/>
        </w:trPr>
        <w:tc>
          <w:tcPr>
            <w:tcW w:w="1020" w:type="pct"/>
            <w:gridSpan w:val="2"/>
            <w:vMerge w:val="restart"/>
            <w:tcBorders>
              <w:top w:val="nil"/>
              <w:left w:val="single" w:sz="4" w:space="0" w:color="auto"/>
              <w:bottom w:val="single" w:sz="4" w:space="0" w:color="000000"/>
              <w:right w:val="single" w:sz="4" w:space="0" w:color="auto"/>
            </w:tcBorders>
            <w:shd w:val="clear" w:color="000000" w:fill="D9D9D9"/>
            <w:vAlign w:val="center"/>
            <w:hideMark/>
          </w:tcPr>
          <w:p w14:paraId="10F95DDD" w14:textId="77777777" w:rsidR="00367874" w:rsidRPr="00367874" w:rsidRDefault="00367874" w:rsidP="00367874">
            <w:pPr>
              <w:ind w:firstLine="0"/>
              <w:jc w:val="center"/>
              <w:rPr>
                <w:rFonts w:eastAsia="Times New Roman" w:cs="Times New Roman"/>
                <w:b/>
                <w:bCs/>
                <w:color w:val="000000"/>
                <w:sz w:val="20"/>
                <w:szCs w:val="20"/>
                <w:lang w:eastAsia="pt-BR"/>
              </w:rPr>
            </w:pPr>
            <w:r w:rsidRPr="00367874">
              <w:rPr>
                <w:rFonts w:eastAsia="Times New Roman" w:cs="Times New Roman"/>
                <w:b/>
                <w:bCs/>
                <w:color w:val="000000"/>
                <w:sz w:val="20"/>
                <w:szCs w:val="20"/>
                <w:lang w:eastAsia="pt-BR"/>
              </w:rPr>
              <w:t>Categoria 3.3 (37 empresas): empresas sem controle definido</w:t>
            </w:r>
          </w:p>
        </w:tc>
        <w:tc>
          <w:tcPr>
            <w:tcW w:w="460" w:type="pct"/>
            <w:gridSpan w:val="2"/>
            <w:tcBorders>
              <w:top w:val="single" w:sz="4" w:space="0" w:color="auto"/>
              <w:left w:val="nil"/>
              <w:bottom w:val="nil"/>
              <w:right w:val="single" w:sz="4" w:space="0" w:color="auto"/>
            </w:tcBorders>
            <w:shd w:val="clear" w:color="000000" w:fill="D9D9D9"/>
            <w:vAlign w:val="center"/>
            <w:hideMark/>
          </w:tcPr>
          <w:p w14:paraId="4992A3E7"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Média</w:t>
            </w:r>
          </w:p>
        </w:tc>
        <w:tc>
          <w:tcPr>
            <w:tcW w:w="510" w:type="pct"/>
            <w:gridSpan w:val="2"/>
            <w:tcBorders>
              <w:top w:val="nil"/>
              <w:left w:val="nil"/>
              <w:bottom w:val="nil"/>
              <w:right w:val="single" w:sz="4" w:space="0" w:color="auto"/>
            </w:tcBorders>
            <w:shd w:val="clear" w:color="auto" w:fill="auto"/>
            <w:noWrap/>
            <w:vAlign w:val="center"/>
            <w:hideMark/>
          </w:tcPr>
          <w:p w14:paraId="19A6ACBD"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0,17</w:t>
            </w:r>
          </w:p>
        </w:tc>
        <w:tc>
          <w:tcPr>
            <w:tcW w:w="562" w:type="pct"/>
            <w:gridSpan w:val="2"/>
            <w:tcBorders>
              <w:top w:val="nil"/>
              <w:left w:val="nil"/>
              <w:bottom w:val="nil"/>
              <w:right w:val="single" w:sz="4" w:space="0" w:color="auto"/>
            </w:tcBorders>
            <w:shd w:val="clear" w:color="auto" w:fill="auto"/>
            <w:noWrap/>
            <w:vAlign w:val="center"/>
            <w:hideMark/>
          </w:tcPr>
          <w:p w14:paraId="2A3D7DA4"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5,15%</w:t>
            </w:r>
          </w:p>
        </w:tc>
        <w:tc>
          <w:tcPr>
            <w:tcW w:w="714" w:type="pct"/>
            <w:gridSpan w:val="2"/>
            <w:tcBorders>
              <w:top w:val="nil"/>
              <w:left w:val="nil"/>
              <w:bottom w:val="nil"/>
              <w:right w:val="nil"/>
            </w:tcBorders>
            <w:shd w:val="clear" w:color="auto" w:fill="auto"/>
            <w:noWrap/>
            <w:vAlign w:val="center"/>
            <w:hideMark/>
          </w:tcPr>
          <w:p w14:paraId="1409D226"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0,11</w:t>
            </w:r>
          </w:p>
        </w:tc>
        <w:tc>
          <w:tcPr>
            <w:tcW w:w="654" w:type="pct"/>
            <w:gridSpan w:val="2"/>
            <w:tcBorders>
              <w:top w:val="nil"/>
              <w:left w:val="single" w:sz="4" w:space="0" w:color="auto"/>
              <w:bottom w:val="nil"/>
              <w:right w:val="single" w:sz="4" w:space="0" w:color="auto"/>
            </w:tcBorders>
            <w:shd w:val="clear" w:color="auto" w:fill="auto"/>
            <w:noWrap/>
            <w:vAlign w:val="center"/>
            <w:hideMark/>
          </w:tcPr>
          <w:p w14:paraId="57CFBFEA"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4,05%</w:t>
            </w:r>
          </w:p>
        </w:tc>
        <w:tc>
          <w:tcPr>
            <w:tcW w:w="506" w:type="pct"/>
            <w:gridSpan w:val="2"/>
            <w:tcBorders>
              <w:top w:val="nil"/>
              <w:left w:val="nil"/>
              <w:bottom w:val="nil"/>
              <w:right w:val="nil"/>
            </w:tcBorders>
            <w:shd w:val="clear" w:color="auto" w:fill="auto"/>
            <w:noWrap/>
            <w:vAlign w:val="center"/>
            <w:hideMark/>
          </w:tcPr>
          <w:p w14:paraId="5802521E"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17,27%</w:t>
            </w:r>
          </w:p>
        </w:tc>
        <w:tc>
          <w:tcPr>
            <w:tcW w:w="574" w:type="pct"/>
            <w:gridSpan w:val="2"/>
            <w:tcBorders>
              <w:top w:val="nil"/>
              <w:left w:val="single" w:sz="4" w:space="0" w:color="auto"/>
              <w:bottom w:val="nil"/>
              <w:right w:val="single" w:sz="4" w:space="0" w:color="auto"/>
            </w:tcBorders>
            <w:shd w:val="clear" w:color="auto" w:fill="auto"/>
            <w:noWrap/>
            <w:vAlign w:val="center"/>
            <w:hideMark/>
          </w:tcPr>
          <w:p w14:paraId="6C152821"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w:t>
            </w:r>
          </w:p>
        </w:tc>
      </w:tr>
      <w:tr w:rsidR="00367874" w:rsidRPr="00367874" w14:paraId="1354431B" w14:textId="77777777" w:rsidTr="00367874">
        <w:trPr>
          <w:trHeight w:val="255"/>
        </w:trPr>
        <w:tc>
          <w:tcPr>
            <w:tcW w:w="1020" w:type="pct"/>
            <w:gridSpan w:val="2"/>
            <w:vMerge/>
            <w:tcBorders>
              <w:top w:val="nil"/>
              <w:left w:val="single" w:sz="4" w:space="0" w:color="auto"/>
              <w:bottom w:val="single" w:sz="4" w:space="0" w:color="000000"/>
              <w:right w:val="single" w:sz="4" w:space="0" w:color="auto"/>
            </w:tcBorders>
            <w:vAlign w:val="center"/>
            <w:hideMark/>
          </w:tcPr>
          <w:p w14:paraId="6CE32465" w14:textId="77777777" w:rsidR="00367874" w:rsidRPr="00367874" w:rsidRDefault="00367874" w:rsidP="00367874">
            <w:pPr>
              <w:ind w:firstLine="0"/>
              <w:rPr>
                <w:rFonts w:eastAsia="Times New Roman" w:cs="Times New Roman"/>
                <w:b/>
                <w:bCs/>
                <w:color w:val="000000"/>
                <w:sz w:val="20"/>
                <w:szCs w:val="20"/>
                <w:lang w:eastAsia="pt-BR"/>
              </w:rPr>
            </w:pPr>
          </w:p>
        </w:tc>
        <w:tc>
          <w:tcPr>
            <w:tcW w:w="460" w:type="pct"/>
            <w:gridSpan w:val="2"/>
            <w:tcBorders>
              <w:top w:val="nil"/>
              <w:left w:val="nil"/>
              <w:bottom w:val="nil"/>
              <w:right w:val="single" w:sz="4" w:space="0" w:color="auto"/>
            </w:tcBorders>
            <w:shd w:val="clear" w:color="000000" w:fill="D9D9D9"/>
            <w:vAlign w:val="center"/>
            <w:hideMark/>
          </w:tcPr>
          <w:p w14:paraId="60F81FE4" w14:textId="77777777" w:rsidR="00367874" w:rsidRPr="00367874" w:rsidRDefault="00367874" w:rsidP="00367874">
            <w:pPr>
              <w:ind w:firstLine="0"/>
              <w:jc w:val="center"/>
              <w:rPr>
                <w:rFonts w:eastAsia="Times New Roman" w:cs="Times New Roman"/>
                <w:color w:val="000000"/>
                <w:sz w:val="20"/>
                <w:szCs w:val="20"/>
                <w:lang w:eastAsia="pt-BR"/>
              </w:rPr>
            </w:pPr>
            <w:proofErr w:type="spellStart"/>
            <w:r w:rsidRPr="00367874">
              <w:rPr>
                <w:rFonts w:eastAsia="Times New Roman" w:cs="Times New Roman"/>
                <w:color w:val="000000"/>
                <w:sz w:val="20"/>
                <w:szCs w:val="20"/>
                <w:lang w:eastAsia="pt-BR"/>
              </w:rPr>
              <w:t>Desv</w:t>
            </w:r>
            <w:proofErr w:type="spellEnd"/>
            <w:r w:rsidRPr="00367874">
              <w:rPr>
                <w:rFonts w:eastAsia="Times New Roman" w:cs="Times New Roman"/>
                <w:color w:val="000000"/>
                <w:sz w:val="20"/>
                <w:szCs w:val="20"/>
                <w:lang w:eastAsia="pt-BR"/>
              </w:rPr>
              <w:t xml:space="preserve">. </w:t>
            </w:r>
            <w:proofErr w:type="spellStart"/>
            <w:r w:rsidRPr="00367874">
              <w:rPr>
                <w:rFonts w:eastAsia="Times New Roman" w:cs="Times New Roman"/>
                <w:color w:val="000000"/>
                <w:sz w:val="20"/>
                <w:szCs w:val="20"/>
                <w:lang w:eastAsia="pt-BR"/>
              </w:rPr>
              <w:t>Pad</w:t>
            </w:r>
            <w:proofErr w:type="spellEnd"/>
            <w:r w:rsidRPr="00367874">
              <w:rPr>
                <w:rFonts w:eastAsia="Times New Roman" w:cs="Times New Roman"/>
                <w:color w:val="000000"/>
                <w:sz w:val="20"/>
                <w:szCs w:val="20"/>
                <w:lang w:eastAsia="pt-BR"/>
              </w:rPr>
              <w:t>.</w:t>
            </w:r>
          </w:p>
        </w:tc>
        <w:tc>
          <w:tcPr>
            <w:tcW w:w="510" w:type="pct"/>
            <w:gridSpan w:val="2"/>
            <w:tcBorders>
              <w:top w:val="nil"/>
              <w:left w:val="nil"/>
              <w:bottom w:val="nil"/>
              <w:right w:val="single" w:sz="4" w:space="0" w:color="auto"/>
            </w:tcBorders>
            <w:shd w:val="clear" w:color="auto" w:fill="auto"/>
            <w:noWrap/>
            <w:vAlign w:val="center"/>
            <w:hideMark/>
          </w:tcPr>
          <w:p w14:paraId="29EC5F7F"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0,09</w:t>
            </w:r>
          </w:p>
        </w:tc>
        <w:tc>
          <w:tcPr>
            <w:tcW w:w="562" w:type="pct"/>
            <w:gridSpan w:val="2"/>
            <w:tcBorders>
              <w:top w:val="nil"/>
              <w:left w:val="nil"/>
              <w:bottom w:val="nil"/>
              <w:right w:val="single" w:sz="4" w:space="0" w:color="auto"/>
            </w:tcBorders>
            <w:shd w:val="clear" w:color="auto" w:fill="auto"/>
            <w:noWrap/>
            <w:vAlign w:val="center"/>
            <w:hideMark/>
          </w:tcPr>
          <w:p w14:paraId="6C1853AA"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17,88%</w:t>
            </w:r>
          </w:p>
        </w:tc>
        <w:tc>
          <w:tcPr>
            <w:tcW w:w="714" w:type="pct"/>
            <w:gridSpan w:val="2"/>
            <w:tcBorders>
              <w:top w:val="nil"/>
              <w:left w:val="nil"/>
              <w:bottom w:val="nil"/>
              <w:right w:val="nil"/>
            </w:tcBorders>
            <w:shd w:val="clear" w:color="auto" w:fill="auto"/>
            <w:noWrap/>
            <w:vAlign w:val="center"/>
            <w:hideMark/>
          </w:tcPr>
          <w:p w14:paraId="7C4E9A5D"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0,52</w:t>
            </w:r>
          </w:p>
        </w:tc>
        <w:tc>
          <w:tcPr>
            <w:tcW w:w="654" w:type="pct"/>
            <w:gridSpan w:val="2"/>
            <w:tcBorders>
              <w:top w:val="nil"/>
              <w:left w:val="single" w:sz="4" w:space="0" w:color="auto"/>
              <w:bottom w:val="nil"/>
              <w:right w:val="single" w:sz="4" w:space="0" w:color="auto"/>
            </w:tcBorders>
            <w:shd w:val="clear" w:color="auto" w:fill="auto"/>
            <w:noWrap/>
            <w:vAlign w:val="center"/>
            <w:hideMark/>
          </w:tcPr>
          <w:p w14:paraId="6E84DA7E"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18,17%</w:t>
            </w:r>
          </w:p>
        </w:tc>
        <w:tc>
          <w:tcPr>
            <w:tcW w:w="506" w:type="pct"/>
            <w:gridSpan w:val="2"/>
            <w:tcBorders>
              <w:top w:val="nil"/>
              <w:left w:val="nil"/>
              <w:bottom w:val="nil"/>
              <w:right w:val="nil"/>
            </w:tcBorders>
            <w:shd w:val="clear" w:color="auto" w:fill="auto"/>
            <w:noWrap/>
            <w:vAlign w:val="center"/>
            <w:hideMark/>
          </w:tcPr>
          <w:p w14:paraId="79BF0596"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9,13%</w:t>
            </w:r>
          </w:p>
        </w:tc>
        <w:tc>
          <w:tcPr>
            <w:tcW w:w="574" w:type="pct"/>
            <w:gridSpan w:val="2"/>
            <w:tcBorders>
              <w:top w:val="nil"/>
              <w:left w:val="single" w:sz="4" w:space="0" w:color="auto"/>
              <w:bottom w:val="nil"/>
              <w:right w:val="single" w:sz="4" w:space="0" w:color="auto"/>
            </w:tcBorders>
            <w:shd w:val="clear" w:color="auto" w:fill="auto"/>
            <w:noWrap/>
            <w:vAlign w:val="center"/>
            <w:hideMark/>
          </w:tcPr>
          <w:p w14:paraId="30464866"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w:t>
            </w:r>
          </w:p>
        </w:tc>
      </w:tr>
      <w:tr w:rsidR="00367874" w:rsidRPr="00367874" w14:paraId="7A0ACD0C" w14:textId="77777777" w:rsidTr="00367874">
        <w:trPr>
          <w:trHeight w:val="255"/>
        </w:trPr>
        <w:tc>
          <w:tcPr>
            <w:tcW w:w="1020" w:type="pct"/>
            <w:gridSpan w:val="2"/>
            <w:vMerge/>
            <w:tcBorders>
              <w:top w:val="nil"/>
              <w:left w:val="single" w:sz="4" w:space="0" w:color="auto"/>
              <w:bottom w:val="single" w:sz="4" w:space="0" w:color="000000"/>
              <w:right w:val="single" w:sz="4" w:space="0" w:color="auto"/>
            </w:tcBorders>
            <w:vAlign w:val="center"/>
            <w:hideMark/>
          </w:tcPr>
          <w:p w14:paraId="229F1251" w14:textId="77777777" w:rsidR="00367874" w:rsidRPr="00367874" w:rsidRDefault="00367874" w:rsidP="00367874">
            <w:pPr>
              <w:ind w:firstLine="0"/>
              <w:rPr>
                <w:rFonts w:eastAsia="Times New Roman" w:cs="Times New Roman"/>
                <w:b/>
                <w:bCs/>
                <w:color w:val="000000"/>
                <w:sz w:val="20"/>
                <w:szCs w:val="20"/>
                <w:lang w:eastAsia="pt-BR"/>
              </w:rPr>
            </w:pPr>
          </w:p>
        </w:tc>
        <w:tc>
          <w:tcPr>
            <w:tcW w:w="460" w:type="pct"/>
            <w:gridSpan w:val="2"/>
            <w:tcBorders>
              <w:top w:val="nil"/>
              <w:left w:val="nil"/>
              <w:bottom w:val="nil"/>
              <w:right w:val="single" w:sz="4" w:space="0" w:color="auto"/>
            </w:tcBorders>
            <w:shd w:val="clear" w:color="000000" w:fill="D9D9D9"/>
            <w:vAlign w:val="center"/>
            <w:hideMark/>
          </w:tcPr>
          <w:p w14:paraId="4B8E670C"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Mínimo</w:t>
            </w:r>
          </w:p>
        </w:tc>
        <w:tc>
          <w:tcPr>
            <w:tcW w:w="510" w:type="pct"/>
            <w:gridSpan w:val="2"/>
            <w:tcBorders>
              <w:top w:val="nil"/>
              <w:left w:val="nil"/>
              <w:bottom w:val="nil"/>
              <w:right w:val="single" w:sz="4" w:space="0" w:color="auto"/>
            </w:tcBorders>
            <w:shd w:val="clear" w:color="auto" w:fill="auto"/>
            <w:noWrap/>
            <w:vAlign w:val="center"/>
            <w:hideMark/>
          </w:tcPr>
          <w:p w14:paraId="311404FC"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562" w:type="pct"/>
            <w:gridSpan w:val="2"/>
            <w:tcBorders>
              <w:top w:val="nil"/>
              <w:left w:val="nil"/>
              <w:bottom w:val="nil"/>
              <w:right w:val="single" w:sz="4" w:space="0" w:color="auto"/>
            </w:tcBorders>
            <w:shd w:val="clear" w:color="auto" w:fill="auto"/>
            <w:noWrap/>
            <w:vAlign w:val="center"/>
            <w:hideMark/>
          </w:tcPr>
          <w:p w14:paraId="68101847"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714" w:type="pct"/>
            <w:gridSpan w:val="2"/>
            <w:tcBorders>
              <w:top w:val="nil"/>
              <w:left w:val="nil"/>
              <w:bottom w:val="nil"/>
              <w:right w:val="nil"/>
            </w:tcBorders>
            <w:shd w:val="clear" w:color="auto" w:fill="auto"/>
            <w:noWrap/>
            <w:vAlign w:val="center"/>
            <w:hideMark/>
          </w:tcPr>
          <w:p w14:paraId="4C8048BD"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654" w:type="pct"/>
            <w:gridSpan w:val="2"/>
            <w:tcBorders>
              <w:top w:val="nil"/>
              <w:left w:val="single" w:sz="4" w:space="0" w:color="auto"/>
              <w:bottom w:val="nil"/>
              <w:right w:val="single" w:sz="4" w:space="0" w:color="auto"/>
            </w:tcBorders>
            <w:shd w:val="clear" w:color="auto" w:fill="auto"/>
            <w:noWrap/>
            <w:vAlign w:val="center"/>
            <w:hideMark/>
          </w:tcPr>
          <w:p w14:paraId="7073588B"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506" w:type="pct"/>
            <w:gridSpan w:val="2"/>
            <w:tcBorders>
              <w:top w:val="nil"/>
              <w:left w:val="nil"/>
              <w:bottom w:val="nil"/>
              <w:right w:val="nil"/>
            </w:tcBorders>
            <w:shd w:val="clear" w:color="auto" w:fill="auto"/>
            <w:noWrap/>
            <w:vAlign w:val="center"/>
            <w:hideMark/>
          </w:tcPr>
          <w:p w14:paraId="1418BD31"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574" w:type="pct"/>
            <w:gridSpan w:val="2"/>
            <w:tcBorders>
              <w:top w:val="nil"/>
              <w:left w:val="single" w:sz="4" w:space="0" w:color="auto"/>
              <w:bottom w:val="nil"/>
              <w:right w:val="single" w:sz="4" w:space="0" w:color="auto"/>
            </w:tcBorders>
            <w:shd w:val="clear" w:color="auto" w:fill="auto"/>
            <w:noWrap/>
            <w:vAlign w:val="center"/>
            <w:hideMark/>
          </w:tcPr>
          <w:p w14:paraId="141EBB79"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w:t>
            </w:r>
          </w:p>
        </w:tc>
      </w:tr>
      <w:tr w:rsidR="00367874" w:rsidRPr="00367874" w14:paraId="7A1A185C" w14:textId="77777777" w:rsidTr="00367874">
        <w:trPr>
          <w:trHeight w:val="255"/>
        </w:trPr>
        <w:tc>
          <w:tcPr>
            <w:tcW w:w="1020" w:type="pct"/>
            <w:gridSpan w:val="2"/>
            <w:vMerge/>
            <w:tcBorders>
              <w:top w:val="nil"/>
              <w:left w:val="single" w:sz="4" w:space="0" w:color="auto"/>
              <w:bottom w:val="single" w:sz="4" w:space="0" w:color="000000"/>
              <w:right w:val="single" w:sz="4" w:space="0" w:color="auto"/>
            </w:tcBorders>
            <w:vAlign w:val="center"/>
            <w:hideMark/>
          </w:tcPr>
          <w:p w14:paraId="0B693921" w14:textId="77777777" w:rsidR="00367874" w:rsidRPr="00367874" w:rsidRDefault="00367874" w:rsidP="00367874">
            <w:pPr>
              <w:ind w:firstLine="0"/>
              <w:rPr>
                <w:rFonts w:eastAsia="Times New Roman" w:cs="Times New Roman"/>
                <w:b/>
                <w:bCs/>
                <w:color w:val="000000"/>
                <w:sz w:val="20"/>
                <w:szCs w:val="20"/>
                <w:lang w:eastAsia="pt-BR"/>
              </w:rPr>
            </w:pPr>
          </w:p>
        </w:tc>
        <w:tc>
          <w:tcPr>
            <w:tcW w:w="460" w:type="pct"/>
            <w:gridSpan w:val="2"/>
            <w:tcBorders>
              <w:top w:val="nil"/>
              <w:left w:val="nil"/>
              <w:bottom w:val="nil"/>
              <w:right w:val="single" w:sz="4" w:space="0" w:color="auto"/>
            </w:tcBorders>
            <w:shd w:val="clear" w:color="000000" w:fill="D9D9D9"/>
            <w:vAlign w:val="center"/>
            <w:hideMark/>
          </w:tcPr>
          <w:p w14:paraId="5EC14C87"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Máximo</w:t>
            </w:r>
          </w:p>
        </w:tc>
        <w:tc>
          <w:tcPr>
            <w:tcW w:w="510" w:type="pct"/>
            <w:gridSpan w:val="2"/>
            <w:tcBorders>
              <w:top w:val="nil"/>
              <w:left w:val="nil"/>
              <w:bottom w:val="single" w:sz="4" w:space="0" w:color="auto"/>
              <w:right w:val="single" w:sz="4" w:space="0" w:color="auto"/>
            </w:tcBorders>
            <w:shd w:val="clear" w:color="auto" w:fill="auto"/>
            <w:noWrap/>
            <w:vAlign w:val="center"/>
            <w:hideMark/>
          </w:tcPr>
          <w:p w14:paraId="38A1B0F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0,45</w:t>
            </w:r>
          </w:p>
        </w:tc>
        <w:tc>
          <w:tcPr>
            <w:tcW w:w="562" w:type="pct"/>
            <w:gridSpan w:val="2"/>
            <w:tcBorders>
              <w:top w:val="nil"/>
              <w:left w:val="nil"/>
              <w:bottom w:val="single" w:sz="4" w:space="0" w:color="auto"/>
              <w:right w:val="single" w:sz="4" w:space="0" w:color="auto"/>
            </w:tcBorders>
            <w:shd w:val="clear" w:color="auto" w:fill="auto"/>
            <w:noWrap/>
            <w:vAlign w:val="center"/>
            <w:hideMark/>
          </w:tcPr>
          <w:p w14:paraId="2E0E7FA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83,33%</w:t>
            </w:r>
          </w:p>
        </w:tc>
        <w:tc>
          <w:tcPr>
            <w:tcW w:w="714" w:type="pct"/>
            <w:gridSpan w:val="2"/>
            <w:tcBorders>
              <w:top w:val="nil"/>
              <w:left w:val="nil"/>
              <w:bottom w:val="single" w:sz="4" w:space="0" w:color="auto"/>
              <w:right w:val="nil"/>
            </w:tcBorders>
            <w:shd w:val="clear" w:color="auto" w:fill="auto"/>
            <w:noWrap/>
            <w:vAlign w:val="center"/>
            <w:hideMark/>
          </w:tcPr>
          <w:p w14:paraId="7D43B23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3,00</w:t>
            </w:r>
          </w:p>
        </w:tc>
        <w:tc>
          <w:tcPr>
            <w:tcW w:w="654" w:type="pct"/>
            <w:gridSpan w:val="2"/>
            <w:tcBorders>
              <w:top w:val="nil"/>
              <w:left w:val="single" w:sz="4" w:space="0" w:color="auto"/>
              <w:bottom w:val="single" w:sz="4" w:space="0" w:color="auto"/>
              <w:right w:val="single" w:sz="4" w:space="0" w:color="auto"/>
            </w:tcBorders>
            <w:shd w:val="clear" w:color="auto" w:fill="auto"/>
            <w:noWrap/>
            <w:vAlign w:val="center"/>
            <w:hideMark/>
          </w:tcPr>
          <w:p w14:paraId="29189038"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100,00%</w:t>
            </w:r>
          </w:p>
        </w:tc>
        <w:tc>
          <w:tcPr>
            <w:tcW w:w="506" w:type="pct"/>
            <w:gridSpan w:val="2"/>
            <w:tcBorders>
              <w:top w:val="nil"/>
              <w:left w:val="nil"/>
              <w:bottom w:val="single" w:sz="4" w:space="0" w:color="auto"/>
              <w:right w:val="nil"/>
            </w:tcBorders>
            <w:shd w:val="clear" w:color="auto" w:fill="auto"/>
            <w:noWrap/>
            <w:vAlign w:val="center"/>
            <w:hideMark/>
          </w:tcPr>
          <w:p w14:paraId="2E617CA7"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45,21%</w:t>
            </w:r>
          </w:p>
        </w:tc>
        <w:tc>
          <w:tcPr>
            <w:tcW w:w="574" w:type="pct"/>
            <w:gridSpan w:val="2"/>
            <w:tcBorders>
              <w:top w:val="nil"/>
              <w:left w:val="single" w:sz="4" w:space="0" w:color="auto"/>
              <w:bottom w:val="single" w:sz="4" w:space="0" w:color="auto"/>
              <w:right w:val="single" w:sz="4" w:space="0" w:color="auto"/>
            </w:tcBorders>
            <w:shd w:val="clear" w:color="auto" w:fill="auto"/>
            <w:noWrap/>
            <w:vAlign w:val="center"/>
            <w:hideMark/>
          </w:tcPr>
          <w:p w14:paraId="6CF7D102"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w:t>
            </w:r>
          </w:p>
        </w:tc>
      </w:tr>
      <w:tr w:rsidR="00367874" w:rsidRPr="00367874" w14:paraId="6FD2ABB2" w14:textId="77777777" w:rsidTr="00367874">
        <w:trPr>
          <w:trHeight w:val="255"/>
        </w:trPr>
        <w:tc>
          <w:tcPr>
            <w:tcW w:w="1020" w:type="pct"/>
            <w:gridSpan w:val="2"/>
            <w:vMerge w:val="restart"/>
            <w:tcBorders>
              <w:top w:val="nil"/>
              <w:left w:val="single" w:sz="4" w:space="0" w:color="auto"/>
              <w:bottom w:val="single" w:sz="4" w:space="0" w:color="000000"/>
              <w:right w:val="single" w:sz="4" w:space="0" w:color="auto"/>
            </w:tcBorders>
            <w:shd w:val="clear" w:color="000000" w:fill="D9D9D9"/>
            <w:vAlign w:val="center"/>
            <w:hideMark/>
          </w:tcPr>
          <w:p w14:paraId="56256B25" w14:textId="77777777" w:rsidR="00367874" w:rsidRPr="00367874" w:rsidRDefault="00367874" w:rsidP="00367874">
            <w:pPr>
              <w:ind w:firstLine="0"/>
              <w:jc w:val="center"/>
              <w:rPr>
                <w:rFonts w:eastAsia="Times New Roman" w:cs="Times New Roman"/>
                <w:b/>
                <w:bCs/>
                <w:color w:val="000000"/>
                <w:sz w:val="20"/>
                <w:szCs w:val="20"/>
                <w:lang w:eastAsia="pt-BR"/>
              </w:rPr>
            </w:pPr>
            <w:r w:rsidRPr="00367874">
              <w:rPr>
                <w:rFonts w:eastAsia="Times New Roman" w:cs="Times New Roman"/>
                <w:b/>
                <w:bCs/>
                <w:color w:val="000000"/>
                <w:sz w:val="20"/>
                <w:szCs w:val="20"/>
                <w:lang w:eastAsia="pt-BR"/>
              </w:rPr>
              <w:t>População de empresas do Novo Mercado (142 empresas)</w:t>
            </w:r>
          </w:p>
        </w:tc>
        <w:tc>
          <w:tcPr>
            <w:tcW w:w="460" w:type="pct"/>
            <w:gridSpan w:val="2"/>
            <w:tcBorders>
              <w:top w:val="single" w:sz="4" w:space="0" w:color="auto"/>
              <w:left w:val="nil"/>
              <w:bottom w:val="nil"/>
              <w:right w:val="single" w:sz="4" w:space="0" w:color="auto"/>
            </w:tcBorders>
            <w:shd w:val="clear" w:color="000000" w:fill="D9D9D9"/>
            <w:vAlign w:val="center"/>
            <w:hideMark/>
          </w:tcPr>
          <w:p w14:paraId="748C4FAB"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Média</w:t>
            </w:r>
          </w:p>
        </w:tc>
        <w:tc>
          <w:tcPr>
            <w:tcW w:w="510" w:type="pct"/>
            <w:gridSpan w:val="2"/>
            <w:tcBorders>
              <w:top w:val="nil"/>
              <w:left w:val="nil"/>
              <w:bottom w:val="nil"/>
              <w:right w:val="single" w:sz="4" w:space="0" w:color="auto"/>
            </w:tcBorders>
            <w:shd w:val="clear" w:color="auto" w:fill="auto"/>
            <w:noWrap/>
            <w:vAlign w:val="center"/>
            <w:hideMark/>
          </w:tcPr>
          <w:p w14:paraId="45D93C2C"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43.260,23</w:t>
            </w:r>
          </w:p>
        </w:tc>
        <w:tc>
          <w:tcPr>
            <w:tcW w:w="562" w:type="pct"/>
            <w:gridSpan w:val="2"/>
            <w:tcBorders>
              <w:top w:val="nil"/>
              <w:left w:val="nil"/>
              <w:bottom w:val="nil"/>
              <w:right w:val="single" w:sz="4" w:space="0" w:color="auto"/>
            </w:tcBorders>
            <w:shd w:val="clear" w:color="auto" w:fill="auto"/>
            <w:noWrap/>
            <w:vAlign w:val="center"/>
            <w:hideMark/>
          </w:tcPr>
          <w:p w14:paraId="39E630C9"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60,73%</w:t>
            </w:r>
          </w:p>
        </w:tc>
        <w:tc>
          <w:tcPr>
            <w:tcW w:w="714" w:type="pct"/>
            <w:gridSpan w:val="2"/>
            <w:tcBorders>
              <w:top w:val="nil"/>
              <w:left w:val="nil"/>
              <w:bottom w:val="nil"/>
              <w:right w:val="nil"/>
            </w:tcBorders>
            <w:shd w:val="clear" w:color="auto" w:fill="auto"/>
            <w:noWrap/>
            <w:vAlign w:val="center"/>
            <w:hideMark/>
          </w:tcPr>
          <w:p w14:paraId="4EEA6FD4"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1,16</w:t>
            </w:r>
          </w:p>
        </w:tc>
        <w:tc>
          <w:tcPr>
            <w:tcW w:w="654" w:type="pct"/>
            <w:gridSpan w:val="2"/>
            <w:tcBorders>
              <w:top w:val="nil"/>
              <w:left w:val="single" w:sz="4" w:space="0" w:color="auto"/>
              <w:bottom w:val="nil"/>
              <w:right w:val="single" w:sz="4" w:space="0" w:color="auto"/>
            </w:tcBorders>
            <w:shd w:val="clear" w:color="auto" w:fill="auto"/>
            <w:noWrap/>
            <w:vAlign w:val="center"/>
            <w:hideMark/>
          </w:tcPr>
          <w:p w14:paraId="12D0E592"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44,84%</w:t>
            </w:r>
          </w:p>
        </w:tc>
        <w:tc>
          <w:tcPr>
            <w:tcW w:w="506" w:type="pct"/>
            <w:gridSpan w:val="2"/>
            <w:tcBorders>
              <w:top w:val="nil"/>
              <w:left w:val="nil"/>
              <w:bottom w:val="nil"/>
              <w:right w:val="nil"/>
            </w:tcBorders>
            <w:shd w:val="clear" w:color="auto" w:fill="auto"/>
            <w:noWrap/>
            <w:vAlign w:val="center"/>
            <w:hideMark/>
          </w:tcPr>
          <w:p w14:paraId="7303C57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36,56%</w:t>
            </w:r>
          </w:p>
        </w:tc>
        <w:tc>
          <w:tcPr>
            <w:tcW w:w="574" w:type="pct"/>
            <w:gridSpan w:val="2"/>
            <w:tcBorders>
              <w:top w:val="nil"/>
              <w:left w:val="single" w:sz="4" w:space="0" w:color="auto"/>
              <w:bottom w:val="nil"/>
              <w:right w:val="single" w:sz="4" w:space="0" w:color="auto"/>
            </w:tcBorders>
            <w:shd w:val="clear" w:color="auto" w:fill="auto"/>
            <w:noWrap/>
            <w:vAlign w:val="center"/>
            <w:hideMark/>
          </w:tcPr>
          <w:p w14:paraId="72BA4AC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w:t>
            </w:r>
          </w:p>
        </w:tc>
      </w:tr>
      <w:tr w:rsidR="00367874" w:rsidRPr="00367874" w14:paraId="3B3D4A48" w14:textId="77777777" w:rsidTr="00367874">
        <w:trPr>
          <w:trHeight w:val="255"/>
        </w:trPr>
        <w:tc>
          <w:tcPr>
            <w:tcW w:w="1020" w:type="pct"/>
            <w:gridSpan w:val="2"/>
            <w:vMerge/>
            <w:tcBorders>
              <w:top w:val="nil"/>
              <w:left w:val="single" w:sz="4" w:space="0" w:color="auto"/>
              <w:bottom w:val="single" w:sz="4" w:space="0" w:color="000000"/>
              <w:right w:val="single" w:sz="4" w:space="0" w:color="auto"/>
            </w:tcBorders>
            <w:vAlign w:val="center"/>
            <w:hideMark/>
          </w:tcPr>
          <w:p w14:paraId="0011C6ED" w14:textId="77777777" w:rsidR="00367874" w:rsidRPr="00367874" w:rsidRDefault="00367874" w:rsidP="00367874">
            <w:pPr>
              <w:ind w:firstLine="0"/>
              <w:rPr>
                <w:rFonts w:eastAsia="Times New Roman" w:cs="Times New Roman"/>
                <w:b/>
                <w:bCs/>
                <w:color w:val="000000"/>
                <w:sz w:val="20"/>
                <w:szCs w:val="20"/>
                <w:lang w:eastAsia="pt-BR"/>
              </w:rPr>
            </w:pPr>
          </w:p>
        </w:tc>
        <w:tc>
          <w:tcPr>
            <w:tcW w:w="460" w:type="pct"/>
            <w:gridSpan w:val="2"/>
            <w:tcBorders>
              <w:top w:val="nil"/>
              <w:left w:val="nil"/>
              <w:bottom w:val="nil"/>
              <w:right w:val="single" w:sz="4" w:space="0" w:color="auto"/>
            </w:tcBorders>
            <w:shd w:val="clear" w:color="000000" w:fill="D9D9D9"/>
            <w:vAlign w:val="center"/>
            <w:hideMark/>
          </w:tcPr>
          <w:p w14:paraId="45091DEE" w14:textId="77777777" w:rsidR="00367874" w:rsidRPr="00367874" w:rsidRDefault="00367874" w:rsidP="00367874">
            <w:pPr>
              <w:ind w:firstLine="0"/>
              <w:jc w:val="center"/>
              <w:rPr>
                <w:rFonts w:eastAsia="Times New Roman" w:cs="Times New Roman"/>
                <w:color w:val="000000"/>
                <w:sz w:val="20"/>
                <w:szCs w:val="20"/>
                <w:lang w:eastAsia="pt-BR"/>
              </w:rPr>
            </w:pPr>
            <w:proofErr w:type="spellStart"/>
            <w:r w:rsidRPr="00367874">
              <w:rPr>
                <w:rFonts w:eastAsia="Times New Roman" w:cs="Times New Roman"/>
                <w:color w:val="000000"/>
                <w:sz w:val="20"/>
                <w:szCs w:val="20"/>
                <w:lang w:eastAsia="pt-BR"/>
              </w:rPr>
              <w:t>Desv</w:t>
            </w:r>
            <w:proofErr w:type="spellEnd"/>
            <w:r w:rsidRPr="00367874">
              <w:rPr>
                <w:rFonts w:eastAsia="Times New Roman" w:cs="Times New Roman"/>
                <w:color w:val="000000"/>
                <w:sz w:val="20"/>
                <w:szCs w:val="20"/>
                <w:lang w:eastAsia="pt-BR"/>
              </w:rPr>
              <w:t xml:space="preserve">. </w:t>
            </w:r>
            <w:proofErr w:type="spellStart"/>
            <w:r w:rsidRPr="00367874">
              <w:rPr>
                <w:rFonts w:eastAsia="Times New Roman" w:cs="Times New Roman"/>
                <w:color w:val="000000"/>
                <w:sz w:val="20"/>
                <w:szCs w:val="20"/>
                <w:lang w:eastAsia="pt-BR"/>
              </w:rPr>
              <w:t>Pad</w:t>
            </w:r>
            <w:proofErr w:type="spellEnd"/>
            <w:r w:rsidRPr="00367874">
              <w:rPr>
                <w:rFonts w:eastAsia="Times New Roman" w:cs="Times New Roman"/>
                <w:color w:val="000000"/>
                <w:sz w:val="20"/>
                <w:szCs w:val="20"/>
                <w:lang w:eastAsia="pt-BR"/>
              </w:rPr>
              <w:t>.</w:t>
            </w:r>
          </w:p>
        </w:tc>
        <w:tc>
          <w:tcPr>
            <w:tcW w:w="510" w:type="pct"/>
            <w:gridSpan w:val="2"/>
            <w:tcBorders>
              <w:top w:val="nil"/>
              <w:left w:val="nil"/>
              <w:bottom w:val="nil"/>
              <w:right w:val="single" w:sz="4" w:space="0" w:color="auto"/>
            </w:tcBorders>
            <w:shd w:val="clear" w:color="auto" w:fill="auto"/>
            <w:noWrap/>
            <w:vAlign w:val="center"/>
            <w:hideMark/>
          </w:tcPr>
          <w:p w14:paraId="09CE174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62,83</w:t>
            </w:r>
          </w:p>
        </w:tc>
        <w:tc>
          <w:tcPr>
            <w:tcW w:w="562" w:type="pct"/>
            <w:gridSpan w:val="2"/>
            <w:tcBorders>
              <w:top w:val="nil"/>
              <w:left w:val="nil"/>
              <w:bottom w:val="nil"/>
              <w:right w:val="single" w:sz="4" w:space="0" w:color="auto"/>
            </w:tcBorders>
            <w:shd w:val="clear" w:color="auto" w:fill="auto"/>
            <w:noWrap/>
            <w:vAlign w:val="center"/>
            <w:hideMark/>
          </w:tcPr>
          <w:p w14:paraId="425F7115"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40,61%</w:t>
            </w:r>
          </w:p>
        </w:tc>
        <w:tc>
          <w:tcPr>
            <w:tcW w:w="714" w:type="pct"/>
            <w:gridSpan w:val="2"/>
            <w:tcBorders>
              <w:top w:val="nil"/>
              <w:left w:val="nil"/>
              <w:bottom w:val="nil"/>
              <w:right w:val="nil"/>
            </w:tcBorders>
            <w:shd w:val="clear" w:color="auto" w:fill="auto"/>
            <w:noWrap/>
            <w:vAlign w:val="center"/>
            <w:hideMark/>
          </w:tcPr>
          <w:p w14:paraId="6282034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1,33</w:t>
            </w:r>
          </w:p>
        </w:tc>
        <w:tc>
          <w:tcPr>
            <w:tcW w:w="654" w:type="pct"/>
            <w:gridSpan w:val="2"/>
            <w:tcBorders>
              <w:top w:val="nil"/>
              <w:left w:val="single" w:sz="4" w:space="0" w:color="auto"/>
              <w:bottom w:val="nil"/>
              <w:right w:val="single" w:sz="4" w:space="0" w:color="auto"/>
            </w:tcBorders>
            <w:shd w:val="clear" w:color="auto" w:fill="auto"/>
            <w:noWrap/>
            <w:vAlign w:val="center"/>
            <w:hideMark/>
          </w:tcPr>
          <w:p w14:paraId="30C3992D"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45,41%</w:t>
            </w:r>
          </w:p>
        </w:tc>
        <w:tc>
          <w:tcPr>
            <w:tcW w:w="506" w:type="pct"/>
            <w:gridSpan w:val="2"/>
            <w:tcBorders>
              <w:top w:val="nil"/>
              <w:left w:val="nil"/>
              <w:bottom w:val="nil"/>
              <w:right w:val="nil"/>
            </w:tcBorders>
            <w:shd w:val="clear" w:color="auto" w:fill="auto"/>
            <w:noWrap/>
            <w:vAlign w:val="center"/>
            <w:hideMark/>
          </w:tcPr>
          <w:p w14:paraId="5AD80E8A"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21,57%</w:t>
            </w:r>
          </w:p>
        </w:tc>
        <w:tc>
          <w:tcPr>
            <w:tcW w:w="574" w:type="pct"/>
            <w:gridSpan w:val="2"/>
            <w:tcBorders>
              <w:top w:val="nil"/>
              <w:left w:val="single" w:sz="4" w:space="0" w:color="auto"/>
              <w:bottom w:val="nil"/>
              <w:right w:val="single" w:sz="4" w:space="0" w:color="auto"/>
            </w:tcBorders>
            <w:shd w:val="clear" w:color="auto" w:fill="auto"/>
            <w:noWrap/>
            <w:vAlign w:val="center"/>
            <w:hideMark/>
          </w:tcPr>
          <w:p w14:paraId="2DB2B101"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w:t>
            </w:r>
          </w:p>
        </w:tc>
      </w:tr>
      <w:tr w:rsidR="00367874" w:rsidRPr="00367874" w14:paraId="25ADBAAC" w14:textId="77777777" w:rsidTr="00367874">
        <w:trPr>
          <w:trHeight w:val="255"/>
        </w:trPr>
        <w:tc>
          <w:tcPr>
            <w:tcW w:w="1020" w:type="pct"/>
            <w:gridSpan w:val="2"/>
            <w:vMerge/>
            <w:tcBorders>
              <w:top w:val="nil"/>
              <w:left w:val="single" w:sz="4" w:space="0" w:color="auto"/>
              <w:bottom w:val="single" w:sz="4" w:space="0" w:color="000000"/>
              <w:right w:val="single" w:sz="4" w:space="0" w:color="auto"/>
            </w:tcBorders>
            <w:vAlign w:val="center"/>
            <w:hideMark/>
          </w:tcPr>
          <w:p w14:paraId="39577A9B" w14:textId="77777777" w:rsidR="00367874" w:rsidRPr="00367874" w:rsidRDefault="00367874" w:rsidP="00367874">
            <w:pPr>
              <w:ind w:firstLine="0"/>
              <w:rPr>
                <w:rFonts w:eastAsia="Times New Roman" w:cs="Times New Roman"/>
                <w:b/>
                <w:bCs/>
                <w:color w:val="000000"/>
                <w:sz w:val="20"/>
                <w:szCs w:val="20"/>
                <w:lang w:eastAsia="pt-BR"/>
              </w:rPr>
            </w:pPr>
          </w:p>
        </w:tc>
        <w:tc>
          <w:tcPr>
            <w:tcW w:w="460" w:type="pct"/>
            <w:gridSpan w:val="2"/>
            <w:tcBorders>
              <w:top w:val="nil"/>
              <w:left w:val="nil"/>
              <w:bottom w:val="nil"/>
              <w:right w:val="single" w:sz="4" w:space="0" w:color="auto"/>
            </w:tcBorders>
            <w:shd w:val="clear" w:color="000000" w:fill="D9D9D9"/>
            <w:vAlign w:val="center"/>
            <w:hideMark/>
          </w:tcPr>
          <w:p w14:paraId="6C076CF7"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Mínimo</w:t>
            </w:r>
          </w:p>
        </w:tc>
        <w:tc>
          <w:tcPr>
            <w:tcW w:w="510" w:type="pct"/>
            <w:gridSpan w:val="2"/>
            <w:tcBorders>
              <w:top w:val="nil"/>
              <w:left w:val="nil"/>
              <w:bottom w:val="nil"/>
              <w:right w:val="single" w:sz="4" w:space="0" w:color="auto"/>
            </w:tcBorders>
            <w:shd w:val="clear" w:color="auto" w:fill="auto"/>
            <w:noWrap/>
            <w:vAlign w:val="center"/>
            <w:hideMark/>
          </w:tcPr>
          <w:p w14:paraId="73EC25B4"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42.709,00</w:t>
            </w:r>
          </w:p>
        </w:tc>
        <w:tc>
          <w:tcPr>
            <w:tcW w:w="562" w:type="pct"/>
            <w:gridSpan w:val="2"/>
            <w:tcBorders>
              <w:top w:val="nil"/>
              <w:left w:val="nil"/>
              <w:bottom w:val="nil"/>
              <w:right w:val="single" w:sz="4" w:space="0" w:color="auto"/>
            </w:tcBorders>
            <w:shd w:val="clear" w:color="auto" w:fill="auto"/>
            <w:noWrap/>
            <w:vAlign w:val="center"/>
            <w:hideMark/>
          </w:tcPr>
          <w:p w14:paraId="456F72D6"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714" w:type="pct"/>
            <w:gridSpan w:val="2"/>
            <w:tcBorders>
              <w:top w:val="nil"/>
              <w:left w:val="nil"/>
              <w:bottom w:val="nil"/>
              <w:right w:val="nil"/>
            </w:tcBorders>
            <w:shd w:val="clear" w:color="auto" w:fill="auto"/>
            <w:noWrap/>
            <w:vAlign w:val="center"/>
            <w:hideMark/>
          </w:tcPr>
          <w:p w14:paraId="5F954CBD"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654" w:type="pct"/>
            <w:gridSpan w:val="2"/>
            <w:tcBorders>
              <w:top w:val="nil"/>
              <w:left w:val="single" w:sz="4" w:space="0" w:color="auto"/>
              <w:bottom w:val="nil"/>
              <w:right w:val="single" w:sz="4" w:space="0" w:color="auto"/>
            </w:tcBorders>
            <w:shd w:val="clear" w:color="auto" w:fill="auto"/>
            <w:noWrap/>
            <w:vAlign w:val="center"/>
            <w:hideMark/>
          </w:tcPr>
          <w:p w14:paraId="7DADD60F"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506" w:type="pct"/>
            <w:gridSpan w:val="2"/>
            <w:tcBorders>
              <w:top w:val="nil"/>
              <w:left w:val="nil"/>
              <w:bottom w:val="nil"/>
              <w:right w:val="nil"/>
            </w:tcBorders>
            <w:shd w:val="clear" w:color="auto" w:fill="auto"/>
            <w:noWrap/>
            <w:vAlign w:val="center"/>
            <w:hideMark/>
          </w:tcPr>
          <w:p w14:paraId="10F9F0C4"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0,00%</w:t>
            </w:r>
          </w:p>
        </w:tc>
        <w:tc>
          <w:tcPr>
            <w:tcW w:w="574" w:type="pct"/>
            <w:gridSpan w:val="2"/>
            <w:tcBorders>
              <w:top w:val="nil"/>
              <w:left w:val="single" w:sz="4" w:space="0" w:color="auto"/>
              <w:bottom w:val="nil"/>
              <w:right w:val="single" w:sz="4" w:space="0" w:color="auto"/>
            </w:tcBorders>
            <w:shd w:val="clear" w:color="auto" w:fill="auto"/>
            <w:noWrap/>
            <w:vAlign w:val="center"/>
            <w:hideMark/>
          </w:tcPr>
          <w:p w14:paraId="5F9657A8"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w:t>
            </w:r>
          </w:p>
        </w:tc>
      </w:tr>
      <w:tr w:rsidR="00367874" w:rsidRPr="00367874" w14:paraId="0F7BA039" w14:textId="77777777" w:rsidTr="00367874">
        <w:trPr>
          <w:trHeight w:val="255"/>
        </w:trPr>
        <w:tc>
          <w:tcPr>
            <w:tcW w:w="1020" w:type="pct"/>
            <w:gridSpan w:val="2"/>
            <w:vMerge/>
            <w:tcBorders>
              <w:top w:val="nil"/>
              <w:left w:val="single" w:sz="4" w:space="0" w:color="auto"/>
              <w:bottom w:val="single" w:sz="4" w:space="0" w:color="000000"/>
              <w:right w:val="single" w:sz="4" w:space="0" w:color="auto"/>
            </w:tcBorders>
            <w:vAlign w:val="center"/>
            <w:hideMark/>
          </w:tcPr>
          <w:p w14:paraId="14DF2EE1" w14:textId="77777777" w:rsidR="00367874" w:rsidRPr="00367874" w:rsidRDefault="00367874" w:rsidP="00367874">
            <w:pPr>
              <w:ind w:firstLine="0"/>
              <w:rPr>
                <w:rFonts w:eastAsia="Times New Roman" w:cs="Times New Roman"/>
                <w:b/>
                <w:bCs/>
                <w:color w:val="000000"/>
                <w:sz w:val="20"/>
                <w:szCs w:val="20"/>
                <w:lang w:eastAsia="pt-BR"/>
              </w:rPr>
            </w:pPr>
          </w:p>
        </w:tc>
        <w:tc>
          <w:tcPr>
            <w:tcW w:w="460" w:type="pct"/>
            <w:gridSpan w:val="2"/>
            <w:tcBorders>
              <w:top w:val="nil"/>
              <w:left w:val="nil"/>
              <w:bottom w:val="single" w:sz="4" w:space="0" w:color="auto"/>
              <w:right w:val="single" w:sz="4" w:space="0" w:color="auto"/>
            </w:tcBorders>
            <w:shd w:val="clear" w:color="000000" w:fill="D9D9D9"/>
            <w:vAlign w:val="center"/>
            <w:hideMark/>
          </w:tcPr>
          <w:p w14:paraId="511631C6"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Máximo</w:t>
            </w:r>
          </w:p>
        </w:tc>
        <w:tc>
          <w:tcPr>
            <w:tcW w:w="510" w:type="pct"/>
            <w:gridSpan w:val="2"/>
            <w:tcBorders>
              <w:top w:val="nil"/>
              <w:left w:val="nil"/>
              <w:bottom w:val="single" w:sz="4" w:space="0" w:color="auto"/>
              <w:right w:val="single" w:sz="4" w:space="0" w:color="auto"/>
            </w:tcBorders>
            <w:shd w:val="clear" w:color="auto" w:fill="auto"/>
            <w:noWrap/>
            <w:vAlign w:val="center"/>
            <w:hideMark/>
          </w:tcPr>
          <w:p w14:paraId="5B805012"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43.391,00</w:t>
            </w:r>
          </w:p>
        </w:tc>
        <w:tc>
          <w:tcPr>
            <w:tcW w:w="562" w:type="pct"/>
            <w:gridSpan w:val="2"/>
            <w:tcBorders>
              <w:top w:val="nil"/>
              <w:left w:val="nil"/>
              <w:bottom w:val="single" w:sz="4" w:space="0" w:color="auto"/>
              <w:right w:val="single" w:sz="4" w:space="0" w:color="auto"/>
            </w:tcBorders>
            <w:shd w:val="clear" w:color="auto" w:fill="auto"/>
            <w:noWrap/>
            <w:vAlign w:val="center"/>
            <w:hideMark/>
          </w:tcPr>
          <w:p w14:paraId="648CA5E4"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100,00%</w:t>
            </w:r>
          </w:p>
        </w:tc>
        <w:tc>
          <w:tcPr>
            <w:tcW w:w="714" w:type="pct"/>
            <w:gridSpan w:val="2"/>
            <w:tcBorders>
              <w:top w:val="nil"/>
              <w:left w:val="nil"/>
              <w:bottom w:val="single" w:sz="4" w:space="0" w:color="auto"/>
              <w:right w:val="nil"/>
            </w:tcBorders>
            <w:shd w:val="clear" w:color="auto" w:fill="auto"/>
            <w:noWrap/>
            <w:vAlign w:val="center"/>
            <w:hideMark/>
          </w:tcPr>
          <w:p w14:paraId="02C5167D"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5,00</w:t>
            </w:r>
          </w:p>
        </w:tc>
        <w:tc>
          <w:tcPr>
            <w:tcW w:w="654" w:type="pct"/>
            <w:gridSpan w:val="2"/>
            <w:tcBorders>
              <w:top w:val="nil"/>
              <w:left w:val="single" w:sz="4" w:space="0" w:color="auto"/>
              <w:bottom w:val="single" w:sz="4" w:space="0" w:color="auto"/>
              <w:right w:val="single" w:sz="4" w:space="0" w:color="auto"/>
            </w:tcBorders>
            <w:shd w:val="clear" w:color="auto" w:fill="auto"/>
            <w:noWrap/>
            <w:vAlign w:val="center"/>
            <w:hideMark/>
          </w:tcPr>
          <w:p w14:paraId="5DFC7A26"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100,00%</w:t>
            </w:r>
          </w:p>
        </w:tc>
        <w:tc>
          <w:tcPr>
            <w:tcW w:w="506" w:type="pct"/>
            <w:gridSpan w:val="2"/>
            <w:tcBorders>
              <w:top w:val="nil"/>
              <w:left w:val="nil"/>
              <w:bottom w:val="single" w:sz="4" w:space="0" w:color="auto"/>
              <w:right w:val="nil"/>
            </w:tcBorders>
            <w:shd w:val="clear" w:color="auto" w:fill="auto"/>
            <w:noWrap/>
            <w:vAlign w:val="center"/>
            <w:hideMark/>
          </w:tcPr>
          <w:p w14:paraId="39E6DB40"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94,49%</w:t>
            </w:r>
          </w:p>
        </w:tc>
        <w:tc>
          <w:tcPr>
            <w:tcW w:w="574" w:type="pct"/>
            <w:gridSpan w:val="2"/>
            <w:tcBorders>
              <w:top w:val="nil"/>
              <w:left w:val="single" w:sz="4" w:space="0" w:color="auto"/>
              <w:bottom w:val="single" w:sz="4" w:space="0" w:color="auto"/>
              <w:right w:val="single" w:sz="4" w:space="0" w:color="auto"/>
            </w:tcBorders>
            <w:shd w:val="clear" w:color="auto" w:fill="auto"/>
            <w:noWrap/>
            <w:vAlign w:val="center"/>
            <w:hideMark/>
          </w:tcPr>
          <w:p w14:paraId="6875EFC1" w14:textId="77777777" w:rsidR="00367874" w:rsidRPr="00367874" w:rsidRDefault="00367874" w:rsidP="00367874">
            <w:pPr>
              <w:ind w:firstLine="0"/>
              <w:jc w:val="center"/>
              <w:rPr>
                <w:rFonts w:eastAsia="Times New Roman" w:cs="Times New Roman"/>
                <w:color w:val="000000"/>
                <w:sz w:val="20"/>
                <w:szCs w:val="20"/>
                <w:lang w:eastAsia="pt-BR"/>
              </w:rPr>
            </w:pPr>
            <w:r w:rsidRPr="00367874">
              <w:rPr>
                <w:rFonts w:eastAsia="Times New Roman" w:cs="Times New Roman"/>
                <w:color w:val="000000"/>
                <w:sz w:val="20"/>
                <w:szCs w:val="20"/>
                <w:lang w:eastAsia="pt-BR"/>
              </w:rPr>
              <w:t>-</w:t>
            </w:r>
          </w:p>
        </w:tc>
      </w:tr>
    </w:tbl>
    <w:p w14:paraId="52A578CA" w14:textId="7CD9190C" w:rsidR="008E6B9A" w:rsidRDefault="008E6B9A" w:rsidP="00367874">
      <w:pPr>
        <w:spacing w:after="120"/>
        <w:ind w:firstLine="0"/>
        <w:jc w:val="center"/>
        <w:rPr>
          <w:rFonts w:asciiTheme="majorHAnsi" w:hAnsiTheme="majorHAnsi" w:cstheme="majorHAnsi"/>
          <w:szCs w:val="24"/>
        </w:rPr>
      </w:pPr>
      <w:r w:rsidRPr="000C6926">
        <w:rPr>
          <w:rFonts w:asciiTheme="majorHAnsi" w:hAnsiTheme="majorHAnsi" w:cstheme="majorHAnsi"/>
          <w:sz w:val="20"/>
          <w:szCs w:val="20"/>
        </w:rPr>
        <w:t>Fonte: Elaborada pelo autor.</w:t>
      </w:r>
    </w:p>
    <w:p w14:paraId="6A3F77C4" w14:textId="77777777" w:rsidR="00367874" w:rsidRDefault="00367874" w:rsidP="00791E92">
      <w:pPr>
        <w:ind w:firstLine="708"/>
        <w:jc w:val="both"/>
        <w:rPr>
          <w:rFonts w:asciiTheme="majorHAnsi" w:hAnsiTheme="majorHAnsi" w:cstheme="majorHAnsi"/>
          <w:szCs w:val="24"/>
        </w:rPr>
        <w:sectPr w:rsidR="00367874" w:rsidSect="00367874">
          <w:pgSz w:w="16838" w:h="11906" w:orient="landscape" w:code="9"/>
          <w:pgMar w:top="1134" w:right="1134" w:bottom="1701" w:left="1701" w:header="709" w:footer="709" w:gutter="0"/>
          <w:cols w:space="708"/>
          <w:docGrid w:linePitch="360"/>
        </w:sectPr>
      </w:pPr>
    </w:p>
    <w:p w14:paraId="76E54B7A" w14:textId="64FF25CB" w:rsidR="008E6B9A" w:rsidRDefault="00D07BA2" w:rsidP="008551B2">
      <w:pPr>
        <w:ind w:firstLine="708"/>
        <w:jc w:val="both"/>
        <w:rPr>
          <w:rFonts w:asciiTheme="majorHAnsi" w:hAnsiTheme="majorHAnsi" w:cstheme="majorHAnsi"/>
          <w:szCs w:val="24"/>
        </w:rPr>
      </w:pPr>
      <w:r>
        <w:rPr>
          <w:rFonts w:asciiTheme="majorHAnsi" w:hAnsiTheme="majorHAnsi" w:cstheme="majorHAnsi"/>
          <w:szCs w:val="24"/>
        </w:rPr>
        <w:lastRenderedPageBreak/>
        <w:t>O Regulamento do Novo Mercado exige no mínimo 20% de conselheiros independentes, ou 2, o que for maior. A população de empresas estudadas apresenta uma média de 2,96 conselheiros independentes, além de um percentual médio de 42,45%</w:t>
      </w:r>
      <w:r w:rsidR="00303138">
        <w:rPr>
          <w:rFonts w:asciiTheme="majorHAnsi" w:hAnsiTheme="majorHAnsi" w:cstheme="majorHAnsi"/>
          <w:szCs w:val="24"/>
        </w:rPr>
        <w:t>, ess</w:t>
      </w:r>
      <w:r w:rsidR="00E52182">
        <w:rPr>
          <w:rFonts w:asciiTheme="majorHAnsi" w:hAnsiTheme="majorHAnsi" w:cstheme="majorHAnsi"/>
          <w:szCs w:val="24"/>
        </w:rPr>
        <w:t>e representando</w:t>
      </w:r>
      <w:r>
        <w:rPr>
          <w:rFonts w:asciiTheme="majorHAnsi" w:hAnsiTheme="majorHAnsi" w:cstheme="majorHAnsi"/>
          <w:szCs w:val="24"/>
        </w:rPr>
        <w:t xml:space="preserve"> mais do que o dobro do mínimo exigido pelo regulamento.</w:t>
      </w:r>
      <w:r w:rsidR="00E52182" w:rsidRPr="00E52182">
        <w:rPr>
          <w:rFonts w:asciiTheme="majorHAnsi" w:hAnsiTheme="majorHAnsi" w:cstheme="majorHAnsi"/>
          <w:szCs w:val="24"/>
        </w:rPr>
        <w:t xml:space="preserve"> </w:t>
      </w:r>
      <w:r w:rsidR="00E52182">
        <w:rPr>
          <w:rFonts w:asciiTheme="majorHAnsi" w:hAnsiTheme="majorHAnsi" w:cstheme="majorHAnsi"/>
          <w:szCs w:val="24"/>
        </w:rPr>
        <w:t>Conforme esperado,</w:t>
      </w:r>
      <w:r w:rsidR="001D0E13">
        <w:rPr>
          <w:rFonts w:asciiTheme="majorHAnsi" w:hAnsiTheme="majorHAnsi" w:cstheme="majorHAnsi"/>
          <w:szCs w:val="24"/>
        </w:rPr>
        <w:t xml:space="preserve"> </w:t>
      </w:r>
      <w:r w:rsidR="00E52182">
        <w:rPr>
          <w:rFonts w:asciiTheme="majorHAnsi" w:hAnsiTheme="majorHAnsi" w:cstheme="majorHAnsi"/>
          <w:szCs w:val="24"/>
        </w:rPr>
        <w:t>a</w:t>
      </w:r>
      <w:r w:rsidR="001D0E13">
        <w:rPr>
          <w:rFonts w:asciiTheme="majorHAnsi" w:hAnsiTheme="majorHAnsi" w:cstheme="majorHAnsi"/>
          <w:szCs w:val="24"/>
        </w:rPr>
        <w:t>s 37 empresas sem controle definido (categoria 3.3) apresentam um percentual médio de conselheiros independen</w:t>
      </w:r>
      <w:r w:rsidR="003532A1">
        <w:rPr>
          <w:rFonts w:asciiTheme="majorHAnsi" w:hAnsiTheme="majorHAnsi" w:cstheme="majorHAnsi"/>
          <w:szCs w:val="24"/>
        </w:rPr>
        <w:t>tes consideravelmente superior à</w:t>
      </w:r>
      <w:r w:rsidR="001D0E13">
        <w:rPr>
          <w:rFonts w:asciiTheme="majorHAnsi" w:hAnsiTheme="majorHAnsi" w:cstheme="majorHAnsi"/>
          <w:szCs w:val="24"/>
        </w:rPr>
        <w:t>s demais companhias, haja vista que “</w:t>
      </w:r>
      <w:r w:rsidR="001D0E13">
        <w:t>o papel dos conselheiros independentes é especialmente importante em companhias com capital disperso, sem controle definido, em que o papel predominante da diretoria deve ser contrabalançado” (</w:t>
      </w:r>
      <w:r>
        <w:rPr>
          <w:rFonts w:asciiTheme="majorHAnsi" w:hAnsiTheme="majorHAnsi" w:cstheme="majorHAnsi"/>
          <w:szCs w:val="24"/>
        </w:rPr>
        <w:t>IBGC</w:t>
      </w:r>
      <w:r w:rsidR="001D0E13">
        <w:rPr>
          <w:rFonts w:asciiTheme="majorHAnsi" w:hAnsiTheme="majorHAnsi" w:cstheme="majorHAnsi"/>
          <w:szCs w:val="24"/>
        </w:rPr>
        <w:t>, 2015, p. 45).</w:t>
      </w:r>
    </w:p>
    <w:tbl>
      <w:tblPr>
        <w:tblW w:w="0" w:type="auto"/>
        <w:jc w:val="center"/>
        <w:tblInd w:w="158" w:type="dxa"/>
        <w:tblCellMar>
          <w:left w:w="70" w:type="dxa"/>
          <w:right w:w="70" w:type="dxa"/>
        </w:tblCellMar>
        <w:tblLook w:val="04A0" w:firstRow="1" w:lastRow="0" w:firstColumn="1" w:lastColumn="0" w:noHBand="0" w:noVBand="1"/>
      </w:tblPr>
      <w:tblGrid>
        <w:gridCol w:w="2820"/>
        <w:gridCol w:w="1940"/>
        <w:gridCol w:w="2267"/>
        <w:gridCol w:w="2026"/>
      </w:tblGrid>
      <w:tr w:rsidR="009F091C" w:rsidRPr="00193C32" w14:paraId="2A3F228E" w14:textId="77777777" w:rsidTr="009D58C1">
        <w:trPr>
          <w:trHeight w:val="570"/>
          <w:jc w:val="center"/>
        </w:trPr>
        <w:tc>
          <w:tcPr>
            <w:tcW w:w="9053" w:type="dxa"/>
            <w:gridSpan w:val="4"/>
            <w:tcBorders>
              <w:top w:val="nil"/>
              <w:left w:val="nil"/>
              <w:bottom w:val="single" w:sz="8" w:space="0" w:color="auto"/>
              <w:right w:val="nil"/>
            </w:tcBorders>
            <w:shd w:val="clear" w:color="auto" w:fill="auto"/>
            <w:noWrap/>
            <w:vAlign w:val="center"/>
            <w:hideMark/>
          </w:tcPr>
          <w:p w14:paraId="035D3822" w14:textId="7C9D3298" w:rsidR="009F091C" w:rsidRPr="00193C32" w:rsidRDefault="00D23D4E" w:rsidP="00AB00E5">
            <w:pPr>
              <w:ind w:firstLine="0"/>
              <w:jc w:val="center"/>
              <w:rPr>
                <w:rFonts w:eastAsia="Times New Roman" w:cs="Times New Roman"/>
                <w:b/>
                <w:bCs/>
                <w:color w:val="000000"/>
                <w:sz w:val="20"/>
                <w:szCs w:val="20"/>
                <w:lang w:eastAsia="pt-BR"/>
              </w:rPr>
            </w:pPr>
            <w:r>
              <w:rPr>
                <w:rFonts w:eastAsia="Times New Roman" w:cs="Times New Roman"/>
                <w:b/>
                <w:bCs/>
                <w:color w:val="000000"/>
                <w:sz w:val="20"/>
                <w:szCs w:val="20"/>
                <w:lang w:eastAsia="pt-BR"/>
              </w:rPr>
              <w:t>Tabela 4</w:t>
            </w:r>
            <w:r w:rsidR="009F091C" w:rsidRPr="00193C32">
              <w:rPr>
                <w:rFonts w:eastAsia="Times New Roman" w:cs="Times New Roman"/>
                <w:b/>
                <w:bCs/>
                <w:color w:val="000000"/>
                <w:sz w:val="20"/>
                <w:szCs w:val="20"/>
                <w:lang w:eastAsia="pt-BR"/>
              </w:rPr>
              <w:t>: Participação d</w:t>
            </w:r>
            <w:r w:rsidR="009F091C">
              <w:rPr>
                <w:rFonts w:eastAsia="Times New Roman" w:cs="Times New Roman"/>
                <w:b/>
                <w:bCs/>
                <w:color w:val="000000"/>
                <w:sz w:val="20"/>
                <w:szCs w:val="20"/>
                <w:lang w:eastAsia="pt-BR"/>
              </w:rPr>
              <w:t>e conselheiros independentes nos</w:t>
            </w:r>
            <w:r w:rsidR="009F091C" w:rsidRPr="00193C32">
              <w:rPr>
                <w:rFonts w:eastAsia="Times New Roman" w:cs="Times New Roman"/>
                <w:b/>
                <w:bCs/>
                <w:color w:val="000000"/>
                <w:sz w:val="20"/>
                <w:szCs w:val="20"/>
                <w:lang w:eastAsia="pt-BR"/>
              </w:rPr>
              <w:t xml:space="preserve"> </w:t>
            </w:r>
            <w:proofErr w:type="spellStart"/>
            <w:r w:rsidR="009F091C" w:rsidRPr="00193C32">
              <w:rPr>
                <w:rFonts w:eastAsia="Times New Roman" w:cs="Times New Roman"/>
                <w:b/>
                <w:bCs/>
                <w:color w:val="000000"/>
                <w:sz w:val="20"/>
                <w:szCs w:val="20"/>
                <w:lang w:eastAsia="pt-BR"/>
              </w:rPr>
              <w:t>CA</w:t>
            </w:r>
            <w:r w:rsidR="009F091C">
              <w:rPr>
                <w:rFonts w:eastAsia="Times New Roman" w:cs="Times New Roman"/>
                <w:b/>
                <w:bCs/>
                <w:color w:val="000000"/>
                <w:sz w:val="20"/>
                <w:szCs w:val="20"/>
                <w:lang w:eastAsia="pt-BR"/>
              </w:rPr>
              <w:t>s</w:t>
            </w:r>
            <w:proofErr w:type="spellEnd"/>
          </w:p>
        </w:tc>
      </w:tr>
      <w:tr w:rsidR="009F091C" w:rsidRPr="00193C32" w14:paraId="376D5EDD" w14:textId="77777777" w:rsidTr="00615D65">
        <w:trPr>
          <w:trHeight w:val="829"/>
          <w:jc w:val="center"/>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31D6FE3" w14:textId="77777777" w:rsidR="009F091C" w:rsidRPr="00193C32" w:rsidRDefault="009F091C" w:rsidP="00AB00E5">
            <w:pPr>
              <w:ind w:firstLine="0"/>
              <w:jc w:val="center"/>
              <w:rPr>
                <w:rFonts w:eastAsia="Times New Roman" w:cs="Times New Roman"/>
                <w:b/>
                <w:bCs/>
                <w:color w:val="000000"/>
                <w:sz w:val="20"/>
                <w:szCs w:val="20"/>
                <w:lang w:eastAsia="pt-BR"/>
              </w:rPr>
            </w:pPr>
            <w:r w:rsidRPr="00193C32">
              <w:rPr>
                <w:rFonts w:eastAsia="Times New Roman" w:cs="Times New Roman"/>
                <w:b/>
                <w:bCs/>
                <w:color w:val="000000"/>
                <w:sz w:val="20"/>
                <w:szCs w:val="20"/>
                <w:lang w:eastAsia="pt-BR"/>
              </w:rPr>
              <w:t>% de independentes no conselho</w:t>
            </w:r>
          </w:p>
        </w:tc>
        <w:tc>
          <w:tcPr>
            <w:tcW w:w="0" w:type="auto"/>
            <w:tcBorders>
              <w:top w:val="nil"/>
              <w:left w:val="nil"/>
              <w:bottom w:val="single" w:sz="8" w:space="0" w:color="auto"/>
              <w:right w:val="single" w:sz="8" w:space="0" w:color="auto"/>
            </w:tcBorders>
            <w:shd w:val="clear" w:color="auto" w:fill="auto"/>
            <w:vAlign w:val="center"/>
            <w:hideMark/>
          </w:tcPr>
          <w:p w14:paraId="2B5A2A30" w14:textId="77777777" w:rsidR="009F091C" w:rsidRPr="00193C32" w:rsidRDefault="009F091C" w:rsidP="00AB00E5">
            <w:pPr>
              <w:ind w:firstLine="0"/>
              <w:jc w:val="center"/>
              <w:rPr>
                <w:rFonts w:eastAsia="Times New Roman" w:cs="Times New Roman"/>
                <w:b/>
                <w:bCs/>
                <w:color w:val="000000"/>
                <w:sz w:val="20"/>
                <w:szCs w:val="20"/>
                <w:lang w:eastAsia="pt-BR"/>
              </w:rPr>
            </w:pPr>
            <w:r w:rsidRPr="00193C32">
              <w:rPr>
                <w:rFonts w:eastAsia="Times New Roman" w:cs="Times New Roman"/>
                <w:b/>
                <w:bCs/>
                <w:color w:val="000000"/>
                <w:sz w:val="20"/>
                <w:szCs w:val="20"/>
                <w:lang w:eastAsia="pt-BR"/>
              </w:rPr>
              <w:t>Número de empresas</w:t>
            </w:r>
          </w:p>
        </w:tc>
        <w:tc>
          <w:tcPr>
            <w:tcW w:w="0" w:type="auto"/>
            <w:tcBorders>
              <w:top w:val="nil"/>
              <w:left w:val="nil"/>
              <w:bottom w:val="single" w:sz="8" w:space="0" w:color="auto"/>
              <w:right w:val="single" w:sz="8" w:space="0" w:color="auto"/>
            </w:tcBorders>
            <w:shd w:val="clear" w:color="auto" w:fill="auto"/>
            <w:vAlign w:val="center"/>
            <w:hideMark/>
          </w:tcPr>
          <w:p w14:paraId="3D113B4B" w14:textId="77777777" w:rsidR="009F091C" w:rsidRPr="00193C32" w:rsidRDefault="009F091C" w:rsidP="00AB00E5">
            <w:pPr>
              <w:ind w:firstLine="0"/>
              <w:jc w:val="center"/>
              <w:rPr>
                <w:rFonts w:eastAsia="Times New Roman" w:cs="Times New Roman"/>
                <w:b/>
                <w:bCs/>
                <w:color w:val="000000"/>
                <w:sz w:val="20"/>
                <w:szCs w:val="20"/>
                <w:lang w:eastAsia="pt-BR"/>
              </w:rPr>
            </w:pPr>
            <w:r w:rsidRPr="00193C32">
              <w:rPr>
                <w:rFonts w:eastAsia="Times New Roman" w:cs="Times New Roman"/>
                <w:b/>
                <w:bCs/>
                <w:color w:val="000000"/>
                <w:sz w:val="20"/>
                <w:szCs w:val="20"/>
                <w:lang w:eastAsia="pt-BR"/>
              </w:rPr>
              <w:t>% do número de empresas na população</w:t>
            </w:r>
          </w:p>
        </w:tc>
        <w:tc>
          <w:tcPr>
            <w:tcW w:w="2026" w:type="dxa"/>
            <w:tcBorders>
              <w:top w:val="nil"/>
              <w:left w:val="nil"/>
              <w:bottom w:val="single" w:sz="8" w:space="0" w:color="auto"/>
              <w:right w:val="single" w:sz="8" w:space="0" w:color="auto"/>
            </w:tcBorders>
            <w:shd w:val="clear" w:color="auto" w:fill="auto"/>
            <w:vAlign w:val="center"/>
            <w:hideMark/>
          </w:tcPr>
          <w:p w14:paraId="591C8D80" w14:textId="77777777" w:rsidR="009F091C" w:rsidRPr="00193C32" w:rsidRDefault="009F091C" w:rsidP="00AB00E5">
            <w:pPr>
              <w:ind w:firstLine="0"/>
              <w:jc w:val="center"/>
              <w:rPr>
                <w:rFonts w:eastAsia="Times New Roman" w:cs="Times New Roman"/>
                <w:b/>
                <w:bCs/>
                <w:color w:val="000000"/>
                <w:sz w:val="20"/>
                <w:szCs w:val="20"/>
                <w:lang w:eastAsia="pt-BR"/>
              </w:rPr>
            </w:pPr>
            <w:r w:rsidRPr="00193C32">
              <w:rPr>
                <w:rFonts w:eastAsia="Times New Roman" w:cs="Times New Roman"/>
                <w:b/>
                <w:bCs/>
                <w:color w:val="000000"/>
                <w:sz w:val="20"/>
                <w:szCs w:val="20"/>
                <w:lang w:eastAsia="pt-BR"/>
              </w:rPr>
              <w:t>% acumulado d</w:t>
            </w:r>
            <w:r>
              <w:rPr>
                <w:rFonts w:eastAsia="Times New Roman" w:cs="Times New Roman"/>
                <w:b/>
                <w:bCs/>
                <w:color w:val="000000"/>
                <w:sz w:val="20"/>
                <w:szCs w:val="20"/>
                <w:lang w:eastAsia="pt-BR"/>
              </w:rPr>
              <w:t>a população</w:t>
            </w:r>
          </w:p>
        </w:tc>
      </w:tr>
      <w:tr w:rsidR="009F091C" w:rsidRPr="00193C32" w14:paraId="4548B993" w14:textId="77777777" w:rsidTr="00615D65">
        <w:trPr>
          <w:trHeight w:val="560"/>
          <w:jc w:val="center"/>
        </w:trPr>
        <w:tc>
          <w:tcPr>
            <w:tcW w:w="2820" w:type="dxa"/>
            <w:tcBorders>
              <w:top w:val="nil"/>
              <w:left w:val="single" w:sz="8" w:space="0" w:color="auto"/>
              <w:bottom w:val="nil"/>
              <w:right w:val="single" w:sz="8" w:space="0" w:color="auto"/>
            </w:tcBorders>
            <w:shd w:val="clear" w:color="auto" w:fill="auto"/>
            <w:noWrap/>
            <w:vAlign w:val="center"/>
            <w:hideMark/>
          </w:tcPr>
          <w:p w14:paraId="79DD0552" w14:textId="77777777" w:rsidR="009F091C" w:rsidRPr="00193C32" w:rsidRDefault="009F091C" w:rsidP="00AB00E5">
            <w:pPr>
              <w:ind w:firstLine="0"/>
              <w:jc w:val="center"/>
              <w:rPr>
                <w:rFonts w:eastAsia="Times New Roman" w:cs="Times New Roman"/>
                <w:color w:val="000000"/>
                <w:sz w:val="20"/>
                <w:szCs w:val="20"/>
                <w:lang w:eastAsia="pt-BR"/>
              </w:rPr>
            </w:pPr>
            <w:r w:rsidRPr="00193C32">
              <w:rPr>
                <w:rFonts w:eastAsia="Times New Roman" w:cs="Times New Roman"/>
                <w:color w:val="000000"/>
                <w:sz w:val="20"/>
                <w:szCs w:val="20"/>
                <w:lang w:eastAsia="pt-BR"/>
              </w:rPr>
              <w:t>Menor que 20%</w:t>
            </w:r>
          </w:p>
        </w:tc>
        <w:tc>
          <w:tcPr>
            <w:tcW w:w="0" w:type="auto"/>
            <w:tcBorders>
              <w:top w:val="nil"/>
              <w:left w:val="nil"/>
              <w:bottom w:val="nil"/>
              <w:right w:val="nil"/>
            </w:tcBorders>
            <w:shd w:val="clear" w:color="auto" w:fill="auto"/>
            <w:noWrap/>
            <w:vAlign w:val="center"/>
            <w:hideMark/>
          </w:tcPr>
          <w:p w14:paraId="2F220E1B" w14:textId="77777777" w:rsidR="009F091C" w:rsidRPr="00193C32" w:rsidRDefault="009F091C" w:rsidP="00AB00E5">
            <w:pPr>
              <w:ind w:firstLine="0"/>
              <w:jc w:val="center"/>
              <w:rPr>
                <w:rFonts w:eastAsia="Times New Roman" w:cs="Times New Roman"/>
                <w:color w:val="000000"/>
                <w:sz w:val="20"/>
                <w:szCs w:val="20"/>
                <w:lang w:eastAsia="pt-BR"/>
              </w:rPr>
            </w:pPr>
            <w:r w:rsidRPr="00193C32">
              <w:rPr>
                <w:rFonts w:eastAsia="Times New Roman" w:cs="Times New Roman"/>
                <w:color w:val="000000"/>
                <w:sz w:val="20"/>
                <w:szCs w:val="20"/>
                <w:lang w:eastAsia="pt-BR"/>
              </w:rPr>
              <w:t>6</w:t>
            </w:r>
          </w:p>
        </w:tc>
        <w:tc>
          <w:tcPr>
            <w:tcW w:w="0" w:type="auto"/>
            <w:tcBorders>
              <w:top w:val="nil"/>
              <w:left w:val="single" w:sz="8" w:space="0" w:color="auto"/>
              <w:bottom w:val="nil"/>
              <w:right w:val="single" w:sz="8" w:space="0" w:color="auto"/>
            </w:tcBorders>
            <w:shd w:val="clear" w:color="auto" w:fill="auto"/>
            <w:noWrap/>
            <w:vAlign w:val="center"/>
            <w:hideMark/>
          </w:tcPr>
          <w:p w14:paraId="4883EA44" w14:textId="77777777" w:rsidR="009F091C" w:rsidRPr="00193C32" w:rsidRDefault="009F091C" w:rsidP="00AB00E5">
            <w:pPr>
              <w:ind w:firstLine="0"/>
              <w:jc w:val="center"/>
              <w:rPr>
                <w:rFonts w:eastAsia="Times New Roman" w:cs="Times New Roman"/>
                <w:color w:val="000000"/>
                <w:sz w:val="20"/>
                <w:szCs w:val="20"/>
                <w:lang w:eastAsia="pt-BR"/>
              </w:rPr>
            </w:pPr>
            <w:r w:rsidRPr="00193C32">
              <w:rPr>
                <w:rFonts w:eastAsia="Times New Roman" w:cs="Times New Roman"/>
                <w:color w:val="000000"/>
                <w:sz w:val="20"/>
                <w:szCs w:val="20"/>
                <w:lang w:eastAsia="pt-BR"/>
              </w:rPr>
              <w:t>4,23%</w:t>
            </w:r>
          </w:p>
        </w:tc>
        <w:tc>
          <w:tcPr>
            <w:tcW w:w="2026" w:type="dxa"/>
            <w:tcBorders>
              <w:top w:val="nil"/>
              <w:left w:val="nil"/>
              <w:bottom w:val="nil"/>
              <w:right w:val="single" w:sz="8" w:space="0" w:color="auto"/>
            </w:tcBorders>
            <w:shd w:val="clear" w:color="auto" w:fill="auto"/>
            <w:noWrap/>
            <w:vAlign w:val="center"/>
            <w:hideMark/>
          </w:tcPr>
          <w:p w14:paraId="07BEFEFC" w14:textId="77777777" w:rsidR="009F091C" w:rsidRPr="00193C32" w:rsidRDefault="009F091C" w:rsidP="00AB00E5">
            <w:pPr>
              <w:ind w:firstLine="0"/>
              <w:jc w:val="center"/>
              <w:rPr>
                <w:rFonts w:eastAsia="Times New Roman" w:cs="Times New Roman"/>
                <w:color w:val="000000"/>
                <w:sz w:val="20"/>
                <w:szCs w:val="20"/>
                <w:lang w:eastAsia="pt-BR"/>
              </w:rPr>
            </w:pPr>
            <w:r w:rsidRPr="00193C32">
              <w:rPr>
                <w:rFonts w:eastAsia="Times New Roman" w:cs="Times New Roman"/>
                <w:color w:val="000000"/>
                <w:sz w:val="20"/>
                <w:szCs w:val="20"/>
                <w:lang w:eastAsia="pt-BR"/>
              </w:rPr>
              <w:t>4,23%</w:t>
            </w:r>
          </w:p>
        </w:tc>
      </w:tr>
      <w:tr w:rsidR="009F091C" w:rsidRPr="00193C32" w14:paraId="6A3755DD" w14:textId="77777777" w:rsidTr="00615D65">
        <w:trPr>
          <w:trHeight w:val="701"/>
          <w:jc w:val="center"/>
        </w:trPr>
        <w:tc>
          <w:tcPr>
            <w:tcW w:w="2820" w:type="dxa"/>
            <w:tcBorders>
              <w:top w:val="nil"/>
              <w:left w:val="single" w:sz="8" w:space="0" w:color="auto"/>
              <w:bottom w:val="nil"/>
              <w:right w:val="single" w:sz="8" w:space="0" w:color="auto"/>
            </w:tcBorders>
            <w:shd w:val="clear" w:color="auto" w:fill="auto"/>
            <w:noWrap/>
            <w:vAlign w:val="center"/>
            <w:hideMark/>
          </w:tcPr>
          <w:p w14:paraId="120426CE" w14:textId="5D914111" w:rsidR="009F091C" w:rsidRPr="00193C32" w:rsidRDefault="009F091C" w:rsidP="00FF61CE">
            <w:pPr>
              <w:ind w:firstLine="0"/>
              <w:jc w:val="center"/>
              <w:rPr>
                <w:rFonts w:eastAsia="Times New Roman" w:cs="Times New Roman"/>
                <w:color w:val="000000"/>
                <w:sz w:val="20"/>
                <w:szCs w:val="20"/>
                <w:lang w:eastAsia="pt-BR"/>
              </w:rPr>
            </w:pPr>
            <w:r w:rsidRPr="00193C32">
              <w:rPr>
                <w:rFonts w:eastAsia="Times New Roman" w:cs="Times New Roman"/>
                <w:color w:val="000000"/>
                <w:sz w:val="20"/>
                <w:szCs w:val="20"/>
                <w:lang w:eastAsia="pt-BR"/>
              </w:rPr>
              <w:t xml:space="preserve">Entre 20% e </w:t>
            </w:r>
            <w:r w:rsidR="00FF61CE">
              <w:rPr>
                <w:rFonts w:eastAsia="Times New Roman" w:cs="Times New Roman"/>
                <w:color w:val="000000"/>
                <w:sz w:val="20"/>
                <w:szCs w:val="20"/>
                <w:lang w:eastAsia="pt-BR"/>
              </w:rPr>
              <w:t>39,9</w:t>
            </w:r>
            <w:r w:rsidRPr="00193C32">
              <w:rPr>
                <w:rFonts w:eastAsia="Times New Roman" w:cs="Times New Roman"/>
                <w:color w:val="000000"/>
                <w:sz w:val="20"/>
                <w:szCs w:val="20"/>
                <w:lang w:eastAsia="pt-BR"/>
              </w:rPr>
              <w:t>%</w:t>
            </w:r>
          </w:p>
        </w:tc>
        <w:tc>
          <w:tcPr>
            <w:tcW w:w="0" w:type="auto"/>
            <w:tcBorders>
              <w:top w:val="nil"/>
              <w:left w:val="nil"/>
              <w:bottom w:val="nil"/>
              <w:right w:val="nil"/>
            </w:tcBorders>
            <w:shd w:val="clear" w:color="auto" w:fill="auto"/>
            <w:noWrap/>
            <w:vAlign w:val="center"/>
            <w:hideMark/>
          </w:tcPr>
          <w:p w14:paraId="44515D9D" w14:textId="6DF271D1" w:rsidR="009F091C" w:rsidRPr="00193C32" w:rsidRDefault="00E72BB1" w:rsidP="00AB00E5">
            <w:pPr>
              <w:ind w:firstLine="0"/>
              <w:jc w:val="center"/>
              <w:rPr>
                <w:rFonts w:eastAsia="Times New Roman" w:cs="Times New Roman"/>
                <w:color w:val="000000"/>
                <w:sz w:val="20"/>
                <w:szCs w:val="20"/>
                <w:lang w:eastAsia="pt-BR"/>
              </w:rPr>
            </w:pPr>
            <w:r>
              <w:rPr>
                <w:rFonts w:eastAsia="Times New Roman" w:cs="Times New Roman"/>
                <w:color w:val="000000"/>
                <w:sz w:val="20"/>
                <w:szCs w:val="20"/>
                <w:lang w:eastAsia="pt-BR"/>
              </w:rPr>
              <w:t>65</w:t>
            </w:r>
          </w:p>
        </w:tc>
        <w:tc>
          <w:tcPr>
            <w:tcW w:w="0" w:type="auto"/>
            <w:tcBorders>
              <w:top w:val="nil"/>
              <w:left w:val="single" w:sz="8" w:space="0" w:color="auto"/>
              <w:bottom w:val="nil"/>
              <w:right w:val="single" w:sz="8" w:space="0" w:color="auto"/>
            </w:tcBorders>
            <w:shd w:val="clear" w:color="auto" w:fill="auto"/>
            <w:noWrap/>
            <w:vAlign w:val="center"/>
            <w:hideMark/>
          </w:tcPr>
          <w:p w14:paraId="00813365" w14:textId="2BAD6091" w:rsidR="009F091C" w:rsidRPr="00193C32" w:rsidRDefault="00E72BB1" w:rsidP="00AB00E5">
            <w:pPr>
              <w:ind w:firstLine="0"/>
              <w:jc w:val="center"/>
              <w:rPr>
                <w:rFonts w:eastAsia="Times New Roman" w:cs="Times New Roman"/>
                <w:color w:val="000000"/>
                <w:sz w:val="20"/>
                <w:szCs w:val="20"/>
                <w:lang w:eastAsia="pt-BR"/>
              </w:rPr>
            </w:pPr>
            <w:r>
              <w:rPr>
                <w:rFonts w:eastAsia="Times New Roman" w:cs="Times New Roman"/>
                <w:color w:val="000000"/>
                <w:sz w:val="20"/>
                <w:szCs w:val="20"/>
                <w:lang w:eastAsia="pt-BR"/>
              </w:rPr>
              <w:t>45,77%</w:t>
            </w:r>
          </w:p>
        </w:tc>
        <w:tc>
          <w:tcPr>
            <w:tcW w:w="2026" w:type="dxa"/>
            <w:tcBorders>
              <w:top w:val="nil"/>
              <w:left w:val="nil"/>
              <w:bottom w:val="nil"/>
              <w:right w:val="single" w:sz="8" w:space="0" w:color="auto"/>
            </w:tcBorders>
            <w:shd w:val="clear" w:color="auto" w:fill="auto"/>
            <w:noWrap/>
            <w:vAlign w:val="center"/>
            <w:hideMark/>
          </w:tcPr>
          <w:p w14:paraId="779D579F" w14:textId="0425BDFB" w:rsidR="009F091C" w:rsidRPr="00193C32" w:rsidRDefault="00E72BB1" w:rsidP="00AB00E5">
            <w:pPr>
              <w:ind w:firstLine="0"/>
              <w:jc w:val="center"/>
              <w:rPr>
                <w:rFonts w:eastAsia="Times New Roman" w:cs="Times New Roman"/>
                <w:color w:val="000000"/>
                <w:sz w:val="20"/>
                <w:szCs w:val="20"/>
                <w:lang w:eastAsia="pt-BR"/>
              </w:rPr>
            </w:pPr>
            <w:r>
              <w:rPr>
                <w:rFonts w:eastAsia="Times New Roman" w:cs="Times New Roman"/>
                <w:color w:val="000000"/>
                <w:sz w:val="20"/>
                <w:szCs w:val="20"/>
                <w:lang w:eastAsia="pt-BR"/>
              </w:rPr>
              <w:t>50,00%</w:t>
            </w:r>
          </w:p>
        </w:tc>
      </w:tr>
      <w:tr w:rsidR="009F091C" w:rsidRPr="00193C32" w14:paraId="49FFF4B6" w14:textId="77777777" w:rsidTr="009D58C1">
        <w:trPr>
          <w:trHeight w:val="704"/>
          <w:jc w:val="center"/>
        </w:trPr>
        <w:tc>
          <w:tcPr>
            <w:tcW w:w="2820" w:type="dxa"/>
            <w:tcBorders>
              <w:top w:val="nil"/>
              <w:left w:val="single" w:sz="8" w:space="0" w:color="auto"/>
              <w:bottom w:val="nil"/>
              <w:right w:val="single" w:sz="8" w:space="0" w:color="auto"/>
            </w:tcBorders>
            <w:shd w:val="clear" w:color="auto" w:fill="auto"/>
            <w:noWrap/>
            <w:vAlign w:val="center"/>
            <w:hideMark/>
          </w:tcPr>
          <w:p w14:paraId="67E5E243" w14:textId="3AA64A06" w:rsidR="009F091C" w:rsidRPr="00193C32" w:rsidRDefault="00FF61CE" w:rsidP="00AB00E5">
            <w:pPr>
              <w:ind w:firstLine="0"/>
              <w:jc w:val="center"/>
              <w:rPr>
                <w:rFonts w:eastAsia="Times New Roman" w:cs="Times New Roman"/>
                <w:color w:val="000000"/>
                <w:sz w:val="20"/>
                <w:szCs w:val="20"/>
                <w:lang w:eastAsia="pt-BR"/>
              </w:rPr>
            </w:pPr>
            <w:r>
              <w:rPr>
                <w:rFonts w:eastAsia="Times New Roman" w:cs="Times New Roman"/>
                <w:color w:val="000000"/>
                <w:sz w:val="20"/>
                <w:szCs w:val="20"/>
                <w:lang w:eastAsia="pt-BR"/>
              </w:rPr>
              <w:t>Entre 40% e 5</w:t>
            </w:r>
            <w:r w:rsidR="009F091C" w:rsidRPr="00193C32">
              <w:rPr>
                <w:rFonts w:eastAsia="Times New Roman" w:cs="Times New Roman"/>
                <w:color w:val="000000"/>
                <w:sz w:val="20"/>
                <w:szCs w:val="20"/>
                <w:lang w:eastAsia="pt-BR"/>
              </w:rPr>
              <w:t>9,9%</w:t>
            </w:r>
          </w:p>
        </w:tc>
        <w:tc>
          <w:tcPr>
            <w:tcW w:w="0" w:type="auto"/>
            <w:tcBorders>
              <w:top w:val="nil"/>
              <w:left w:val="nil"/>
              <w:bottom w:val="nil"/>
              <w:right w:val="nil"/>
            </w:tcBorders>
            <w:shd w:val="clear" w:color="auto" w:fill="auto"/>
            <w:noWrap/>
            <w:vAlign w:val="center"/>
            <w:hideMark/>
          </w:tcPr>
          <w:p w14:paraId="79262284" w14:textId="246D8314" w:rsidR="009F091C" w:rsidRPr="00193C32" w:rsidRDefault="00E72BB1" w:rsidP="00AB00E5">
            <w:pPr>
              <w:ind w:firstLine="0"/>
              <w:jc w:val="center"/>
              <w:rPr>
                <w:rFonts w:eastAsia="Times New Roman" w:cs="Times New Roman"/>
                <w:color w:val="000000"/>
                <w:sz w:val="20"/>
                <w:szCs w:val="20"/>
                <w:lang w:eastAsia="pt-BR"/>
              </w:rPr>
            </w:pPr>
            <w:r>
              <w:rPr>
                <w:rFonts w:eastAsia="Times New Roman" w:cs="Times New Roman"/>
                <w:color w:val="000000"/>
                <w:sz w:val="20"/>
                <w:szCs w:val="20"/>
                <w:lang w:eastAsia="pt-BR"/>
              </w:rPr>
              <w:t>46</w:t>
            </w:r>
          </w:p>
        </w:tc>
        <w:tc>
          <w:tcPr>
            <w:tcW w:w="0" w:type="auto"/>
            <w:tcBorders>
              <w:top w:val="nil"/>
              <w:left w:val="single" w:sz="8" w:space="0" w:color="auto"/>
              <w:bottom w:val="nil"/>
              <w:right w:val="single" w:sz="8" w:space="0" w:color="auto"/>
            </w:tcBorders>
            <w:shd w:val="clear" w:color="auto" w:fill="auto"/>
            <w:noWrap/>
            <w:vAlign w:val="center"/>
            <w:hideMark/>
          </w:tcPr>
          <w:p w14:paraId="47071DA9" w14:textId="355E6D01" w:rsidR="009F091C" w:rsidRPr="00193C32" w:rsidRDefault="00E72BB1" w:rsidP="00AB00E5">
            <w:pPr>
              <w:ind w:firstLine="0"/>
              <w:jc w:val="center"/>
              <w:rPr>
                <w:rFonts w:eastAsia="Times New Roman" w:cs="Times New Roman"/>
                <w:color w:val="000000"/>
                <w:sz w:val="20"/>
                <w:szCs w:val="20"/>
                <w:lang w:eastAsia="pt-BR"/>
              </w:rPr>
            </w:pPr>
            <w:r>
              <w:rPr>
                <w:rFonts w:eastAsia="Times New Roman" w:cs="Times New Roman"/>
                <w:color w:val="000000"/>
                <w:sz w:val="20"/>
                <w:szCs w:val="20"/>
                <w:lang w:eastAsia="pt-BR"/>
              </w:rPr>
              <w:t>32,39%</w:t>
            </w:r>
          </w:p>
        </w:tc>
        <w:tc>
          <w:tcPr>
            <w:tcW w:w="2026" w:type="dxa"/>
            <w:tcBorders>
              <w:top w:val="nil"/>
              <w:left w:val="nil"/>
              <w:bottom w:val="nil"/>
              <w:right w:val="single" w:sz="8" w:space="0" w:color="auto"/>
            </w:tcBorders>
            <w:shd w:val="clear" w:color="auto" w:fill="auto"/>
            <w:noWrap/>
            <w:vAlign w:val="center"/>
            <w:hideMark/>
          </w:tcPr>
          <w:p w14:paraId="7709B209" w14:textId="2E295EC7" w:rsidR="009F091C" w:rsidRPr="00193C32" w:rsidRDefault="00E72BB1" w:rsidP="00AB00E5">
            <w:pPr>
              <w:ind w:firstLine="0"/>
              <w:jc w:val="center"/>
              <w:rPr>
                <w:rFonts w:eastAsia="Times New Roman" w:cs="Times New Roman"/>
                <w:color w:val="000000"/>
                <w:sz w:val="20"/>
                <w:szCs w:val="20"/>
                <w:lang w:eastAsia="pt-BR"/>
              </w:rPr>
            </w:pPr>
            <w:r>
              <w:rPr>
                <w:rFonts w:eastAsia="Times New Roman" w:cs="Times New Roman"/>
                <w:color w:val="000000"/>
                <w:sz w:val="20"/>
                <w:szCs w:val="20"/>
                <w:lang w:eastAsia="pt-BR"/>
              </w:rPr>
              <w:t>82,39%</w:t>
            </w:r>
          </w:p>
        </w:tc>
      </w:tr>
      <w:tr w:rsidR="009F091C" w:rsidRPr="00193C32" w14:paraId="40788B75" w14:textId="77777777" w:rsidTr="00615D65">
        <w:trPr>
          <w:trHeight w:val="435"/>
          <w:jc w:val="center"/>
        </w:trPr>
        <w:tc>
          <w:tcPr>
            <w:tcW w:w="2820" w:type="dxa"/>
            <w:tcBorders>
              <w:top w:val="nil"/>
              <w:left w:val="single" w:sz="8" w:space="0" w:color="auto"/>
              <w:bottom w:val="nil"/>
              <w:right w:val="single" w:sz="8" w:space="0" w:color="auto"/>
            </w:tcBorders>
            <w:shd w:val="clear" w:color="auto" w:fill="auto"/>
            <w:noWrap/>
            <w:vAlign w:val="center"/>
            <w:hideMark/>
          </w:tcPr>
          <w:p w14:paraId="7B5BC41A" w14:textId="789287EC" w:rsidR="009F091C" w:rsidRPr="00193C32" w:rsidRDefault="00FF61CE" w:rsidP="00FF61CE">
            <w:pPr>
              <w:ind w:firstLine="0"/>
              <w:jc w:val="center"/>
              <w:rPr>
                <w:rFonts w:eastAsia="Times New Roman" w:cs="Times New Roman"/>
                <w:color w:val="000000"/>
                <w:sz w:val="20"/>
                <w:szCs w:val="20"/>
                <w:lang w:eastAsia="pt-BR"/>
              </w:rPr>
            </w:pPr>
            <w:r>
              <w:rPr>
                <w:rFonts w:eastAsia="Times New Roman" w:cs="Times New Roman"/>
                <w:color w:val="000000"/>
                <w:sz w:val="20"/>
                <w:szCs w:val="20"/>
                <w:lang w:eastAsia="pt-BR"/>
              </w:rPr>
              <w:t>Entre 60% e 80</w:t>
            </w:r>
            <w:r w:rsidR="009F091C" w:rsidRPr="00193C32">
              <w:rPr>
                <w:rFonts w:eastAsia="Times New Roman" w:cs="Times New Roman"/>
                <w:color w:val="000000"/>
                <w:sz w:val="20"/>
                <w:szCs w:val="20"/>
                <w:lang w:eastAsia="pt-BR"/>
              </w:rPr>
              <w:t>%</w:t>
            </w:r>
          </w:p>
        </w:tc>
        <w:tc>
          <w:tcPr>
            <w:tcW w:w="0" w:type="auto"/>
            <w:tcBorders>
              <w:top w:val="nil"/>
              <w:left w:val="nil"/>
              <w:bottom w:val="nil"/>
              <w:right w:val="nil"/>
            </w:tcBorders>
            <w:shd w:val="clear" w:color="auto" w:fill="auto"/>
            <w:noWrap/>
            <w:vAlign w:val="center"/>
            <w:hideMark/>
          </w:tcPr>
          <w:p w14:paraId="0A7F1F6C" w14:textId="00568663" w:rsidR="009F091C" w:rsidRPr="00193C32" w:rsidRDefault="00E72BB1" w:rsidP="00AB00E5">
            <w:pPr>
              <w:ind w:firstLine="0"/>
              <w:jc w:val="center"/>
              <w:rPr>
                <w:rFonts w:eastAsia="Times New Roman" w:cs="Times New Roman"/>
                <w:color w:val="000000"/>
                <w:sz w:val="20"/>
                <w:szCs w:val="20"/>
                <w:lang w:eastAsia="pt-BR"/>
              </w:rPr>
            </w:pPr>
            <w:r>
              <w:rPr>
                <w:rFonts w:eastAsia="Times New Roman" w:cs="Times New Roman"/>
                <w:color w:val="000000"/>
                <w:sz w:val="20"/>
                <w:szCs w:val="20"/>
                <w:lang w:eastAsia="pt-BR"/>
              </w:rPr>
              <w:t>16</w:t>
            </w:r>
          </w:p>
        </w:tc>
        <w:tc>
          <w:tcPr>
            <w:tcW w:w="0" w:type="auto"/>
            <w:tcBorders>
              <w:top w:val="nil"/>
              <w:left w:val="single" w:sz="8" w:space="0" w:color="auto"/>
              <w:bottom w:val="nil"/>
              <w:right w:val="single" w:sz="8" w:space="0" w:color="auto"/>
            </w:tcBorders>
            <w:shd w:val="clear" w:color="auto" w:fill="auto"/>
            <w:noWrap/>
            <w:vAlign w:val="center"/>
            <w:hideMark/>
          </w:tcPr>
          <w:p w14:paraId="49E51D05" w14:textId="0288929D" w:rsidR="009F091C" w:rsidRPr="00193C32" w:rsidRDefault="00E72BB1" w:rsidP="00AB00E5">
            <w:pPr>
              <w:ind w:firstLine="0"/>
              <w:jc w:val="center"/>
              <w:rPr>
                <w:rFonts w:eastAsia="Times New Roman" w:cs="Times New Roman"/>
                <w:color w:val="000000"/>
                <w:sz w:val="20"/>
                <w:szCs w:val="20"/>
                <w:lang w:eastAsia="pt-BR"/>
              </w:rPr>
            </w:pPr>
            <w:r>
              <w:rPr>
                <w:rFonts w:eastAsia="Times New Roman" w:cs="Times New Roman"/>
                <w:color w:val="000000"/>
                <w:sz w:val="20"/>
                <w:szCs w:val="20"/>
                <w:lang w:eastAsia="pt-BR"/>
              </w:rPr>
              <w:t>11,27%</w:t>
            </w:r>
          </w:p>
        </w:tc>
        <w:tc>
          <w:tcPr>
            <w:tcW w:w="2026" w:type="dxa"/>
            <w:tcBorders>
              <w:top w:val="nil"/>
              <w:left w:val="nil"/>
              <w:bottom w:val="nil"/>
              <w:right w:val="single" w:sz="8" w:space="0" w:color="auto"/>
            </w:tcBorders>
            <w:shd w:val="clear" w:color="auto" w:fill="auto"/>
            <w:noWrap/>
            <w:vAlign w:val="center"/>
            <w:hideMark/>
          </w:tcPr>
          <w:p w14:paraId="759717CA" w14:textId="36F5F6D0" w:rsidR="009F091C" w:rsidRPr="00193C32" w:rsidRDefault="00E72BB1" w:rsidP="00AB00E5">
            <w:pPr>
              <w:ind w:firstLine="0"/>
              <w:jc w:val="center"/>
              <w:rPr>
                <w:rFonts w:eastAsia="Times New Roman" w:cs="Times New Roman"/>
                <w:color w:val="000000"/>
                <w:sz w:val="20"/>
                <w:szCs w:val="20"/>
                <w:lang w:eastAsia="pt-BR"/>
              </w:rPr>
            </w:pPr>
            <w:r>
              <w:rPr>
                <w:rFonts w:eastAsia="Times New Roman" w:cs="Times New Roman"/>
                <w:color w:val="000000"/>
                <w:sz w:val="20"/>
                <w:szCs w:val="20"/>
                <w:lang w:eastAsia="pt-BR"/>
              </w:rPr>
              <w:t>93,66%</w:t>
            </w:r>
          </w:p>
        </w:tc>
      </w:tr>
      <w:tr w:rsidR="00FF61CE" w:rsidRPr="00193C32" w14:paraId="5D8B0257" w14:textId="77777777" w:rsidTr="00615D65">
        <w:trPr>
          <w:trHeight w:val="687"/>
          <w:jc w:val="center"/>
        </w:trPr>
        <w:tc>
          <w:tcPr>
            <w:tcW w:w="2820" w:type="dxa"/>
            <w:tcBorders>
              <w:top w:val="nil"/>
              <w:left w:val="single" w:sz="8" w:space="0" w:color="auto"/>
              <w:bottom w:val="single" w:sz="8" w:space="0" w:color="auto"/>
              <w:right w:val="single" w:sz="8" w:space="0" w:color="auto"/>
            </w:tcBorders>
            <w:shd w:val="clear" w:color="auto" w:fill="auto"/>
            <w:noWrap/>
            <w:vAlign w:val="center"/>
          </w:tcPr>
          <w:p w14:paraId="238D2E52" w14:textId="6DC91B82" w:rsidR="00FF61CE" w:rsidRPr="00193C32" w:rsidRDefault="00FF61CE" w:rsidP="00FF61CE">
            <w:pPr>
              <w:ind w:firstLine="0"/>
              <w:jc w:val="center"/>
              <w:rPr>
                <w:rFonts w:eastAsia="Times New Roman" w:cs="Times New Roman"/>
                <w:color w:val="000000"/>
                <w:sz w:val="20"/>
                <w:szCs w:val="20"/>
                <w:lang w:eastAsia="pt-BR"/>
              </w:rPr>
            </w:pPr>
            <w:r>
              <w:rPr>
                <w:rFonts w:eastAsia="Times New Roman" w:cs="Times New Roman"/>
                <w:color w:val="000000"/>
                <w:sz w:val="20"/>
                <w:szCs w:val="20"/>
                <w:lang w:eastAsia="pt-BR"/>
              </w:rPr>
              <w:t>Acima de 80%</w:t>
            </w:r>
          </w:p>
        </w:tc>
        <w:tc>
          <w:tcPr>
            <w:tcW w:w="0" w:type="auto"/>
            <w:tcBorders>
              <w:top w:val="nil"/>
              <w:left w:val="nil"/>
              <w:bottom w:val="single" w:sz="8" w:space="0" w:color="auto"/>
              <w:right w:val="nil"/>
            </w:tcBorders>
            <w:shd w:val="clear" w:color="auto" w:fill="auto"/>
            <w:noWrap/>
            <w:vAlign w:val="center"/>
          </w:tcPr>
          <w:p w14:paraId="7A36C76B" w14:textId="05512224" w:rsidR="00FF61CE" w:rsidRPr="00193C32" w:rsidRDefault="00E72BB1" w:rsidP="00AB00E5">
            <w:pPr>
              <w:ind w:firstLine="0"/>
              <w:jc w:val="center"/>
              <w:rPr>
                <w:rFonts w:eastAsia="Times New Roman" w:cs="Times New Roman"/>
                <w:color w:val="000000"/>
                <w:sz w:val="20"/>
                <w:szCs w:val="20"/>
                <w:lang w:eastAsia="pt-BR"/>
              </w:rPr>
            </w:pPr>
            <w:r>
              <w:rPr>
                <w:rFonts w:eastAsia="Times New Roman" w:cs="Times New Roman"/>
                <w:color w:val="000000"/>
                <w:sz w:val="20"/>
                <w:szCs w:val="20"/>
                <w:lang w:eastAsia="pt-BR"/>
              </w:rPr>
              <w:t>9</w:t>
            </w:r>
          </w:p>
        </w:tc>
        <w:tc>
          <w:tcPr>
            <w:tcW w:w="0" w:type="auto"/>
            <w:tcBorders>
              <w:top w:val="nil"/>
              <w:left w:val="single" w:sz="8" w:space="0" w:color="auto"/>
              <w:bottom w:val="single" w:sz="8" w:space="0" w:color="auto"/>
              <w:right w:val="single" w:sz="8" w:space="0" w:color="auto"/>
            </w:tcBorders>
            <w:shd w:val="clear" w:color="auto" w:fill="auto"/>
            <w:noWrap/>
            <w:vAlign w:val="center"/>
          </w:tcPr>
          <w:p w14:paraId="228D4697" w14:textId="4C6D3CF1" w:rsidR="00FF61CE" w:rsidRPr="00193C32" w:rsidRDefault="00E72BB1" w:rsidP="00AB00E5">
            <w:pPr>
              <w:ind w:firstLine="0"/>
              <w:jc w:val="center"/>
              <w:rPr>
                <w:rFonts w:eastAsia="Times New Roman" w:cs="Times New Roman"/>
                <w:color w:val="000000"/>
                <w:sz w:val="20"/>
                <w:szCs w:val="20"/>
                <w:lang w:eastAsia="pt-BR"/>
              </w:rPr>
            </w:pPr>
            <w:r>
              <w:rPr>
                <w:rFonts w:eastAsia="Times New Roman" w:cs="Times New Roman"/>
                <w:color w:val="000000"/>
                <w:sz w:val="20"/>
                <w:szCs w:val="20"/>
                <w:lang w:eastAsia="pt-BR"/>
              </w:rPr>
              <w:t>6,34%</w:t>
            </w:r>
          </w:p>
        </w:tc>
        <w:tc>
          <w:tcPr>
            <w:tcW w:w="2026" w:type="dxa"/>
            <w:tcBorders>
              <w:top w:val="nil"/>
              <w:left w:val="nil"/>
              <w:bottom w:val="single" w:sz="8" w:space="0" w:color="auto"/>
              <w:right w:val="single" w:sz="8" w:space="0" w:color="auto"/>
            </w:tcBorders>
            <w:shd w:val="clear" w:color="auto" w:fill="auto"/>
            <w:noWrap/>
            <w:vAlign w:val="center"/>
          </w:tcPr>
          <w:p w14:paraId="20D9C5EE" w14:textId="150A5EFC" w:rsidR="00FF61CE" w:rsidRPr="00193C32" w:rsidRDefault="00E72BB1" w:rsidP="00AB00E5">
            <w:pPr>
              <w:ind w:firstLine="0"/>
              <w:jc w:val="center"/>
              <w:rPr>
                <w:rFonts w:eastAsia="Times New Roman" w:cs="Times New Roman"/>
                <w:color w:val="000000"/>
                <w:sz w:val="20"/>
                <w:szCs w:val="20"/>
                <w:lang w:eastAsia="pt-BR"/>
              </w:rPr>
            </w:pPr>
            <w:r>
              <w:rPr>
                <w:rFonts w:eastAsia="Times New Roman" w:cs="Times New Roman"/>
                <w:color w:val="000000"/>
                <w:sz w:val="20"/>
                <w:szCs w:val="20"/>
                <w:lang w:eastAsia="pt-BR"/>
              </w:rPr>
              <w:t>100,00%</w:t>
            </w:r>
          </w:p>
        </w:tc>
      </w:tr>
    </w:tbl>
    <w:p w14:paraId="38E5BD5D" w14:textId="77777777" w:rsidR="009F091C" w:rsidRPr="000C6926" w:rsidRDefault="009F091C" w:rsidP="009F091C">
      <w:pPr>
        <w:spacing w:after="120"/>
        <w:jc w:val="center"/>
        <w:rPr>
          <w:rFonts w:asciiTheme="majorHAnsi" w:hAnsiTheme="majorHAnsi" w:cstheme="majorHAnsi"/>
          <w:sz w:val="20"/>
          <w:szCs w:val="20"/>
        </w:rPr>
      </w:pPr>
      <w:r w:rsidRPr="000C6926">
        <w:rPr>
          <w:rFonts w:asciiTheme="majorHAnsi" w:hAnsiTheme="majorHAnsi" w:cstheme="majorHAnsi"/>
          <w:sz w:val="20"/>
          <w:szCs w:val="20"/>
        </w:rPr>
        <w:t>Fonte: Elaborada pelo autor.</w:t>
      </w:r>
    </w:p>
    <w:p w14:paraId="0F9EC37F" w14:textId="15AA29BF" w:rsidR="009D58C1" w:rsidRDefault="00F771AC" w:rsidP="00615D65">
      <w:pPr>
        <w:ind w:firstLine="708"/>
        <w:jc w:val="both"/>
        <w:rPr>
          <w:rFonts w:cs="Times New Roman"/>
          <w:szCs w:val="24"/>
        </w:rPr>
      </w:pPr>
      <w:r>
        <w:rPr>
          <w:rFonts w:asciiTheme="majorHAnsi" w:hAnsiTheme="majorHAnsi" w:cstheme="majorHAnsi"/>
          <w:szCs w:val="24"/>
        </w:rPr>
        <w:t xml:space="preserve">O </w:t>
      </w:r>
      <w:r>
        <w:rPr>
          <w:rFonts w:cs="Times New Roman"/>
          <w:szCs w:val="24"/>
        </w:rPr>
        <w:t>regulamento do Novo Mercado, em vigor a partir de 02/01/2018, estabelece o prazo até a assembleia geral ordinária que deliberar as demonstrações financeiras referentes ao exercício social de 2020 para que as companhias se adequem a nova regra de</w:t>
      </w:r>
      <w:r w:rsidR="003F4118">
        <w:rPr>
          <w:rFonts w:cs="Times New Roman"/>
          <w:szCs w:val="24"/>
        </w:rPr>
        <w:t xml:space="preserve"> no mínimo 2</w:t>
      </w:r>
      <w:r>
        <w:rPr>
          <w:rFonts w:cs="Times New Roman"/>
          <w:szCs w:val="24"/>
        </w:rPr>
        <w:t xml:space="preserve"> conselheiros independentes. </w:t>
      </w:r>
      <w:r w:rsidR="00B605B0">
        <w:rPr>
          <w:rFonts w:asciiTheme="majorHAnsi" w:hAnsiTheme="majorHAnsi" w:cstheme="majorHAnsi"/>
          <w:szCs w:val="24"/>
        </w:rPr>
        <w:t xml:space="preserve">De acordo com as informações coletadas </w:t>
      </w:r>
      <w:r w:rsidR="00B605B0" w:rsidRPr="00D73716">
        <w:rPr>
          <w:rFonts w:cs="Times New Roman"/>
          <w:szCs w:val="24"/>
        </w:rPr>
        <w:t>da base de dados ComDinheiro® em 04 de novembro 2018</w:t>
      </w:r>
      <w:r w:rsidR="00B605B0">
        <w:rPr>
          <w:rFonts w:cs="Times New Roman"/>
          <w:szCs w:val="24"/>
        </w:rPr>
        <w:t>, as empresas</w:t>
      </w:r>
      <w:r>
        <w:rPr>
          <w:rFonts w:cs="Times New Roman"/>
          <w:szCs w:val="24"/>
        </w:rPr>
        <w:t xml:space="preserve"> </w:t>
      </w:r>
      <w:r w:rsidR="003F4118" w:rsidRPr="003F4118">
        <w:rPr>
          <w:rFonts w:cs="Times New Roman"/>
          <w:szCs w:val="24"/>
        </w:rPr>
        <w:t>BB SEGURIDADE PARTICIPAÇÕES S.A.</w:t>
      </w:r>
      <w:r w:rsidR="003F4118">
        <w:rPr>
          <w:rFonts w:cs="Times New Roman"/>
          <w:szCs w:val="24"/>
        </w:rPr>
        <w:t xml:space="preserve">, </w:t>
      </w:r>
      <w:r w:rsidR="003F4118" w:rsidRPr="003F4118">
        <w:rPr>
          <w:rFonts w:cs="Times New Roman"/>
          <w:szCs w:val="24"/>
        </w:rPr>
        <w:t>BK BRASIL OPERAÇÃ</w:t>
      </w:r>
      <w:r w:rsidR="003F4118">
        <w:rPr>
          <w:rFonts w:cs="Times New Roman"/>
          <w:szCs w:val="24"/>
        </w:rPr>
        <w:t>O E ASSESSORIA A RESTAURANTES S.A., CCX CARVÃO DA COLÔMBIA S.</w:t>
      </w:r>
      <w:r w:rsidR="003F4118" w:rsidRPr="003F4118">
        <w:rPr>
          <w:rFonts w:cs="Times New Roman"/>
          <w:szCs w:val="24"/>
        </w:rPr>
        <w:t>A</w:t>
      </w:r>
      <w:r w:rsidR="003F4118">
        <w:rPr>
          <w:rFonts w:cs="Times New Roman"/>
          <w:szCs w:val="24"/>
        </w:rPr>
        <w:t>., CYRELA COMMERCIAL PROPERTIES S.A.</w:t>
      </w:r>
      <w:r w:rsidR="003F4118" w:rsidRPr="003F4118">
        <w:rPr>
          <w:rFonts w:cs="Times New Roman"/>
          <w:szCs w:val="24"/>
        </w:rPr>
        <w:t xml:space="preserve"> EMP PART</w:t>
      </w:r>
      <w:r w:rsidR="003F4118">
        <w:rPr>
          <w:rFonts w:cs="Times New Roman"/>
          <w:szCs w:val="24"/>
        </w:rPr>
        <w:t xml:space="preserve">, </w:t>
      </w:r>
      <w:r w:rsidR="003F4118" w:rsidRPr="003F4118">
        <w:rPr>
          <w:rFonts w:cs="Times New Roman"/>
          <w:szCs w:val="24"/>
        </w:rPr>
        <w:t>GRENDENE S.A.</w:t>
      </w:r>
      <w:r w:rsidR="003F4118">
        <w:rPr>
          <w:rFonts w:cs="Times New Roman"/>
          <w:szCs w:val="24"/>
        </w:rPr>
        <w:t xml:space="preserve">, </w:t>
      </w:r>
      <w:r w:rsidR="003F4118" w:rsidRPr="003F4118">
        <w:rPr>
          <w:rFonts w:cs="Times New Roman"/>
          <w:szCs w:val="24"/>
        </w:rPr>
        <w:t>LPS B</w:t>
      </w:r>
      <w:r w:rsidR="003F4118">
        <w:rPr>
          <w:rFonts w:cs="Times New Roman"/>
          <w:szCs w:val="24"/>
        </w:rPr>
        <w:t xml:space="preserve">RASIL CONSULTORIA DE IMOVEIS S.A., METALFRIO SOLUTIONS S.A., </w:t>
      </w:r>
      <w:r w:rsidR="003F4118" w:rsidRPr="003F4118">
        <w:rPr>
          <w:rFonts w:cs="Times New Roman"/>
          <w:szCs w:val="24"/>
        </w:rPr>
        <w:t>MMX MINERAÇÃO E METÁLICOS S.A.</w:t>
      </w:r>
      <w:r w:rsidR="003F4118">
        <w:rPr>
          <w:rFonts w:cs="Times New Roman"/>
          <w:szCs w:val="24"/>
        </w:rPr>
        <w:t xml:space="preserve">, </w:t>
      </w:r>
      <w:r w:rsidR="003F4118" w:rsidRPr="003F4118">
        <w:rPr>
          <w:rFonts w:cs="Times New Roman"/>
          <w:szCs w:val="24"/>
        </w:rPr>
        <w:t>MOVIDA PARTICIPAÇÕES S.A.</w:t>
      </w:r>
      <w:r w:rsidR="003F4118">
        <w:rPr>
          <w:rFonts w:cs="Times New Roman"/>
          <w:szCs w:val="24"/>
        </w:rPr>
        <w:t xml:space="preserve">, OSX BRASIL S.A., PARANAPANEMA S.A., </w:t>
      </w:r>
      <w:r w:rsidR="003F4118" w:rsidRPr="003F4118">
        <w:rPr>
          <w:rFonts w:cs="Times New Roman"/>
          <w:szCs w:val="24"/>
        </w:rPr>
        <w:t xml:space="preserve">PORTO SEGURO </w:t>
      </w:r>
      <w:r w:rsidR="003F4118">
        <w:rPr>
          <w:rFonts w:cs="Times New Roman"/>
          <w:szCs w:val="24"/>
        </w:rPr>
        <w:t xml:space="preserve">S.A., RENAR MAÇAS S.A., </w:t>
      </w:r>
      <w:r w:rsidR="003F4118" w:rsidRPr="003F4118">
        <w:rPr>
          <w:rFonts w:cs="Times New Roman"/>
          <w:szCs w:val="24"/>
        </w:rPr>
        <w:t>ROS</w:t>
      </w:r>
      <w:r w:rsidR="003F4118">
        <w:rPr>
          <w:rFonts w:cs="Times New Roman"/>
          <w:szCs w:val="24"/>
        </w:rPr>
        <w:t xml:space="preserve">SI RESIDENCIAL S.A., </w:t>
      </w:r>
      <w:r w:rsidR="003F4118" w:rsidRPr="003F4118">
        <w:rPr>
          <w:rFonts w:cs="Times New Roman"/>
          <w:szCs w:val="24"/>
        </w:rPr>
        <w:t>TRISUL S.A.</w:t>
      </w:r>
      <w:r w:rsidR="003F4118">
        <w:rPr>
          <w:rFonts w:cs="Times New Roman"/>
          <w:szCs w:val="24"/>
        </w:rPr>
        <w:t xml:space="preserve">, </w:t>
      </w:r>
      <w:r w:rsidR="003F4118" w:rsidRPr="003F4118">
        <w:rPr>
          <w:rFonts w:cs="Times New Roman"/>
          <w:szCs w:val="24"/>
        </w:rPr>
        <w:t>UNICASA INDÚSTRIA DE MÓVEIS S.A.</w:t>
      </w:r>
      <w:r w:rsidR="003F4118">
        <w:rPr>
          <w:rFonts w:cs="Times New Roman"/>
          <w:szCs w:val="24"/>
        </w:rPr>
        <w:t xml:space="preserve"> e </w:t>
      </w:r>
      <w:r w:rsidR="003F4118" w:rsidRPr="003F4118">
        <w:rPr>
          <w:rFonts w:cs="Times New Roman"/>
          <w:szCs w:val="24"/>
        </w:rPr>
        <w:t>VIVER</w:t>
      </w:r>
      <w:r w:rsidR="003F4118">
        <w:rPr>
          <w:rFonts w:cs="Times New Roman"/>
          <w:szCs w:val="24"/>
        </w:rPr>
        <w:t xml:space="preserve"> INCORPORADORA E CONSTRUTORA S.A. apresentaram apenas 1 conselheiro independente no conselho de admi</w:t>
      </w:r>
      <w:r w:rsidR="00615D65">
        <w:rPr>
          <w:rFonts w:cs="Times New Roman"/>
          <w:szCs w:val="24"/>
        </w:rPr>
        <w:t xml:space="preserve">nistração até a referida data. </w:t>
      </w:r>
    </w:p>
    <w:p w14:paraId="7792D047" w14:textId="6BAE9BF3" w:rsidR="00F771AC" w:rsidRDefault="003F4118" w:rsidP="00791E92">
      <w:pPr>
        <w:ind w:firstLine="708"/>
        <w:jc w:val="both"/>
        <w:rPr>
          <w:rFonts w:cs="Times New Roman"/>
          <w:szCs w:val="24"/>
        </w:rPr>
      </w:pPr>
      <w:r>
        <w:rPr>
          <w:rFonts w:cs="Times New Roman"/>
          <w:szCs w:val="24"/>
        </w:rPr>
        <w:t xml:space="preserve">Já as empresas </w:t>
      </w:r>
      <w:r w:rsidR="00F771AC" w:rsidRPr="00F771AC">
        <w:rPr>
          <w:rFonts w:cs="Times New Roman"/>
          <w:szCs w:val="24"/>
        </w:rPr>
        <w:t>BB SEGURIDADE PARTICIPAÇÕES S.A.</w:t>
      </w:r>
      <w:r w:rsidR="00F771AC">
        <w:rPr>
          <w:rFonts w:cs="Times New Roman"/>
          <w:szCs w:val="24"/>
        </w:rPr>
        <w:t>,</w:t>
      </w:r>
      <w:r w:rsidR="00F771AC" w:rsidRPr="00F771AC">
        <w:t xml:space="preserve"> </w:t>
      </w:r>
      <w:r w:rsidR="00F771AC" w:rsidRPr="00F771AC">
        <w:rPr>
          <w:rFonts w:cs="Times New Roman"/>
          <w:szCs w:val="24"/>
        </w:rPr>
        <w:t xml:space="preserve">BK BRASIL OPERAÇÃO E ASSESSORIA A RESTAURANTES </w:t>
      </w:r>
      <w:r w:rsidR="00F771AC">
        <w:rPr>
          <w:rFonts w:cs="Times New Roman"/>
          <w:szCs w:val="24"/>
        </w:rPr>
        <w:t xml:space="preserve">S.A., </w:t>
      </w:r>
      <w:r w:rsidR="00F771AC" w:rsidRPr="00F771AC">
        <w:rPr>
          <w:rFonts w:cs="Times New Roman"/>
          <w:szCs w:val="24"/>
        </w:rPr>
        <w:t>GRENDENE S.A.</w:t>
      </w:r>
      <w:r w:rsidR="00F771AC">
        <w:rPr>
          <w:rFonts w:cs="Times New Roman"/>
          <w:szCs w:val="24"/>
        </w:rPr>
        <w:t xml:space="preserve">, </w:t>
      </w:r>
      <w:r w:rsidR="00F771AC" w:rsidRPr="00F771AC">
        <w:rPr>
          <w:rFonts w:cs="Times New Roman"/>
          <w:szCs w:val="24"/>
        </w:rPr>
        <w:t xml:space="preserve">PARANAPANEMA </w:t>
      </w:r>
      <w:r w:rsidR="00F771AC">
        <w:rPr>
          <w:rFonts w:cs="Times New Roman"/>
          <w:szCs w:val="24"/>
        </w:rPr>
        <w:t xml:space="preserve">S.A., </w:t>
      </w:r>
      <w:r w:rsidR="00F771AC" w:rsidRPr="00F771AC">
        <w:rPr>
          <w:rFonts w:cs="Times New Roman"/>
          <w:szCs w:val="24"/>
        </w:rPr>
        <w:t xml:space="preserve">PORTO SEGURO </w:t>
      </w:r>
      <w:r w:rsidR="00F771AC">
        <w:rPr>
          <w:rFonts w:cs="Times New Roman"/>
          <w:szCs w:val="24"/>
        </w:rPr>
        <w:t xml:space="preserve">S.A. e </w:t>
      </w:r>
      <w:r w:rsidR="00F771AC" w:rsidRPr="00F771AC">
        <w:rPr>
          <w:rFonts w:cs="Times New Roman"/>
          <w:szCs w:val="24"/>
        </w:rPr>
        <w:t>VALE S.A.</w:t>
      </w:r>
      <w:r w:rsidR="00F771AC">
        <w:rPr>
          <w:rFonts w:cs="Times New Roman"/>
          <w:szCs w:val="24"/>
        </w:rPr>
        <w:t xml:space="preserve"> possuem menos de 20% de conselheiros independentes compondo o quadro efetivo do conselho de administração</w:t>
      </w:r>
      <w:r>
        <w:rPr>
          <w:rFonts w:cs="Times New Roman"/>
          <w:szCs w:val="24"/>
        </w:rPr>
        <w:t>, logo estão descumprindo o regulamento do Novo Mercado haja vista que o prazo para adequação se refere apenas ao mínimo de 2 conselheiros independentes, quando es</w:t>
      </w:r>
      <w:r w:rsidR="00303138">
        <w:rPr>
          <w:rFonts w:cs="Times New Roman"/>
          <w:szCs w:val="24"/>
        </w:rPr>
        <w:t>s</w:t>
      </w:r>
      <w:r>
        <w:rPr>
          <w:rFonts w:cs="Times New Roman"/>
          <w:szCs w:val="24"/>
        </w:rPr>
        <w:t>e número representar mais de 20% do conselho</w:t>
      </w:r>
      <w:r w:rsidR="00F771AC">
        <w:rPr>
          <w:rFonts w:cs="Times New Roman"/>
          <w:szCs w:val="24"/>
        </w:rPr>
        <w:t>.</w:t>
      </w:r>
    </w:p>
    <w:p w14:paraId="3AFB6284" w14:textId="634C3DFC" w:rsidR="00764873" w:rsidRDefault="00764873" w:rsidP="00791E92">
      <w:pPr>
        <w:ind w:firstLine="708"/>
        <w:jc w:val="both"/>
        <w:rPr>
          <w:rFonts w:cs="Times New Roman"/>
          <w:szCs w:val="24"/>
        </w:rPr>
      </w:pPr>
      <w:r>
        <w:rPr>
          <w:rFonts w:cs="Times New Roman"/>
          <w:szCs w:val="24"/>
        </w:rPr>
        <w:t xml:space="preserve">Ademais cabe destacar o elevado percentual de conselheiros independentes eleitos pelo controlador, </w:t>
      </w:r>
      <w:r w:rsidR="00357D81">
        <w:rPr>
          <w:rFonts w:cs="Times New Roman"/>
          <w:szCs w:val="24"/>
        </w:rPr>
        <w:t>particularmente</w:t>
      </w:r>
      <w:r>
        <w:rPr>
          <w:rFonts w:cs="Times New Roman"/>
          <w:szCs w:val="24"/>
        </w:rPr>
        <w:t xml:space="preserve"> nas categorias 2 e 3.1, cujo controle está estabelecido </w:t>
      </w:r>
      <w:r>
        <w:rPr>
          <w:rFonts w:cs="Times New Roman"/>
          <w:szCs w:val="24"/>
        </w:rPr>
        <w:lastRenderedPageBreak/>
        <w:t xml:space="preserve">mediante acordo de acionistas. Os valores encontrados, de 68,81% e 59,52% respectivamente, demonstram a capacidade que esses mecanismos possuem de modificar efetivamente o grau de concentração de propriedade dentro das empresas. </w:t>
      </w:r>
      <w:r w:rsidR="004C22BD">
        <w:rPr>
          <w:rFonts w:asciiTheme="majorHAnsi" w:hAnsiTheme="majorHAnsi" w:cstheme="majorHAnsi"/>
          <w:szCs w:val="24"/>
        </w:rPr>
        <w:t>Devido aos valores</w:t>
      </w:r>
      <w:r w:rsidR="00926265">
        <w:rPr>
          <w:rFonts w:asciiTheme="majorHAnsi" w:hAnsiTheme="majorHAnsi" w:cstheme="majorHAnsi"/>
          <w:szCs w:val="24"/>
        </w:rPr>
        <w:t xml:space="preserve"> percentuais</w:t>
      </w:r>
      <w:r w:rsidR="004C22BD">
        <w:rPr>
          <w:rFonts w:asciiTheme="majorHAnsi" w:hAnsiTheme="majorHAnsi" w:cstheme="majorHAnsi"/>
          <w:szCs w:val="24"/>
        </w:rPr>
        <w:t xml:space="preserve"> elevados</w:t>
      </w:r>
      <w:r w:rsidR="00926265">
        <w:rPr>
          <w:rFonts w:asciiTheme="majorHAnsi" w:hAnsiTheme="majorHAnsi" w:cstheme="majorHAnsi"/>
          <w:szCs w:val="24"/>
        </w:rPr>
        <w:t xml:space="preserve"> para essa variável</w:t>
      </w:r>
      <w:r w:rsidR="004C22BD">
        <w:rPr>
          <w:rFonts w:asciiTheme="majorHAnsi" w:hAnsiTheme="majorHAnsi" w:cstheme="majorHAnsi"/>
          <w:szCs w:val="24"/>
        </w:rPr>
        <w:t>,</w:t>
      </w:r>
      <w:r w:rsidR="004C22BD" w:rsidRPr="00A54843">
        <w:rPr>
          <w:rFonts w:asciiTheme="majorHAnsi" w:hAnsiTheme="majorHAnsi" w:cstheme="majorHAnsi"/>
          <w:szCs w:val="24"/>
        </w:rPr>
        <w:t xml:space="preserve"> é razoável </w:t>
      </w:r>
      <w:r w:rsidR="00090C8A">
        <w:rPr>
          <w:rFonts w:asciiTheme="majorHAnsi" w:hAnsiTheme="majorHAnsi" w:cstheme="majorHAnsi"/>
          <w:szCs w:val="24"/>
        </w:rPr>
        <w:t>o questionamento</w:t>
      </w:r>
      <w:r w:rsidR="004C22BD" w:rsidRPr="00A54843">
        <w:rPr>
          <w:rFonts w:asciiTheme="majorHAnsi" w:hAnsiTheme="majorHAnsi" w:cstheme="majorHAnsi"/>
          <w:szCs w:val="24"/>
        </w:rPr>
        <w:t xml:space="preserve"> </w:t>
      </w:r>
      <w:r w:rsidR="004C22BD">
        <w:rPr>
          <w:rFonts w:asciiTheme="majorHAnsi" w:hAnsiTheme="majorHAnsi" w:cstheme="majorHAnsi"/>
          <w:szCs w:val="24"/>
        </w:rPr>
        <w:t>quanto a possível perda de independência do conselho</w:t>
      </w:r>
      <w:r w:rsidR="004C22BD" w:rsidRPr="00A54843">
        <w:rPr>
          <w:rFonts w:asciiTheme="majorHAnsi" w:hAnsiTheme="majorHAnsi" w:cstheme="majorHAnsi"/>
          <w:szCs w:val="24"/>
        </w:rPr>
        <w:t xml:space="preserve">, </w:t>
      </w:r>
      <w:r w:rsidR="004C22BD">
        <w:rPr>
          <w:rFonts w:asciiTheme="majorHAnsi" w:hAnsiTheme="majorHAnsi" w:cstheme="majorHAnsi"/>
          <w:szCs w:val="24"/>
        </w:rPr>
        <w:t>visto</w:t>
      </w:r>
      <w:r w:rsidR="004C22BD" w:rsidRPr="00A54843">
        <w:rPr>
          <w:rFonts w:asciiTheme="majorHAnsi" w:hAnsiTheme="majorHAnsi" w:cstheme="majorHAnsi"/>
          <w:szCs w:val="24"/>
        </w:rPr>
        <w:t xml:space="preserve"> que </w:t>
      </w:r>
      <w:r w:rsidR="004C22BD">
        <w:rPr>
          <w:rFonts w:asciiTheme="majorHAnsi" w:hAnsiTheme="majorHAnsi" w:cstheme="majorHAnsi"/>
          <w:szCs w:val="24"/>
        </w:rPr>
        <w:t xml:space="preserve">esses conselheiros </w:t>
      </w:r>
      <w:r w:rsidR="00251500">
        <w:rPr>
          <w:rFonts w:asciiTheme="majorHAnsi" w:hAnsiTheme="majorHAnsi" w:cstheme="majorHAnsi"/>
          <w:szCs w:val="24"/>
        </w:rPr>
        <w:t>declarados</w:t>
      </w:r>
      <w:r w:rsidR="004C22BD">
        <w:rPr>
          <w:rFonts w:asciiTheme="majorHAnsi" w:hAnsiTheme="majorHAnsi" w:cstheme="majorHAnsi"/>
          <w:szCs w:val="24"/>
        </w:rPr>
        <w:t xml:space="preserve"> independentes foram</w:t>
      </w:r>
      <w:r w:rsidR="004C22BD" w:rsidRPr="00A54843">
        <w:rPr>
          <w:rFonts w:asciiTheme="majorHAnsi" w:hAnsiTheme="majorHAnsi" w:cstheme="majorHAnsi"/>
          <w:szCs w:val="24"/>
        </w:rPr>
        <w:t xml:space="preserve"> eleito</w:t>
      </w:r>
      <w:r w:rsidR="004C22BD">
        <w:rPr>
          <w:rFonts w:asciiTheme="majorHAnsi" w:hAnsiTheme="majorHAnsi" w:cstheme="majorHAnsi"/>
          <w:szCs w:val="24"/>
        </w:rPr>
        <w:t>s</w:t>
      </w:r>
      <w:r w:rsidR="002533A4">
        <w:rPr>
          <w:rFonts w:asciiTheme="majorHAnsi" w:hAnsiTheme="majorHAnsi" w:cstheme="majorHAnsi"/>
          <w:szCs w:val="24"/>
        </w:rPr>
        <w:t xml:space="preserve"> pelo</w:t>
      </w:r>
      <w:r w:rsidR="002533A4" w:rsidRPr="00A54843">
        <w:rPr>
          <w:rFonts w:asciiTheme="majorHAnsi" w:hAnsiTheme="majorHAnsi" w:cstheme="majorHAnsi"/>
          <w:szCs w:val="24"/>
        </w:rPr>
        <w:t xml:space="preserve"> acionista</w:t>
      </w:r>
      <w:r w:rsidR="002533A4">
        <w:rPr>
          <w:rFonts w:asciiTheme="majorHAnsi" w:hAnsiTheme="majorHAnsi" w:cstheme="majorHAnsi"/>
          <w:szCs w:val="24"/>
        </w:rPr>
        <w:t xml:space="preserve"> ou bloco de acionistas controlador,</w:t>
      </w:r>
      <w:r w:rsidR="004C22BD">
        <w:rPr>
          <w:rFonts w:asciiTheme="majorHAnsi" w:hAnsiTheme="majorHAnsi" w:cstheme="majorHAnsi"/>
          <w:szCs w:val="24"/>
        </w:rPr>
        <w:t xml:space="preserve"> </w:t>
      </w:r>
      <w:r w:rsidR="002533A4">
        <w:rPr>
          <w:rFonts w:asciiTheme="majorHAnsi" w:hAnsiTheme="majorHAnsi" w:cstheme="majorHAnsi"/>
          <w:szCs w:val="24"/>
        </w:rPr>
        <w:t xml:space="preserve">tratando-se de </w:t>
      </w:r>
      <w:r w:rsidR="004C22BD">
        <w:rPr>
          <w:rFonts w:asciiTheme="majorHAnsi" w:hAnsiTheme="majorHAnsi" w:cstheme="majorHAnsi"/>
          <w:szCs w:val="24"/>
        </w:rPr>
        <w:t>figura dominante dentro da firma</w:t>
      </w:r>
      <w:r w:rsidR="002533A4">
        <w:rPr>
          <w:rFonts w:asciiTheme="majorHAnsi" w:hAnsiTheme="majorHAnsi" w:cstheme="majorHAnsi"/>
          <w:szCs w:val="24"/>
        </w:rPr>
        <w:t xml:space="preserve"> com a capacidade de expropriar os proprietários minoritários.</w:t>
      </w:r>
    </w:p>
    <w:p w14:paraId="354E7D85" w14:textId="78B4A16D" w:rsidR="0012641F" w:rsidRDefault="00A707FB" w:rsidP="00791E92">
      <w:pPr>
        <w:ind w:firstLine="708"/>
        <w:jc w:val="both"/>
        <w:rPr>
          <w:rFonts w:cs="Times New Roman"/>
          <w:szCs w:val="24"/>
        </w:rPr>
      </w:pPr>
      <w:r>
        <w:rPr>
          <w:rFonts w:cs="Times New Roman"/>
          <w:szCs w:val="24"/>
        </w:rPr>
        <w:t>Também salta aos olhos as variáveis de</w:t>
      </w:r>
      <w:r w:rsidR="0012641F">
        <w:rPr>
          <w:rFonts w:cs="Times New Roman"/>
          <w:szCs w:val="24"/>
        </w:rPr>
        <w:t xml:space="preserve"> conselheiros eleitos pelo controlador e os conselheiros independentes eleitos pelo controlador, ambos para o grupo de companhias sem controle definido (categoria 3.3). Como nessas empresas não há controlador, esperava-se encontrar essas variáveis zeradas para esta categoria de firmas. Entretanto, as empresas </w:t>
      </w:r>
      <w:r w:rsidR="0012641F" w:rsidRPr="0012641F">
        <w:rPr>
          <w:rFonts w:cs="Times New Roman"/>
          <w:szCs w:val="24"/>
        </w:rPr>
        <w:t xml:space="preserve">CVC BRASIL OPERADORA E AGÊNCIA DE VIAGENS </w:t>
      </w:r>
      <w:r w:rsidR="0012641F">
        <w:rPr>
          <w:rFonts w:cs="Times New Roman"/>
          <w:szCs w:val="24"/>
        </w:rPr>
        <w:t>S.A., EQUATORIAL ENERGIA S.</w:t>
      </w:r>
      <w:r w:rsidR="0012641F" w:rsidRPr="0012641F">
        <w:rPr>
          <w:rFonts w:cs="Times New Roman"/>
          <w:szCs w:val="24"/>
        </w:rPr>
        <w:t>A</w:t>
      </w:r>
      <w:r w:rsidR="0012641F">
        <w:rPr>
          <w:rFonts w:cs="Times New Roman"/>
          <w:szCs w:val="24"/>
        </w:rPr>
        <w:t>.,</w:t>
      </w:r>
      <w:r w:rsidR="0012641F" w:rsidRPr="0012641F">
        <w:t xml:space="preserve"> </w:t>
      </w:r>
      <w:r w:rsidR="0012641F" w:rsidRPr="0012641F">
        <w:rPr>
          <w:rFonts w:cs="Times New Roman"/>
          <w:szCs w:val="24"/>
        </w:rPr>
        <w:t>INTERNATIONAL MEAL COMPANY ALIMENTAÇÃO S.A.</w:t>
      </w:r>
      <w:r w:rsidR="0012641F">
        <w:rPr>
          <w:rFonts w:cs="Times New Roman"/>
          <w:szCs w:val="24"/>
        </w:rPr>
        <w:t xml:space="preserve"> e </w:t>
      </w:r>
      <w:r w:rsidR="0012641F" w:rsidRPr="0012641F">
        <w:rPr>
          <w:rFonts w:cs="Times New Roman"/>
          <w:szCs w:val="24"/>
        </w:rPr>
        <w:t>IOCHPE MAXION S.A.</w:t>
      </w:r>
      <w:r w:rsidR="0012641F">
        <w:rPr>
          <w:rFonts w:cs="Times New Roman"/>
          <w:szCs w:val="24"/>
        </w:rPr>
        <w:t xml:space="preserve"> estranhamente indicaram a presença de conselheiros eleitos pelo controlador apesar de terem uma estrutura de propriedade dispersa, sem existir de fato um acionista controlador</w:t>
      </w:r>
      <w:r w:rsidR="000D2689">
        <w:rPr>
          <w:rFonts w:cs="Times New Roman"/>
          <w:szCs w:val="24"/>
        </w:rPr>
        <w:t xml:space="preserve"> mesmo</w:t>
      </w:r>
      <w:r w:rsidR="00334337">
        <w:rPr>
          <w:rFonts w:cs="Times New Roman"/>
          <w:szCs w:val="24"/>
        </w:rPr>
        <w:t xml:space="preserve"> se </w:t>
      </w:r>
      <w:r w:rsidR="00605F23">
        <w:rPr>
          <w:rFonts w:cs="Times New Roman"/>
          <w:szCs w:val="24"/>
        </w:rPr>
        <w:t>observada</w:t>
      </w:r>
      <w:r w:rsidR="00F0710E">
        <w:rPr>
          <w:rFonts w:cs="Times New Roman"/>
          <w:szCs w:val="24"/>
        </w:rPr>
        <w:t xml:space="preserve"> </w:t>
      </w:r>
      <w:r w:rsidR="00605F23">
        <w:rPr>
          <w:rFonts w:cs="Times New Roman"/>
          <w:szCs w:val="24"/>
        </w:rPr>
        <w:t>à</w:t>
      </w:r>
      <w:r w:rsidR="00F0710E">
        <w:rPr>
          <w:rFonts w:cs="Times New Roman"/>
          <w:szCs w:val="24"/>
        </w:rPr>
        <w:t xml:space="preserve"> estrutura</w:t>
      </w:r>
      <w:r w:rsidR="009F650B">
        <w:rPr>
          <w:rFonts w:cs="Times New Roman"/>
          <w:szCs w:val="24"/>
        </w:rPr>
        <w:t xml:space="preserve"> </w:t>
      </w:r>
      <w:r w:rsidR="00F0710E">
        <w:rPr>
          <w:rFonts w:cs="Times New Roman"/>
          <w:szCs w:val="24"/>
        </w:rPr>
        <w:t>indireta</w:t>
      </w:r>
      <w:r w:rsidR="0012641F">
        <w:rPr>
          <w:rFonts w:cs="Times New Roman"/>
          <w:szCs w:val="24"/>
        </w:rPr>
        <w:t xml:space="preserve">. O presente estudo não conseguiu identificar uma explicação plausível para esse fenômeno </w:t>
      </w:r>
      <w:r w:rsidR="008A34DE">
        <w:rPr>
          <w:rFonts w:cs="Times New Roman"/>
          <w:szCs w:val="24"/>
        </w:rPr>
        <w:t>exceto</w:t>
      </w:r>
      <w:r w:rsidR="0012641F">
        <w:rPr>
          <w:rFonts w:cs="Times New Roman"/>
          <w:szCs w:val="24"/>
        </w:rPr>
        <w:t xml:space="preserve"> eventuais erros por parte das empresas ao informar os dados para a CVM.</w:t>
      </w:r>
    </w:p>
    <w:p w14:paraId="388A7C7C" w14:textId="754FD300" w:rsidR="00A44672" w:rsidRDefault="00A44672" w:rsidP="00791E92">
      <w:pPr>
        <w:ind w:firstLine="708"/>
        <w:jc w:val="both"/>
        <w:rPr>
          <w:rFonts w:cs="Times New Roman"/>
          <w:szCs w:val="24"/>
        </w:rPr>
      </w:pPr>
      <w:r>
        <w:rPr>
          <w:rFonts w:cs="Times New Roman"/>
          <w:szCs w:val="24"/>
        </w:rPr>
        <w:t xml:space="preserve">Analisando-se as empresas do Novo Mercado quanto ao grau de concentração de propriedade, detectou-se que o maior acionista individual controla em média 36,56% do capital votante das firmas. </w:t>
      </w:r>
      <w:r w:rsidR="009D7968">
        <w:rPr>
          <w:rFonts w:cs="Times New Roman"/>
          <w:szCs w:val="24"/>
        </w:rPr>
        <w:t>Todavia</w:t>
      </w:r>
      <w:r>
        <w:rPr>
          <w:rFonts w:cs="Times New Roman"/>
          <w:szCs w:val="24"/>
        </w:rPr>
        <w:t xml:space="preserve"> ao considerar a soma das participações individuais dos membros de acordo de acionistas que estabeleça controle como representante do</w:t>
      </w:r>
      <w:r w:rsidR="00F01FDD">
        <w:rPr>
          <w:rFonts w:cs="Times New Roman"/>
          <w:szCs w:val="24"/>
        </w:rPr>
        <w:t xml:space="preserve"> percentual do</w:t>
      </w:r>
      <w:r>
        <w:rPr>
          <w:rFonts w:cs="Times New Roman"/>
          <w:szCs w:val="24"/>
        </w:rPr>
        <w:t xml:space="preserve"> maior </w:t>
      </w:r>
      <w:r w:rsidR="009D7968">
        <w:rPr>
          <w:rFonts w:cs="Times New Roman"/>
          <w:szCs w:val="24"/>
        </w:rPr>
        <w:t>proprietário</w:t>
      </w:r>
      <w:r w:rsidR="00F01FDD">
        <w:rPr>
          <w:rFonts w:cs="Times New Roman"/>
          <w:szCs w:val="24"/>
        </w:rPr>
        <w:t>, então a média</w:t>
      </w:r>
      <w:r w:rsidR="00B37C98">
        <w:rPr>
          <w:rFonts w:cs="Times New Roman"/>
          <w:szCs w:val="24"/>
        </w:rPr>
        <w:t xml:space="preserve"> populacional d</w:t>
      </w:r>
      <w:r w:rsidR="009D7968">
        <w:rPr>
          <w:rFonts w:cs="Times New Roman"/>
          <w:szCs w:val="24"/>
        </w:rPr>
        <w:t>a</w:t>
      </w:r>
      <w:r w:rsidR="00B37C98">
        <w:rPr>
          <w:rFonts w:cs="Times New Roman"/>
          <w:szCs w:val="24"/>
        </w:rPr>
        <w:t xml:space="preserve"> participação de propriedade do maior </w:t>
      </w:r>
      <w:r w:rsidR="009D7968">
        <w:rPr>
          <w:rFonts w:cs="Times New Roman"/>
          <w:szCs w:val="24"/>
        </w:rPr>
        <w:t>acionista</w:t>
      </w:r>
      <w:r w:rsidR="00F01FDD">
        <w:rPr>
          <w:rFonts w:cs="Times New Roman"/>
          <w:szCs w:val="24"/>
        </w:rPr>
        <w:t xml:space="preserve"> sobe para </w:t>
      </w:r>
      <w:r w:rsidR="00B37C98">
        <w:rPr>
          <w:rFonts w:cs="Times New Roman"/>
          <w:szCs w:val="24"/>
        </w:rPr>
        <w:t>45,05</w:t>
      </w:r>
      <w:r w:rsidR="00F01FDD">
        <w:rPr>
          <w:rFonts w:cs="Times New Roman"/>
          <w:szCs w:val="24"/>
        </w:rPr>
        <w:t>%</w:t>
      </w:r>
      <w:r w:rsidR="00B37C98">
        <w:rPr>
          <w:rFonts w:cs="Times New Roman"/>
          <w:szCs w:val="24"/>
        </w:rPr>
        <w:t xml:space="preserve">. Esses valores são semelhantes aos </w:t>
      </w:r>
      <w:r w:rsidR="009D7968">
        <w:rPr>
          <w:rFonts w:cs="Times New Roman"/>
          <w:szCs w:val="24"/>
        </w:rPr>
        <w:t>observados</w:t>
      </w:r>
      <w:r w:rsidR="00B37C98">
        <w:rPr>
          <w:rFonts w:cs="Times New Roman"/>
          <w:szCs w:val="24"/>
        </w:rPr>
        <w:t xml:space="preserve"> por Gorga (2009)</w:t>
      </w:r>
      <w:r w:rsidR="009D7968">
        <w:rPr>
          <w:rFonts w:cs="Times New Roman"/>
          <w:szCs w:val="24"/>
        </w:rPr>
        <w:t xml:space="preserve"> em seu estudo, no qual ela apresenta </w:t>
      </w:r>
      <w:r w:rsidR="009D7968" w:rsidRPr="00A54843">
        <w:rPr>
          <w:rFonts w:asciiTheme="majorHAnsi" w:hAnsiTheme="majorHAnsi" w:cstheme="majorHAnsi"/>
          <w:szCs w:val="24"/>
        </w:rPr>
        <w:t xml:space="preserve">a média do capital votante do maior </w:t>
      </w:r>
      <w:r w:rsidR="009D7968">
        <w:rPr>
          <w:rFonts w:asciiTheme="majorHAnsi" w:hAnsiTheme="majorHAnsi" w:cstheme="majorHAnsi"/>
          <w:szCs w:val="24"/>
        </w:rPr>
        <w:t>acionista para as empresas do Novo Mercado</w:t>
      </w:r>
      <w:r w:rsidR="009D7968" w:rsidRPr="00A54843">
        <w:rPr>
          <w:rFonts w:asciiTheme="majorHAnsi" w:hAnsiTheme="majorHAnsi" w:cstheme="majorHAnsi"/>
          <w:szCs w:val="24"/>
        </w:rPr>
        <w:t xml:space="preserve"> de 36,39%</w:t>
      </w:r>
      <w:r w:rsidR="009D7968">
        <w:rPr>
          <w:rFonts w:cs="Times New Roman"/>
          <w:szCs w:val="24"/>
        </w:rPr>
        <w:t xml:space="preserve">, subindo para 45,25% ao considerar os acordos de acionistas. </w:t>
      </w:r>
    </w:p>
    <w:p w14:paraId="1E68B5F3" w14:textId="77777777" w:rsidR="00F6468B" w:rsidRDefault="00F6468B" w:rsidP="00791E92">
      <w:pPr>
        <w:ind w:firstLine="708"/>
        <w:jc w:val="both"/>
        <w:rPr>
          <w:rFonts w:cs="Times New Roman"/>
          <w:szCs w:val="24"/>
        </w:rPr>
      </w:pPr>
    </w:p>
    <w:p w14:paraId="3218EEA4" w14:textId="2229449C" w:rsidR="00F6468B" w:rsidRPr="000C6926" w:rsidRDefault="00F6468B" w:rsidP="000C6926">
      <w:pPr>
        <w:spacing w:after="120"/>
        <w:ind w:firstLine="0"/>
        <w:jc w:val="both"/>
        <w:rPr>
          <w:rFonts w:asciiTheme="majorHAnsi" w:hAnsiTheme="majorHAnsi" w:cstheme="majorHAnsi"/>
          <w:b/>
          <w:szCs w:val="24"/>
        </w:rPr>
      </w:pPr>
      <w:r w:rsidRPr="00F6468B">
        <w:rPr>
          <w:rFonts w:cs="Times New Roman"/>
          <w:b/>
          <w:szCs w:val="24"/>
        </w:rPr>
        <w:t xml:space="preserve">4.2. </w:t>
      </w:r>
      <w:r w:rsidR="00010E1B" w:rsidRPr="000C6926">
        <w:rPr>
          <w:rFonts w:asciiTheme="majorHAnsi" w:hAnsiTheme="majorHAnsi" w:cstheme="majorHAnsi"/>
          <w:b/>
          <w:szCs w:val="24"/>
        </w:rPr>
        <w:t>Testes estatísticos</w:t>
      </w:r>
    </w:p>
    <w:p w14:paraId="154A3542" w14:textId="596A5BD1" w:rsidR="000C6926" w:rsidRPr="000C6926" w:rsidRDefault="00D23D4E" w:rsidP="000C6926">
      <w:pPr>
        <w:spacing w:after="120"/>
        <w:ind w:firstLine="708"/>
        <w:jc w:val="both"/>
        <w:rPr>
          <w:rFonts w:asciiTheme="majorHAnsi" w:hAnsiTheme="majorHAnsi" w:cstheme="majorHAnsi"/>
          <w:szCs w:val="24"/>
        </w:rPr>
      </w:pPr>
      <w:r>
        <w:rPr>
          <w:rFonts w:asciiTheme="majorHAnsi" w:hAnsiTheme="majorHAnsi" w:cstheme="majorHAnsi"/>
          <w:szCs w:val="24"/>
        </w:rPr>
        <w:t>A tabela 5</w:t>
      </w:r>
      <w:r w:rsidR="000C6926" w:rsidRPr="000C6926">
        <w:rPr>
          <w:rFonts w:asciiTheme="majorHAnsi" w:hAnsiTheme="majorHAnsi" w:cstheme="majorHAnsi"/>
          <w:szCs w:val="24"/>
        </w:rPr>
        <w:t xml:space="preserve"> apresenta os resultados do teste de análise de variância (ANOVA) entre todas as categorias de controle identificadas na tabela 2, visando verificar possíveis diferenças entre os grupos para as variáveis quantitativas da tabela 1. No entanto, como a premissa de homogeneidade entre as variâncias dos grupos não foi atendida, conforme resultados dos testes de Levene, optou-se pela realização do teste não paramétrico de Kruskal-Wallis.</w:t>
      </w:r>
    </w:p>
    <w:p w14:paraId="58BE9695" w14:textId="553BEAF5" w:rsidR="009D58C1" w:rsidRDefault="000C6926" w:rsidP="00615D65">
      <w:pPr>
        <w:spacing w:after="120"/>
        <w:jc w:val="both"/>
        <w:rPr>
          <w:rFonts w:asciiTheme="majorHAnsi" w:hAnsiTheme="majorHAnsi" w:cstheme="majorHAnsi"/>
          <w:szCs w:val="24"/>
        </w:rPr>
      </w:pPr>
      <w:r w:rsidRPr="000C6926">
        <w:rPr>
          <w:rFonts w:asciiTheme="majorHAnsi" w:hAnsiTheme="majorHAnsi" w:cstheme="majorHAnsi"/>
          <w:szCs w:val="24"/>
        </w:rPr>
        <w:t>Os resultados do teste de Kruskal</w:t>
      </w:r>
      <w:r w:rsidR="00D23D4E">
        <w:rPr>
          <w:rFonts w:asciiTheme="majorHAnsi" w:hAnsiTheme="majorHAnsi" w:cstheme="majorHAnsi"/>
          <w:szCs w:val="24"/>
        </w:rPr>
        <w:t>-Wallis apresentados na tabela 5</w:t>
      </w:r>
      <w:r w:rsidRPr="000C6926">
        <w:rPr>
          <w:rFonts w:asciiTheme="majorHAnsi" w:hAnsiTheme="majorHAnsi" w:cstheme="majorHAnsi"/>
          <w:szCs w:val="24"/>
        </w:rPr>
        <w:t xml:space="preserve"> demonstram que as medianas populacionais das categorias de controle não são estatisticamente todas iguais para as variáveis testadas, exceto quanto ao tamanho efetivo do CA, a quantidade de conselheiros internos e ao percentual de conselheiros internos.</w:t>
      </w:r>
    </w:p>
    <w:tbl>
      <w:tblPr>
        <w:tblW w:w="4925" w:type="pct"/>
        <w:tblInd w:w="70" w:type="dxa"/>
        <w:tblCellMar>
          <w:left w:w="70" w:type="dxa"/>
          <w:right w:w="70" w:type="dxa"/>
        </w:tblCellMar>
        <w:tblLook w:val="04A0" w:firstRow="1" w:lastRow="0" w:firstColumn="1" w:lastColumn="0" w:noHBand="0" w:noVBand="1"/>
      </w:tblPr>
      <w:tblGrid>
        <w:gridCol w:w="3930"/>
        <w:gridCol w:w="1296"/>
        <w:gridCol w:w="1724"/>
        <w:gridCol w:w="2123"/>
      </w:tblGrid>
      <w:tr w:rsidR="00E15AF2" w:rsidRPr="00E15AF2" w14:paraId="21E5ACBE" w14:textId="77777777" w:rsidTr="00E15AF2">
        <w:trPr>
          <w:trHeight w:val="270"/>
        </w:trPr>
        <w:tc>
          <w:tcPr>
            <w:tcW w:w="5000" w:type="pct"/>
            <w:gridSpan w:val="4"/>
            <w:tcBorders>
              <w:top w:val="nil"/>
              <w:left w:val="nil"/>
              <w:bottom w:val="single" w:sz="4" w:space="0" w:color="auto"/>
              <w:right w:val="nil"/>
            </w:tcBorders>
            <w:shd w:val="clear" w:color="auto" w:fill="auto"/>
            <w:noWrap/>
            <w:vAlign w:val="center"/>
            <w:hideMark/>
          </w:tcPr>
          <w:p w14:paraId="2F0D0781" w14:textId="77777777" w:rsidR="00E15AF2" w:rsidRPr="00E15AF2" w:rsidRDefault="00E15AF2" w:rsidP="00E15AF2">
            <w:pPr>
              <w:ind w:firstLine="0"/>
              <w:jc w:val="center"/>
              <w:rPr>
                <w:rFonts w:eastAsia="Times New Roman" w:cs="Times New Roman"/>
                <w:b/>
                <w:bCs/>
                <w:color w:val="000000"/>
                <w:sz w:val="20"/>
                <w:szCs w:val="20"/>
                <w:lang w:eastAsia="pt-BR"/>
              </w:rPr>
            </w:pPr>
            <w:r w:rsidRPr="00E15AF2">
              <w:rPr>
                <w:rFonts w:eastAsia="Times New Roman" w:cs="Times New Roman"/>
                <w:b/>
                <w:bCs/>
                <w:color w:val="000000"/>
                <w:sz w:val="20"/>
                <w:szCs w:val="20"/>
                <w:lang w:eastAsia="pt-BR"/>
              </w:rPr>
              <w:t>Tabela 5: testes ANOVA e Kruskal-Wallis</w:t>
            </w:r>
          </w:p>
        </w:tc>
      </w:tr>
      <w:tr w:rsidR="00E15AF2" w:rsidRPr="00E15AF2" w14:paraId="3D88490A" w14:textId="77777777" w:rsidTr="00E15AF2">
        <w:trPr>
          <w:trHeight w:val="300"/>
        </w:trPr>
        <w:tc>
          <w:tcPr>
            <w:tcW w:w="216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320B671" w14:textId="77777777" w:rsidR="00E15AF2" w:rsidRPr="00E15AF2" w:rsidRDefault="00E15AF2" w:rsidP="00E15AF2">
            <w:pPr>
              <w:ind w:firstLine="0"/>
              <w:jc w:val="center"/>
              <w:rPr>
                <w:rFonts w:eastAsia="Times New Roman" w:cs="Times New Roman"/>
                <w:b/>
                <w:bCs/>
                <w:color w:val="000000"/>
                <w:sz w:val="20"/>
                <w:szCs w:val="20"/>
                <w:lang w:eastAsia="pt-BR"/>
              </w:rPr>
            </w:pPr>
            <w:r w:rsidRPr="00E15AF2">
              <w:rPr>
                <w:rFonts w:eastAsia="Times New Roman" w:cs="Times New Roman"/>
                <w:b/>
                <w:bCs/>
                <w:color w:val="000000"/>
                <w:sz w:val="20"/>
                <w:szCs w:val="20"/>
                <w:lang w:eastAsia="pt-BR"/>
              </w:rPr>
              <w:t>Variável</w:t>
            </w:r>
          </w:p>
        </w:tc>
        <w:tc>
          <w:tcPr>
            <w:tcW w:w="2834" w:type="pct"/>
            <w:gridSpan w:val="3"/>
            <w:tcBorders>
              <w:top w:val="single" w:sz="4" w:space="0" w:color="auto"/>
              <w:left w:val="nil"/>
              <w:bottom w:val="single" w:sz="4" w:space="0" w:color="auto"/>
              <w:right w:val="single" w:sz="4" w:space="0" w:color="auto"/>
            </w:tcBorders>
            <w:shd w:val="clear" w:color="auto" w:fill="auto"/>
            <w:vAlign w:val="center"/>
            <w:hideMark/>
          </w:tcPr>
          <w:p w14:paraId="1903B01F" w14:textId="77777777" w:rsidR="00E15AF2" w:rsidRPr="00E15AF2" w:rsidRDefault="00E15AF2" w:rsidP="00E15AF2">
            <w:pPr>
              <w:ind w:firstLine="0"/>
              <w:jc w:val="center"/>
              <w:rPr>
                <w:rFonts w:eastAsia="Times New Roman" w:cs="Times New Roman"/>
                <w:b/>
                <w:bCs/>
                <w:color w:val="000000"/>
                <w:sz w:val="20"/>
                <w:szCs w:val="20"/>
                <w:lang w:eastAsia="pt-BR"/>
              </w:rPr>
            </w:pPr>
            <w:r w:rsidRPr="00E15AF2">
              <w:rPr>
                <w:rFonts w:eastAsia="Times New Roman" w:cs="Times New Roman"/>
                <w:b/>
                <w:bCs/>
                <w:color w:val="000000"/>
                <w:sz w:val="20"/>
                <w:szCs w:val="20"/>
                <w:lang w:eastAsia="pt-BR"/>
              </w:rPr>
              <w:t>P-valor</w:t>
            </w:r>
          </w:p>
        </w:tc>
      </w:tr>
      <w:tr w:rsidR="00E15AF2" w:rsidRPr="00E15AF2" w14:paraId="6BE649C1" w14:textId="77777777" w:rsidTr="00E15AF2">
        <w:trPr>
          <w:trHeight w:val="470"/>
        </w:trPr>
        <w:tc>
          <w:tcPr>
            <w:tcW w:w="2166" w:type="pct"/>
            <w:vMerge/>
            <w:tcBorders>
              <w:top w:val="nil"/>
              <w:left w:val="single" w:sz="4" w:space="0" w:color="auto"/>
              <w:bottom w:val="single" w:sz="4" w:space="0" w:color="000000"/>
              <w:right w:val="single" w:sz="4" w:space="0" w:color="auto"/>
            </w:tcBorders>
            <w:vAlign w:val="center"/>
            <w:hideMark/>
          </w:tcPr>
          <w:p w14:paraId="3066E2D2" w14:textId="77777777" w:rsidR="00E15AF2" w:rsidRPr="00E15AF2" w:rsidRDefault="00E15AF2" w:rsidP="00E15AF2">
            <w:pPr>
              <w:ind w:firstLine="0"/>
              <w:rPr>
                <w:rFonts w:eastAsia="Times New Roman" w:cs="Times New Roman"/>
                <w:b/>
                <w:bCs/>
                <w:color w:val="000000"/>
                <w:sz w:val="20"/>
                <w:szCs w:val="20"/>
                <w:lang w:eastAsia="pt-BR"/>
              </w:rPr>
            </w:pPr>
          </w:p>
        </w:tc>
        <w:tc>
          <w:tcPr>
            <w:tcW w:w="714" w:type="pct"/>
            <w:tcBorders>
              <w:top w:val="nil"/>
              <w:left w:val="nil"/>
              <w:bottom w:val="single" w:sz="4" w:space="0" w:color="auto"/>
              <w:right w:val="single" w:sz="4" w:space="0" w:color="auto"/>
            </w:tcBorders>
            <w:shd w:val="clear" w:color="auto" w:fill="auto"/>
            <w:vAlign w:val="center"/>
            <w:hideMark/>
          </w:tcPr>
          <w:p w14:paraId="76185220" w14:textId="77777777" w:rsidR="00E15AF2" w:rsidRPr="00E15AF2" w:rsidRDefault="00E15AF2" w:rsidP="00E15AF2">
            <w:pPr>
              <w:ind w:firstLine="0"/>
              <w:jc w:val="center"/>
              <w:rPr>
                <w:rFonts w:eastAsia="Times New Roman" w:cs="Times New Roman"/>
                <w:b/>
                <w:bCs/>
                <w:color w:val="000000"/>
                <w:sz w:val="20"/>
                <w:szCs w:val="20"/>
                <w:lang w:eastAsia="pt-BR"/>
              </w:rPr>
            </w:pPr>
            <w:r w:rsidRPr="00E15AF2">
              <w:rPr>
                <w:rFonts w:eastAsia="Times New Roman" w:cs="Times New Roman"/>
                <w:b/>
                <w:bCs/>
                <w:color w:val="000000"/>
                <w:sz w:val="20"/>
                <w:szCs w:val="20"/>
                <w:lang w:eastAsia="pt-BR"/>
              </w:rPr>
              <w:t>ANOVA</w:t>
            </w:r>
          </w:p>
        </w:tc>
        <w:tc>
          <w:tcPr>
            <w:tcW w:w="950" w:type="pct"/>
            <w:tcBorders>
              <w:top w:val="nil"/>
              <w:left w:val="nil"/>
              <w:bottom w:val="single" w:sz="4" w:space="0" w:color="auto"/>
              <w:right w:val="single" w:sz="4" w:space="0" w:color="auto"/>
            </w:tcBorders>
            <w:shd w:val="clear" w:color="auto" w:fill="auto"/>
            <w:vAlign w:val="center"/>
            <w:hideMark/>
          </w:tcPr>
          <w:p w14:paraId="1E138C8A" w14:textId="77777777" w:rsidR="00E15AF2" w:rsidRPr="00E15AF2" w:rsidRDefault="00E15AF2" w:rsidP="00E15AF2">
            <w:pPr>
              <w:ind w:firstLine="0"/>
              <w:jc w:val="center"/>
              <w:rPr>
                <w:rFonts w:eastAsia="Times New Roman" w:cs="Times New Roman"/>
                <w:b/>
                <w:bCs/>
                <w:color w:val="000000"/>
                <w:sz w:val="20"/>
                <w:szCs w:val="20"/>
                <w:lang w:eastAsia="pt-BR"/>
              </w:rPr>
            </w:pPr>
            <w:r w:rsidRPr="00E15AF2">
              <w:rPr>
                <w:rFonts w:eastAsia="Times New Roman" w:cs="Times New Roman"/>
                <w:b/>
                <w:bCs/>
                <w:color w:val="000000"/>
                <w:sz w:val="20"/>
                <w:szCs w:val="20"/>
                <w:lang w:eastAsia="pt-BR"/>
              </w:rPr>
              <w:t>Homogeneidade (Levene)</w:t>
            </w:r>
          </w:p>
        </w:tc>
        <w:tc>
          <w:tcPr>
            <w:tcW w:w="1170" w:type="pct"/>
            <w:tcBorders>
              <w:top w:val="nil"/>
              <w:left w:val="nil"/>
              <w:bottom w:val="single" w:sz="4" w:space="0" w:color="auto"/>
              <w:right w:val="single" w:sz="4" w:space="0" w:color="auto"/>
            </w:tcBorders>
            <w:shd w:val="clear" w:color="auto" w:fill="auto"/>
            <w:vAlign w:val="center"/>
            <w:hideMark/>
          </w:tcPr>
          <w:p w14:paraId="6F0347CC" w14:textId="77777777" w:rsidR="00E15AF2" w:rsidRPr="00E15AF2" w:rsidRDefault="00E15AF2" w:rsidP="00E15AF2">
            <w:pPr>
              <w:ind w:firstLine="0"/>
              <w:jc w:val="center"/>
              <w:rPr>
                <w:rFonts w:eastAsia="Times New Roman" w:cs="Times New Roman"/>
                <w:b/>
                <w:bCs/>
                <w:color w:val="000000"/>
                <w:sz w:val="20"/>
                <w:szCs w:val="20"/>
                <w:lang w:eastAsia="pt-BR"/>
              </w:rPr>
            </w:pPr>
            <w:r w:rsidRPr="00E15AF2">
              <w:rPr>
                <w:rFonts w:eastAsia="Times New Roman" w:cs="Times New Roman"/>
                <w:b/>
                <w:bCs/>
                <w:color w:val="000000"/>
                <w:sz w:val="20"/>
                <w:szCs w:val="20"/>
                <w:lang w:eastAsia="pt-BR"/>
              </w:rPr>
              <w:t>Kruskal-Wallis</w:t>
            </w:r>
          </w:p>
        </w:tc>
      </w:tr>
      <w:tr w:rsidR="00E15AF2" w:rsidRPr="00E15AF2" w14:paraId="4BD79B94" w14:textId="77777777" w:rsidTr="00E15AF2">
        <w:trPr>
          <w:trHeight w:val="255"/>
        </w:trPr>
        <w:tc>
          <w:tcPr>
            <w:tcW w:w="2166" w:type="pct"/>
            <w:tcBorders>
              <w:top w:val="nil"/>
              <w:left w:val="single" w:sz="4" w:space="0" w:color="auto"/>
              <w:bottom w:val="single" w:sz="4" w:space="0" w:color="auto"/>
              <w:right w:val="single" w:sz="4" w:space="0" w:color="auto"/>
            </w:tcBorders>
            <w:shd w:val="clear" w:color="auto" w:fill="auto"/>
            <w:vAlign w:val="center"/>
            <w:hideMark/>
          </w:tcPr>
          <w:p w14:paraId="7CA8597C" w14:textId="77777777" w:rsidR="00E15AF2" w:rsidRPr="00E15AF2" w:rsidRDefault="00E15AF2" w:rsidP="00E15AF2">
            <w:pPr>
              <w:ind w:firstLine="0"/>
              <w:jc w:val="center"/>
              <w:rPr>
                <w:rFonts w:eastAsia="Times New Roman" w:cs="Times New Roman"/>
                <w:color w:val="000000"/>
                <w:sz w:val="20"/>
                <w:szCs w:val="20"/>
                <w:lang w:eastAsia="pt-BR"/>
              </w:rPr>
            </w:pPr>
            <w:r w:rsidRPr="00E15AF2">
              <w:rPr>
                <w:rFonts w:eastAsia="Times New Roman" w:cs="Times New Roman"/>
                <w:color w:val="000000"/>
                <w:sz w:val="20"/>
                <w:szCs w:val="20"/>
                <w:lang w:eastAsia="pt-BR"/>
              </w:rPr>
              <w:t>Tamanho efetivo do CA</w:t>
            </w:r>
          </w:p>
        </w:tc>
        <w:tc>
          <w:tcPr>
            <w:tcW w:w="714" w:type="pct"/>
            <w:tcBorders>
              <w:top w:val="nil"/>
              <w:left w:val="nil"/>
              <w:bottom w:val="single" w:sz="4" w:space="0" w:color="auto"/>
              <w:right w:val="single" w:sz="4" w:space="0" w:color="auto"/>
            </w:tcBorders>
            <w:shd w:val="clear" w:color="auto" w:fill="auto"/>
            <w:noWrap/>
            <w:vAlign w:val="center"/>
            <w:hideMark/>
          </w:tcPr>
          <w:p w14:paraId="617DEB4C"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0,102</w:t>
            </w:r>
          </w:p>
        </w:tc>
        <w:tc>
          <w:tcPr>
            <w:tcW w:w="950" w:type="pct"/>
            <w:tcBorders>
              <w:top w:val="nil"/>
              <w:left w:val="nil"/>
              <w:bottom w:val="single" w:sz="4" w:space="0" w:color="auto"/>
              <w:right w:val="single" w:sz="4" w:space="0" w:color="auto"/>
            </w:tcBorders>
            <w:shd w:val="clear" w:color="auto" w:fill="auto"/>
            <w:noWrap/>
            <w:vAlign w:val="center"/>
            <w:hideMark/>
          </w:tcPr>
          <w:p w14:paraId="36B8A930"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0,019</w:t>
            </w:r>
          </w:p>
        </w:tc>
        <w:tc>
          <w:tcPr>
            <w:tcW w:w="1170" w:type="pct"/>
            <w:tcBorders>
              <w:top w:val="nil"/>
              <w:left w:val="nil"/>
              <w:bottom w:val="single" w:sz="4" w:space="0" w:color="auto"/>
              <w:right w:val="single" w:sz="4" w:space="0" w:color="auto"/>
            </w:tcBorders>
            <w:shd w:val="clear" w:color="auto" w:fill="auto"/>
            <w:noWrap/>
            <w:vAlign w:val="center"/>
            <w:hideMark/>
          </w:tcPr>
          <w:p w14:paraId="653F6376"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0,261</w:t>
            </w:r>
          </w:p>
        </w:tc>
      </w:tr>
      <w:tr w:rsidR="00E15AF2" w:rsidRPr="00E15AF2" w14:paraId="4C4554C4" w14:textId="77777777" w:rsidTr="00E15AF2">
        <w:trPr>
          <w:trHeight w:val="255"/>
        </w:trPr>
        <w:tc>
          <w:tcPr>
            <w:tcW w:w="2166" w:type="pct"/>
            <w:tcBorders>
              <w:top w:val="nil"/>
              <w:left w:val="single" w:sz="4" w:space="0" w:color="auto"/>
              <w:bottom w:val="single" w:sz="4" w:space="0" w:color="auto"/>
              <w:right w:val="single" w:sz="4" w:space="0" w:color="auto"/>
            </w:tcBorders>
            <w:shd w:val="clear" w:color="auto" w:fill="auto"/>
            <w:vAlign w:val="center"/>
            <w:hideMark/>
          </w:tcPr>
          <w:p w14:paraId="29786451" w14:textId="77777777" w:rsidR="00E15AF2" w:rsidRPr="00E15AF2" w:rsidRDefault="00E15AF2" w:rsidP="00E15AF2">
            <w:pPr>
              <w:ind w:firstLine="0"/>
              <w:jc w:val="center"/>
              <w:rPr>
                <w:rFonts w:eastAsia="Times New Roman" w:cs="Times New Roman"/>
                <w:color w:val="000000"/>
                <w:sz w:val="20"/>
                <w:szCs w:val="20"/>
                <w:lang w:eastAsia="pt-BR"/>
              </w:rPr>
            </w:pPr>
            <w:r w:rsidRPr="00E15AF2">
              <w:rPr>
                <w:rFonts w:eastAsia="Times New Roman" w:cs="Times New Roman"/>
                <w:color w:val="000000"/>
                <w:sz w:val="20"/>
                <w:szCs w:val="20"/>
                <w:lang w:eastAsia="pt-BR"/>
              </w:rPr>
              <w:t>Quantidade de conselheiros internos</w:t>
            </w:r>
          </w:p>
        </w:tc>
        <w:tc>
          <w:tcPr>
            <w:tcW w:w="714" w:type="pct"/>
            <w:tcBorders>
              <w:top w:val="nil"/>
              <w:left w:val="nil"/>
              <w:bottom w:val="single" w:sz="4" w:space="0" w:color="auto"/>
              <w:right w:val="single" w:sz="4" w:space="0" w:color="auto"/>
            </w:tcBorders>
            <w:shd w:val="clear" w:color="auto" w:fill="auto"/>
            <w:noWrap/>
            <w:vAlign w:val="center"/>
            <w:hideMark/>
          </w:tcPr>
          <w:p w14:paraId="0AAD5251"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0,475</w:t>
            </w:r>
          </w:p>
        </w:tc>
        <w:tc>
          <w:tcPr>
            <w:tcW w:w="950" w:type="pct"/>
            <w:tcBorders>
              <w:top w:val="nil"/>
              <w:left w:val="nil"/>
              <w:bottom w:val="single" w:sz="4" w:space="0" w:color="auto"/>
              <w:right w:val="single" w:sz="4" w:space="0" w:color="auto"/>
            </w:tcBorders>
            <w:shd w:val="clear" w:color="auto" w:fill="auto"/>
            <w:noWrap/>
            <w:vAlign w:val="center"/>
            <w:hideMark/>
          </w:tcPr>
          <w:p w14:paraId="363BAD91" w14:textId="77777777" w:rsidR="00E15AF2" w:rsidRPr="00E15AF2" w:rsidRDefault="00E15AF2" w:rsidP="00E15AF2">
            <w:pPr>
              <w:ind w:firstLine="0"/>
              <w:jc w:val="center"/>
              <w:rPr>
                <w:rFonts w:eastAsia="Times New Roman" w:cs="Times New Roman"/>
                <w:b/>
                <w:bCs/>
                <w:sz w:val="20"/>
                <w:szCs w:val="20"/>
                <w:lang w:eastAsia="pt-BR"/>
              </w:rPr>
            </w:pPr>
            <w:r w:rsidRPr="00E15AF2">
              <w:rPr>
                <w:rFonts w:eastAsia="Times New Roman" w:cs="Times New Roman"/>
                <w:b/>
                <w:bCs/>
                <w:sz w:val="20"/>
                <w:szCs w:val="20"/>
                <w:lang w:eastAsia="pt-BR"/>
              </w:rPr>
              <w:t>0,781</w:t>
            </w:r>
          </w:p>
        </w:tc>
        <w:tc>
          <w:tcPr>
            <w:tcW w:w="1170" w:type="pct"/>
            <w:tcBorders>
              <w:top w:val="nil"/>
              <w:left w:val="nil"/>
              <w:bottom w:val="single" w:sz="4" w:space="0" w:color="auto"/>
              <w:right w:val="single" w:sz="4" w:space="0" w:color="auto"/>
            </w:tcBorders>
            <w:shd w:val="clear" w:color="auto" w:fill="auto"/>
            <w:noWrap/>
            <w:vAlign w:val="center"/>
            <w:hideMark/>
          </w:tcPr>
          <w:p w14:paraId="2A7E59BC"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0,429</w:t>
            </w:r>
          </w:p>
        </w:tc>
      </w:tr>
      <w:tr w:rsidR="00E15AF2" w:rsidRPr="00E15AF2" w14:paraId="3357B13B" w14:textId="77777777" w:rsidTr="00E15AF2">
        <w:trPr>
          <w:trHeight w:val="255"/>
        </w:trPr>
        <w:tc>
          <w:tcPr>
            <w:tcW w:w="2166" w:type="pct"/>
            <w:tcBorders>
              <w:top w:val="nil"/>
              <w:left w:val="single" w:sz="4" w:space="0" w:color="auto"/>
              <w:bottom w:val="single" w:sz="4" w:space="0" w:color="auto"/>
              <w:right w:val="single" w:sz="4" w:space="0" w:color="auto"/>
            </w:tcBorders>
            <w:shd w:val="clear" w:color="auto" w:fill="auto"/>
            <w:vAlign w:val="center"/>
            <w:hideMark/>
          </w:tcPr>
          <w:p w14:paraId="1AD1CA62" w14:textId="77777777" w:rsidR="00E15AF2" w:rsidRPr="00E15AF2" w:rsidRDefault="00E15AF2" w:rsidP="00E15AF2">
            <w:pPr>
              <w:ind w:firstLine="0"/>
              <w:jc w:val="center"/>
              <w:rPr>
                <w:rFonts w:eastAsia="Times New Roman" w:cs="Times New Roman"/>
                <w:color w:val="000000"/>
                <w:sz w:val="20"/>
                <w:szCs w:val="20"/>
                <w:lang w:eastAsia="pt-BR"/>
              </w:rPr>
            </w:pPr>
            <w:r w:rsidRPr="00E15AF2">
              <w:rPr>
                <w:rFonts w:eastAsia="Times New Roman" w:cs="Times New Roman"/>
                <w:color w:val="000000"/>
                <w:sz w:val="20"/>
                <w:szCs w:val="20"/>
                <w:lang w:eastAsia="pt-BR"/>
              </w:rPr>
              <w:t>% de conselheiros internos</w:t>
            </w:r>
          </w:p>
        </w:tc>
        <w:tc>
          <w:tcPr>
            <w:tcW w:w="714" w:type="pct"/>
            <w:tcBorders>
              <w:top w:val="nil"/>
              <w:left w:val="nil"/>
              <w:bottom w:val="single" w:sz="4" w:space="0" w:color="auto"/>
              <w:right w:val="single" w:sz="4" w:space="0" w:color="auto"/>
            </w:tcBorders>
            <w:shd w:val="clear" w:color="auto" w:fill="auto"/>
            <w:noWrap/>
            <w:vAlign w:val="center"/>
            <w:hideMark/>
          </w:tcPr>
          <w:p w14:paraId="7D4DC9A5"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0,359</w:t>
            </w:r>
          </w:p>
        </w:tc>
        <w:tc>
          <w:tcPr>
            <w:tcW w:w="950" w:type="pct"/>
            <w:tcBorders>
              <w:top w:val="nil"/>
              <w:left w:val="nil"/>
              <w:bottom w:val="single" w:sz="4" w:space="0" w:color="auto"/>
              <w:right w:val="single" w:sz="4" w:space="0" w:color="auto"/>
            </w:tcBorders>
            <w:shd w:val="clear" w:color="auto" w:fill="auto"/>
            <w:noWrap/>
            <w:vAlign w:val="center"/>
            <w:hideMark/>
          </w:tcPr>
          <w:p w14:paraId="2C3DBA0D" w14:textId="77777777" w:rsidR="00E15AF2" w:rsidRPr="00E15AF2" w:rsidRDefault="00E15AF2" w:rsidP="00E15AF2">
            <w:pPr>
              <w:ind w:firstLine="0"/>
              <w:jc w:val="center"/>
              <w:rPr>
                <w:rFonts w:eastAsia="Times New Roman" w:cs="Times New Roman"/>
                <w:b/>
                <w:bCs/>
                <w:sz w:val="20"/>
                <w:szCs w:val="20"/>
                <w:lang w:eastAsia="pt-BR"/>
              </w:rPr>
            </w:pPr>
            <w:r w:rsidRPr="00E15AF2">
              <w:rPr>
                <w:rFonts w:eastAsia="Times New Roman" w:cs="Times New Roman"/>
                <w:b/>
                <w:bCs/>
                <w:sz w:val="20"/>
                <w:szCs w:val="20"/>
                <w:lang w:eastAsia="pt-BR"/>
              </w:rPr>
              <w:t>0,922</w:t>
            </w:r>
          </w:p>
        </w:tc>
        <w:tc>
          <w:tcPr>
            <w:tcW w:w="1170" w:type="pct"/>
            <w:tcBorders>
              <w:top w:val="nil"/>
              <w:left w:val="nil"/>
              <w:bottom w:val="single" w:sz="4" w:space="0" w:color="auto"/>
              <w:right w:val="single" w:sz="4" w:space="0" w:color="auto"/>
            </w:tcBorders>
            <w:shd w:val="clear" w:color="auto" w:fill="auto"/>
            <w:noWrap/>
            <w:vAlign w:val="center"/>
            <w:hideMark/>
          </w:tcPr>
          <w:p w14:paraId="571748FB"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0,326</w:t>
            </w:r>
          </w:p>
        </w:tc>
      </w:tr>
      <w:tr w:rsidR="00E15AF2" w:rsidRPr="00E15AF2" w14:paraId="136817D4" w14:textId="77777777" w:rsidTr="00E15AF2">
        <w:trPr>
          <w:trHeight w:val="255"/>
        </w:trPr>
        <w:tc>
          <w:tcPr>
            <w:tcW w:w="2166" w:type="pct"/>
            <w:tcBorders>
              <w:top w:val="nil"/>
              <w:left w:val="single" w:sz="4" w:space="0" w:color="auto"/>
              <w:bottom w:val="single" w:sz="4" w:space="0" w:color="auto"/>
              <w:right w:val="single" w:sz="4" w:space="0" w:color="auto"/>
            </w:tcBorders>
            <w:shd w:val="clear" w:color="auto" w:fill="auto"/>
            <w:vAlign w:val="center"/>
            <w:hideMark/>
          </w:tcPr>
          <w:p w14:paraId="4636FB6D" w14:textId="77777777" w:rsidR="00E15AF2" w:rsidRPr="00E15AF2" w:rsidRDefault="00E15AF2" w:rsidP="00E15AF2">
            <w:pPr>
              <w:ind w:firstLine="0"/>
              <w:jc w:val="center"/>
              <w:rPr>
                <w:rFonts w:eastAsia="Times New Roman" w:cs="Times New Roman"/>
                <w:color w:val="000000"/>
                <w:sz w:val="20"/>
                <w:szCs w:val="20"/>
                <w:lang w:eastAsia="pt-BR"/>
              </w:rPr>
            </w:pPr>
            <w:r w:rsidRPr="00E15AF2">
              <w:rPr>
                <w:rFonts w:eastAsia="Times New Roman" w:cs="Times New Roman"/>
                <w:color w:val="000000"/>
                <w:sz w:val="20"/>
                <w:szCs w:val="20"/>
                <w:lang w:eastAsia="pt-BR"/>
              </w:rPr>
              <w:t>Quantidade de conselheiros externos</w:t>
            </w:r>
          </w:p>
        </w:tc>
        <w:tc>
          <w:tcPr>
            <w:tcW w:w="714" w:type="pct"/>
            <w:tcBorders>
              <w:top w:val="nil"/>
              <w:left w:val="nil"/>
              <w:bottom w:val="single" w:sz="4" w:space="0" w:color="auto"/>
              <w:right w:val="single" w:sz="4" w:space="0" w:color="auto"/>
            </w:tcBorders>
            <w:shd w:val="clear" w:color="auto" w:fill="auto"/>
            <w:noWrap/>
            <w:vAlign w:val="center"/>
            <w:hideMark/>
          </w:tcPr>
          <w:p w14:paraId="46585A04"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4,29E-04***</w:t>
            </w:r>
          </w:p>
        </w:tc>
        <w:tc>
          <w:tcPr>
            <w:tcW w:w="950" w:type="pct"/>
            <w:tcBorders>
              <w:top w:val="nil"/>
              <w:left w:val="nil"/>
              <w:bottom w:val="single" w:sz="4" w:space="0" w:color="auto"/>
              <w:right w:val="single" w:sz="4" w:space="0" w:color="auto"/>
            </w:tcBorders>
            <w:shd w:val="clear" w:color="auto" w:fill="auto"/>
            <w:noWrap/>
            <w:vAlign w:val="center"/>
            <w:hideMark/>
          </w:tcPr>
          <w:p w14:paraId="468227FD"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0,034</w:t>
            </w:r>
          </w:p>
        </w:tc>
        <w:tc>
          <w:tcPr>
            <w:tcW w:w="1170" w:type="pct"/>
            <w:tcBorders>
              <w:top w:val="nil"/>
              <w:left w:val="nil"/>
              <w:bottom w:val="single" w:sz="4" w:space="0" w:color="auto"/>
              <w:right w:val="single" w:sz="4" w:space="0" w:color="auto"/>
            </w:tcBorders>
            <w:shd w:val="clear" w:color="auto" w:fill="auto"/>
            <w:noWrap/>
            <w:vAlign w:val="center"/>
            <w:hideMark/>
          </w:tcPr>
          <w:p w14:paraId="0A44FB44"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0,001***</w:t>
            </w:r>
          </w:p>
        </w:tc>
      </w:tr>
      <w:tr w:rsidR="00E15AF2" w:rsidRPr="00E15AF2" w14:paraId="02D3B2CB" w14:textId="77777777" w:rsidTr="00E15AF2">
        <w:trPr>
          <w:trHeight w:val="255"/>
        </w:trPr>
        <w:tc>
          <w:tcPr>
            <w:tcW w:w="2166" w:type="pct"/>
            <w:tcBorders>
              <w:top w:val="nil"/>
              <w:left w:val="single" w:sz="4" w:space="0" w:color="auto"/>
              <w:bottom w:val="single" w:sz="4" w:space="0" w:color="auto"/>
              <w:right w:val="single" w:sz="4" w:space="0" w:color="auto"/>
            </w:tcBorders>
            <w:shd w:val="clear" w:color="auto" w:fill="auto"/>
            <w:vAlign w:val="center"/>
            <w:hideMark/>
          </w:tcPr>
          <w:p w14:paraId="1B66D55E" w14:textId="77777777" w:rsidR="00E15AF2" w:rsidRPr="00E15AF2" w:rsidRDefault="00E15AF2" w:rsidP="00E15AF2">
            <w:pPr>
              <w:ind w:firstLine="0"/>
              <w:jc w:val="center"/>
              <w:rPr>
                <w:rFonts w:eastAsia="Times New Roman" w:cs="Times New Roman"/>
                <w:color w:val="000000"/>
                <w:sz w:val="20"/>
                <w:szCs w:val="20"/>
                <w:lang w:eastAsia="pt-BR"/>
              </w:rPr>
            </w:pPr>
            <w:r w:rsidRPr="00E15AF2">
              <w:rPr>
                <w:rFonts w:eastAsia="Times New Roman" w:cs="Times New Roman"/>
                <w:color w:val="000000"/>
                <w:sz w:val="20"/>
                <w:szCs w:val="20"/>
                <w:lang w:eastAsia="pt-BR"/>
              </w:rPr>
              <w:t>% de conselheiros externos</w:t>
            </w:r>
          </w:p>
        </w:tc>
        <w:tc>
          <w:tcPr>
            <w:tcW w:w="714" w:type="pct"/>
            <w:tcBorders>
              <w:top w:val="nil"/>
              <w:left w:val="nil"/>
              <w:bottom w:val="single" w:sz="4" w:space="0" w:color="auto"/>
              <w:right w:val="single" w:sz="4" w:space="0" w:color="auto"/>
            </w:tcBorders>
            <w:shd w:val="clear" w:color="auto" w:fill="auto"/>
            <w:noWrap/>
            <w:vAlign w:val="center"/>
            <w:hideMark/>
          </w:tcPr>
          <w:p w14:paraId="53143736"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2,15E-04***</w:t>
            </w:r>
          </w:p>
        </w:tc>
        <w:tc>
          <w:tcPr>
            <w:tcW w:w="950" w:type="pct"/>
            <w:tcBorders>
              <w:top w:val="nil"/>
              <w:left w:val="nil"/>
              <w:bottom w:val="single" w:sz="4" w:space="0" w:color="auto"/>
              <w:right w:val="single" w:sz="4" w:space="0" w:color="auto"/>
            </w:tcBorders>
            <w:shd w:val="clear" w:color="auto" w:fill="auto"/>
            <w:noWrap/>
            <w:vAlign w:val="center"/>
            <w:hideMark/>
          </w:tcPr>
          <w:p w14:paraId="4996F812"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0,005</w:t>
            </w:r>
          </w:p>
        </w:tc>
        <w:tc>
          <w:tcPr>
            <w:tcW w:w="1170" w:type="pct"/>
            <w:tcBorders>
              <w:top w:val="nil"/>
              <w:left w:val="nil"/>
              <w:bottom w:val="single" w:sz="4" w:space="0" w:color="auto"/>
              <w:right w:val="single" w:sz="4" w:space="0" w:color="auto"/>
            </w:tcBorders>
            <w:shd w:val="clear" w:color="auto" w:fill="auto"/>
            <w:noWrap/>
            <w:vAlign w:val="center"/>
            <w:hideMark/>
          </w:tcPr>
          <w:p w14:paraId="3FB7A221"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0,003***</w:t>
            </w:r>
          </w:p>
        </w:tc>
      </w:tr>
      <w:tr w:rsidR="00E15AF2" w:rsidRPr="00E15AF2" w14:paraId="1EB85D85" w14:textId="77777777" w:rsidTr="00E15AF2">
        <w:trPr>
          <w:trHeight w:val="367"/>
        </w:trPr>
        <w:tc>
          <w:tcPr>
            <w:tcW w:w="2166" w:type="pct"/>
            <w:tcBorders>
              <w:top w:val="nil"/>
              <w:left w:val="single" w:sz="4" w:space="0" w:color="auto"/>
              <w:bottom w:val="single" w:sz="4" w:space="0" w:color="auto"/>
              <w:right w:val="single" w:sz="4" w:space="0" w:color="auto"/>
            </w:tcBorders>
            <w:shd w:val="clear" w:color="auto" w:fill="auto"/>
            <w:vAlign w:val="center"/>
            <w:hideMark/>
          </w:tcPr>
          <w:p w14:paraId="0E7ED151" w14:textId="77777777" w:rsidR="00E15AF2" w:rsidRPr="00E15AF2" w:rsidRDefault="00E15AF2" w:rsidP="00E15AF2">
            <w:pPr>
              <w:ind w:firstLine="0"/>
              <w:jc w:val="center"/>
              <w:rPr>
                <w:rFonts w:eastAsia="Times New Roman" w:cs="Times New Roman"/>
                <w:color w:val="000000"/>
                <w:sz w:val="20"/>
                <w:szCs w:val="20"/>
                <w:lang w:eastAsia="pt-BR"/>
              </w:rPr>
            </w:pPr>
            <w:r w:rsidRPr="00E15AF2">
              <w:rPr>
                <w:rFonts w:eastAsia="Times New Roman" w:cs="Times New Roman"/>
                <w:color w:val="000000"/>
                <w:sz w:val="20"/>
                <w:szCs w:val="20"/>
                <w:lang w:eastAsia="pt-BR"/>
              </w:rPr>
              <w:t>Quantidade de conselheiros independentes</w:t>
            </w:r>
          </w:p>
        </w:tc>
        <w:tc>
          <w:tcPr>
            <w:tcW w:w="714" w:type="pct"/>
            <w:tcBorders>
              <w:top w:val="nil"/>
              <w:left w:val="nil"/>
              <w:bottom w:val="single" w:sz="4" w:space="0" w:color="auto"/>
              <w:right w:val="single" w:sz="4" w:space="0" w:color="auto"/>
            </w:tcBorders>
            <w:shd w:val="clear" w:color="auto" w:fill="auto"/>
            <w:noWrap/>
            <w:vAlign w:val="center"/>
            <w:hideMark/>
          </w:tcPr>
          <w:p w14:paraId="3230D36A"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3,85E-05***</w:t>
            </w:r>
          </w:p>
        </w:tc>
        <w:tc>
          <w:tcPr>
            <w:tcW w:w="950" w:type="pct"/>
            <w:tcBorders>
              <w:top w:val="nil"/>
              <w:left w:val="nil"/>
              <w:bottom w:val="single" w:sz="4" w:space="0" w:color="auto"/>
              <w:right w:val="single" w:sz="4" w:space="0" w:color="auto"/>
            </w:tcBorders>
            <w:shd w:val="clear" w:color="auto" w:fill="auto"/>
            <w:noWrap/>
            <w:vAlign w:val="center"/>
            <w:hideMark/>
          </w:tcPr>
          <w:p w14:paraId="162B62D3"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0,043</w:t>
            </w:r>
          </w:p>
        </w:tc>
        <w:tc>
          <w:tcPr>
            <w:tcW w:w="1170" w:type="pct"/>
            <w:tcBorders>
              <w:top w:val="nil"/>
              <w:left w:val="nil"/>
              <w:bottom w:val="single" w:sz="4" w:space="0" w:color="auto"/>
              <w:right w:val="single" w:sz="4" w:space="0" w:color="auto"/>
            </w:tcBorders>
            <w:shd w:val="clear" w:color="auto" w:fill="auto"/>
            <w:noWrap/>
            <w:vAlign w:val="center"/>
            <w:hideMark/>
          </w:tcPr>
          <w:p w14:paraId="197AFFE9"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0,009***</w:t>
            </w:r>
          </w:p>
        </w:tc>
      </w:tr>
      <w:tr w:rsidR="00E15AF2" w:rsidRPr="00E15AF2" w14:paraId="6F3CF01D" w14:textId="77777777" w:rsidTr="00E15AF2">
        <w:trPr>
          <w:trHeight w:val="255"/>
        </w:trPr>
        <w:tc>
          <w:tcPr>
            <w:tcW w:w="2166" w:type="pct"/>
            <w:tcBorders>
              <w:top w:val="nil"/>
              <w:left w:val="single" w:sz="4" w:space="0" w:color="auto"/>
              <w:bottom w:val="single" w:sz="4" w:space="0" w:color="auto"/>
              <w:right w:val="single" w:sz="4" w:space="0" w:color="auto"/>
            </w:tcBorders>
            <w:shd w:val="clear" w:color="auto" w:fill="auto"/>
            <w:vAlign w:val="center"/>
            <w:hideMark/>
          </w:tcPr>
          <w:p w14:paraId="21E882EC" w14:textId="77777777" w:rsidR="00E15AF2" w:rsidRPr="00E15AF2" w:rsidRDefault="00E15AF2" w:rsidP="00E15AF2">
            <w:pPr>
              <w:ind w:firstLine="0"/>
              <w:jc w:val="center"/>
              <w:rPr>
                <w:rFonts w:eastAsia="Times New Roman" w:cs="Times New Roman"/>
                <w:color w:val="000000"/>
                <w:sz w:val="20"/>
                <w:szCs w:val="20"/>
                <w:lang w:eastAsia="pt-BR"/>
              </w:rPr>
            </w:pPr>
            <w:r w:rsidRPr="00E15AF2">
              <w:rPr>
                <w:rFonts w:eastAsia="Times New Roman" w:cs="Times New Roman"/>
                <w:color w:val="000000"/>
                <w:sz w:val="20"/>
                <w:szCs w:val="20"/>
                <w:lang w:eastAsia="pt-BR"/>
              </w:rPr>
              <w:t>% de conselheiros independentes</w:t>
            </w:r>
          </w:p>
        </w:tc>
        <w:tc>
          <w:tcPr>
            <w:tcW w:w="714" w:type="pct"/>
            <w:tcBorders>
              <w:top w:val="nil"/>
              <w:left w:val="nil"/>
              <w:bottom w:val="single" w:sz="4" w:space="0" w:color="auto"/>
              <w:right w:val="single" w:sz="4" w:space="0" w:color="auto"/>
            </w:tcBorders>
            <w:shd w:val="clear" w:color="auto" w:fill="auto"/>
            <w:noWrap/>
            <w:vAlign w:val="center"/>
            <w:hideMark/>
          </w:tcPr>
          <w:p w14:paraId="6FF355C6"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2,76E-07***</w:t>
            </w:r>
          </w:p>
        </w:tc>
        <w:tc>
          <w:tcPr>
            <w:tcW w:w="950" w:type="pct"/>
            <w:tcBorders>
              <w:top w:val="nil"/>
              <w:left w:val="nil"/>
              <w:bottom w:val="single" w:sz="4" w:space="0" w:color="auto"/>
              <w:right w:val="single" w:sz="4" w:space="0" w:color="auto"/>
            </w:tcBorders>
            <w:shd w:val="clear" w:color="auto" w:fill="auto"/>
            <w:noWrap/>
            <w:vAlign w:val="center"/>
            <w:hideMark/>
          </w:tcPr>
          <w:p w14:paraId="652E760D"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0,000</w:t>
            </w:r>
          </w:p>
        </w:tc>
        <w:tc>
          <w:tcPr>
            <w:tcW w:w="1170" w:type="pct"/>
            <w:tcBorders>
              <w:top w:val="nil"/>
              <w:left w:val="nil"/>
              <w:bottom w:val="single" w:sz="4" w:space="0" w:color="auto"/>
              <w:right w:val="single" w:sz="4" w:space="0" w:color="auto"/>
            </w:tcBorders>
            <w:shd w:val="clear" w:color="auto" w:fill="auto"/>
            <w:noWrap/>
            <w:vAlign w:val="center"/>
            <w:hideMark/>
          </w:tcPr>
          <w:p w14:paraId="4273CAEE"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0,001***</w:t>
            </w:r>
          </w:p>
        </w:tc>
      </w:tr>
      <w:tr w:rsidR="00E15AF2" w:rsidRPr="00E15AF2" w14:paraId="11BDE78A" w14:textId="77777777" w:rsidTr="00E15AF2">
        <w:trPr>
          <w:trHeight w:val="270"/>
        </w:trPr>
        <w:tc>
          <w:tcPr>
            <w:tcW w:w="5000" w:type="pct"/>
            <w:gridSpan w:val="4"/>
            <w:tcBorders>
              <w:top w:val="nil"/>
              <w:left w:val="nil"/>
              <w:bottom w:val="single" w:sz="4" w:space="0" w:color="auto"/>
              <w:right w:val="nil"/>
            </w:tcBorders>
            <w:shd w:val="clear" w:color="auto" w:fill="auto"/>
            <w:noWrap/>
            <w:vAlign w:val="center"/>
            <w:hideMark/>
          </w:tcPr>
          <w:p w14:paraId="557F5A74" w14:textId="77777777" w:rsidR="00E15AF2" w:rsidRPr="00E15AF2" w:rsidRDefault="00E15AF2" w:rsidP="00E15AF2">
            <w:pPr>
              <w:ind w:firstLine="0"/>
              <w:jc w:val="center"/>
              <w:rPr>
                <w:rFonts w:eastAsia="Times New Roman" w:cs="Times New Roman"/>
                <w:b/>
                <w:bCs/>
                <w:color w:val="000000"/>
                <w:sz w:val="20"/>
                <w:szCs w:val="20"/>
                <w:lang w:eastAsia="pt-BR"/>
              </w:rPr>
            </w:pPr>
            <w:r w:rsidRPr="00E15AF2">
              <w:rPr>
                <w:rFonts w:eastAsia="Times New Roman" w:cs="Times New Roman"/>
                <w:b/>
                <w:bCs/>
                <w:color w:val="000000"/>
                <w:sz w:val="20"/>
                <w:szCs w:val="20"/>
                <w:lang w:eastAsia="pt-BR"/>
              </w:rPr>
              <w:lastRenderedPageBreak/>
              <w:t>Tabela 5: testes ANOVA e Kruskal-Wallis</w:t>
            </w:r>
          </w:p>
        </w:tc>
      </w:tr>
      <w:tr w:rsidR="00E15AF2" w:rsidRPr="00E15AF2" w14:paraId="5F0D0810" w14:textId="77777777" w:rsidTr="00E15AF2">
        <w:trPr>
          <w:trHeight w:val="300"/>
        </w:trPr>
        <w:tc>
          <w:tcPr>
            <w:tcW w:w="216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D6852FA" w14:textId="77777777" w:rsidR="00E15AF2" w:rsidRPr="00E15AF2" w:rsidRDefault="00E15AF2" w:rsidP="00E15AF2">
            <w:pPr>
              <w:ind w:firstLine="0"/>
              <w:jc w:val="center"/>
              <w:rPr>
                <w:rFonts w:eastAsia="Times New Roman" w:cs="Times New Roman"/>
                <w:b/>
                <w:bCs/>
                <w:color w:val="000000"/>
                <w:sz w:val="20"/>
                <w:szCs w:val="20"/>
                <w:lang w:eastAsia="pt-BR"/>
              </w:rPr>
            </w:pPr>
            <w:r w:rsidRPr="00E15AF2">
              <w:rPr>
                <w:rFonts w:eastAsia="Times New Roman" w:cs="Times New Roman"/>
                <w:b/>
                <w:bCs/>
                <w:color w:val="000000"/>
                <w:sz w:val="20"/>
                <w:szCs w:val="20"/>
                <w:lang w:eastAsia="pt-BR"/>
              </w:rPr>
              <w:t>Variável</w:t>
            </w:r>
          </w:p>
        </w:tc>
        <w:tc>
          <w:tcPr>
            <w:tcW w:w="2835" w:type="pct"/>
            <w:gridSpan w:val="3"/>
            <w:tcBorders>
              <w:top w:val="single" w:sz="4" w:space="0" w:color="auto"/>
              <w:left w:val="nil"/>
              <w:bottom w:val="single" w:sz="4" w:space="0" w:color="auto"/>
              <w:right w:val="single" w:sz="4" w:space="0" w:color="000000"/>
            </w:tcBorders>
            <w:shd w:val="clear" w:color="auto" w:fill="auto"/>
            <w:vAlign w:val="center"/>
            <w:hideMark/>
          </w:tcPr>
          <w:p w14:paraId="66442359" w14:textId="77777777" w:rsidR="00E15AF2" w:rsidRPr="00E15AF2" w:rsidRDefault="00E15AF2" w:rsidP="00E15AF2">
            <w:pPr>
              <w:ind w:firstLine="0"/>
              <w:jc w:val="center"/>
              <w:rPr>
                <w:rFonts w:eastAsia="Times New Roman" w:cs="Times New Roman"/>
                <w:b/>
                <w:bCs/>
                <w:color w:val="000000"/>
                <w:sz w:val="20"/>
                <w:szCs w:val="20"/>
                <w:lang w:eastAsia="pt-BR"/>
              </w:rPr>
            </w:pPr>
            <w:r w:rsidRPr="00E15AF2">
              <w:rPr>
                <w:rFonts w:eastAsia="Times New Roman" w:cs="Times New Roman"/>
                <w:b/>
                <w:bCs/>
                <w:color w:val="000000"/>
                <w:sz w:val="20"/>
                <w:szCs w:val="20"/>
                <w:lang w:eastAsia="pt-BR"/>
              </w:rPr>
              <w:t>P-valor</w:t>
            </w:r>
          </w:p>
        </w:tc>
      </w:tr>
      <w:tr w:rsidR="00E15AF2" w:rsidRPr="00E15AF2" w14:paraId="4959E489" w14:textId="77777777" w:rsidTr="00E15AF2">
        <w:trPr>
          <w:trHeight w:val="434"/>
        </w:trPr>
        <w:tc>
          <w:tcPr>
            <w:tcW w:w="2165" w:type="pct"/>
            <w:vMerge/>
            <w:tcBorders>
              <w:top w:val="nil"/>
              <w:left w:val="single" w:sz="4" w:space="0" w:color="auto"/>
              <w:bottom w:val="single" w:sz="4" w:space="0" w:color="000000"/>
              <w:right w:val="single" w:sz="4" w:space="0" w:color="auto"/>
            </w:tcBorders>
            <w:vAlign w:val="center"/>
            <w:hideMark/>
          </w:tcPr>
          <w:p w14:paraId="11FB3BE3" w14:textId="77777777" w:rsidR="00E15AF2" w:rsidRPr="00E15AF2" w:rsidRDefault="00E15AF2" w:rsidP="00E15AF2">
            <w:pPr>
              <w:ind w:firstLine="0"/>
              <w:rPr>
                <w:rFonts w:eastAsia="Times New Roman" w:cs="Times New Roman"/>
                <w:b/>
                <w:bCs/>
                <w:color w:val="000000"/>
                <w:sz w:val="20"/>
                <w:szCs w:val="20"/>
                <w:lang w:eastAsia="pt-BR"/>
              </w:rPr>
            </w:pPr>
          </w:p>
        </w:tc>
        <w:tc>
          <w:tcPr>
            <w:tcW w:w="714" w:type="pct"/>
            <w:tcBorders>
              <w:top w:val="nil"/>
              <w:left w:val="nil"/>
              <w:bottom w:val="single" w:sz="4" w:space="0" w:color="auto"/>
              <w:right w:val="single" w:sz="4" w:space="0" w:color="auto"/>
            </w:tcBorders>
            <w:shd w:val="clear" w:color="auto" w:fill="auto"/>
            <w:vAlign w:val="center"/>
            <w:hideMark/>
          </w:tcPr>
          <w:p w14:paraId="6E35206B" w14:textId="77777777" w:rsidR="00E15AF2" w:rsidRPr="00E15AF2" w:rsidRDefault="00E15AF2" w:rsidP="00E15AF2">
            <w:pPr>
              <w:ind w:firstLine="0"/>
              <w:jc w:val="center"/>
              <w:rPr>
                <w:rFonts w:eastAsia="Times New Roman" w:cs="Times New Roman"/>
                <w:b/>
                <w:bCs/>
                <w:color w:val="000000"/>
                <w:sz w:val="20"/>
                <w:szCs w:val="20"/>
                <w:lang w:eastAsia="pt-BR"/>
              </w:rPr>
            </w:pPr>
            <w:r w:rsidRPr="00E15AF2">
              <w:rPr>
                <w:rFonts w:eastAsia="Times New Roman" w:cs="Times New Roman"/>
                <w:b/>
                <w:bCs/>
                <w:color w:val="000000"/>
                <w:sz w:val="20"/>
                <w:szCs w:val="20"/>
                <w:lang w:eastAsia="pt-BR"/>
              </w:rPr>
              <w:t>ANOVA</w:t>
            </w:r>
          </w:p>
        </w:tc>
        <w:tc>
          <w:tcPr>
            <w:tcW w:w="950" w:type="pct"/>
            <w:tcBorders>
              <w:top w:val="nil"/>
              <w:left w:val="nil"/>
              <w:bottom w:val="single" w:sz="4" w:space="0" w:color="auto"/>
              <w:right w:val="single" w:sz="4" w:space="0" w:color="auto"/>
            </w:tcBorders>
            <w:shd w:val="clear" w:color="auto" w:fill="auto"/>
            <w:vAlign w:val="center"/>
            <w:hideMark/>
          </w:tcPr>
          <w:p w14:paraId="0729A87A" w14:textId="77777777" w:rsidR="00E15AF2" w:rsidRPr="00E15AF2" w:rsidRDefault="00E15AF2" w:rsidP="00E15AF2">
            <w:pPr>
              <w:ind w:firstLine="0"/>
              <w:jc w:val="center"/>
              <w:rPr>
                <w:rFonts w:eastAsia="Times New Roman" w:cs="Times New Roman"/>
                <w:b/>
                <w:bCs/>
                <w:color w:val="000000"/>
                <w:sz w:val="20"/>
                <w:szCs w:val="20"/>
                <w:lang w:eastAsia="pt-BR"/>
              </w:rPr>
            </w:pPr>
            <w:r w:rsidRPr="00E15AF2">
              <w:rPr>
                <w:rFonts w:eastAsia="Times New Roman" w:cs="Times New Roman"/>
                <w:b/>
                <w:bCs/>
                <w:color w:val="000000"/>
                <w:sz w:val="20"/>
                <w:szCs w:val="20"/>
                <w:lang w:eastAsia="pt-BR"/>
              </w:rPr>
              <w:t>Homogeneidade (Levene)</w:t>
            </w:r>
          </w:p>
        </w:tc>
        <w:tc>
          <w:tcPr>
            <w:tcW w:w="1171" w:type="pct"/>
            <w:tcBorders>
              <w:top w:val="nil"/>
              <w:left w:val="nil"/>
              <w:bottom w:val="single" w:sz="4" w:space="0" w:color="auto"/>
              <w:right w:val="single" w:sz="4" w:space="0" w:color="auto"/>
            </w:tcBorders>
            <w:shd w:val="clear" w:color="auto" w:fill="auto"/>
            <w:vAlign w:val="center"/>
            <w:hideMark/>
          </w:tcPr>
          <w:p w14:paraId="643110AF" w14:textId="77777777" w:rsidR="00E15AF2" w:rsidRPr="00E15AF2" w:rsidRDefault="00E15AF2" w:rsidP="00E15AF2">
            <w:pPr>
              <w:ind w:firstLine="0"/>
              <w:jc w:val="center"/>
              <w:rPr>
                <w:rFonts w:eastAsia="Times New Roman" w:cs="Times New Roman"/>
                <w:b/>
                <w:bCs/>
                <w:color w:val="000000"/>
                <w:sz w:val="20"/>
                <w:szCs w:val="20"/>
                <w:lang w:eastAsia="pt-BR"/>
              </w:rPr>
            </w:pPr>
            <w:r w:rsidRPr="00E15AF2">
              <w:rPr>
                <w:rFonts w:eastAsia="Times New Roman" w:cs="Times New Roman"/>
                <w:b/>
                <w:bCs/>
                <w:color w:val="000000"/>
                <w:sz w:val="20"/>
                <w:szCs w:val="20"/>
                <w:lang w:eastAsia="pt-BR"/>
              </w:rPr>
              <w:t>Kruskal-Wallis</w:t>
            </w:r>
          </w:p>
        </w:tc>
      </w:tr>
      <w:tr w:rsidR="00E15AF2" w:rsidRPr="00E15AF2" w14:paraId="02A2219C" w14:textId="77777777" w:rsidTr="00E15AF2">
        <w:trPr>
          <w:trHeight w:val="255"/>
        </w:trPr>
        <w:tc>
          <w:tcPr>
            <w:tcW w:w="2165" w:type="pct"/>
            <w:tcBorders>
              <w:top w:val="nil"/>
              <w:left w:val="single" w:sz="4" w:space="0" w:color="auto"/>
              <w:bottom w:val="single" w:sz="4" w:space="0" w:color="auto"/>
              <w:right w:val="single" w:sz="4" w:space="0" w:color="auto"/>
            </w:tcBorders>
            <w:shd w:val="clear" w:color="auto" w:fill="auto"/>
            <w:vAlign w:val="center"/>
            <w:hideMark/>
          </w:tcPr>
          <w:p w14:paraId="18A1493E" w14:textId="77777777" w:rsidR="00E15AF2" w:rsidRPr="00E15AF2" w:rsidRDefault="00E15AF2" w:rsidP="00E15AF2">
            <w:pPr>
              <w:ind w:firstLine="0"/>
              <w:jc w:val="center"/>
              <w:rPr>
                <w:rFonts w:eastAsia="Times New Roman" w:cs="Times New Roman"/>
                <w:color w:val="000000"/>
                <w:sz w:val="20"/>
                <w:szCs w:val="20"/>
                <w:lang w:eastAsia="pt-BR"/>
              </w:rPr>
            </w:pPr>
            <w:r w:rsidRPr="00E15AF2">
              <w:rPr>
                <w:rFonts w:eastAsia="Times New Roman" w:cs="Times New Roman"/>
                <w:color w:val="000000"/>
                <w:sz w:val="20"/>
                <w:szCs w:val="20"/>
                <w:lang w:eastAsia="pt-BR"/>
              </w:rPr>
              <w:t>Conselheiros eleitos pelo controlador</w:t>
            </w:r>
          </w:p>
        </w:tc>
        <w:tc>
          <w:tcPr>
            <w:tcW w:w="714" w:type="pct"/>
            <w:tcBorders>
              <w:top w:val="nil"/>
              <w:left w:val="nil"/>
              <w:bottom w:val="single" w:sz="4" w:space="0" w:color="auto"/>
              <w:right w:val="single" w:sz="4" w:space="0" w:color="auto"/>
            </w:tcBorders>
            <w:shd w:val="clear" w:color="auto" w:fill="auto"/>
            <w:noWrap/>
            <w:vAlign w:val="center"/>
            <w:hideMark/>
          </w:tcPr>
          <w:p w14:paraId="7E839175"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&lt; 2E-16***</w:t>
            </w:r>
          </w:p>
        </w:tc>
        <w:tc>
          <w:tcPr>
            <w:tcW w:w="950" w:type="pct"/>
            <w:tcBorders>
              <w:top w:val="nil"/>
              <w:left w:val="nil"/>
              <w:bottom w:val="single" w:sz="4" w:space="0" w:color="auto"/>
              <w:right w:val="single" w:sz="4" w:space="0" w:color="auto"/>
            </w:tcBorders>
            <w:shd w:val="clear" w:color="auto" w:fill="auto"/>
            <w:noWrap/>
            <w:vAlign w:val="center"/>
            <w:hideMark/>
          </w:tcPr>
          <w:p w14:paraId="18702FB7"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0,000</w:t>
            </w:r>
          </w:p>
        </w:tc>
        <w:tc>
          <w:tcPr>
            <w:tcW w:w="1171" w:type="pct"/>
            <w:tcBorders>
              <w:top w:val="nil"/>
              <w:left w:val="nil"/>
              <w:bottom w:val="single" w:sz="4" w:space="0" w:color="auto"/>
              <w:right w:val="single" w:sz="4" w:space="0" w:color="auto"/>
            </w:tcBorders>
            <w:shd w:val="clear" w:color="auto" w:fill="auto"/>
            <w:noWrap/>
            <w:vAlign w:val="center"/>
            <w:hideMark/>
          </w:tcPr>
          <w:p w14:paraId="22E33CD9"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2,34E-12***</w:t>
            </w:r>
          </w:p>
        </w:tc>
      </w:tr>
      <w:tr w:rsidR="00E15AF2" w:rsidRPr="00E15AF2" w14:paraId="17D722FF" w14:textId="77777777" w:rsidTr="00E15AF2">
        <w:trPr>
          <w:trHeight w:val="510"/>
        </w:trPr>
        <w:tc>
          <w:tcPr>
            <w:tcW w:w="2165" w:type="pct"/>
            <w:tcBorders>
              <w:top w:val="nil"/>
              <w:left w:val="single" w:sz="4" w:space="0" w:color="auto"/>
              <w:bottom w:val="single" w:sz="4" w:space="0" w:color="auto"/>
              <w:right w:val="single" w:sz="4" w:space="0" w:color="auto"/>
            </w:tcBorders>
            <w:shd w:val="clear" w:color="auto" w:fill="auto"/>
            <w:vAlign w:val="center"/>
            <w:hideMark/>
          </w:tcPr>
          <w:p w14:paraId="20F009CF" w14:textId="77777777" w:rsidR="00E15AF2" w:rsidRPr="00E15AF2" w:rsidRDefault="00E15AF2" w:rsidP="00E15AF2">
            <w:pPr>
              <w:ind w:firstLine="0"/>
              <w:jc w:val="center"/>
              <w:rPr>
                <w:rFonts w:eastAsia="Times New Roman" w:cs="Times New Roman"/>
                <w:color w:val="000000"/>
                <w:sz w:val="20"/>
                <w:szCs w:val="20"/>
                <w:lang w:eastAsia="pt-BR"/>
              </w:rPr>
            </w:pPr>
            <w:r w:rsidRPr="00E15AF2">
              <w:rPr>
                <w:rFonts w:eastAsia="Times New Roman" w:cs="Times New Roman"/>
                <w:color w:val="000000"/>
                <w:sz w:val="20"/>
                <w:szCs w:val="20"/>
                <w:lang w:eastAsia="pt-BR"/>
              </w:rPr>
              <w:t>% de conselheiros eleitos pelo controlador</w:t>
            </w:r>
          </w:p>
        </w:tc>
        <w:tc>
          <w:tcPr>
            <w:tcW w:w="714" w:type="pct"/>
            <w:tcBorders>
              <w:top w:val="nil"/>
              <w:left w:val="nil"/>
              <w:bottom w:val="single" w:sz="4" w:space="0" w:color="auto"/>
              <w:right w:val="single" w:sz="4" w:space="0" w:color="auto"/>
            </w:tcBorders>
            <w:shd w:val="clear" w:color="auto" w:fill="auto"/>
            <w:noWrap/>
            <w:vAlign w:val="center"/>
            <w:hideMark/>
          </w:tcPr>
          <w:p w14:paraId="33B4FD27"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&lt; 2E-16***</w:t>
            </w:r>
          </w:p>
        </w:tc>
        <w:tc>
          <w:tcPr>
            <w:tcW w:w="950" w:type="pct"/>
            <w:tcBorders>
              <w:top w:val="nil"/>
              <w:left w:val="nil"/>
              <w:bottom w:val="single" w:sz="4" w:space="0" w:color="auto"/>
              <w:right w:val="single" w:sz="4" w:space="0" w:color="auto"/>
            </w:tcBorders>
            <w:shd w:val="clear" w:color="auto" w:fill="auto"/>
            <w:noWrap/>
            <w:vAlign w:val="center"/>
            <w:hideMark/>
          </w:tcPr>
          <w:p w14:paraId="41609F6E"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0,000</w:t>
            </w:r>
          </w:p>
        </w:tc>
        <w:tc>
          <w:tcPr>
            <w:tcW w:w="1171" w:type="pct"/>
            <w:tcBorders>
              <w:top w:val="nil"/>
              <w:left w:val="nil"/>
              <w:bottom w:val="single" w:sz="4" w:space="0" w:color="auto"/>
              <w:right w:val="single" w:sz="4" w:space="0" w:color="auto"/>
            </w:tcBorders>
            <w:shd w:val="clear" w:color="auto" w:fill="auto"/>
            <w:noWrap/>
            <w:vAlign w:val="center"/>
            <w:hideMark/>
          </w:tcPr>
          <w:p w14:paraId="32D105C5"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3,59E-12***</w:t>
            </w:r>
          </w:p>
        </w:tc>
      </w:tr>
      <w:tr w:rsidR="00E15AF2" w:rsidRPr="00E15AF2" w14:paraId="26523CE8" w14:textId="77777777" w:rsidTr="00E15AF2">
        <w:trPr>
          <w:trHeight w:val="510"/>
        </w:trPr>
        <w:tc>
          <w:tcPr>
            <w:tcW w:w="2165" w:type="pct"/>
            <w:tcBorders>
              <w:top w:val="nil"/>
              <w:left w:val="single" w:sz="4" w:space="0" w:color="auto"/>
              <w:bottom w:val="single" w:sz="4" w:space="0" w:color="auto"/>
              <w:right w:val="single" w:sz="4" w:space="0" w:color="auto"/>
            </w:tcBorders>
            <w:shd w:val="clear" w:color="auto" w:fill="auto"/>
            <w:vAlign w:val="center"/>
            <w:hideMark/>
          </w:tcPr>
          <w:p w14:paraId="33664E9A" w14:textId="77777777" w:rsidR="00E15AF2" w:rsidRPr="00E15AF2" w:rsidRDefault="00E15AF2" w:rsidP="00E15AF2">
            <w:pPr>
              <w:ind w:firstLine="0"/>
              <w:jc w:val="center"/>
              <w:rPr>
                <w:rFonts w:eastAsia="Times New Roman" w:cs="Times New Roman"/>
                <w:color w:val="000000"/>
                <w:sz w:val="20"/>
                <w:szCs w:val="20"/>
                <w:lang w:eastAsia="pt-BR"/>
              </w:rPr>
            </w:pPr>
            <w:r w:rsidRPr="00E15AF2">
              <w:rPr>
                <w:rFonts w:eastAsia="Times New Roman" w:cs="Times New Roman"/>
                <w:color w:val="000000"/>
                <w:sz w:val="20"/>
                <w:szCs w:val="20"/>
                <w:lang w:eastAsia="pt-BR"/>
              </w:rPr>
              <w:t>Conselheiros independentes eleitos pelo controlador</w:t>
            </w:r>
          </w:p>
        </w:tc>
        <w:tc>
          <w:tcPr>
            <w:tcW w:w="714" w:type="pct"/>
            <w:tcBorders>
              <w:top w:val="nil"/>
              <w:left w:val="nil"/>
              <w:bottom w:val="single" w:sz="4" w:space="0" w:color="auto"/>
              <w:right w:val="single" w:sz="4" w:space="0" w:color="auto"/>
            </w:tcBorders>
            <w:shd w:val="clear" w:color="auto" w:fill="auto"/>
            <w:noWrap/>
            <w:vAlign w:val="center"/>
            <w:hideMark/>
          </w:tcPr>
          <w:p w14:paraId="76E24C19"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3,84E-08***</w:t>
            </w:r>
          </w:p>
        </w:tc>
        <w:tc>
          <w:tcPr>
            <w:tcW w:w="950" w:type="pct"/>
            <w:tcBorders>
              <w:top w:val="nil"/>
              <w:left w:val="nil"/>
              <w:bottom w:val="single" w:sz="4" w:space="0" w:color="auto"/>
              <w:right w:val="single" w:sz="4" w:space="0" w:color="auto"/>
            </w:tcBorders>
            <w:shd w:val="clear" w:color="auto" w:fill="auto"/>
            <w:noWrap/>
            <w:vAlign w:val="center"/>
            <w:hideMark/>
          </w:tcPr>
          <w:p w14:paraId="628E5956"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0,001</w:t>
            </w:r>
          </w:p>
        </w:tc>
        <w:tc>
          <w:tcPr>
            <w:tcW w:w="1171" w:type="pct"/>
            <w:tcBorders>
              <w:top w:val="nil"/>
              <w:left w:val="nil"/>
              <w:bottom w:val="single" w:sz="4" w:space="0" w:color="auto"/>
              <w:right w:val="single" w:sz="4" w:space="0" w:color="auto"/>
            </w:tcBorders>
            <w:shd w:val="clear" w:color="auto" w:fill="auto"/>
            <w:noWrap/>
            <w:vAlign w:val="center"/>
            <w:hideMark/>
          </w:tcPr>
          <w:p w14:paraId="0A0614A2"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6,15E-06***</w:t>
            </w:r>
          </w:p>
        </w:tc>
      </w:tr>
      <w:tr w:rsidR="00E15AF2" w:rsidRPr="00E15AF2" w14:paraId="0EC6618D" w14:textId="77777777" w:rsidTr="00E15AF2">
        <w:trPr>
          <w:trHeight w:val="510"/>
        </w:trPr>
        <w:tc>
          <w:tcPr>
            <w:tcW w:w="2165" w:type="pct"/>
            <w:tcBorders>
              <w:top w:val="nil"/>
              <w:left w:val="single" w:sz="4" w:space="0" w:color="auto"/>
              <w:bottom w:val="single" w:sz="4" w:space="0" w:color="auto"/>
              <w:right w:val="single" w:sz="4" w:space="0" w:color="auto"/>
            </w:tcBorders>
            <w:shd w:val="clear" w:color="auto" w:fill="auto"/>
            <w:vAlign w:val="center"/>
            <w:hideMark/>
          </w:tcPr>
          <w:p w14:paraId="3BF750A5" w14:textId="77777777" w:rsidR="00E15AF2" w:rsidRPr="00E15AF2" w:rsidRDefault="00E15AF2" w:rsidP="00E15AF2">
            <w:pPr>
              <w:ind w:firstLine="0"/>
              <w:jc w:val="center"/>
              <w:rPr>
                <w:rFonts w:eastAsia="Times New Roman" w:cs="Times New Roman"/>
                <w:color w:val="000000"/>
                <w:sz w:val="20"/>
                <w:szCs w:val="20"/>
                <w:lang w:eastAsia="pt-BR"/>
              </w:rPr>
            </w:pPr>
            <w:r w:rsidRPr="00E15AF2">
              <w:rPr>
                <w:rFonts w:eastAsia="Times New Roman" w:cs="Times New Roman"/>
                <w:color w:val="000000"/>
                <w:sz w:val="20"/>
                <w:szCs w:val="20"/>
                <w:lang w:eastAsia="pt-BR"/>
              </w:rPr>
              <w:t>% de conselheiros independentes eleitos pelo controlador</w:t>
            </w:r>
          </w:p>
        </w:tc>
        <w:tc>
          <w:tcPr>
            <w:tcW w:w="714" w:type="pct"/>
            <w:tcBorders>
              <w:top w:val="nil"/>
              <w:left w:val="nil"/>
              <w:bottom w:val="single" w:sz="4" w:space="0" w:color="auto"/>
              <w:right w:val="single" w:sz="4" w:space="0" w:color="auto"/>
            </w:tcBorders>
            <w:shd w:val="clear" w:color="auto" w:fill="auto"/>
            <w:noWrap/>
            <w:vAlign w:val="center"/>
            <w:hideMark/>
          </w:tcPr>
          <w:p w14:paraId="19DDA4E8"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1,42E-10***</w:t>
            </w:r>
          </w:p>
        </w:tc>
        <w:tc>
          <w:tcPr>
            <w:tcW w:w="950" w:type="pct"/>
            <w:tcBorders>
              <w:top w:val="nil"/>
              <w:left w:val="nil"/>
              <w:bottom w:val="single" w:sz="4" w:space="0" w:color="auto"/>
              <w:right w:val="single" w:sz="4" w:space="0" w:color="auto"/>
            </w:tcBorders>
            <w:shd w:val="clear" w:color="auto" w:fill="auto"/>
            <w:noWrap/>
            <w:vAlign w:val="center"/>
            <w:hideMark/>
          </w:tcPr>
          <w:p w14:paraId="670C1F63"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0,004</w:t>
            </w:r>
          </w:p>
        </w:tc>
        <w:tc>
          <w:tcPr>
            <w:tcW w:w="1171" w:type="pct"/>
            <w:tcBorders>
              <w:top w:val="nil"/>
              <w:left w:val="nil"/>
              <w:bottom w:val="single" w:sz="4" w:space="0" w:color="auto"/>
              <w:right w:val="single" w:sz="4" w:space="0" w:color="auto"/>
            </w:tcBorders>
            <w:shd w:val="clear" w:color="auto" w:fill="auto"/>
            <w:noWrap/>
            <w:vAlign w:val="center"/>
            <w:hideMark/>
          </w:tcPr>
          <w:p w14:paraId="571D0144"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4,13E-06***</w:t>
            </w:r>
          </w:p>
        </w:tc>
      </w:tr>
      <w:tr w:rsidR="00E15AF2" w:rsidRPr="00E15AF2" w14:paraId="38E24603" w14:textId="77777777" w:rsidTr="00E15AF2">
        <w:trPr>
          <w:trHeight w:val="255"/>
        </w:trPr>
        <w:tc>
          <w:tcPr>
            <w:tcW w:w="2165" w:type="pct"/>
            <w:tcBorders>
              <w:top w:val="nil"/>
              <w:left w:val="single" w:sz="4" w:space="0" w:color="auto"/>
              <w:bottom w:val="single" w:sz="4" w:space="0" w:color="auto"/>
              <w:right w:val="single" w:sz="4" w:space="0" w:color="auto"/>
            </w:tcBorders>
            <w:shd w:val="clear" w:color="auto" w:fill="auto"/>
            <w:vAlign w:val="center"/>
            <w:hideMark/>
          </w:tcPr>
          <w:p w14:paraId="6B991B83" w14:textId="77777777" w:rsidR="00E15AF2" w:rsidRPr="00E15AF2" w:rsidRDefault="00E15AF2" w:rsidP="00E15AF2">
            <w:pPr>
              <w:ind w:firstLine="0"/>
              <w:jc w:val="center"/>
              <w:rPr>
                <w:rFonts w:eastAsia="Times New Roman" w:cs="Times New Roman"/>
                <w:color w:val="000000"/>
                <w:sz w:val="20"/>
                <w:szCs w:val="20"/>
                <w:lang w:eastAsia="pt-BR"/>
              </w:rPr>
            </w:pPr>
            <w:r w:rsidRPr="00E15AF2">
              <w:rPr>
                <w:rFonts w:eastAsia="Times New Roman" w:cs="Times New Roman"/>
                <w:color w:val="000000"/>
                <w:sz w:val="20"/>
                <w:szCs w:val="20"/>
                <w:lang w:eastAsia="pt-BR"/>
              </w:rPr>
              <w:t>% de ações do maior acionista</w:t>
            </w:r>
          </w:p>
        </w:tc>
        <w:tc>
          <w:tcPr>
            <w:tcW w:w="714" w:type="pct"/>
            <w:tcBorders>
              <w:top w:val="nil"/>
              <w:left w:val="nil"/>
              <w:bottom w:val="single" w:sz="4" w:space="0" w:color="auto"/>
              <w:right w:val="single" w:sz="4" w:space="0" w:color="auto"/>
            </w:tcBorders>
            <w:shd w:val="clear" w:color="auto" w:fill="auto"/>
            <w:noWrap/>
            <w:vAlign w:val="center"/>
            <w:hideMark/>
          </w:tcPr>
          <w:p w14:paraId="6BC160C1"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&lt; 2E-16***</w:t>
            </w:r>
          </w:p>
        </w:tc>
        <w:tc>
          <w:tcPr>
            <w:tcW w:w="950" w:type="pct"/>
            <w:tcBorders>
              <w:top w:val="nil"/>
              <w:left w:val="nil"/>
              <w:bottom w:val="single" w:sz="4" w:space="0" w:color="auto"/>
              <w:right w:val="single" w:sz="4" w:space="0" w:color="auto"/>
            </w:tcBorders>
            <w:shd w:val="clear" w:color="auto" w:fill="auto"/>
            <w:noWrap/>
            <w:vAlign w:val="center"/>
            <w:hideMark/>
          </w:tcPr>
          <w:p w14:paraId="74A9C92A" w14:textId="77777777" w:rsidR="00E15AF2" w:rsidRPr="00E15AF2" w:rsidRDefault="00E15AF2" w:rsidP="00E15AF2">
            <w:pPr>
              <w:ind w:firstLine="0"/>
              <w:jc w:val="center"/>
              <w:rPr>
                <w:rFonts w:eastAsia="Times New Roman" w:cs="Times New Roman"/>
                <w:b/>
                <w:bCs/>
                <w:sz w:val="20"/>
                <w:szCs w:val="20"/>
                <w:lang w:eastAsia="pt-BR"/>
              </w:rPr>
            </w:pPr>
            <w:r w:rsidRPr="00E15AF2">
              <w:rPr>
                <w:rFonts w:eastAsia="Times New Roman" w:cs="Times New Roman"/>
                <w:b/>
                <w:bCs/>
                <w:sz w:val="20"/>
                <w:szCs w:val="20"/>
                <w:lang w:eastAsia="pt-BR"/>
              </w:rPr>
              <w:t>0,296</w:t>
            </w:r>
          </w:p>
        </w:tc>
        <w:tc>
          <w:tcPr>
            <w:tcW w:w="1171" w:type="pct"/>
            <w:tcBorders>
              <w:top w:val="nil"/>
              <w:left w:val="nil"/>
              <w:bottom w:val="single" w:sz="4" w:space="0" w:color="auto"/>
              <w:right w:val="single" w:sz="4" w:space="0" w:color="auto"/>
            </w:tcBorders>
            <w:shd w:val="clear" w:color="auto" w:fill="auto"/>
            <w:noWrap/>
            <w:vAlign w:val="center"/>
            <w:hideMark/>
          </w:tcPr>
          <w:p w14:paraId="3097569B"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&lt; 2E-16***</w:t>
            </w:r>
          </w:p>
        </w:tc>
      </w:tr>
      <w:tr w:rsidR="00E15AF2" w:rsidRPr="00E15AF2" w14:paraId="66539357" w14:textId="77777777" w:rsidTr="00E15AF2">
        <w:trPr>
          <w:trHeight w:val="510"/>
        </w:trPr>
        <w:tc>
          <w:tcPr>
            <w:tcW w:w="2165" w:type="pct"/>
            <w:tcBorders>
              <w:top w:val="nil"/>
              <w:left w:val="single" w:sz="4" w:space="0" w:color="auto"/>
              <w:bottom w:val="single" w:sz="4" w:space="0" w:color="auto"/>
              <w:right w:val="single" w:sz="4" w:space="0" w:color="auto"/>
            </w:tcBorders>
            <w:shd w:val="clear" w:color="auto" w:fill="auto"/>
            <w:vAlign w:val="center"/>
            <w:hideMark/>
          </w:tcPr>
          <w:p w14:paraId="5BA4A26D" w14:textId="77777777" w:rsidR="00E15AF2" w:rsidRPr="00E15AF2" w:rsidRDefault="00E15AF2" w:rsidP="00E15AF2">
            <w:pPr>
              <w:ind w:firstLine="0"/>
              <w:jc w:val="center"/>
              <w:rPr>
                <w:rFonts w:eastAsia="Times New Roman" w:cs="Times New Roman"/>
                <w:color w:val="000000"/>
                <w:sz w:val="20"/>
                <w:szCs w:val="20"/>
                <w:lang w:eastAsia="pt-BR"/>
              </w:rPr>
            </w:pPr>
            <w:r w:rsidRPr="00E15AF2">
              <w:rPr>
                <w:rFonts w:eastAsia="Times New Roman" w:cs="Times New Roman"/>
                <w:color w:val="000000"/>
                <w:sz w:val="20"/>
                <w:szCs w:val="20"/>
                <w:lang w:eastAsia="pt-BR"/>
              </w:rPr>
              <w:t>% de ações dos membros de acordo de acionistas controladores</w:t>
            </w:r>
          </w:p>
        </w:tc>
        <w:tc>
          <w:tcPr>
            <w:tcW w:w="714" w:type="pct"/>
            <w:tcBorders>
              <w:top w:val="nil"/>
              <w:left w:val="nil"/>
              <w:bottom w:val="single" w:sz="4" w:space="0" w:color="auto"/>
              <w:right w:val="single" w:sz="4" w:space="0" w:color="auto"/>
            </w:tcBorders>
            <w:shd w:val="clear" w:color="auto" w:fill="auto"/>
            <w:noWrap/>
            <w:vAlign w:val="center"/>
            <w:hideMark/>
          </w:tcPr>
          <w:p w14:paraId="55F8186C" w14:textId="77777777" w:rsidR="00E15AF2" w:rsidRPr="00E15AF2" w:rsidRDefault="00E15AF2" w:rsidP="00E15AF2">
            <w:pPr>
              <w:ind w:firstLine="0"/>
              <w:jc w:val="center"/>
              <w:rPr>
                <w:rFonts w:eastAsia="Times New Roman" w:cs="Times New Roman"/>
                <w:color w:val="000000"/>
                <w:sz w:val="20"/>
                <w:szCs w:val="20"/>
                <w:lang w:eastAsia="pt-BR"/>
              </w:rPr>
            </w:pPr>
            <w:r w:rsidRPr="00E15AF2">
              <w:rPr>
                <w:rFonts w:eastAsia="Times New Roman" w:cs="Times New Roman"/>
                <w:color w:val="000000"/>
                <w:sz w:val="20"/>
                <w:szCs w:val="20"/>
                <w:lang w:eastAsia="pt-BR"/>
              </w:rPr>
              <w:t>9,89E-10 ***</w:t>
            </w:r>
          </w:p>
        </w:tc>
        <w:tc>
          <w:tcPr>
            <w:tcW w:w="950" w:type="pct"/>
            <w:tcBorders>
              <w:top w:val="nil"/>
              <w:left w:val="nil"/>
              <w:bottom w:val="single" w:sz="4" w:space="0" w:color="auto"/>
              <w:right w:val="single" w:sz="4" w:space="0" w:color="auto"/>
            </w:tcBorders>
            <w:shd w:val="clear" w:color="auto" w:fill="auto"/>
            <w:noWrap/>
            <w:vAlign w:val="center"/>
            <w:hideMark/>
          </w:tcPr>
          <w:p w14:paraId="29CDC57F" w14:textId="77777777" w:rsidR="00E15AF2" w:rsidRPr="00E15AF2" w:rsidRDefault="00E15AF2" w:rsidP="00E15AF2">
            <w:pPr>
              <w:ind w:firstLine="0"/>
              <w:jc w:val="center"/>
              <w:rPr>
                <w:rFonts w:eastAsia="Times New Roman" w:cs="Times New Roman"/>
                <w:b/>
                <w:bCs/>
                <w:color w:val="000000"/>
                <w:sz w:val="20"/>
                <w:szCs w:val="20"/>
                <w:lang w:eastAsia="pt-BR"/>
              </w:rPr>
            </w:pPr>
            <w:r w:rsidRPr="00E15AF2">
              <w:rPr>
                <w:rFonts w:eastAsia="Times New Roman" w:cs="Times New Roman"/>
                <w:b/>
                <w:bCs/>
                <w:color w:val="000000"/>
                <w:sz w:val="20"/>
                <w:szCs w:val="20"/>
                <w:lang w:eastAsia="pt-BR"/>
              </w:rPr>
              <w:t>0,3192</w:t>
            </w:r>
          </w:p>
        </w:tc>
        <w:tc>
          <w:tcPr>
            <w:tcW w:w="1171" w:type="pct"/>
            <w:tcBorders>
              <w:top w:val="nil"/>
              <w:left w:val="nil"/>
              <w:bottom w:val="single" w:sz="4" w:space="0" w:color="auto"/>
              <w:right w:val="single" w:sz="4" w:space="0" w:color="auto"/>
            </w:tcBorders>
            <w:shd w:val="clear" w:color="auto" w:fill="auto"/>
            <w:noWrap/>
            <w:vAlign w:val="center"/>
            <w:hideMark/>
          </w:tcPr>
          <w:p w14:paraId="561E5FF1" w14:textId="77777777" w:rsidR="00E15AF2" w:rsidRPr="00E15AF2" w:rsidRDefault="00E15AF2" w:rsidP="00E15AF2">
            <w:pPr>
              <w:ind w:firstLine="0"/>
              <w:jc w:val="center"/>
              <w:rPr>
                <w:rFonts w:eastAsia="Times New Roman" w:cs="Times New Roman"/>
                <w:sz w:val="20"/>
                <w:szCs w:val="20"/>
                <w:lang w:eastAsia="pt-BR"/>
              </w:rPr>
            </w:pPr>
            <w:r w:rsidRPr="00E15AF2">
              <w:rPr>
                <w:rFonts w:eastAsia="Times New Roman" w:cs="Times New Roman"/>
                <w:sz w:val="20"/>
                <w:szCs w:val="20"/>
                <w:lang w:eastAsia="pt-BR"/>
              </w:rPr>
              <w:t>&lt; 2E-16***</w:t>
            </w:r>
          </w:p>
        </w:tc>
      </w:tr>
    </w:tbl>
    <w:p w14:paraId="24443D3C" w14:textId="09BA7FC5" w:rsidR="00D3339B" w:rsidRPr="000C6926" w:rsidRDefault="00D3339B" w:rsidP="000C6926">
      <w:pPr>
        <w:spacing w:after="120"/>
        <w:jc w:val="center"/>
        <w:rPr>
          <w:rFonts w:asciiTheme="majorHAnsi" w:hAnsiTheme="majorHAnsi" w:cstheme="majorHAnsi"/>
          <w:sz w:val="20"/>
          <w:szCs w:val="20"/>
        </w:rPr>
      </w:pPr>
      <w:r w:rsidRPr="000C6926">
        <w:rPr>
          <w:rFonts w:asciiTheme="majorHAnsi" w:hAnsiTheme="majorHAnsi" w:cstheme="majorHAnsi"/>
          <w:sz w:val="20"/>
          <w:szCs w:val="20"/>
        </w:rPr>
        <w:t>Fonte: Elaborada pelo autor.</w:t>
      </w:r>
    </w:p>
    <w:p w14:paraId="55339E9C" w14:textId="049B8502" w:rsidR="000C6926" w:rsidRPr="000C6926" w:rsidRDefault="000C6926" w:rsidP="000C6926">
      <w:pPr>
        <w:ind w:firstLine="708"/>
        <w:jc w:val="both"/>
        <w:rPr>
          <w:rFonts w:asciiTheme="majorHAnsi" w:hAnsiTheme="majorHAnsi" w:cstheme="majorHAnsi"/>
          <w:szCs w:val="24"/>
        </w:rPr>
      </w:pPr>
      <w:r w:rsidRPr="000C6926">
        <w:rPr>
          <w:rFonts w:asciiTheme="majorHAnsi" w:hAnsiTheme="majorHAnsi" w:cstheme="majorHAnsi"/>
          <w:szCs w:val="24"/>
        </w:rPr>
        <w:t xml:space="preserve">Entretanto, apesar dos resultados do teste ANOVA não serem </w:t>
      </w:r>
      <w:r w:rsidR="00463F7E">
        <w:rPr>
          <w:rFonts w:asciiTheme="majorHAnsi" w:hAnsiTheme="majorHAnsi" w:cstheme="majorHAnsi"/>
          <w:szCs w:val="24"/>
        </w:rPr>
        <w:t>válidos</w:t>
      </w:r>
      <w:r w:rsidRPr="000C6926">
        <w:rPr>
          <w:rFonts w:asciiTheme="majorHAnsi" w:hAnsiTheme="majorHAnsi" w:cstheme="majorHAnsi"/>
          <w:szCs w:val="24"/>
        </w:rPr>
        <w:t xml:space="preserve"> devido </w:t>
      </w:r>
      <w:r w:rsidR="00463F7E">
        <w:rPr>
          <w:rFonts w:asciiTheme="majorHAnsi" w:hAnsiTheme="majorHAnsi" w:cstheme="majorHAnsi"/>
          <w:szCs w:val="24"/>
        </w:rPr>
        <w:t>ao não atendimento da</w:t>
      </w:r>
      <w:r w:rsidRPr="000C6926">
        <w:rPr>
          <w:rFonts w:asciiTheme="majorHAnsi" w:hAnsiTheme="majorHAnsi" w:cstheme="majorHAnsi"/>
          <w:szCs w:val="24"/>
        </w:rPr>
        <w:t xml:space="preserve"> premissa de homogeneidade</w:t>
      </w:r>
      <w:r w:rsidR="00463F7E">
        <w:rPr>
          <w:rFonts w:asciiTheme="majorHAnsi" w:hAnsiTheme="majorHAnsi" w:cstheme="majorHAnsi"/>
          <w:szCs w:val="24"/>
        </w:rPr>
        <w:t xml:space="preserve"> de variâncias</w:t>
      </w:r>
      <w:r w:rsidRPr="000C6926">
        <w:rPr>
          <w:rFonts w:asciiTheme="majorHAnsi" w:hAnsiTheme="majorHAnsi" w:cstheme="majorHAnsi"/>
          <w:szCs w:val="24"/>
        </w:rPr>
        <w:t>, chama a atenção o fato de terem sido encontradas diferenças entre as médias e as medianas</w:t>
      </w:r>
      <w:r w:rsidR="00322F00">
        <w:rPr>
          <w:rFonts w:asciiTheme="majorHAnsi" w:hAnsiTheme="majorHAnsi" w:cstheme="majorHAnsi"/>
          <w:szCs w:val="24"/>
        </w:rPr>
        <w:t xml:space="preserve"> </w:t>
      </w:r>
      <w:r w:rsidR="00322F00" w:rsidRPr="000C6926">
        <w:rPr>
          <w:rFonts w:asciiTheme="majorHAnsi" w:hAnsiTheme="majorHAnsi" w:cstheme="majorHAnsi"/>
          <w:szCs w:val="24"/>
        </w:rPr>
        <w:t>das categorias</w:t>
      </w:r>
      <w:r w:rsidRPr="000C6926">
        <w:rPr>
          <w:rFonts w:asciiTheme="majorHAnsi" w:hAnsiTheme="majorHAnsi" w:cstheme="majorHAnsi"/>
          <w:szCs w:val="24"/>
        </w:rPr>
        <w:t>, respectivamente nos caso dos testes ANOVA e de Kruskal-Wallis, para</w:t>
      </w:r>
      <w:r>
        <w:rPr>
          <w:rFonts w:asciiTheme="majorHAnsi" w:hAnsiTheme="majorHAnsi" w:cstheme="majorHAnsi"/>
          <w:szCs w:val="24"/>
        </w:rPr>
        <w:t xml:space="preserve"> as</w:t>
      </w:r>
      <w:r w:rsidRPr="000C6926">
        <w:rPr>
          <w:rFonts w:asciiTheme="majorHAnsi" w:hAnsiTheme="majorHAnsi" w:cstheme="majorHAnsi"/>
          <w:szCs w:val="24"/>
        </w:rPr>
        <w:t xml:space="preserve"> mesmas variáveis em ambos os casos.</w:t>
      </w:r>
    </w:p>
    <w:p w14:paraId="52C45B84" w14:textId="5C920036" w:rsidR="00D3339B" w:rsidRPr="000C6926" w:rsidRDefault="00D23D4E" w:rsidP="000C6926">
      <w:pPr>
        <w:jc w:val="both"/>
        <w:rPr>
          <w:rFonts w:asciiTheme="majorHAnsi" w:hAnsiTheme="majorHAnsi" w:cstheme="majorHAnsi"/>
          <w:szCs w:val="24"/>
        </w:rPr>
      </w:pPr>
      <w:r>
        <w:rPr>
          <w:rFonts w:asciiTheme="majorHAnsi" w:hAnsiTheme="majorHAnsi" w:cstheme="majorHAnsi"/>
          <w:szCs w:val="24"/>
        </w:rPr>
        <w:t>Por sua vez, a tabela 6</w:t>
      </w:r>
      <w:r w:rsidR="000C6926" w:rsidRPr="000C6926">
        <w:rPr>
          <w:rFonts w:asciiTheme="majorHAnsi" w:hAnsiTheme="majorHAnsi" w:cstheme="majorHAnsi"/>
          <w:szCs w:val="24"/>
        </w:rPr>
        <w:t xml:space="preserve"> traz os resultados de dois testes t de diferenças entre médias. O teste t.1 agrupou as categorias de controle em duas classes, uma contendo todas as empresas que apresentavam algum tipo de controle com mais de 50% dos votos e a outra </w:t>
      </w:r>
      <w:r w:rsidR="00E90D17">
        <w:rPr>
          <w:rFonts w:asciiTheme="majorHAnsi" w:hAnsiTheme="majorHAnsi" w:cstheme="majorHAnsi"/>
          <w:szCs w:val="24"/>
        </w:rPr>
        <w:t>englobando</w:t>
      </w:r>
      <w:r w:rsidR="000C6926" w:rsidRPr="000C6926">
        <w:rPr>
          <w:rFonts w:asciiTheme="majorHAnsi" w:hAnsiTheme="majorHAnsi" w:cstheme="majorHAnsi"/>
          <w:szCs w:val="24"/>
        </w:rPr>
        <w:t xml:space="preserve"> o restante das companhias. Esse agrupamento se justifica porque o presente estudo inicialmente considerou o mesmo parâmetro utilizado por Gorga (2009), no qual são considerados como controladores apenas acionistas individuais ou blocos de membros de acordo de acionistas que detenham mais de 50% do capital votante das firmas.</w:t>
      </w:r>
    </w:p>
    <w:p w14:paraId="6C5461C5" w14:textId="77777777" w:rsidR="000C6926" w:rsidRPr="000C6926" w:rsidRDefault="000C6926" w:rsidP="000C6926">
      <w:pPr>
        <w:ind w:firstLine="708"/>
        <w:jc w:val="both"/>
        <w:rPr>
          <w:rFonts w:asciiTheme="majorHAnsi" w:hAnsiTheme="majorHAnsi" w:cstheme="majorHAnsi"/>
          <w:szCs w:val="24"/>
        </w:rPr>
      </w:pPr>
      <w:r w:rsidRPr="000C6926">
        <w:rPr>
          <w:rFonts w:asciiTheme="majorHAnsi" w:hAnsiTheme="majorHAnsi" w:cstheme="majorHAnsi"/>
          <w:szCs w:val="24"/>
        </w:rPr>
        <w:t>O teste t.2 teve como foco a informação que as próprias empresas forneciam a CVM. Assim sendo, na classe 1 estão presentes todas as empresas que informaram existir algum tipo de controle, seja ele individual ou via acordo de acionistas, independentemente do percentual do proprietário ou bloco de sócios informado como controlador, enquanto que a classe 2 contém todas as sociedades que foram informadas como não tendo um controlador definido, ou seja, apresentando capital disperso.</w:t>
      </w:r>
    </w:p>
    <w:p w14:paraId="2EE3FE50" w14:textId="522BD51F" w:rsidR="000343AC" w:rsidRPr="000C6926" w:rsidRDefault="00E90D17" w:rsidP="004D78E6">
      <w:pPr>
        <w:spacing w:after="120"/>
        <w:jc w:val="both"/>
        <w:rPr>
          <w:rFonts w:asciiTheme="majorHAnsi" w:hAnsiTheme="majorHAnsi" w:cstheme="majorHAnsi"/>
          <w:szCs w:val="24"/>
        </w:rPr>
      </w:pPr>
      <w:r>
        <w:rPr>
          <w:rFonts w:asciiTheme="majorHAnsi" w:hAnsiTheme="majorHAnsi" w:cstheme="majorHAnsi"/>
          <w:szCs w:val="24"/>
        </w:rPr>
        <w:t>Conforme</w:t>
      </w:r>
      <w:r w:rsidR="00D23D4E">
        <w:rPr>
          <w:rFonts w:asciiTheme="majorHAnsi" w:hAnsiTheme="majorHAnsi" w:cstheme="majorHAnsi"/>
          <w:szCs w:val="24"/>
        </w:rPr>
        <w:t xml:space="preserve"> tabela 6</w:t>
      </w:r>
      <w:r w:rsidR="000C6926" w:rsidRPr="000C6926">
        <w:rPr>
          <w:rFonts w:asciiTheme="majorHAnsi" w:hAnsiTheme="majorHAnsi" w:cstheme="majorHAnsi"/>
          <w:szCs w:val="24"/>
        </w:rPr>
        <w:t>, os resultados dos testes t.1 e t.2 demonstram que, para ambos os testes, a diferença entre as médias das classes são estatisticamente diferente de zero para todas as variáveis testadas, exceto quanto ao tamanho efetivo do CA, a quantidade de conselheiros internos e ao percentual de conselheiros internos. Este resultado é semelhante ao encontrado no teste de Kruskal-Wallis anteriormente.</w:t>
      </w:r>
    </w:p>
    <w:tbl>
      <w:tblPr>
        <w:tblW w:w="4925" w:type="pct"/>
        <w:tblInd w:w="70" w:type="dxa"/>
        <w:tblCellMar>
          <w:left w:w="70" w:type="dxa"/>
          <w:right w:w="70" w:type="dxa"/>
        </w:tblCellMar>
        <w:tblLook w:val="04A0" w:firstRow="1" w:lastRow="0" w:firstColumn="1" w:lastColumn="0" w:noHBand="0" w:noVBand="1"/>
      </w:tblPr>
      <w:tblGrid>
        <w:gridCol w:w="1841"/>
        <w:gridCol w:w="64"/>
        <w:gridCol w:w="1141"/>
        <w:gridCol w:w="53"/>
        <w:gridCol w:w="1152"/>
        <w:gridCol w:w="42"/>
        <w:gridCol w:w="1169"/>
        <w:gridCol w:w="31"/>
        <w:gridCol w:w="1312"/>
        <w:gridCol w:w="1239"/>
        <w:gridCol w:w="1029"/>
      </w:tblGrid>
      <w:tr w:rsidR="00341A70" w:rsidRPr="00341A70" w14:paraId="07DC46A1" w14:textId="77777777" w:rsidTr="00341A70">
        <w:trPr>
          <w:trHeight w:val="270"/>
        </w:trPr>
        <w:tc>
          <w:tcPr>
            <w:tcW w:w="5000" w:type="pct"/>
            <w:gridSpan w:val="11"/>
            <w:tcBorders>
              <w:top w:val="nil"/>
              <w:left w:val="nil"/>
              <w:bottom w:val="single" w:sz="4" w:space="0" w:color="auto"/>
              <w:right w:val="nil"/>
            </w:tcBorders>
            <w:shd w:val="clear" w:color="auto" w:fill="auto"/>
            <w:noWrap/>
            <w:vAlign w:val="center"/>
            <w:hideMark/>
          </w:tcPr>
          <w:p w14:paraId="34C1BF7F"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Tabela 6: testes t de diferença entre médias</w:t>
            </w:r>
          </w:p>
        </w:tc>
      </w:tr>
      <w:tr w:rsidR="00341A70" w:rsidRPr="00341A70" w14:paraId="48FBB6EB" w14:textId="77777777" w:rsidTr="00341A70">
        <w:trPr>
          <w:trHeight w:val="300"/>
        </w:trPr>
        <w:tc>
          <w:tcPr>
            <w:tcW w:w="1015" w:type="pct"/>
            <w:vMerge w:val="restart"/>
            <w:tcBorders>
              <w:top w:val="nil"/>
              <w:left w:val="single" w:sz="4" w:space="0" w:color="auto"/>
              <w:bottom w:val="single" w:sz="4" w:space="0" w:color="000000"/>
              <w:right w:val="single" w:sz="4" w:space="0" w:color="auto"/>
            </w:tcBorders>
            <w:shd w:val="clear" w:color="000000" w:fill="D9D9D9"/>
            <w:noWrap/>
            <w:vAlign w:val="center"/>
            <w:hideMark/>
          </w:tcPr>
          <w:p w14:paraId="288E39A6"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Variável</w:t>
            </w:r>
          </w:p>
        </w:tc>
        <w:tc>
          <w:tcPr>
            <w:tcW w:w="1995" w:type="pct"/>
            <w:gridSpan w:val="6"/>
            <w:tcBorders>
              <w:top w:val="single" w:sz="4" w:space="0" w:color="auto"/>
              <w:left w:val="nil"/>
              <w:bottom w:val="single" w:sz="4" w:space="0" w:color="auto"/>
              <w:right w:val="single" w:sz="4" w:space="0" w:color="000000"/>
            </w:tcBorders>
            <w:shd w:val="clear" w:color="000000" w:fill="D9D9D9"/>
            <w:vAlign w:val="center"/>
            <w:hideMark/>
          </w:tcPr>
          <w:p w14:paraId="734660C1"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Teste t.1</w:t>
            </w:r>
          </w:p>
        </w:tc>
        <w:tc>
          <w:tcPr>
            <w:tcW w:w="1991" w:type="pct"/>
            <w:gridSpan w:val="4"/>
            <w:tcBorders>
              <w:top w:val="single" w:sz="4" w:space="0" w:color="auto"/>
              <w:left w:val="nil"/>
              <w:bottom w:val="single" w:sz="4" w:space="0" w:color="auto"/>
              <w:right w:val="single" w:sz="4" w:space="0" w:color="000000"/>
            </w:tcBorders>
            <w:shd w:val="clear" w:color="000000" w:fill="D9D9D9"/>
            <w:vAlign w:val="center"/>
            <w:hideMark/>
          </w:tcPr>
          <w:p w14:paraId="6DFAC8F1"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Teste t.2</w:t>
            </w:r>
          </w:p>
        </w:tc>
      </w:tr>
      <w:tr w:rsidR="00341A70" w:rsidRPr="00341A70" w14:paraId="558BEBD5" w14:textId="77777777" w:rsidTr="00341A70">
        <w:trPr>
          <w:trHeight w:val="248"/>
        </w:trPr>
        <w:tc>
          <w:tcPr>
            <w:tcW w:w="1015" w:type="pct"/>
            <w:vMerge/>
            <w:tcBorders>
              <w:top w:val="nil"/>
              <w:left w:val="single" w:sz="4" w:space="0" w:color="auto"/>
              <w:bottom w:val="single" w:sz="4" w:space="0" w:color="000000"/>
              <w:right w:val="single" w:sz="4" w:space="0" w:color="auto"/>
            </w:tcBorders>
            <w:vAlign w:val="center"/>
            <w:hideMark/>
          </w:tcPr>
          <w:p w14:paraId="7BA52877" w14:textId="77777777" w:rsidR="00341A70" w:rsidRPr="00341A70" w:rsidRDefault="00341A70" w:rsidP="00341A70">
            <w:pPr>
              <w:ind w:firstLine="0"/>
              <w:rPr>
                <w:rFonts w:eastAsia="Times New Roman" w:cs="Times New Roman"/>
                <w:b/>
                <w:bCs/>
                <w:color w:val="000000"/>
                <w:sz w:val="20"/>
                <w:szCs w:val="20"/>
                <w:lang w:eastAsia="pt-BR"/>
              </w:rPr>
            </w:pPr>
          </w:p>
        </w:tc>
        <w:tc>
          <w:tcPr>
            <w:tcW w:w="664" w:type="pct"/>
            <w:gridSpan w:val="2"/>
            <w:tcBorders>
              <w:top w:val="nil"/>
              <w:left w:val="nil"/>
              <w:bottom w:val="nil"/>
              <w:right w:val="single" w:sz="4" w:space="0" w:color="auto"/>
            </w:tcBorders>
            <w:shd w:val="clear" w:color="000000" w:fill="D9D9D9"/>
            <w:vAlign w:val="center"/>
            <w:hideMark/>
          </w:tcPr>
          <w:p w14:paraId="0A0E47EF"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Classe 1</w:t>
            </w:r>
          </w:p>
        </w:tc>
        <w:tc>
          <w:tcPr>
            <w:tcW w:w="664" w:type="pct"/>
            <w:gridSpan w:val="2"/>
            <w:tcBorders>
              <w:top w:val="nil"/>
              <w:left w:val="nil"/>
              <w:bottom w:val="nil"/>
              <w:right w:val="nil"/>
            </w:tcBorders>
            <w:shd w:val="clear" w:color="000000" w:fill="D9D9D9"/>
            <w:vAlign w:val="center"/>
            <w:hideMark/>
          </w:tcPr>
          <w:p w14:paraId="60EA421C"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Classe 2</w:t>
            </w:r>
          </w:p>
        </w:tc>
        <w:tc>
          <w:tcPr>
            <w:tcW w:w="667" w:type="pct"/>
            <w:gridSpan w:val="2"/>
            <w:vMerge w:val="restart"/>
            <w:tcBorders>
              <w:top w:val="nil"/>
              <w:left w:val="single" w:sz="4" w:space="0" w:color="auto"/>
              <w:bottom w:val="single" w:sz="4" w:space="0" w:color="000000"/>
              <w:right w:val="single" w:sz="4" w:space="0" w:color="auto"/>
            </w:tcBorders>
            <w:shd w:val="clear" w:color="000000" w:fill="D9D9D9"/>
            <w:vAlign w:val="center"/>
            <w:hideMark/>
          </w:tcPr>
          <w:p w14:paraId="15F72569"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Estatística t</w:t>
            </w:r>
          </w:p>
        </w:tc>
        <w:tc>
          <w:tcPr>
            <w:tcW w:w="740" w:type="pct"/>
            <w:gridSpan w:val="2"/>
            <w:tcBorders>
              <w:top w:val="nil"/>
              <w:left w:val="nil"/>
              <w:bottom w:val="nil"/>
              <w:right w:val="single" w:sz="4" w:space="0" w:color="auto"/>
            </w:tcBorders>
            <w:shd w:val="clear" w:color="000000" w:fill="D9D9D9"/>
            <w:vAlign w:val="center"/>
            <w:hideMark/>
          </w:tcPr>
          <w:p w14:paraId="4562DC93"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Classe 1</w:t>
            </w:r>
          </w:p>
        </w:tc>
        <w:tc>
          <w:tcPr>
            <w:tcW w:w="683" w:type="pct"/>
            <w:tcBorders>
              <w:top w:val="nil"/>
              <w:left w:val="nil"/>
              <w:bottom w:val="nil"/>
              <w:right w:val="nil"/>
            </w:tcBorders>
            <w:shd w:val="clear" w:color="000000" w:fill="D9D9D9"/>
            <w:vAlign w:val="center"/>
            <w:hideMark/>
          </w:tcPr>
          <w:p w14:paraId="7CB4CC6A"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Classe 2</w:t>
            </w:r>
          </w:p>
        </w:tc>
        <w:tc>
          <w:tcPr>
            <w:tcW w:w="567"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3F12F69E"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Estatística t</w:t>
            </w:r>
          </w:p>
        </w:tc>
      </w:tr>
      <w:tr w:rsidR="00341A70" w:rsidRPr="00341A70" w14:paraId="01FBA8E8" w14:textId="77777777" w:rsidTr="00341A70">
        <w:trPr>
          <w:trHeight w:val="300"/>
        </w:trPr>
        <w:tc>
          <w:tcPr>
            <w:tcW w:w="1015" w:type="pct"/>
            <w:vMerge/>
            <w:tcBorders>
              <w:top w:val="nil"/>
              <w:left w:val="single" w:sz="4" w:space="0" w:color="auto"/>
              <w:bottom w:val="single" w:sz="4" w:space="0" w:color="000000"/>
              <w:right w:val="single" w:sz="4" w:space="0" w:color="auto"/>
            </w:tcBorders>
            <w:vAlign w:val="center"/>
            <w:hideMark/>
          </w:tcPr>
          <w:p w14:paraId="73E31B73" w14:textId="77777777" w:rsidR="00341A70" w:rsidRPr="00341A70" w:rsidRDefault="00341A70" w:rsidP="00341A70">
            <w:pPr>
              <w:ind w:firstLine="0"/>
              <w:rPr>
                <w:rFonts w:eastAsia="Times New Roman" w:cs="Times New Roman"/>
                <w:b/>
                <w:bCs/>
                <w:color w:val="000000"/>
                <w:sz w:val="20"/>
                <w:szCs w:val="20"/>
                <w:lang w:eastAsia="pt-BR"/>
              </w:rPr>
            </w:pPr>
          </w:p>
        </w:tc>
        <w:tc>
          <w:tcPr>
            <w:tcW w:w="664" w:type="pct"/>
            <w:gridSpan w:val="2"/>
            <w:tcBorders>
              <w:top w:val="nil"/>
              <w:left w:val="nil"/>
              <w:bottom w:val="nil"/>
              <w:right w:val="single" w:sz="4" w:space="0" w:color="auto"/>
            </w:tcBorders>
            <w:shd w:val="clear" w:color="000000" w:fill="D9D9D9"/>
            <w:vAlign w:val="center"/>
            <w:hideMark/>
          </w:tcPr>
          <w:p w14:paraId="6AA0F925"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83 empresas</w:t>
            </w:r>
          </w:p>
        </w:tc>
        <w:tc>
          <w:tcPr>
            <w:tcW w:w="664" w:type="pct"/>
            <w:gridSpan w:val="2"/>
            <w:tcBorders>
              <w:top w:val="nil"/>
              <w:left w:val="nil"/>
              <w:bottom w:val="nil"/>
              <w:right w:val="nil"/>
            </w:tcBorders>
            <w:shd w:val="clear" w:color="000000" w:fill="D9D9D9"/>
            <w:vAlign w:val="center"/>
            <w:hideMark/>
          </w:tcPr>
          <w:p w14:paraId="3C82EFB6"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59 empresas</w:t>
            </w:r>
          </w:p>
        </w:tc>
        <w:tc>
          <w:tcPr>
            <w:tcW w:w="667" w:type="pct"/>
            <w:gridSpan w:val="2"/>
            <w:vMerge/>
            <w:tcBorders>
              <w:top w:val="nil"/>
              <w:left w:val="single" w:sz="4" w:space="0" w:color="auto"/>
              <w:bottom w:val="single" w:sz="4" w:space="0" w:color="000000"/>
              <w:right w:val="single" w:sz="4" w:space="0" w:color="auto"/>
            </w:tcBorders>
            <w:vAlign w:val="center"/>
            <w:hideMark/>
          </w:tcPr>
          <w:p w14:paraId="0632E8D8" w14:textId="77777777" w:rsidR="00341A70" w:rsidRPr="00341A70" w:rsidRDefault="00341A70" w:rsidP="00341A70">
            <w:pPr>
              <w:ind w:firstLine="0"/>
              <w:rPr>
                <w:rFonts w:eastAsia="Times New Roman" w:cs="Times New Roman"/>
                <w:b/>
                <w:bCs/>
                <w:color w:val="000000"/>
                <w:sz w:val="20"/>
                <w:szCs w:val="20"/>
                <w:lang w:eastAsia="pt-BR"/>
              </w:rPr>
            </w:pPr>
          </w:p>
        </w:tc>
        <w:tc>
          <w:tcPr>
            <w:tcW w:w="740" w:type="pct"/>
            <w:gridSpan w:val="2"/>
            <w:tcBorders>
              <w:top w:val="nil"/>
              <w:left w:val="nil"/>
              <w:bottom w:val="nil"/>
              <w:right w:val="single" w:sz="4" w:space="0" w:color="auto"/>
            </w:tcBorders>
            <w:shd w:val="clear" w:color="000000" w:fill="D9D9D9"/>
            <w:vAlign w:val="center"/>
            <w:hideMark/>
          </w:tcPr>
          <w:p w14:paraId="6A1B6422"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105 empresas</w:t>
            </w:r>
          </w:p>
        </w:tc>
        <w:tc>
          <w:tcPr>
            <w:tcW w:w="683" w:type="pct"/>
            <w:tcBorders>
              <w:top w:val="nil"/>
              <w:left w:val="nil"/>
              <w:bottom w:val="nil"/>
              <w:right w:val="nil"/>
            </w:tcBorders>
            <w:shd w:val="clear" w:color="000000" w:fill="D9D9D9"/>
            <w:vAlign w:val="center"/>
            <w:hideMark/>
          </w:tcPr>
          <w:p w14:paraId="37DD5900"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37 empresas</w:t>
            </w:r>
          </w:p>
        </w:tc>
        <w:tc>
          <w:tcPr>
            <w:tcW w:w="567" w:type="pct"/>
            <w:vMerge/>
            <w:tcBorders>
              <w:top w:val="nil"/>
              <w:left w:val="single" w:sz="4" w:space="0" w:color="auto"/>
              <w:bottom w:val="single" w:sz="4" w:space="0" w:color="000000"/>
              <w:right w:val="single" w:sz="4" w:space="0" w:color="auto"/>
            </w:tcBorders>
            <w:vAlign w:val="center"/>
            <w:hideMark/>
          </w:tcPr>
          <w:p w14:paraId="41AC1703" w14:textId="77777777" w:rsidR="00341A70" w:rsidRPr="00341A70" w:rsidRDefault="00341A70" w:rsidP="00341A70">
            <w:pPr>
              <w:ind w:firstLine="0"/>
              <w:rPr>
                <w:rFonts w:eastAsia="Times New Roman" w:cs="Times New Roman"/>
                <w:b/>
                <w:bCs/>
                <w:color w:val="000000"/>
                <w:sz w:val="20"/>
                <w:szCs w:val="20"/>
                <w:lang w:eastAsia="pt-BR"/>
              </w:rPr>
            </w:pPr>
          </w:p>
        </w:tc>
      </w:tr>
      <w:tr w:rsidR="00341A70" w:rsidRPr="00341A70" w14:paraId="46182664" w14:textId="77777777" w:rsidTr="00341A70">
        <w:trPr>
          <w:trHeight w:val="188"/>
        </w:trPr>
        <w:tc>
          <w:tcPr>
            <w:tcW w:w="1015" w:type="pct"/>
            <w:vMerge/>
            <w:tcBorders>
              <w:top w:val="nil"/>
              <w:left w:val="single" w:sz="4" w:space="0" w:color="auto"/>
              <w:bottom w:val="single" w:sz="4" w:space="0" w:color="000000"/>
              <w:right w:val="single" w:sz="4" w:space="0" w:color="auto"/>
            </w:tcBorders>
            <w:vAlign w:val="center"/>
            <w:hideMark/>
          </w:tcPr>
          <w:p w14:paraId="2E8B8574" w14:textId="77777777" w:rsidR="00341A70" w:rsidRPr="00341A70" w:rsidRDefault="00341A70" w:rsidP="00341A70">
            <w:pPr>
              <w:ind w:firstLine="0"/>
              <w:rPr>
                <w:rFonts w:eastAsia="Times New Roman" w:cs="Times New Roman"/>
                <w:b/>
                <w:bCs/>
                <w:color w:val="000000"/>
                <w:sz w:val="20"/>
                <w:szCs w:val="20"/>
                <w:lang w:eastAsia="pt-BR"/>
              </w:rPr>
            </w:pPr>
          </w:p>
        </w:tc>
        <w:tc>
          <w:tcPr>
            <w:tcW w:w="664" w:type="pct"/>
            <w:gridSpan w:val="2"/>
            <w:tcBorders>
              <w:top w:val="nil"/>
              <w:left w:val="nil"/>
              <w:bottom w:val="single" w:sz="4" w:space="0" w:color="auto"/>
              <w:right w:val="single" w:sz="4" w:space="0" w:color="auto"/>
            </w:tcBorders>
            <w:shd w:val="clear" w:color="000000" w:fill="D9D9D9"/>
            <w:vAlign w:val="center"/>
            <w:hideMark/>
          </w:tcPr>
          <w:p w14:paraId="398B7D53"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Média 1</w:t>
            </w:r>
          </w:p>
        </w:tc>
        <w:tc>
          <w:tcPr>
            <w:tcW w:w="664" w:type="pct"/>
            <w:gridSpan w:val="2"/>
            <w:tcBorders>
              <w:top w:val="nil"/>
              <w:left w:val="nil"/>
              <w:bottom w:val="single" w:sz="4" w:space="0" w:color="auto"/>
              <w:right w:val="nil"/>
            </w:tcBorders>
            <w:shd w:val="clear" w:color="000000" w:fill="D9D9D9"/>
            <w:vAlign w:val="center"/>
            <w:hideMark/>
          </w:tcPr>
          <w:p w14:paraId="37539CE3"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Média 2</w:t>
            </w:r>
          </w:p>
        </w:tc>
        <w:tc>
          <w:tcPr>
            <w:tcW w:w="667" w:type="pct"/>
            <w:gridSpan w:val="2"/>
            <w:vMerge/>
            <w:tcBorders>
              <w:top w:val="nil"/>
              <w:left w:val="single" w:sz="4" w:space="0" w:color="auto"/>
              <w:bottom w:val="single" w:sz="4" w:space="0" w:color="000000"/>
              <w:right w:val="single" w:sz="4" w:space="0" w:color="auto"/>
            </w:tcBorders>
            <w:vAlign w:val="center"/>
            <w:hideMark/>
          </w:tcPr>
          <w:p w14:paraId="1DB69219" w14:textId="77777777" w:rsidR="00341A70" w:rsidRPr="00341A70" w:rsidRDefault="00341A70" w:rsidP="00341A70">
            <w:pPr>
              <w:ind w:firstLine="0"/>
              <w:rPr>
                <w:rFonts w:eastAsia="Times New Roman" w:cs="Times New Roman"/>
                <w:b/>
                <w:bCs/>
                <w:color w:val="000000"/>
                <w:sz w:val="20"/>
                <w:szCs w:val="20"/>
                <w:lang w:eastAsia="pt-BR"/>
              </w:rPr>
            </w:pPr>
          </w:p>
        </w:tc>
        <w:tc>
          <w:tcPr>
            <w:tcW w:w="740" w:type="pct"/>
            <w:gridSpan w:val="2"/>
            <w:tcBorders>
              <w:top w:val="nil"/>
              <w:left w:val="nil"/>
              <w:bottom w:val="single" w:sz="4" w:space="0" w:color="auto"/>
              <w:right w:val="single" w:sz="4" w:space="0" w:color="auto"/>
            </w:tcBorders>
            <w:shd w:val="clear" w:color="000000" w:fill="D9D9D9"/>
            <w:vAlign w:val="center"/>
            <w:hideMark/>
          </w:tcPr>
          <w:p w14:paraId="000F9690"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Média 1</w:t>
            </w:r>
          </w:p>
        </w:tc>
        <w:tc>
          <w:tcPr>
            <w:tcW w:w="683" w:type="pct"/>
            <w:tcBorders>
              <w:top w:val="nil"/>
              <w:left w:val="nil"/>
              <w:bottom w:val="single" w:sz="4" w:space="0" w:color="auto"/>
              <w:right w:val="nil"/>
            </w:tcBorders>
            <w:shd w:val="clear" w:color="000000" w:fill="D9D9D9"/>
            <w:vAlign w:val="center"/>
            <w:hideMark/>
          </w:tcPr>
          <w:p w14:paraId="710FBEBE"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Média 2</w:t>
            </w:r>
          </w:p>
        </w:tc>
        <w:tc>
          <w:tcPr>
            <w:tcW w:w="567" w:type="pct"/>
            <w:vMerge/>
            <w:tcBorders>
              <w:top w:val="nil"/>
              <w:left w:val="single" w:sz="4" w:space="0" w:color="auto"/>
              <w:bottom w:val="single" w:sz="4" w:space="0" w:color="000000"/>
              <w:right w:val="single" w:sz="4" w:space="0" w:color="auto"/>
            </w:tcBorders>
            <w:vAlign w:val="center"/>
            <w:hideMark/>
          </w:tcPr>
          <w:p w14:paraId="04157437" w14:textId="77777777" w:rsidR="00341A70" w:rsidRPr="00341A70" w:rsidRDefault="00341A70" w:rsidP="00341A70">
            <w:pPr>
              <w:ind w:firstLine="0"/>
              <w:rPr>
                <w:rFonts w:eastAsia="Times New Roman" w:cs="Times New Roman"/>
                <w:b/>
                <w:bCs/>
                <w:color w:val="000000"/>
                <w:sz w:val="20"/>
                <w:szCs w:val="20"/>
                <w:lang w:eastAsia="pt-BR"/>
              </w:rPr>
            </w:pPr>
          </w:p>
        </w:tc>
      </w:tr>
      <w:tr w:rsidR="00341A70" w:rsidRPr="00341A70" w14:paraId="77FAD950" w14:textId="77777777" w:rsidTr="00341A70">
        <w:trPr>
          <w:trHeight w:val="390"/>
        </w:trPr>
        <w:tc>
          <w:tcPr>
            <w:tcW w:w="1015" w:type="pct"/>
            <w:tcBorders>
              <w:top w:val="nil"/>
              <w:left w:val="single" w:sz="4" w:space="0" w:color="auto"/>
              <w:bottom w:val="single" w:sz="4" w:space="0" w:color="auto"/>
              <w:right w:val="single" w:sz="4" w:space="0" w:color="auto"/>
            </w:tcBorders>
            <w:shd w:val="clear" w:color="auto" w:fill="auto"/>
            <w:vAlign w:val="center"/>
            <w:hideMark/>
          </w:tcPr>
          <w:p w14:paraId="27859DF3" w14:textId="77777777" w:rsidR="00341A70" w:rsidRPr="00341A70" w:rsidRDefault="00341A70" w:rsidP="00341A70">
            <w:pPr>
              <w:ind w:firstLine="0"/>
              <w:jc w:val="center"/>
              <w:rPr>
                <w:rFonts w:eastAsia="Times New Roman" w:cs="Times New Roman"/>
                <w:color w:val="000000"/>
                <w:sz w:val="20"/>
                <w:szCs w:val="20"/>
                <w:lang w:eastAsia="pt-BR"/>
              </w:rPr>
            </w:pPr>
            <w:r w:rsidRPr="00341A70">
              <w:rPr>
                <w:rFonts w:eastAsia="Times New Roman" w:cs="Times New Roman"/>
                <w:color w:val="000000"/>
                <w:sz w:val="20"/>
                <w:szCs w:val="20"/>
                <w:lang w:eastAsia="pt-BR"/>
              </w:rPr>
              <w:t>Tamanho efetivo do CA</w:t>
            </w:r>
          </w:p>
        </w:tc>
        <w:tc>
          <w:tcPr>
            <w:tcW w:w="664" w:type="pct"/>
            <w:gridSpan w:val="2"/>
            <w:tcBorders>
              <w:top w:val="nil"/>
              <w:left w:val="nil"/>
              <w:bottom w:val="single" w:sz="4" w:space="0" w:color="auto"/>
              <w:right w:val="single" w:sz="4" w:space="0" w:color="auto"/>
            </w:tcBorders>
            <w:shd w:val="clear" w:color="auto" w:fill="auto"/>
            <w:noWrap/>
            <w:vAlign w:val="center"/>
            <w:hideMark/>
          </w:tcPr>
          <w:p w14:paraId="4C094207"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7,02</w:t>
            </w:r>
          </w:p>
        </w:tc>
        <w:tc>
          <w:tcPr>
            <w:tcW w:w="664" w:type="pct"/>
            <w:gridSpan w:val="2"/>
            <w:tcBorders>
              <w:top w:val="nil"/>
              <w:left w:val="nil"/>
              <w:bottom w:val="single" w:sz="4" w:space="0" w:color="auto"/>
              <w:right w:val="nil"/>
            </w:tcBorders>
            <w:shd w:val="clear" w:color="auto" w:fill="auto"/>
            <w:noWrap/>
            <w:vAlign w:val="center"/>
            <w:hideMark/>
          </w:tcPr>
          <w:p w14:paraId="1A36DCB7"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7,14</w:t>
            </w:r>
          </w:p>
        </w:tc>
        <w:tc>
          <w:tcPr>
            <w:tcW w:w="667" w:type="pct"/>
            <w:gridSpan w:val="2"/>
            <w:tcBorders>
              <w:top w:val="nil"/>
              <w:left w:val="single" w:sz="4" w:space="0" w:color="auto"/>
              <w:bottom w:val="single" w:sz="4" w:space="0" w:color="auto"/>
              <w:right w:val="single" w:sz="4" w:space="0" w:color="auto"/>
            </w:tcBorders>
            <w:shd w:val="clear" w:color="auto" w:fill="auto"/>
            <w:noWrap/>
            <w:vAlign w:val="center"/>
            <w:hideMark/>
          </w:tcPr>
          <w:p w14:paraId="45BE079C"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-0,30</w:t>
            </w:r>
          </w:p>
        </w:tc>
        <w:tc>
          <w:tcPr>
            <w:tcW w:w="740" w:type="pct"/>
            <w:gridSpan w:val="2"/>
            <w:tcBorders>
              <w:top w:val="nil"/>
              <w:left w:val="nil"/>
              <w:bottom w:val="single" w:sz="4" w:space="0" w:color="auto"/>
              <w:right w:val="single" w:sz="4" w:space="0" w:color="auto"/>
            </w:tcBorders>
            <w:shd w:val="clear" w:color="auto" w:fill="auto"/>
            <w:noWrap/>
            <w:vAlign w:val="center"/>
            <w:hideMark/>
          </w:tcPr>
          <w:p w14:paraId="2636CF2E"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7,12</w:t>
            </w:r>
          </w:p>
        </w:tc>
        <w:tc>
          <w:tcPr>
            <w:tcW w:w="683" w:type="pct"/>
            <w:tcBorders>
              <w:top w:val="nil"/>
              <w:left w:val="nil"/>
              <w:bottom w:val="single" w:sz="4" w:space="0" w:color="auto"/>
              <w:right w:val="nil"/>
            </w:tcBorders>
            <w:shd w:val="clear" w:color="auto" w:fill="auto"/>
            <w:noWrap/>
            <w:vAlign w:val="center"/>
            <w:hideMark/>
          </w:tcPr>
          <w:p w14:paraId="1FB6D395"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6,92</w:t>
            </w:r>
          </w:p>
        </w:tc>
        <w:tc>
          <w:tcPr>
            <w:tcW w:w="567" w:type="pct"/>
            <w:tcBorders>
              <w:top w:val="nil"/>
              <w:left w:val="single" w:sz="4" w:space="0" w:color="auto"/>
              <w:bottom w:val="single" w:sz="4" w:space="0" w:color="auto"/>
              <w:right w:val="single" w:sz="4" w:space="0" w:color="auto"/>
            </w:tcBorders>
            <w:shd w:val="clear" w:color="auto" w:fill="auto"/>
            <w:noWrap/>
            <w:vAlign w:val="center"/>
            <w:hideMark/>
          </w:tcPr>
          <w:p w14:paraId="43DFB3A0"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0,53</w:t>
            </w:r>
          </w:p>
        </w:tc>
      </w:tr>
      <w:tr w:rsidR="00341A70" w:rsidRPr="00341A70" w14:paraId="3D0BF695" w14:textId="77777777" w:rsidTr="00341A70">
        <w:trPr>
          <w:trHeight w:val="510"/>
        </w:trPr>
        <w:tc>
          <w:tcPr>
            <w:tcW w:w="1015" w:type="pct"/>
            <w:tcBorders>
              <w:top w:val="nil"/>
              <w:left w:val="single" w:sz="4" w:space="0" w:color="auto"/>
              <w:bottom w:val="single" w:sz="4" w:space="0" w:color="auto"/>
              <w:right w:val="single" w:sz="4" w:space="0" w:color="auto"/>
            </w:tcBorders>
            <w:shd w:val="clear" w:color="auto" w:fill="auto"/>
            <w:vAlign w:val="center"/>
            <w:hideMark/>
          </w:tcPr>
          <w:p w14:paraId="6D6FCA3F" w14:textId="77777777" w:rsidR="00341A70" w:rsidRPr="00341A70" w:rsidRDefault="00341A70" w:rsidP="00341A70">
            <w:pPr>
              <w:ind w:firstLine="0"/>
              <w:jc w:val="center"/>
              <w:rPr>
                <w:rFonts w:eastAsia="Times New Roman" w:cs="Times New Roman"/>
                <w:color w:val="000000"/>
                <w:sz w:val="20"/>
                <w:szCs w:val="20"/>
                <w:lang w:eastAsia="pt-BR"/>
              </w:rPr>
            </w:pPr>
            <w:r w:rsidRPr="00341A70">
              <w:rPr>
                <w:rFonts w:eastAsia="Times New Roman" w:cs="Times New Roman"/>
                <w:color w:val="000000"/>
                <w:sz w:val="20"/>
                <w:szCs w:val="20"/>
                <w:lang w:eastAsia="pt-BR"/>
              </w:rPr>
              <w:t>Quantidade de conselheiros internos</w:t>
            </w:r>
          </w:p>
        </w:tc>
        <w:tc>
          <w:tcPr>
            <w:tcW w:w="664" w:type="pct"/>
            <w:gridSpan w:val="2"/>
            <w:tcBorders>
              <w:top w:val="nil"/>
              <w:left w:val="nil"/>
              <w:bottom w:val="single" w:sz="4" w:space="0" w:color="auto"/>
              <w:right w:val="single" w:sz="4" w:space="0" w:color="auto"/>
            </w:tcBorders>
            <w:shd w:val="clear" w:color="auto" w:fill="auto"/>
            <w:noWrap/>
            <w:vAlign w:val="center"/>
            <w:hideMark/>
          </w:tcPr>
          <w:p w14:paraId="74AEBA36"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0,60</w:t>
            </w:r>
          </w:p>
        </w:tc>
        <w:tc>
          <w:tcPr>
            <w:tcW w:w="664" w:type="pct"/>
            <w:gridSpan w:val="2"/>
            <w:tcBorders>
              <w:top w:val="nil"/>
              <w:left w:val="nil"/>
              <w:bottom w:val="single" w:sz="4" w:space="0" w:color="auto"/>
              <w:right w:val="nil"/>
            </w:tcBorders>
            <w:shd w:val="clear" w:color="auto" w:fill="auto"/>
            <w:noWrap/>
            <w:vAlign w:val="center"/>
            <w:hideMark/>
          </w:tcPr>
          <w:p w14:paraId="6E2A9609"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0,56</w:t>
            </w:r>
          </w:p>
        </w:tc>
        <w:tc>
          <w:tcPr>
            <w:tcW w:w="667" w:type="pct"/>
            <w:gridSpan w:val="2"/>
            <w:tcBorders>
              <w:top w:val="nil"/>
              <w:left w:val="single" w:sz="4" w:space="0" w:color="auto"/>
              <w:bottom w:val="single" w:sz="4" w:space="0" w:color="auto"/>
              <w:right w:val="single" w:sz="4" w:space="0" w:color="auto"/>
            </w:tcBorders>
            <w:shd w:val="clear" w:color="auto" w:fill="auto"/>
            <w:noWrap/>
            <w:vAlign w:val="center"/>
            <w:hideMark/>
          </w:tcPr>
          <w:p w14:paraId="72CAD12D"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0,37</w:t>
            </w:r>
          </w:p>
        </w:tc>
        <w:tc>
          <w:tcPr>
            <w:tcW w:w="740" w:type="pct"/>
            <w:gridSpan w:val="2"/>
            <w:tcBorders>
              <w:top w:val="nil"/>
              <w:left w:val="nil"/>
              <w:bottom w:val="single" w:sz="4" w:space="0" w:color="auto"/>
              <w:right w:val="single" w:sz="4" w:space="0" w:color="auto"/>
            </w:tcBorders>
            <w:shd w:val="clear" w:color="auto" w:fill="auto"/>
            <w:noWrap/>
            <w:vAlign w:val="center"/>
            <w:hideMark/>
          </w:tcPr>
          <w:p w14:paraId="69C79991"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0,63</w:t>
            </w:r>
          </w:p>
        </w:tc>
        <w:tc>
          <w:tcPr>
            <w:tcW w:w="683" w:type="pct"/>
            <w:tcBorders>
              <w:top w:val="nil"/>
              <w:left w:val="nil"/>
              <w:bottom w:val="single" w:sz="4" w:space="0" w:color="auto"/>
              <w:right w:val="nil"/>
            </w:tcBorders>
            <w:shd w:val="clear" w:color="auto" w:fill="auto"/>
            <w:noWrap/>
            <w:vAlign w:val="center"/>
            <w:hideMark/>
          </w:tcPr>
          <w:p w14:paraId="295B3102"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0,46</w:t>
            </w:r>
          </w:p>
        </w:tc>
        <w:tc>
          <w:tcPr>
            <w:tcW w:w="567" w:type="pct"/>
            <w:tcBorders>
              <w:top w:val="nil"/>
              <w:left w:val="single" w:sz="4" w:space="0" w:color="auto"/>
              <w:bottom w:val="nil"/>
              <w:right w:val="single" w:sz="4" w:space="0" w:color="auto"/>
            </w:tcBorders>
            <w:shd w:val="clear" w:color="auto" w:fill="auto"/>
            <w:noWrap/>
            <w:vAlign w:val="center"/>
            <w:hideMark/>
          </w:tcPr>
          <w:p w14:paraId="2A73F1B2"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1,34</w:t>
            </w:r>
          </w:p>
        </w:tc>
      </w:tr>
      <w:tr w:rsidR="00341A70" w:rsidRPr="00341A70" w14:paraId="2DDE6298" w14:textId="77777777" w:rsidTr="00341A70">
        <w:trPr>
          <w:trHeight w:val="510"/>
        </w:trPr>
        <w:tc>
          <w:tcPr>
            <w:tcW w:w="1015" w:type="pct"/>
            <w:tcBorders>
              <w:top w:val="nil"/>
              <w:left w:val="single" w:sz="4" w:space="0" w:color="auto"/>
              <w:bottom w:val="single" w:sz="4" w:space="0" w:color="auto"/>
              <w:right w:val="single" w:sz="4" w:space="0" w:color="auto"/>
            </w:tcBorders>
            <w:shd w:val="clear" w:color="auto" w:fill="auto"/>
            <w:vAlign w:val="center"/>
            <w:hideMark/>
          </w:tcPr>
          <w:p w14:paraId="0EFF7F75" w14:textId="77777777" w:rsidR="00341A70" w:rsidRPr="00341A70" w:rsidRDefault="00341A70" w:rsidP="00341A70">
            <w:pPr>
              <w:ind w:firstLine="0"/>
              <w:jc w:val="center"/>
              <w:rPr>
                <w:rFonts w:eastAsia="Times New Roman" w:cs="Times New Roman"/>
                <w:color w:val="000000"/>
                <w:sz w:val="20"/>
                <w:szCs w:val="20"/>
                <w:lang w:eastAsia="pt-BR"/>
              </w:rPr>
            </w:pPr>
            <w:r w:rsidRPr="00341A70">
              <w:rPr>
                <w:rFonts w:eastAsia="Times New Roman" w:cs="Times New Roman"/>
                <w:color w:val="000000"/>
                <w:sz w:val="20"/>
                <w:szCs w:val="20"/>
                <w:lang w:eastAsia="pt-BR"/>
              </w:rPr>
              <w:t>% de conselheiros internos</w:t>
            </w:r>
          </w:p>
        </w:tc>
        <w:tc>
          <w:tcPr>
            <w:tcW w:w="664" w:type="pct"/>
            <w:gridSpan w:val="2"/>
            <w:tcBorders>
              <w:top w:val="nil"/>
              <w:left w:val="nil"/>
              <w:bottom w:val="single" w:sz="4" w:space="0" w:color="auto"/>
              <w:right w:val="single" w:sz="4" w:space="0" w:color="auto"/>
            </w:tcBorders>
            <w:shd w:val="clear" w:color="auto" w:fill="auto"/>
            <w:noWrap/>
            <w:vAlign w:val="center"/>
            <w:hideMark/>
          </w:tcPr>
          <w:p w14:paraId="7AC9705C"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9,55%</w:t>
            </w:r>
          </w:p>
        </w:tc>
        <w:tc>
          <w:tcPr>
            <w:tcW w:w="664" w:type="pct"/>
            <w:gridSpan w:val="2"/>
            <w:tcBorders>
              <w:top w:val="nil"/>
              <w:left w:val="nil"/>
              <w:bottom w:val="single" w:sz="4" w:space="0" w:color="auto"/>
              <w:right w:val="nil"/>
            </w:tcBorders>
            <w:shd w:val="clear" w:color="auto" w:fill="auto"/>
            <w:noWrap/>
            <w:vAlign w:val="center"/>
            <w:hideMark/>
          </w:tcPr>
          <w:p w14:paraId="1CE876DB"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9,29%</w:t>
            </w:r>
          </w:p>
        </w:tc>
        <w:tc>
          <w:tcPr>
            <w:tcW w:w="667" w:type="pct"/>
            <w:gridSpan w:val="2"/>
            <w:tcBorders>
              <w:top w:val="nil"/>
              <w:left w:val="single" w:sz="4" w:space="0" w:color="auto"/>
              <w:bottom w:val="single" w:sz="4" w:space="0" w:color="auto"/>
              <w:right w:val="single" w:sz="4" w:space="0" w:color="auto"/>
            </w:tcBorders>
            <w:shd w:val="clear" w:color="auto" w:fill="auto"/>
            <w:noWrap/>
            <w:vAlign w:val="center"/>
            <w:hideMark/>
          </w:tcPr>
          <w:p w14:paraId="1D246596"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0,13</w:t>
            </w:r>
          </w:p>
        </w:tc>
        <w:tc>
          <w:tcPr>
            <w:tcW w:w="740" w:type="pct"/>
            <w:gridSpan w:val="2"/>
            <w:tcBorders>
              <w:top w:val="nil"/>
              <w:left w:val="nil"/>
              <w:bottom w:val="single" w:sz="4" w:space="0" w:color="auto"/>
              <w:right w:val="single" w:sz="4" w:space="0" w:color="auto"/>
            </w:tcBorders>
            <w:shd w:val="clear" w:color="auto" w:fill="auto"/>
            <w:noWrap/>
            <w:vAlign w:val="center"/>
            <w:hideMark/>
          </w:tcPr>
          <w:p w14:paraId="1859DD8C"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9,94%</w:t>
            </w:r>
          </w:p>
        </w:tc>
        <w:tc>
          <w:tcPr>
            <w:tcW w:w="683" w:type="pct"/>
            <w:tcBorders>
              <w:top w:val="nil"/>
              <w:left w:val="nil"/>
              <w:bottom w:val="single" w:sz="4" w:space="0" w:color="auto"/>
              <w:right w:val="nil"/>
            </w:tcBorders>
            <w:shd w:val="clear" w:color="auto" w:fill="auto"/>
            <w:noWrap/>
            <w:vAlign w:val="center"/>
            <w:hideMark/>
          </w:tcPr>
          <w:p w14:paraId="4A950439"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8,04%</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FD9AB"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0,83</w:t>
            </w:r>
          </w:p>
        </w:tc>
      </w:tr>
      <w:tr w:rsidR="00341A70" w:rsidRPr="00341A70" w14:paraId="06132C2C" w14:textId="77777777" w:rsidTr="00341A70">
        <w:trPr>
          <w:trHeight w:val="510"/>
        </w:trPr>
        <w:tc>
          <w:tcPr>
            <w:tcW w:w="1015" w:type="pct"/>
            <w:tcBorders>
              <w:top w:val="nil"/>
              <w:left w:val="single" w:sz="4" w:space="0" w:color="auto"/>
              <w:bottom w:val="single" w:sz="4" w:space="0" w:color="auto"/>
              <w:right w:val="single" w:sz="4" w:space="0" w:color="auto"/>
            </w:tcBorders>
            <w:shd w:val="clear" w:color="auto" w:fill="auto"/>
            <w:vAlign w:val="center"/>
            <w:hideMark/>
          </w:tcPr>
          <w:p w14:paraId="47792328" w14:textId="77777777" w:rsidR="00341A70" w:rsidRPr="00341A70" w:rsidRDefault="00341A70" w:rsidP="00341A70">
            <w:pPr>
              <w:ind w:firstLine="0"/>
              <w:jc w:val="center"/>
              <w:rPr>
                <w:rFonts w:eastAsia="Times New Roman" w:cs="Times New Roman"/>
                <w:color w:val="000000"/>
                <w:sz w:val="20"/>
                <w:szCs w:val="20"/>
                <w:lang w:eastAsia="pt-BR"/>
              </w:rPr>
            </w:pPr>
            <w:r w:rsidRPr="00341A70">
              <w:rPr>
                <w:rFonts w:eastAsia="Times New Roman" w:cs="Times New Roman"/>
                <w:color w:val="000000"/>
                <w:sz w:val="20"/>
                <w:szCs w:val="20"/>
                <w:lang w:eastAsia="pt-BR"/>
              </w:rPr>
              <w:t>Quantidade de conselheiros externos</w:t>
            </w:r>
          </w:p>
        </w:tc>
        <w:tc>
          <w:tcPr>
            <w:tcW w:w="664" w:type="pct"/>
            <w:gridSpan w:val="2"/>
            <w:tcBorders>
              <w:top w:val="nil"/>
              <w:left w:val="nil"/>
              <w:bottom w:val="single" w:sz="4" w:space="0" w:color="auto"/>
              <w:right w:val="single" w:sz="4" w:space="0" w:color="auto"/>
            </w:tcBorders>
            <w:shd w:val="clear" w:color="auto" w:fill="auto"/>
            <w:noWrap/>
            <w:vAlign w:val="center"/>
            <w:hideMark/>
          </w:tcPr>
          <w:p w14:paraId="0D468961"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3,86</w:t>
            </w:r>
          </w:p>
        </w:tc>
        <w:tc>
          <w:tcPr>
            <w:tcW w:w="664" w:type="pct"/>
            <w:gridSpan w:val="2"/>
            <w:tcBorders>
              <w:top w:val="nil"/>
              <w:left w:val="nil"/>
              <w:bottom w:val="single" w:sz="4" w:space="0" w:color="auto"/>
              <w:right w:val="nil"/>
            </w:tcBorders>
            <w:shd w:val="clear" w:color="auto" w:fill="auto"/>
            <w:noWrap/>
            <w:vAlign w:val="center"/>
            <w:hideMark/>
          </w:tcPr>
          <w:p w14:paraId="66110B87"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3,05</w:t>
            </w:r>
          </w:p>
        </w:tc>
        <w:tc>
          <w:tcPr>
            <w:tcW w:w="667" w:type="pct"/>
            <w:gridSpan w:val="2"/>
            <w:tcBorders>
              <w:top w:val="nil"/>
              <w:left w:val="single" w:sz="4" w:space="0" w:color="auto"/>
              <w:bottom w:val="single" w:sz="4" w:space="0" w:color="auto"/>
              <w:right w:val="single" w:sz="4" w:space="0" w:color="auto"/>
            </w:tcBorders>
            <w:shd w:val="clear" w:color="auto" w:fill="auto"/>
            <w:noWrap/>
            <w:vAlign w:val="center"/>
            <w:hideMark/>
          </w:tcPr>
          <w:p w14:paraId="36F42A36"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2,15**</w:t>
            </w:r>
          </w:p>
        </w:tc>
        <w:tc>
          <w:tcPr>
            <w:tcW w:w="740" w:type="pct"/>
            <w:gridSpan w:val="2"/>
            <w:tcBorders>
              <w:top w:val="nil"/>
              <w:left w:val="nil"/>
              <w:bottom w:val="single" w:sz="4" w:space="0" w:color="auto"/>
              <w:right w:val="single" w:sz="4" w:space="0" w:color="auto"/>
            </w:tcBorders>
            <w:shd w:val="clear" w:color="auto" w:fill="auto"/>
            <w:noWrap/>
            <w:vAlign w:val="center"/>
            <w:hideMark/>
          </w:tcPr>
          <w:p w14:paraId="5004303C"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3,92</w:t>
            </w:r>
          </w:p>
        </w:tc>
        <w:tc>
          <w:tcPr>
            <w:tcW w:w="683" w:type="pct"/>
            <w:tcBorders>
              <w:top w:val="nil"/>
              <w:left w:val="nil"/>
              <w:bottom w:val="single" w:sz="4" w:space="0" w:color="auto"/>
              <w:right w:val="nil"/>
            </w:tcBorders>
            <w:shd w:val="clear" w:color="auto" w:fill="auto"/>
            <w:noWrap/>
            <w:vAlign w:val="center"/>
            <w:hideMark/>
          </w:tcPr>
          <w:p w14:paraId="4BBB46BD"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2,38</w:t>
            </w:r>
          </w:p>
        </w:tc>
        <w:tc>
          <w:tcPr>
            <w:tcW w:w="567" w:type="pct"/>
            <w:tcBorders>
              <w:top w:val="nil"/>
              <w:left w:val="single" w:sz="4" w:space="0" w:color="auto"/>
              <w:bottom w:val="single" w:sz="4" w:space="0" w:color="auto"/>
              <w:right w:val="single" w:sz="4" w:space="0" w:color="auto"/>
            </w:tcBorders>
            <w:shd w:val="clear" w:color="auto" w:fill="auto"/>
            <w:noWrap/>
            <w:vAlign w:val="center"/>
            <w:hideMark/>
          </w:tcPr>
          <w:p w14:paraId="6A958B70"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3,85***</w:t>
            </w:r>
          </w:p>
        </w:tc>
      </w:tr>
      <w:tr w:rsidR="00341A70" w:rsidRPr="00341A70" w14:paraId="1A283738" w14:textId="77777777" w:rsidTr="00341A70">
        <w:trPr>
          <w:trHeight w:val="270"/>
        </w:trPr>
        <w:tc>
          <w:tcPr>
            <w:tcW w:w="5000" w:type="pct"/>
            <w:gridSpan w:val="11"/>
            <w:tcBorders>
              <w:top w:val="nil"/>
              <w:left w:val="nil"/>
              <w:bottom w:val="single" w:sz="4" w:space="0" w:color="auto"/>
              <w:right w:val="nil"/>
            </w:tcBorders>
            <w:shd w:val="clear" w:color="auto" w:fill="auto"/>
            <w:noWrap/>
            <w:vAlign w:val="center"/>
            <w:hideMark/>
          </w:tcPr>
          <w:p w14:paraId="1A6B1C45"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lastRenderedPageBreak/>
              <w:t>Tabela 6: testes t de diferença entre médias</w:t>
            </w:r>
          </w:p>
        </w:tc>
      </w:tr>
      <w:tr w:rsidR="00341A70" w:rsidRPr="00341A70" w14:paraId="03A25581" w14:textId="77777777" w:rsidTr="00341A70">
        <w:trPr>
          <w:trHeight w:val="300"/>
        </w:trPr>
        <w:tc>
          <w:tcPr>
            <w:tcW w:w="1050" w:type="pct"/>
            <w:gridSpan w:val="2"/>
            <w:vMerge w:val="restart"/>
            <w:tcBorders>
              <w:top w:val="nil"/>
              <w:left w:val="single" w:sz="4" w:space="0" w:color="auto"/>
              <w:bottom w:val="single" w:sz="4" w:space="0" w:color="000000"/>
              <w:right w:val="single" w:sz="4" w:space="0" w:color="auto"/>
            </w:tcBorders>
            <w:shd w:val="clear" w:color="000000" w:fill="D9D9D9"/>
            <w:noWrap/>
            <w:vAlign w:val="center"/>
            <w:hideMark/>
          </w:tcPr>
          <w:p w14:paraId="13DB2302"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Variável</w:t>
            </w:r>
          </w:p>
        </w:tc>
        <w:tc>
          <w:tcPr>
            <w:tcW w:w="1977" w:type="pct"/>
            <w:gridSpan w:val="6"/>
            <w:tcBorders>
              <w:top w:val="single" w:sz="4" w:space="0" w:color="auto"/>
              <w:left w:val="nil"/>
              <w:bottom w:val="single" w:sz="4" w:space="0" w:color="auto"/>
              <w:right w:val="single" w:sz="4" w:space="0" w:color="000000"/>
            </w:tcBorders>
            <w:shd w:val="clear" w:color="000000" w:fill="D9D9D9"/>
            <w:vAlign w:val="center"/>
            <w:hideMark/>
          </w:tcPr>
          <w:p w14:paraId="58DAB806"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Teste t.1</w:t>
            </w:r>
          </w:p>
        </w:tc>
        <w:tc>
          <w:tcPr>
            <w:tcW w:w="1972" w:type="pct"/>
            <w:gridSpan w:val="3"/>
            <w:tcBorders>
              <w:top w:val="single" w:sz="4" w:space="0" w:color="auto"/>
              <w:left w:val="nil"/>
              <w:bottom w:val="single" w:sz="4" w:space="0" w:color="auto"/>
              <w:right w:val="single" w:sz="4" w:space="0" w:color="000000"/>
            </w:tcBorders>
            <w:shd w:val="clear" w:color="000000" w:fill="D9D9D9"/>
            <w:vAlign w:val="center"/>
            <w:hideMark/>
          </w:tcPr>
          <w:p w14:paraId="59D2B623"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Teste t.2</w:t>
            </w:r>
          </w:p>
        </w:tc>
      </w:tr>
      <w:tr w:rsidR="00341A70" w:rsidRPr="00341A70" w14:paraId="7A9A081F" w14:textId="77777777" w:rsidTr="00341A70">
        <w:trPr>
          <w:trHeight w:val="300"/>
        </w:trPr>
        <w:tc>
          <w:tcPr>
            <w:tcW w:w="1050" w:type="pct"/>
            <w:gridSpan w:val="2"/>
            <w:vMerge/>
            <w:tcBorders>
              <w:top w:val="nil"/>
              <w:left w:val="single" w:sz="4" w:space="0" w:color="auto"/>
              <w:bottom w:val="single" w:sz="4" w:space="0" w:color="000000"/>
              <w:right w:val="single" w:sz="4" w:space="0" w:color="auto"/>
            </w:tcBorders>
            <w:vAlign w:val="center"/>
            <w:hideMark/>
          </w:tcPr>
          <w:p w14:paraId="05B6E1DA" w14:textId="77777777" w:rsidR="00341A70" w:rsidRPr="00341A70" w:rsidRDefault="00341A70" w:rsidP="00341A70">
            <w:pPr>
              <w:ind w:firstLine="0"/>
              <w:rPr>
                <w:rFonts w:eastAsia="Times New Roman" w:cs="Times New Roman"/>
                <w:b/>
                <w:bCs/>
                <w:color w:val="000000"/>
                <w:sz w:val="20"/>
                <w:szCs w:val="20"/>
                <w:lang w:eastAsia="pt-BR"/>
              </w:rPr>
            </w:pPr>
          </w:p>
        </w:tc>
        <w:tc>
          <w:tcPr>
            <w:tcW w:w="658" w:type="pct"/>
            <w:gridSpan w:val="2"/>
            <w:tcBorders>
              <w:top w:val="nil"/>
              <w:left w:val="nil"/>
              <w:bottom w:val="nil"/>
              <w:right w:val="single" w:sz="4" w:space="0" w:color="auto"/>
            </w:tcBorders>
            <w:shd w:val="clear" w:color="000000" w:fill="D9D9D9"/>
            <w:vAlign w:val="center"/>
            <w:hideMark/>
          </w:tcPr>
          <w:p w14:paraId="54030D36"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Classe 1</w:t>
            </w:r>
          </w:p>
        </w:tc>
        <w:tc>
          <w:tcPr>
            <w:tcW w:w="658" w:type="pct"/>
            <w:gridSpan w:val="2"/>
            <w:tcBorders>
              <w:top w:val="nil"/>
              <w:left w:val="nil"/>
              <w:bottom w:val="nil"/>
              <w:right w:val="nil"/>
            </w:tcBorders>
            <w:shd w:val="clear" w:color="000000" w:fill="D9D9D9"/>
            <w:vAlign w:val="center"/>
            <w:hideMark/>
          </w:tcPr>
          <w:p w14:paraId="141EA01E"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Classe 2</w:t>
            </w:r>
          </w:p>
        </w:tc>
        <w:tc>
          <w:tcPr>
            <w:tcW w:w="661" w:type="pct"/>
            <w:gridSpan w:val="2"/>
            <w:vMerge w:val="restart"/>
            <w:tcBorders>
              <w:top w:val="nil"/>
              <w:left w:val="single" w:sz="4" w:space="0" w:color="auto"/>
              <w:bottom w:val="single" w:sz="4" w:space="0" w:color="000000"/>
              <w:right w:val="single" w:sz="4" w:space="0" w:color="auto"/>
            </w:tcBorders>
            <w:shd w:val="clear" w:color="000000" w:fill="D9D9D9"/>
            <w:vAlign w:val="center"/>
            <w:hideMark/>
          </w:tcPr>
          <w:p w14:paraId="75F16E05"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Estatística t</w:t>
            </w:r>
          </w:p>
        </w:tc>
        <w:tc>
          <w:tcPr>
            <w:tcW w:w="722" w:type="pct"/>
            <w:tcBorders>
              <w:top w:val="nil"/>
              <w:left w:val="nil"/>
              <w:bottom w:val="nil"/>
              <w:right w:val="single" w:sz="4" w:space="0" w:color="auto"/>
            </w:tcBorders>
            <w:shd w:val="clear" w:color="000000" w:fill="D9D9D9"/>
            <w:vAlign w:val="center"/>
            <w:hideMark/>
          </w:tcPr>
          <w:p w14:paraId="4A16AED3"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Classe 1</w:t>
            </w:r>
          </w:p>
        </w:tc>
        <w:tc>
          <w:tcPr>
            <w:tcW w:w="683" w:type="pct"/>
            <w:tcBorders>
              <w:top w:val="nil"/>
              <w:left w:val="nil"/>
              <w:bottom w:val="nil"/>
              <w:right w:val="nil"/>
            </w:tcBorders>
            <w:shd w:val="clear" w:color="000000" w:fill="D9D9D9"/>
            <w:vAlign w:val="center"/>
            <w:hideMark/>
          </w:tcPr>
          <w:p w14:paraId="633DBBFA"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Classe 2</w:t>
            </w:r>
          </w:p>
        </w:tc>
        <w:tc>
          <w:tcPr>
            <w:tcW w:w="567"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5261522A"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Estatística t</w:t>
            </w:r>
          </w:p>
        </w:tc>
      </w:tr>
      <w:tr w:rsidR="00341A70" w:rsidRPr="00341A70" w14:paraId="46BD7A89" w14:textId="77777777" w:rsidTr="00341A70">
        <w:trPr>
          <w:trHeight w:val="300"/>
        </w:trPr>
        <w:tc>
          <w:tcPr>
            <w:tcW w:w="1050" w:type="pct"/>
            <w:gridSpan w:val="2"/>
            <w:vMerge/>
            <w:tcBorders>
              <w:top w:val="nil"/>
              <w:left w:val="single" w:sz="4" w:space="0" w:color="auto"/>
              <w:bottom w:val="single" w:sz="4" w:space="0" w:color="000000"/>
              <w:right w:val="single" w:sz="4" w:space="0" w:color="auto"/>
            </w:tcBorders>
            <w:vAlign w:val="center"/>
            <w:hideMark/>
          </w:tcPr>
          <w:p w14:paraId="02367890" w14:textId="77777777" w:rsidR="00341A70" w:rsidRPr="00341A70" w:rsidRDefault="00341A70" w:rsidP="00341A70">
            <w:pPr>
              <w:ind w:firstLine="0"/>
              <w:rPr>
                <w:rFonts w:eastAsia="Times New Roman" w:cs="Times New Roman"/>
                <w:b/>
                <w:bCs/>
                <w:color w:val="000000"/>
                <w:sz w:val="20"/>
                <w:szCs w:val="20"/>
                <w:lang w:eastAsia="pt-BR"/>
              </w:rPr>
            </w:pPr>
          </w:p>
        </w:tc>
        <w:tc>
          <w:tcPr>
            <w:tcW w:w="658" w:type="pct"/>
            <w:gridSpan w:val="2"/>
            <w:tcBorders>
              <w:top w:val="nil"/>
              <w:left w:val="nil"/>
              <w:bottom w:val="nil"/>
              <w:right w:val="single" w:sz="4" w:space="0" w:color="auto"/>
            </w:tcBorders>
            <w:shd w:val="clear" w:color="000000" w:fill="D9D9D9"/>
            <w:vAlign w:val="center"/>
            <w:hideMark/>
          </w:tcPr>
          <w:p w14:paraId="7EBBE3FB"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83 empresas</w:t>
            </w:r>
          </w:p>
        </w:tc>
        <w:tc>
          <w:tcPr>
            <w:tcW w:w="658" w:type="pct"/>
            <w:gridSpan w:val="2"/>
            <w:tcBorders>
              <w:top w:val="nil"/>
              <w:left w:val="nil"/>
              <w:bottom w:val="nil"/>
              <w:right w:val="nil"/>
            </w:tcBorders>
            <w:shd w:val="clear" w:color="000000" w:fill="D9D9D9"/>
            <w:vAlign w:val="center"/>
            <w:hideMark/>
          </w:tcPr>
          <w:p w14:paraId="092612D2"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59 empresas</w:t>
            </w:r>
          </w:p>
        </w:tc>
        <w:tc>
          <w:tcPr>
            <w:tcW w:w="661" w:type="pct"/>
            <w:gridSpan w:val="2"/>
            <w:vMerge/>
            <w:tcBorders>
              <w:top w:val="nil"/>
              <w:left w:val="single" w:sz="4" w:space="0" w:color="auto"/>
              <w:bottom w:val="single" w:sz="4" w:space="0" w:color="000000"/>
              <w:right w:val="single" w:sz="4" w:space="0" w:color="auto"/>
            </w:tcBorders>
            <w:vAlign w:val="center"/>
            <w:hideMark/>
          </w:tcPr>
          <w:p w14:paraId="14ACA549" w14:textId="77777777" w:rsidR="00341A70" w:rsidRPr="00341A70" w:rsidRDefault="00341A70" w:rsidP="00341A70">
            <w:pPr>
              <w:ind w:firstLine="0"/>
              <w:rPr>
                <w:rFonts w:eastAsia="Times New Roman" w:cs="Times New Roman"/>
                <w:b/>
                <w:bCs/>
                <w:color w:val="000000"/>
                <w:sz w:val="20"/>
                <w:szCs w:val="20"/>
                <w:lang w:eastAsia="pt-BR"/>
              </w:rPr>
            </w:pPr>
          </w:p>
        </w:tc>
        <w:tc>
          <w:tcPr>
            <w:tcW w:w="722" w:type="pct"/>
            <w:tcBorders>
              <w:top w:val="nil"/>
              <w:left w:val="nil"/>
              <w:bottom w:val="nil"/>
              <w:right w:val="single" w:sz="4" w:space="0" w:color="auto"/>
            </w:tcBorders>
            <w:shd w:val="clear" w:color="000000" w:fill="D9D9D9"/>
            <w:vAlign w:val="center"/>
            <w:hideMark/>
          </w:tcPr>
          <w:p w14:paraId="3E4D8E54"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105 empresas</w:t>
            </w:r>
          </w:p>
        </w:tc>
        <w:tc>
          <w:tcPr>
            <w:tcW w:w="683" w:type="pct"/>
            <w:tcBorders>
              <w:top w:val="nil"/>
              <w:left w:val="nil"/>
              <w:bottom w:val="nil"/>
              <w:right w:val="nil"/>
            </w:tcBorders>
            <w:shd w:val="clear" w:color="000000" w:fill="D9D9D9"/>
            <w:vAlign w:val="center"/>
            <w:hideMark/>
          </w:tcPr>
          <w:p w14:paraId="4059F7D2"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37 empresas</w:t>
            </w:r>
          </w:p>
        </w:tc>
        <w:tc>
          <w:tcPr>
            <w:tcW w:w="567" w:type="pct"/>
            <w:vMerge/>
            <w:tcBorders>
              <w:top w:val="nil"/>
              <w:left w:val="single" w:sz="4" w:space="0" w:color="auto"/>
              <w:bottom w:val="single" w:sz="4" w:space="0" w:color="000000"/>
              <w:right w:val="single" w:sz="4" w:space="0" w:color="auto"/>
            </w:tcBorders>
            <w:vAlign w:val="center"/>
            <w:hideMark/>
          </w:tcPr>
          <w:p w14:paraId="5684FBD2" w14:textId="77777777" w:rsidR="00341A70" w:rsidRPr="00341A70" w:rsidRDefault="00341A70" w:rsidP="00341A70">
            <w:pPr>
              <w:ind w:firstLine="0"/>
              <w:rPr>
                <w:rFonts w:eastAsia="Times New Roman" w:cs="Times New Roman"/>
                <w:b/>
                <w:bCs/>
                <w:color w:val="000000"/>
                <w:sz w:val="20"/>
                <w:szCs w:val="20"/>
                <w:lang w:eastAsia="pt-BR"/>
              </w:rPr>
            </w:pPr>
          </w:p>
        </w:tc>
      </w:tr>
      <w:tr w:rsidR="00341A70" w:rsidRPr="00341A70" w14:paraId="1C1D16E1" w14:textId="77777777" w:rsidTr="00341A70">
        <w:trPr>
          <w:trHeight w:val="300"/>
        </w:trPr>
        <w:tc>
          <w:tcPr>
            <w:tcW w:w="1050" w:type="pct"/>
            <w:gridSpan w:val="2"/>
            <w:vMerge/>
            <w:tcBorders>
              <w:top w:val="nil"/>
              <w:left w:val="single" w:sz="4" w:space="0" w:color="auto"/>
              <w:bottom w:val="single" w:sz="4" w:space="0" w:color="000000"/>
              <w:right w:val="single" w:sz="4" w:space="0" w:color="auto"/>
            </w:tcBorders>
            <w:vAlign w:val="center"/>
            <w:hideMark/>
          </w:tcPr>
          <w:p w14:paraId="6E12AC0A" w14:textId="77777777" w:rsidR="00341A70" w:rsidRPr="00341A70" w:rsidRDefault="00341A70" w:rsidP="00341A70">
            <w:pPr>
              <w:ind w:firstLine="0"/>
              <w:rPr>
                <w:rFonts w:eastAsia="Times New Roman" w:cs="Times New Roman"/>
                <w:b/>
                <w:bCs/>
                <w:color w:val="000000"/>
                <w:sz w:val="20"/>
                <w:szCs w:val="20"/>
                <w:lang w:eastAsia="pt-BR"/>
              </w:rPr>
            </w:pPr>
          </w:p>
        </w:tc>
        <w:tc>
          <w:tcPr>
            <w:tcW w:w="658" w:type="pct"/>
            <w:gridSpan w:val="2"/>
            <w:tcBorders>
              <w:top w:val="nil"/>
              <w:left w:val="nil"/>
              <w:bottom w:val="single" w:sz="4" w:space="0" w:color="auto"/>
              <w:right w:val="single" w:sz="4" w:space="0" w:color="auto"/>
            </w:tcBorders>
            <w:shd w:val="clear" w:color="000000" w:fill="D9D9D9"/>
            <w:vAlign w:val="center"/>
            <w:hideMark/>
          </w:tcPr>
          <w:p w14:paraId="5D5EE667"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Média 1</w:t>
            </w:r>
          </w:p>
        </w:tc>
        <w:tc>
          <w:tcPr>
            <w:tcW w:w="658" w:type="pct"/>
            <w:gridSpan w:val="2"/>
            <w:tcBorders>
              <w:top w:val="nil"/>
              <w:left w:val="nil"/>
              <w:bottom w:val="single" w:sz="4" w:space="0" w:color="auto"/>
              <w:right w:val="nil"/>
            </w:tcBorders>
            <w:shd w:val="clear" w:color="000000" w:fill="D9D9D9"/>
            <w:vAlign w:val="center"/>
            <w:hideMark/>
          </w:tcPr>
          <w:p w14:paraId="1CB9F77B"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Média 2</w:t>
            </w:r>
          </w:p>
        </w:tc>
        <w:tc>
          <w:tcPr>
            <w:tcW w:w="661" w:type="pct"/>
            <w:gridSpan w:val="2"/>
            <w:vMerge/>
            <w:tcBorders>
              <w:top w:val="nil"/>
              <w:left w:val="single" w:sz="4" w:space="0" w:color="auto"/>
              <w:bottom w:val="single" w:sz="4" w:space="0" w:color="000000"/>
              <w:right w:val="single" w:sz="4" w:space="0" w:color="auto"/>
            </w:tcBorders>
            <w:vAlign w:val="center"/>
            <w:hideMark/>
          </w:tcPr>
          <w:p w14:paraId="2557D90A" w14:textId="77777777" w:rsidR="00341A70" w:rsidRPr="00341A70" w:rsidRDefault="00341A70" w:rsidP="00341A70">
            <w:pPr>
              <w:ind w:firstLine="0"/>
              <w:rPr>
                <w:rFonts w:eastAsia="Times New Roman" w:cs="Times New Roman"/>
                <w:b/>
                <w:bCs/>
                <w:color w:val="000000"/>
                <w:sz w:val="20"/>
                <w:szCs w:val="20"/>
                <w:lang w:eastAsia="pt-BR"/>
              </w:rPr>
            </w:pPr>
          </w:p>
        </w:tc>
        <w:tc>
          <w:tcPr>
            <w:tcW w:w="722" w:type="pct"/>
            <w:tcBorders>
              <w:top w:val="nil"/>
              <w:left w:val="nil"/>
              <w:bottom w:val="single" w:sz="4" w:space="0" w:color="auto"/>
              <w:right w:val="single" w:sz="4" w:space="0" w:color="auto"/>
            </w:tcBorders>
            <w:shd w:val="clear" w:color="000000" w:fill="D9D9D9"/>
            <w:vAlign w:val="center"/>
            <w:hideMark/>
          </w:tcPr>
          <w:p w14:paraId="362E26AE"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Média 1</w:t>
            </w:r>
          </w:p>
        </w:tc>
        <w:tc>
          <w:tcPr>
            <w:tcW w:w="683" w:type="pct"/>
            <w:tcBorders>
              <w:top w:val="nil"/>
              <w:left w:val="nil"/>
              <w:bottom w:val="single" w:sz="4" w:space="0" w:color="auto"/>
              <w:right w:val="nil"/>
            </w:tcBorders>
            <w:shd w:val="clear" w:color="000000" w:fill="D9D9D9"/>
            <w:vAlign w:val="center"/>
            <w:hideMark/>
          </w:tcPr>
          <w:p w14:paraId="238EB715" w14:textId="77777777" w:rsidR="00341A70" w:rsidRPr="00341A70" w:rsidRDefault="00341A70" w:rsidP="00341A70">
            <w:pPr>
              <w:ind w:firstLine="0"/>
              <w:jc w:val="center"/>
              <w:rPr>
                <w:rFonts w:eastAsia="Times New Roman" w:cs="Times New Roman"/>
                <w:b/>
                <w:bCs/>
                <w:color w:val="000000"/>
                <w:sz w:val="20"/>
                <w:szCs w:val="20"/>
                <w:lang w:eastAsia="pt-BR"/>
              </w:rPr>
            </w:pPr>
            <w:r w:rsidRPr="00341A70">
              <w:rPr>
                <w:rFonts w:eastAsia="Times New Roman" w:cs="Times New Roman"/>
                <w:b/>
                <w:bCs/>
                <w:color w:val="000000"/>
                <w:sz w:val="20"/>
                <w:szCs w:val="20"/>
                <w:lang w:eastAsia="pt-BR"/>
              </w:rPr>
              <w:t>Média 2</w:t>
            </w:r>
          </w:p>
        </w:tc>
        <w:tc>
          <w:tcPr>
            <w:tcW w:w="567" w:type="pct"/>
            <w:vMerge/>
            <w:tcBorders>
              <w:top w:val="nil"/>
              <w:left w:val="single" w:sz="4" w:space="0" w:color="auto"/>
              <w:bottom w:val="single" w:sz="4" w:space="0" w:color="000000"/>
              <w:right w:val="single" w:sz="4" w:space="0" w:color="auto"/>
            </w:tcBorders>
            <w:vAlign w:val="center"/>
            <w:hideMark/>
          </w:tcPr>
          <w:p w14:paraId="35125A40" w14:textId="77777777" w:rsidR="00341A70" w:rsidRPr="00341A70" w:rsidRDefault="00341A70" w:rsidP="00341A70">
            <w:pPr>
              <w:ind w:firstLine="0"/>
              <w:rPr>
                <w:rFonts w:eastAsia="Times New Roman" w:cs="Times New Roman"/>
                <w:b/>
                <w:bCs/>
                <w:color w:val="000000"/>
                <w:sz w:val="20"/>
                <w:szCs w:val="20"/>
                <w:lang w:eastAsia="pt-BR"/>
              </w:rPr>
            </w:pPr>
          </w:p>
        </w:tc>
      </w:tr>
      <w:tr w:rsidR="00341A70" w:rsidRPr="00341A70" w14:paraId="2AD1ECD8" w14:textId="77777777" w:rsidTr="00341A70">
        <w:trPr>
          <w:trHeight w:val="510"/>
        </w:trPr>
        <w:tc>
          <w:tcPr>
            <w:tcW w:w="1050" w:type="pct"/>
            <w:gridSpan w:val="2"/>
            <w:tcBorders>
              <w:top w:val="nil"/>
              <w:left w:val="single" w:sz="4" w:space="0" w:color="auto"/>
              <w:bottom w:val="single" w:sz="4" w:space="0" w:color="auto"/>
              <w:right w:val="single" w:sz="4" w:space="0" w:color="auto"/>
            </w:tcBorders>
            <w:shd w:val="clear" w:color="auto" w:fill="auto"/>
            <w:vAlign w:val="center"/>
            <w:hideMark/>
          </w:tcPr>
          <w:p w14:paraId="2303701C" w14:textId="77777777" w:rsidR="00341A70" w:rsidRPr="00341A70" w:rsidRDefault="00341A70" w:rsidP="00341A70">
            <w:pPr>
              <w:ind w:firstLine="0"/>
              <w:jc w:val="center"/>
              <w:rPr>
                <w:rFonts w:eastAsia="Times New Roman" w:cs="Times New Roman"/>
                <w:color w:val="000000"/>
                <w:sz w:val="20"/>
                <w:szCs w:val="20"/>
                <w:lang w:eastAsia="pt-BR"/>
              </w:rPr>
            </w:pPr>
            <w:r w:rsidRPr="00341A70">
              <w:rPr>
                <w:rFonts w:eastAsia="Times New Roman" w:cs="Times New Roman"/>
                <w:color w:val="000000"/>
                <w:sz w:val="20"/>
                <w:szCs w:val="20"/>
                <w:lang w:eastAsia="pt-BR"/>
              </w:rPr>
              <w:t>% de conselheiros externos</w:t>
            </w:r>
          </w:p>
        </w:tc>
        <w:tc>
          <w:tcPr>
            <w:tcW w:w="658" w:type="pct"/>
            <w:gridSpan w:val="2"/>
            <w:tcBorders>
              <w:top w:val="nil"/>
              <w:left w:val="nil"/>
              <w:bottom w:val="single" w:sz="4" w:space="0" w:color="auto"/>
              <w:right w:val="single" w:sz="4" w:space="0" w:color="auto"/>
            </w:tcBorders>
            <w:shd w:val="clear" w:color="auto" w:fill="auto"/>
            <w:noWrap/>
            <w:vAlign w:val="center"/>
            <w:hideMark/>
          </w:tcPr>
          <w:p w14:paraId="55F0A8C1"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53,51%</w:t>
            </w:r>
          </w:p>
        </w:tc>
        <w:tc>
          <w:tcPr>
            <w:tcW w:w="658" w:type="pct"/>
            <w:gridSpan w:val="2"/>
            <w:tcBorders>
              <w:top w:val="nil"/>
              <w:left w:val="nil"/>
              <w:bottom w:val="single" w:sz="4" w:space="0" w:color="auto"/>
              <w:right w:val="nil"/>
            </w:tcBorders>
            <w:shd w:val="clear" w:color="auto" w:fill="auto"/>
            <w:noWrap/>
            <w:vAlign w:val="center"/>
            <w:hideMark/>
          </w:tcPr>
          <w:p w14:paraId="0C86D200"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40,49%</w:t>
            </w:r>
          </w:p>
        </w:tc>
        <w:tc>
          <w:tcPr>
            <w:tcW w:w="661" w:type="pct"/>
            <w:gridSpan w:val="2"/>
            <w:tcBorders>
              <w:top w:val="nil"/>
              <w:left w:val="single" w:sz="4" w:space="0" w:color="auto"/>
              <w:bottom w:val="single" w:sz="4" w:space="0" w:color="auto"/>
              <w:right w:val="single" w:sz="4" w:space="0" w:color="auto"/>
            </w:tcBorders>
            <w:shd w:val="clear" w:color="auto" w:fill="auto"/>
            <w:noWrap/>
            <w:vAlign w:val="center"/>
            <w:hideMark/>
          </w:tcPr>
          <w:p w14:paraId="2B331455"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3,30***</w:t>
            </w:r>
          </w:p>
        </w:tc>
        <w:tc>
          <w:tcPr>
            <w:tcW w:w="722" w:type="pct"/>
            <w:tcBorders>
              <w:top w:val="nil"/>
              <w:left w:val="nil"/>
              <w:bottom w:val="single" w:sz="4" w:space="0" w:color="auto"/>
              <w:right w:val="single" w:sz="4" w:space="0" w:color="auto"/>
            </w:tcBorders>
            <w:shd w:val="clear" w:color="auto" w:fill="auto"/>
            <w:noWrap/>
            <w:vAlign w:val="center"/>
            <w:hideMark/>
          </w:tcPr>
          <w:p w14:paraId="619FBB8C"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53,38%</w:t>
            </w:r>
          </w:p>
        </w:tc>
        <w:tc>
          <w:tcPr>
            <w:tcW w:w="683" w:type="pct"/>
            <w:tcBorders>
              <w:top w:val="nil"/>
              <w:left w:val="nil"/>
              <w:bottom w:val="single" w:sz="4" w:space="0" w:color="auto"/>
              <w:right w:val="nil"/>
            </w:tcBorders>
            <w:shd w:val="clear" w:color="auto" w:fill="auto"/>
            <w:noWrap/>
            <w:vAlign w:val="center"/>
            <w:hideMark/>
          </w:tcPr>
          <w:p w14:paraId="47EACC51"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33,12%</w:t>
            </w:r>
          </w:p>
        </w:tc>
        <w:tc>
          <w:tcPr>
            <w:tcW w:w="567" w:type="pct"/>
            <w:tcBorders>
              <w:top w:val="nil"/>
              <w:left w:val="single" w:sz="4" w:space="0" w:color="auto"/>
              <w:bottom w:val="single" w:sz="4" w:space="0" w:color="auto"/>
              <w:right w:val="single" w:sz="4" w:space="0" w:color="auto"/>
            </w:tcBorders>
            <w:shd w:val="clear" w:color="auto" w:fill="auto"/>
            <w:noWrap/>
            <w:vAlign w:val="center"/>
            <w:hideMark/>
          </w:tcPr>
          <w:p w14:paraId="15AD0CD4"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4,12***</w:t>
            </w:r>
          </w:p>
        </w:tc>
      </w:tr>
      <w:tr w:rsidR="00341A70" w:rsidRPr="00341A70" w14:paraId="770973F5" w14:textId="77777777" w:rsidTr="00341A70">
        <w:trPr>
          <w:trHeight w:val="765"/>
        </w:trPr>
        <w:tc>
          <w:tcPr>
            <w:tcW w:w="1050" w:type="pct"/>
            <w:gridSpan w:val="2"/>
            <w:tcBorders>
              <w:top w:val="nil"/>
              <w:left w:val="single" w:sz="4" w:space="0" w:color="auto"/>
              <w:bottom w:val="single" w:sz="4" w:space="0" w:color="auto"/>
              <w:right w:val="single" w:sz="4" w:space="0" w:color="auto"/>
            </w:tcBorders>
            <w:shd w:val="clear" w:color="auto" w:fill="auto"/>
            <w:vAlign w:val="center"/>
            <w:hideMark/>
          </w:tcPr>
          <w:p w14:paraId="5277ED6A" w14:textId="77777777" w:rsidR="00341A70" w:rsidRPr="00341A70" w:rsidRDefault="00341A70" w:rsidP="00341A70">
            <w:pPr>
              <w:ind w:firstLine="0"/>
              <w:jc w:val="center"/>
              <w:rPr>
                <w:rFonts w:eastAsia="Times New Roman" w:cs="Times New Roman"/>
                <w:color w:val="000000"/>
                <w:sz w:val="20"/>
                <w:szCs w:val="20"/>
                <w:lang w:eastAsia="pt-BR"/>
              </w:rPr>
            </w:pPr>
            <w:r w:rsidRPr="00341A70">
              <w:rPr>
                <w:rFonts w:eastAsia="Times New Roman" w:cs="Times New Roman"/>
                <w:color w:val="000000"/>
                <w:sz w:val="20"/>
                <w:szCs w:val="20"/>
                <w:lang w:eastAsia="pt-BR"/>
              </w:rPr>
              <w:t>Quantidade de conselheiros independentes</w:t>
            </w:r>
          </w:p>
        </w:tc>
        <w:tc>
          <w:tcPr>
            <w:tcW w:w="658" w:type="pct"/>
            <w:gridSpan w:val="2"/>
            <w:tcBorders>
              <w:top w:val="nil"/>
              <w:left w:val="nil"/>
              <w:bottom w:val="single" w:sz="4" w:space="0" w:color="auto"/>
              <w:right w:val="single" w:sz="4" w:space="0" w:color="auto"/>
            </w:tcBorders>
            <w:shd w:val="clear" w:color="auto" w:fill="auto"/>
            <w:noWrap/>
            <w:vAlign w:val="center"/>
            <w:hideMark/>
          </w:tcPr>
          <w:p w14:paraId="5DDBD844"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2,57</w:t>
            </w:r>
          </w:p>
        </w:tc>
        <w:tc>
          <w:tcPr>
            <w:tcW w:w="658" w:type="pct"/>
            <w:gridSpan w:val="2"/>
            <w:tcBorders>
              <w:top w:val="nil"/>
              <w:left w:val="nil"/>
              <w:bottom w:val="single" w:sz="4" w:space="0" w:color="auto"/>
              <w:right w:val="nil"/>
            </w:tcBorders>
            <w:shd w:val="clear" w:color="auto" w:fill="auto"/>
            <w:noWrap/>
            <w:vAlign w:val="center"/>
            <w:hideMark/>
          </w:tcPr>
          <w:p w14:paraId="5604A3F6"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3,53</w:t>
            </w:r>
          </w:p>
        </w:tc>
        <w:tc>
          <w:tcPr>
            <w:tcW w:w="661" w:type="pct"/>
            <w:gridSpan w:val="2"/>
            <w:tcBorders>
              <w:top w:val="nil"/>
              <w:left w:val="single" w:sz="4" w:space="0" w:color="auto"/>
              <w:bottom w:val="single" w:sz="4" w:space="0" w:color="auto"/>
              <w:right w:val="single" w:sz="4" w:space="0" w:color="auto"/>
            </w:tcBorders>
            <w:shd w:val="clear" w:color="auto" w:fill="auto"/>
            <w:noWrap/>
            <w:vAlign w:val="center"/>
            <w:hideMark/>
          </w:tcPr>
          <w:p w14:paraId="0B12E67E"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-3,36***</w:t>
            </w:r>
          </w:p>
        </w:tc>
        <w:tc>
          <w:tcPr>
            <w:tcW w:w="722" w:type="pct"/>
            <w:tcBorders>
              <w:top w:val="nil"/>
              <w:left w:val="nil"/>
              <w:bottom w:val="single" w:sz="4" w:space="0" w:color="auto"/>
              <w:right w:val="single" w:sz="4" w:space="0" w:color="auto"/>
            </w:tcBorders>
            <w:shd w:val="clear" w:color="auto" w:fill="auto"/>
            <w:noWrap/>
            <w:vAlign w:val="center"/>
            <w:hideMark/>
          </w:tcPr>
          <w:p w14:paraId="6F21263E"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2,57</w:t>
            </w:r>
          </w:p>
        </w:tc>
        <w:tc>
          <w:tcPr>
            <w:tcW w:w="683" w:type="pct"/>
            <w:tcBorders>
              <w:top w:val="nil"/>
              <w:left w:val="nil"/>
              <w:bottom w:val="single" w:sz="4" w:space="0" w:color="auto"/>
              <w:right w:val="nil"/>
            </w:tcBorders>
            <w:shd w:val="clear" w:color="auto" w:fill="auto"/>
            <w:noWrap/>
            <w:vAlign w:val="center"/>
            <w:hideMark/>
          </w:tcPr>
          <w:p w14:paraId="65C51ABF"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4,08</w:t>
            </w:r>
          </w:p>
        </w:tc>
        <w:tc>
          <w:tcPr>
            <w:tcW w:w="567" w:type="pct"/>
            <w:tcBorders>
              <w:top w:val="nil"/>
              <w:left w:val="single" w:sz="4" w:space="0" w:color="auto"/>
              <w:bottom w:val="nil"/>
              <w:right w:val="single" w:sz="4" w:space="0" w:color="auto"/>
            </w:tcBorders>
            <w:shd w:val="clear" w:color="auto" w:fill="auto"/>
            <w:noWrap/>
            <w:vAlign w:val="center"/>
            <w:hideMark/>
          </w:tcPr>
          <w:p w14:paraId="55A005C0"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-3,97***</w:t>
            </w:r>
          </w:p>
        </w:tc>
      </w:tr>
      <w:tr w:rsidR="00341A70" w:rsidRPr="00341A70" w14:paraId="762E70B8" w14:textId="77777777" w:rsidTr="00341A70">
        <w:trPr>
          <w:trHeight w:val="525"/>
        </w:trPr>
        <w:tc>
          <w:tcPr>
            <w:tcW w:w="1050" w:type="pct"/>
            <w:gridSpan w:val="2"/>
            <w:tcBorders>
              <w:top w:val="nil"/>
              <w:left w:val="single" w:sz="4" w:space="0" w:color="auto"/>
              <w:bottom w:val="nil"/>
              <w:right w:val="single" w:sz="4" w:space="0" w:color="auto"/>
            </w:tcBorders>
            <w:shd w:val="clear" w:color="auto" w:fill="auto"/>
            <w:vAlign w:val="center"/>
            <w:hideMark/>
          </w:tcPr>
          <w:p w14:paraId="40B27CB5" w14:textId="77777777" w:rsidR="00341A70" w:rsidRPr="00341A70" w:rsidRDefault="00341A70" w:rsidP="00341A70">
            <w:pPr>
              <w:ind w:firstLine="0"/>
              <w:jc w:val="center"/>
              <w:rPr>
                <w:rFonts w:eastAsia="Times New Roman" w:cs="Times New Roman"/>
                <w:color w:val="000000"/>
                <w:sz w:val="20"/>
                <w:szCs w:val="20"/>
                <w:lang w:eastAsia="pt-BR"/>
              </w:rPr>
            </w:pPr>
            <w:r w:rsidRPr="00341A70">
              <w:rPr>
                <w:rFonts w:eastAsia="Times New Roman" w:cs="Times New Roman"/>
                <w:color w:val="000000"/>
                <w:sz w:val="20"/>
                <w:szCs w:val="20"/>
                <w:lang w:eastAsia="pt-BR"/>
              </w:rPr>
              <w:t>% de conselheiros independentes</w:t>
            </w:r>
          </w:p>
        </w:tc>
        <w:tc>
          <w:tcPr>
            <w:tcW w:w="658" w:type="pct"/>
            <w:gridSpan w:val="2"/>
            <w:tcBorders>
              <w:top w:val="nil"/>
              <w:left w:val="nil"/>
              <w:bottom w:val="nil"/>
              <w:right w:val="single" w:sz="4" w:space="0" w:color="auto"/>
            </w:tcBorders>
            <w:shd w:val="clear" w:color="auto" w:fill="auto"/>
            <w:noWrap/>
            <w:vAlign w:val="center"/>
            <w:hideMark/>
          </w:tcPr>
          <w:p w14:paraId="1A670B97"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36,93%</w:t>
            </w:r>
          </w:p>
        </w:tc>
        <w:tc>
          <w:tcPr>
            <w:tcW w:w="658" w:type="pct"/>
            <w:gridSpan w:val="2"/>
            <w:tcBorders>
              <w:top w:val="nil"/>
              <w:left w:val="nil"/>
              <w:bottom w:val="nil"/>
              <w:right w:val="nil"/>
            </w:tcBorders>
            <w:shd w:val="clear" w:color="auto" w:fill="auto"/>
            <w:noWrap/>
            <w:vAlign w:val="center"/>
            <w:hideMark/>
          </w:tcPr>
          <w:p w14:paraId="7E345F8B"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50,22%</w:t>
            </w:r>
          </w:p>
        </w:tc>
        <w:tc>
          <w:tcPr>
            <w:tcW w:w="661" w:type="pct"/>
            <w:gridSpan w:val="2"/>
            <w:tcBorders>
              <w:top w:val="nil"/>
              <w:left w:val="single" w:sz="4" w:space="0" w:color="auto"/>
              <w:bottom w:val="nil"/>
              <w:right w:val="single" w:sz="4" w:space="0" w:color="auto"/>
            </w:tcBorders>
            <w:shd w:val="clear" w:color="auto" w:fill="auto"/>
            <w:noWrap/>
            <w:vAlign w:val="center"/>
            <w:hideMark/>
          </w:tcPr>
          <w:p w14:paraId="3A424079"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-3,76***</w:t>
            </w:r>
          </w:p>
        </w:tc>
        <w:tc>
          <w:tcPr>
            <w:tcW w:w="722" w:type="pct"/>
            <w:tcBorders>
              <w:top w:val="nil"/>
              <w:left w:val="nil"/>
              <w:bottom w:val="single" w:sz="4" w:space="0" w:color="auto"/>
              <w:right w:val="single" w:sz="4" w:space="0" w:color="auto"/>
            </w:tcBorders>
            <w:shd w:val="clear" w:color="auto" w:fill="auto"/>
            <w:noWrap/>
            <w:vAlign w:val="center"/>
            <w:hideMark/>
          </w:tcPr>
          <w:p w14:paraId="1AB027DE"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36,68%</w:t>
            </w:r>
          </w:p>
        </w:tc>
        <w:tc>
          <w:tcPr>
            <w:tcW w:w="683" w:type="pct"/>
            <w:tcBorders>
              <w:top w:val="nil"/>
              <w:left w:val="nil"/>
              <w:bottom w:val="single" w:sz="4" w:space="0" w:color="auto"/>
              <w:right w:val="nil"/>
            </w:tcBorders>
            <w:shd w:val="clear" w:color="auto" w:fill="auto"/>
            <w:noWrap/>
            <w:vAlign w:val="center"/>
            <w:hideMark/>
          </w:tcPr>
          <w:p w14:paraId="72F6352E"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58,84%</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31521"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-4,85***</w:t>
            </w:r>
          </w:p>
        </w:tc>
      </w:tr>
      <w:tr w:rsidR="00341A70" w:rsidRPr="00341A70" w14:paraId="2A090639" w14:textId="77777777" w:rsidTr="00341A70">
        <w:trPr>
          <w:trHeight w:val="54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A74BF6" w14:textId="77777777" w:rsidR="00341A70" w:rsidRPr="00341A70" w:rsidRDefault="00341A70" w:rsidP="00341A70">
            <w:pPr>
              <w:ind w:firstLine="0"/>
              <w:jc w:val="center"/>
              <w:rPr>
                <w:rFonts w:eastAsia="Times New Roman" w:cs="Times New Roman"/>
                <w:color w:val="000000"/>
                <w:sz w:val="20"/>
                <w:szCs w:val="20"/>
                <w:lang w:eastAsia="pt-BR"/>
              </w:rPr>
            </w:pPr>
            <w:r w:rsidRPr="00341A70">
              <w:rPr>
                <w:rFonts w:eastAsia="Times New Roman" w:cs="Times New Roman"/>
                <w:color w:val="000000"/>
                <w:sz w:val="20"/>
                <w:szCs w:val="20"/>
                <w:lang w:eastAsia="pt-BR"/>
              </w:rPr>
              <w:t>Conselheiros eleitos pelo controlador</w:t>
            </w:r>
          </w:p>
        </w:tc>
        <w:tc>
          <w:tcPr>
            <w:tcW w:w="658"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1A05A5"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5,83</w:t>
            </w:r>
          </w:p>
        </w:tc>
        <w:tc>
          <w:tcPr>
            <w:tcW w:w="658" w:type="pct"/>
            <w:gridSpan w:val="2"/>
            <w:tcBorders>
              <w:top w:val="single" w:sz="4" w:space="0" w:color="auto"/>
              <w:left w:val="nil"/>
              <w:bottom w:val="single" w:sz="4" w:space="0" w:color="auto"/>
              <w:right w:val="nil"/>
            </w:tcBorders>
            <w:shd w:val="clear" w:color="auto" w:fill="auto"/>
            <w:noWrap/>
            <w:vAlign w:val="center"/>
            <w:hideMark/>
          </w:tcPr>
          <w:p w14:paraId="3857465C"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2,25</w:t>
            </w:r>
          </w:p>
        </w:tc>
        <w:tc>
          <w:tcPr>
            <w:tcW w:w="6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312D7"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6,91***</w:t>
            </w:r>
          </w:p>
        </w:tc>
        <w:tc>
          <w:tcPr>
            <w:tcW w:w="722" w:type="pct"/>
            <w:tcBorders>
              <w:top w:val="nil"/>
              <w:left w:val="nil"/>
              <w:bottom w:val="single" w:sz="4" w:space="0" w:color="auto"/>
              <w:right w:val="single" w:sz="4" w:space="0" w:color="auto"/>
            </w:tcBorders>
            <w:shd w:val="clear" w:color="auto" w:fill="auto"/>
            <w:noWrap/>
            <w:vAlign w:val="center"/>
            <w:hideMark/>
          </w:tcPr>
          <w:p w14:paraId="4D66664C"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5,75</w:t>
            </w:r>
          </w:p>
        </w:tc>
        <w:tc>
          <w:tcPr>
            <w:tcW w:w="683" w:type="pct"/>
            <w:tcBorders>
              <w:top w:val="nil"/>
              <w:left w:val="nil"/>
              <w:bottom w:val="single" w:sz="4" w:space="0" w:color="auto"/>
              <w:right w:val="nil"/>
            </w:tcBorders>
            <w:shd w:val="clear" w:color="auto" w:fill="auto"/>
            <w:noWrap/>
            <w:vAlign w:val="center"/>
            <w:hideMark/>
          </w:tcPr>
          <w:p w14:paraId="6C6F412E"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0,35</w:t>
            </w:r>
          </w:p>
        </w:tc>
        <w:tc>
          <w:tcPr>
            <w:tcW w:w="567" w:type="pct"/>
            <w:tcBorders>
              <w:top w:val="nil"/>
              <w:left w:val="single" w:sz="4" w:space="0" w:color="auto"/>
              <w:bottom w:val="nil"/>
              <w:right w:val="single" w:sz="4" w:space="0" w:color="auto"/>
            </w:tcBorders>
            <w:shd w:val="clear" w:color="auto" w:fill="auto"/>
            <w:noWrap/>
            <w:vAlign w:val="center"/>
            <w:hideMark/>
          </w:tcPr>
          <w:p w14:paraId="03247E2C"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17,09***</w:t>
            </w:r>
          </w:p>
        </w:tc>
      </w:tr>
      <w:tr w:rsidR="00341A70" w:rsidRPr="00341A70" w14:paraId="223A8346" w14:textId="77777777" w:rsidTr="00341A70">
        <w:trPr>
          <w:trHeight w:val="555"/>
        </w:trPr>
        <w:tc>
          <w:tcPr>
            <w:tcW w:w="1050" w:type="pct"/>
            <w:gridSpan w:val="2"/>
            <w:tcBorders>
              <w:top w:val="nil"/>
              <w:left w:val="single" w:sz="4" w:space="0" w:color="auto"/>
              <w:bottom w:val="nil"/>
              <w:right w:val="single" w:sz="4" w:space="0" w:color="auto"/>
            </w:tcBorders>
            <w:shd w:val="clear" w:color="auto" w:fill="auto"/>
            <w:vAlign w:val="center"/>
            <w:hideMark/>
          </w:tcPr>
          <w:p w14:paraId="374080F1" w14:textId="77777777" w:rsidR="00341A70" w:rsidRPr="00341A70" w:rsidRDefault="00341A70" w:rsidP="00341A70">
            <w:pPr>
              <w:ind w:firstLine="0"/>
              <w:jc w:val="center"/>
              <w:rPr>
                <w:rFonts w:eastAsia="Times New Roman" w:cs="Times New Roman"/>
                <w:color w:val="000000"/>
                <w:sz w:val="20"/>
                <w:szCs w:val="20"/>
                <w:lang w:eastAsia="pt-BR"/>
              </w:rPr>
            </w:pPr>
            <w:r w:rsidRPr="00341A70">
              <w:rPr>
                <w:rFonts w:eastAsia="Times New Roman" w:cs="Times New Roman"/>
                <w:color w:val="000000"/>
                <w:sz w:val="20"/>
                <w:szCs w:val="20"/>
                <w:lang w:eastAsia="pt-BR"/>
              </w:rPr>
              <w:t>% de conselheiros eleitos pelo controlador</w:t>
            </w:r>
          </w:p>
        </w:tc>
        <w:tc>
          <w:tcPr>
            <w:tcW w:w="658" w:type="pct"/>
            <w:gridSpan w:val="2"/>
            <w:tcBorders>
              <w:top w:val="nil"/>
              <w:left w:val="nil"/>
              <w:bottom w:val="nil"/>
              <w:right w:val="single" w:sz="4" w:space="0" w:color="auto"/>
            </w:tcBorders>
            <w:shd w:val="clear" w:color="auto" w:fill="auto"/>
            <w:noWrap/>
            <w:vAlign w:val="center"/>
            <w:hideMark/>
          </w:tcPr>
          <w:p w14:paraId="409F6BED"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83,25%</w:t>
            </w:r>
          </w:p>
        </w:tc>
        <w:tc>
          <w:tcPr>
            <w:tcW w:w="658" w:type="pct"/>
            <w:gridSpan w:val="2"/>
            <w:tcBorders>
              <w:top w:val="nil"/>
              <w:left w:val="nil"/>
              <w:bottom w:val="nil"/>
              <w:right w:val="nil"/>
            </w:tcBorders>
            <w:shd w:val="clear" w:color="auto" w:fill="auto"/>
            <w:noWrap/>
            <w:vAlign w:val="center"/>
            <w:hideMark/>
          </w:tcPr>
          <w:p w14:paraId="3EFC3CCA"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29,04%</w:t>
            </w:r>
          </w:p>
        </w:tc>
        <w:tc>
          <w:tcPr>
            <w:tcW w:w="661" w:type="pct"/>
            <w:gridSpan w:val="2"/>
            <w:tcBorders>
              <w:top w:val="nil"/>
              <w:left w:val="single" w:sz="4" w:space="0" w:color="auto"/>
              <w:bottom w:val="nil"/>
              <w:right w:val="single" w:sz="4" w:space="0" w:color="auto"/>
            </w:tcBorders>
            <w:shd w:val="clear" w:color="auto" w:fill="auto"/>
            <w:noWrap/>
            <w:vAlign w:val="center"/>
            <w:hideMark/>
          </w:tcPr>
          <w:p w14:paraId="6DB4D51E"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9,47***</w:t>
            </w:r>
          </w:p>
        </w:tc>
        <w:tc>
          <w:tcPr>
            <w:tcW w:w="722" w:type="pct"/>
            <w:tcBorders>
              <w:top w:val="nil"/>
              <w:left w:val="nil"/>
              <w:bottom w:val="single" w:sz="4" w:space="0" w:color="auto"/>
              <w:right w:val="single" w:sz="4" w:space="0" w:color="auto"/>
            </w:tcBorders>
            <w:shd w:val="clear" w:color="auto" w:fill="auto"/>
            <w:noWrap/>
            <w:vAlign w:val="center"/>
            <w:hideMark/>
          </w:tcPr>
          <w:p w14:paraId="4D60C188"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80,31%</w:t>
            </w:r>
          </w:p>
        </w:tc>
        <w:tc>
          <w:tcPr>
            <w:tcW w:w="683" w:type="pct"/>
            <w:tcBorders>
              <w:top w:val="nil"/>
              <w:left w:val="nil"/>
              <w:bottom w:val="single" w:sz="4" w:space="0" w:color="auto"/>
              <w:right w:val="nil"/>
            </w:tcBorders>
            <w:shd w:val="clear" w:color="auto" w:fill="auto"/>
            <w:noWrap/>
            <w:vAlign w:val="center"/>
            <w:hideMark/>
          </w:tcPr>
          <w:p w14:paraId="13ED4BF6"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5,15%</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7CFC5"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19,58***</w:t>
            </w:r>
          </w:p>
        </w:tc>
      </w:tr>
      <w:tr w:rsidR="00341A70" w:rsidRPr="00341A70" w14:paraId="254344AC" w14:textId="77777777" w:rsidTr="00341A70">
        <w:trPr>
          <w:trHeight w:val="7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CACB94" w14:textId="77777777" w:rsidR="00341A70" w:rsidRPr="00341A70" w:rsidRDefault="00341A70" w:rsidP="00341A70">
            <w:pPr>
              <w:ind w:firstLine="0"/>
              <w:jc w:val="center"/>
              <w:rPr>
                <w:rFonts w:eastAsia="Times New Roman" w:cs="Times New Roman"/>
                <w:color w:val="000000"/>
                <w:sz w:val="20"/>
                <w:szCs w:val="20"/>
                <w:lang w:eastAsia="pt-BR"/>
              </w:rPr>
            </w:pPr>
            <w:r w:rsidRPr="00341A70">
              <w:rPr>
                <w:rFonts w:eastAsia="Times New Roman" w:cs="Times New Roman"/>
                <w:color w:val="000000"/>
                <w:sz w:val="20"/>
                <w:szCs w:val="20"/>
                <w:lang w:eastAsia="pt-BR"/>
              </w:rPr>
              <w:t>Conselheiros independentes eleitos pelo controlador</w:t>
            </w:r>
          </w:p>
        </w:tc>
        <w:tc>
          <w:tcPr>
            <w:tcW w:w="658" w:type="pct"/>
            <w:gridSpan w:val="2"/>
            <w:tcBorders>
              <w:top w:val="single" w:sz="4" w:space="0" w:color="auto"/>
              <w:left w:val="nil"/>
              <w:bottom w:val="single" w:sz="4" w:space="0" w:color="auto"/>
              <w:right w:val="single" w:sz="4" w:space="0" w:color="auto"/>
            </w:tcBorders>
            <w:shd w:val="clear" w:color="auto" w:fill="auto"/>
            <w:noWrap/>
            <w:vAlign w:val="center"/>
            <w:hideMark/>
          </w:tcPr>
          <w:p w14:paraId="33F0BA9E"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1,60</w:t>
            </w:r>
          </w:p>
        </w:tc>
        <w:tc>
          <w:tcPr>
            <w:tcW w:w="658" w:type="pct"/>
            <w:gridSpan w:val="2"/>
            <w:tcBorders>
              <w:top w:val="single" w:sz="4" w:space="0" w:color="auto"/>
              <w:left w:val="nil"/>
              <w:bottom w:val="single" w:sz="4" w:space="0" w:color="auto"/>
              <w:right w:val="nil"/>
            </w:tcBorders>
            <w:shd w:val="clear" w:color="auto" w:fill="auto"/>
            <w:noWrap/>
            <w:vAlign w:val="center"/>
            <w:hideMark/>
          </w:tcPr>
          <w:p w14:paraId="35340EAC"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0,54</w:t>
            </w:r>
          </w:p>
        </w:tc>
        <w:tc>
          <w:tcPr>
            <w:tcW w:w="6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3BD12"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5,19***</w:t>
            </w:r>
          </w:p>
        </w:tc>
        <w:tc>
          <w:tcPr>
            <w:tcW w:w="722" w:type="pct"/>
            <w:tcBorders>
              <w:top w:val="nil"/>
              <w:left w:val="nil"/>
              <w:bottom w:val="single" w:sz="4" w:space="0" w:color="auto"/>
              <w:right w:val="single" w:sz="4" w:space="0" w:color="auto"/>
            </w:tcBorders>
            <w:shd w:val="clear" w:color="auto" w:fill="auto"/>
            <w:noWrap/>
            <w:vAlign w:val="center"/>
            <w:hideMark/>
          </w:tcPr>
          <w:p w14:paraId="5B19142F"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1,53</w:t>
            </w:r>
          </w:p>
        </w:tc>
        <w:tc>
          <w:tcPr>
            <w:tcW w:w="683" w:type="pct"/>
            <w:tcBorders>
              <w:top w:val="nil"/>
              <w:left w:val="nil"/>
              <w:bottom w:val="single" w:sz="4" w:space="0" w:color="auto"/>
              <w:right w:val="nil"/>
            </w:tcBorders>
            <w:shd w:val="clear" w:color="auto" w:fill="auto"/>
            <w:noWrap/>
            <w:vAlign w:val="center"/>
            <w:hideMark/>
          </w:tcPr>
          <w:p w14:paraId="6C283533"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0,11</w:t>
            </w:r>
          </w:p>
        </w:tc>
        <w:tc>
          <w:tcPr>
            <w:tcW w:w="567" w:type="pct"/>
            <w:tcBorders>
              <w:top w:val="nil"/>
              <w:left w:val="single" w:sz="4" w:space="0" w:color="auto"/>
              <w:bottom w:val="nil"/>
              <w:right w:val="single" w:sz="4" w:space="0" w:color="auto"/>
            </w:tcBorders>
            <w:shd w:val="clear" w:color="auto" w:fill="auto"/>
            <w:noWrap/>
            <w:vAlign w:val="center"/>
            <w:hideMark/>
          </w:tcPr>
          <w:p w14:paraId="5D8DD578"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9,16***</w:t>
            </w:r>
          </w:p>
        </w:tc>
      </w:tr>
      <w:tr w:rsidR="00341A70" w:rsidRPr="00341A70" w14:paraId="05C735D3" w14:textId="77777777" w:rsidTr="00341A70">
        <w:trPr>
          <w:trHeight w:val="795"/>
        </w:trPr>
        <w:tc>
          <w:tcPr>
            <w:tcW w:w="1050" w:type="pct"/>
            <w:gridSpan w:val="2"/>
            <w:tcBorders>
              <w:top w:val="nil"/>
              <w:left w:val="single" w:sz="4" w:space="0" w:color="auto"/>
              <w:bottom w:val="nil"/>
              <w:right w:val="single" w:sz="4" w:space="0" w:color="auto"/>
            </w:tcBorders>
            <w:shd w:val="clear" w:color="auto" w:fill="auto"/>
            <w:vAlign w:val="center"/>
            <w:hideMark/>
          </w:tcPr>
          <w:p w14:paraId="20AE396D" w14:textId="77777777" w:rsidR="00341A70" w:rsidRPr="00341A70" w:rsidRDefault="00341A70" w:rsidP="00341A70">
            <w:pPr>
              <w:ind w:firstLine="0"/>
              <w:jc w:val="center"/>
              <w:rPr>
                <w:rFonts w:eastAsia="Times New Roman" w:cs="Times New Roman"/>
                <w:color w:val="000000"/>
                <w:sz w:val="20"/>
                <w:szCs w:val="20"/>
                <w:lang w:eastAsia="pt-BR"/>
              </w:rPr>
            </w:pPr>
            <w:r w:rsidRPr="00341A70">
              <w:rPr>
                <w:rFonts w:eastAsia="Times New Roman" w:cs="Times New Roman"/>
                <w:color w:val="000000"/>
                <w:sz w:val="20"/>
                <w:szCs w:val="20"/>
                <w:lang w:eastAsia="pt-BR"/>
              </w:rPr>
              <w:t>% de conselheiros independentes eleitos pelo controlador</w:t>
            </w:r>
          </w:p>
        </w:tc>
        <w:tc>
          <w:tcPr>
            <w:tcW w:w="658" w:type="pct"/>
            <w:gridSpan w:val="2"/>
            <w:tcBorders>
              <w:top w:val="nil"/>
              <w:left w:val="nil"/>
              <w:bottom w:val="nil"/>
              <w:right w:val="single" w:sz="4" w:space="0" w:color="auto"/>
            </w:tcBorders>
            <w:shd w:val="clear" w:color="auto" w:fill="auto"/>
            <w:noWrap/>
            <w:vAlign w:val="center"/>
            <w:hideMark/>
          </w:tcPr>
          <w:p w14:paraId="56DDD440"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62,45%</w:t>
            </w:r>
          </w:p>
        </w:tc>
        <w:tc>
          <w:tcPr>
            <w:tcW w:w="658" w:type="pct"/>
            <w:gridSpan w:val="2"/>
            <w:tcBorders>
              <w:top w:val="nil"/>
              <w:left w:val="nil"/>
              <w:bottom w:val="nil"/>
              <w:right w:val="nil"/>
            </w:tcBorders>
            <w:shd w:val="clear" w:color="auto" w:fill="auto"/>
            <w:noWrap/>
            <w:vAlign w:val="center"/>
            <w:hideMark/>
          </w:tcPr>
          <w:p w14:paraId="17248A4C"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20,06%</w:t>
            </w:r>
          </w:p>
        </w:tc>
        <w:tc>
          <w:tcPr>
            <w:tcW w:w="661" w:type="pct"/>
            <w:gridSpan w:val="2"/>
            <w:tcBorders>
              <w:top w:val="nil"/>
              <w:left w:val="single" w:sz="4" w:space="0" w:color="auto"/>
              <w:bottom w:val="nil"/>
              <w:right w:val="single" w:sz="4" w:space="0" w:color="auto"/>
            </w:tcBorders>
            <w:shd w:val="clear" w:color="auto" w:fill="auto"/>
            <w:noWrap/>
            <w:vAlign w:val="center"/>
            <w:hideMark/>
          </w:tcPr>
          <w:p w14:paraId="6FDA406D"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6,25***</w:t>
            </w:r>
          </w:p>
        </w:tc>
        <w:tc>
          <w:tcPr>
            <w:tcW w:w="722" w:type="pct"/>
            <w:tcBorders>
              <w:top w:val="nil"/>
              <w:left w:val="nil"/>
              <w:bottom w:val="single" w:sz="4" w:space="0" w:color="auto"/>
              <w:right w:val="single" w:sz="4" w:space="0" w:color="auto"/>
            </w:tcBorders>
            <w:shd w:val="clear" w:color="auto" w:fill="auto"/>
            <w:noWrap/>
            <w:vAlign w:val="center"/>
            <w:hideMark/>
          </w:tcPr>
          <w:p w14:paraId="22E685FE"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59,21%</w:t>
            </w:r>
          </w:p>
        </w:tc>
        <w:tc>
          <w:tcPr>
            <w:tcW w:w="683" w:type="pct"/>
            <w:tcBorders>
              <w:top w:val="nil"/>
              <w:left w:val="nil"/>
              <w:bottom w:val="single" w:sz="4" w:space="0" w:color="auto"/>
              <w:right w:val="nil"/>
            </w:tcBorders>
            <w:shd w:val="clear" w:color="auto" w:fill="auto"/>
            <w:noWrap/>
            <w:vAlign w:val="center"/>
            <w:hideMark/>
          </w:tcPr>
          <w:p w14:paraId="00AF2670"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4,05%</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23CE6"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10,65***</w:t>
            </w:r>
          </w:p>
        </w:tc>
      </w:tr>
      <w:tr w:rsidR="00341A70" w:rsidRPr="00341A70" w14:paraId="66D97445" w14:textId="77777777" w:rsidTr="00341A70">
        <w:trPr>
          <w:trHeight w:val="54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689EAB" w14:textId="77777777" w:rsidR="00341A70" w:rsidRPr="00341A70" w:rsidRDefault="00341A70" w:rsidP="00341A70">
            <w:pPr>
              <w:ind w:firstLine="0"/>
              <w:jc w:val="center"/>
              <w:rPr>
                <w:rFonts w:eastAsia="Times New Roman" w:cs="Times New Roman"/>
                <w:color w:val="000000"/>
                <w:sz w:val="20"/>
                <w:szCs w:val="20"/>
                <w:lang w:eastAsia="pt-BR"/>
              </w:rPr>
            </w:pPr>
            <w:r w:rsidRPr="00341A70">
              <w:rPr>
                <w:rFonts w:eastAsia="Times New Roman" w:cs="Times New Roman"/>
                <w:color w:val="000000"/>
                <w:sz w:val="20"/>
                <w:szCs w:val="20"/>
                <w:lang w:eastAsia="pt-BR"/>
              </w:rPr>
              <w:t>% de ações do maior acionista</w:t>
            </w:r>
          </w:p>
        </w:tc>
        <w:tc>
          <w:tcPr>
            <w:tcW w:w="658" w:type="pct"/>
            <w:gridSpan w:val="2"/>
            <w:tcBorders>
              <w:top w:val="single" w:sz="4" w:space="0" w:color="auto"/>
              <w:left w:val="nil"/>
              <w:bottom w:val="single" w:sz="4" w:space="0" w:color="auto"/>
              <w:right w:val="single" w:sz="4" w:space="0" w:color="auto"/>
            </w:tcBorders>
            <w:shd w:val="clear" w:color="auto" w:fill="auto"/>
            <w:noWrap/>
            <w:vAlign w:val="center"/>
            <w:hideMark/>
          </w:tcPr>
          <w:p w14:paraId="369BD6BF"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49,76%</w:t>
            </w:r>
          </w:p>
        </w:tc>
        <w:tc>
          <w:tcPr>
            <w:tcW w:w="658" w:type="pct"/>
            <w:gridSpan w:val="2"/>
            <w:tcBorders>
              <w:top w:val="single" w:sz="4" w:space="0" w:color="auto"/>
              <w:left w:val="nil"/>
              <w:bottom w:val="single" w:sz="4" w:space="0" w:color="auto"/>
              <w:right w:val="nil"/>
            </w:tcBorders>
            <w:shd w:val="clear" w:color="auto" w:fill="auto"/>
            <w:noWrap/>
            <w:vAlign w:val="center"/>
            <w:hideMark/>
          </w:tcPr>
          <w:p w14:paraId="138A21F3"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19,85%</w:t>
            </w:r>
          </w:p>
        </w:tc>
        <w:tc>
          <w:tcPr>
            <w:tcW w:w="6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52279"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12,08***</w:t>
            </w:r>
          </w:p>
        </w:tc>
        <w:tc>
          <w:tcPr>
            <w:tcW w:w="722" w:type="pct"/>
            <w:tcBorders>
              <w:top w:val="nil"/>
              <w:left w:val="nil"/>
              <w:bottom w:val="single" w:sz="4" w:space="0" w:color="auto"/>
              <w:right w:val="single" w:sz="4" w:space="0" w:color="auto"/>
            </w:tcBorders>
            <w:shd w:val="clear" w:color="auto" w:fill="auto"/>
            <w:noWrap/>
            <w:vAlign w:val="center"/>
            <w:hideMark/>
          </w:tcPr>
          <w:p w14:paraId="38484277"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44,40%</w:t>
            </w:r>
          </w:p>
        </w:tc>
        <w:tc>
          <w:tcPr>
            <w:tcW w:w="683" w:type="pct"/>
            <w:tcBorders>
              <w:top w:val="nil"/>
              <w:left w:val="nil"/>
              <w:bottom w:val="single" w:sz="4" w:space="0" w:color="auto"/>
              <w:right w:val="nil"/>
            </w:tcBorders>
            <w:shd w:val="clear" w:color="auto" w:fill="auto"/>
            <w:noWrap/>
            <w:vAlign w:val="center"/>
            <w:hideMark/>
          </w:tcPr>
          <w:p w14:paraId="472AA626"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17,27%</w:t>
            </w:r>
          </w:p>
        </w:tc>
        <w:tc>
          <w:tcPr>
            <w:tcW w:w="567" w:type="pct"/>
            <w:tcBorders>
              <w:top w:val="nil"/>
              <w:left w:val="single" w:sz="4" w:space="0" w:color="auto"/>
              <w:bottom w:val="nil"/>
              <w:right w:val="single" w:sz="4" w:space="0" w:color="auto"/>
            </w:tcBorders>
            <w:shd w:val="clear" w:color="auto" w:fill="auto"/>
            <w:noWrap/>
            <w:vAlign w:val="center"/>
            <w:hideMark/>
          </w:tcPr>
          <w:p w14:paraId="4A34CE41"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10,85***</w:t>
            </w:r>
          </w:p>
        </w:tc>
      </w:tr>
      <w:tr w:rsidR="00341A70" w:rsidRPr="00341A70" w14:paraId="537C2A0E" w14:textId="77777777" w:rsidTr="00341A70">
        <w:trPr>
          <w:trHeight w:val="840"/>
        </w:trPr>
        <w:tc>
          <w:tcPr>
            <w:tcW w:w="1050" w:type="pct"/>
            <w:gridSpan w:val="2"/>
            <w:tcBorders>
              <w:top w:val="nil"/>
              <w:left w:val="single" w:sz="4" w:space="0" w:color="auto"/>
              <w:bottom w:val="single" w:sz="4" w:space="0" w:color="auto"/>
              <w:right w:val="single" w:sz="4" w:space="0" w:color="auto"/>
            </w:tcBorders>
            <w:shd w:val="clear" w:color="auto" w:fill="auto"/>
            <w:vAlign w:val="center"/>
            <w:hideMark/>
          </w:tcPr>
          <w:p w14:paraId="3F4E610B" w14:textId="77777777" w:rsidR="00341A70" w:rsidRPr="00341A70" w:rsidRDefault="00341A70" w:rsidP="00341A70">
            <w:pPr>
              <w:ind w:firstLine="0"/>
              <w:jc w:val="center"/>
              <w:rPr>
                <w:rFonts w:eastAsia="Times New Roman" w:cs="Times New Roman"/>
                <w:color w:val="000000"/>
                <w:sz w:val="20"/>
                <w:szCs w:val="20"/>
                <w:lang w:eastAsia="pt-BR"/>
              </w:rPr>
            </w:pPr>
            <w:r w:rsidRPr="00341A70">
              <w:rPr>
                <w:rFonts w:eastAsia="Times New Roman" w:cs="Times New Roman"/>
                <w:color w:val="000000"/>
                <w:sz w:val="20"/>
                <w:szCs w:val="20"/>
                <w:lang w:eastAsia="pt-BR"/>
              </w:rPr>
              <w:t>% de ações dos membros de acordo de acionistas controladores</w:t>
            </w:r>
          </w:p>
        </w:tc>
        <w:tc>
          <w:tcPr>
            <w:tcW w:w="658" w:type="pct"/>
            <w:gridSpan w:val="2"/>
            <w:tcBorders>
              <w:top w:val="nil"/>
              <w:left w:val="nil"/>
              <w:bottom w:val="single" w:sz="4" w:space="0" w:color="auto"/>
              <w:right w:val="single" w:sz="4" w:space="0" w:color="auto"/>
            </w:tcBorders>
            <w:shd w:val="clear" w:color="auto" w:fill="auto"/>
            <w:noWrap/>
            <w:vAlign w:val="center"/>
            <w:hideMark/>
          </w:tcPr>
          <w:p w14:paraId="3CEDC501"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w:t>
            </w:r>
          </w:p>
        </w:tc>
        <w:tc>
          <w:tcPr>
            <w:tcW w:w="658" w:type="pct"/>
            <w:gridSpan w:val="2"/>
            <w:tcBorders>
              <w:top w:val="nil"/>
              <w:left w:val="nil"/>
              <w:bottom w:val="single" w:sz="4" w:space="0" w:color="auto"/>
              <w:right w:val="nil"/>
            </w:tcBorders>
            <w:shd w:val="clear" w:color="auto" w:fill="auto"/>
            <w:noWrap/>
            <w:vAlign w:val="center"/>
            <w:hideMark/>
          </w:tcPr>
          <w:p w14:paraId="08AB8152"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w:t>
            </w:r>
          </w:p>
        </w:tc>
        <w:tc>
          <w:tcPr>
            <w:tcW w:w="661" w:type="pct"/>
            <w:gridSpan w:val="2"/>
            <w:tcBorders>
              <w:top w:val="nil"/>
              <w:left w:val="single" w:sz="4" w:space="0" w:color="auto"/>
              <w:bottom w:val="single" w:sz="4" w:space="0" w:color="auto"/>
              <w:right w:val="single" w:sz="4" w:space="0" w:color="auto"/>
            </w:tcBorders>
            <w:shd w:val="clear" w:color="auto" w:fill="auto"/>
            <w:noWrap/>
            <w:vAlign w:val="center"/>
            <w:hideMark/>
          </w:tcPr>
          <w:p w14:paraId="368CE4FB"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7,18***</w:t>
            </w:r>
          </w:p>
        </w:tc>
        <w:tc>
          <w:tcPr>
            <w:tcW w:w="722" w:type="pct"/>
            <w:tcBorders>
              <w:top w:val="nil"/>
              <w:left w:val="nil"/>
              <w:bottom w:val="single" w:sz="4" w:space="0" w:color="auto"/>
              <w:right w:val="single" w:sz="4" w:space="0" w:color="auto"/>
            </w:tcBorders>
            <w:shd w:val="clear" w:color="auto" w:fill="auto"/>
            <w:noWrap/>
            <w:vAlign w:val="center"/>
            <w:hideMark/>
          </w:tcPr>
          <w:p w14:paraId="563941E1"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w:t>
            </w:r>
          </w:p>
        </w:tc>
        <w:tc>
          <w:tcPr>
            <w:tcW w:w="683" w:type="pct"/>
            <w:tcBorders>
              <w:top w:val="nil"/>
              <w:left w:val="nil"/>
              <w:bottom w:val="single" w:sz="4" w:space="0" w:color="auto"/>
              <w:right w:val="nil"/>
            </w:tcBorders>
            <w:shd w:val="clear" w:color="auto" w:fill="auto"/>
            <w:noWrap/>
            <w:vAlign w:val="center"/>
            <w:hideMark/>
          </w:tcPr>
          <w:p w14:paraId="6DA146A0"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F6BEC" w14:textId="77777777" w:rsidR="00341A70" w:rsidRPr="00341A70" w:rsidRDefault="00341A70" w:rsidP="00341A70">
            <w:pPr>
              <w:ind w:firstLine="0"/>
              <w:jc w:val="center"/>
              <w:rPr>
                <w:rFonts w:eastAsia="Times New Roman" w:cs="Times New Roman"/>
                <w:sz w:val="20"/>
                <w:szCs w:val="20"/>
                <w:lang w:eastAsia="pt-BR"/>
              </w:rPr>
            </w:pPr>
            <w:r w:rsidRPr="00341A70">
              <w:rPr>
                <w:rFonts w:eastAsia="Times New Roman" w:cs="Times New Roman"/>
                <w:sz w:val="20"/>
                <w:szCs w:val="20"/>
                <w:lang w:eastAsia="pt-BR"/>
              </w:rPr>
              <w:t>deu erro</w:t>
            </w:r>
          </w:p>
        </w:tc>
      </w:tr>
      <w:tr w:rsidR="00341A70" w:rsidRPr="00341A70" w14:paraId="351D58DD" w14:textId="77777777" w:rsidTr="00341A70">
        <w:trPr>
          <w:trHeight w:val="1890"/>
        </w:trPr>
        <w:tc>
          <w:tcPr>
            <w:tcW w:w="5000" w:type="pct"/>
            <w:gridSpan w:val="11"/>
            <w:tcBorders>
              <w:top w:val="single" w:sz="4" w:space="0" w:color="auto"/>
              <w:left w:val="nil"/>
              <w:bottom w:val="nil"/>
              <w:right w:val="nil"/>
            </w:tcBorders>
            <w:shd w:val="clear" w:color="auto" w:fill="auto"/>
            <w:vAlign w:val="center"/>
            <w:hideMark/>
          </w:tcPr>
          <w:p w14:paraId="5D663573" w14:textId="77777777" w:rsidR="00341A70" w:rsidRPr="00341A70" w:rsidRDefault="00341A70" w:rsidP="00341A70">
            <w:pPr>
              <w:spacing w:after="120"/>
              <w:ind w:firstLine="0"/>
              <w:jc w:val="center"/>
              <w:rPr>
                <w:rFonts w:eastAsia="Times New Roman" w:cs="Times New Roman"/>
                <w:color w:val="000000"/>
                <w:sz w:val="20"/>
                <w:szCs w:val="20"/>
                <w:lang w:eastAsia="pt-BR"/>
              </w:rPr>
            </w:pPr>
            <w:r w:rsidRPr="00341A70">
              <w:rPr>
                <w:rFonts w:eastAsia="Times New Roman" w:cs="Times New Roman"/>
                <w:color w:val="000000"/>
                <w:sz w:val="20"/>
                <w:szCs w:val="20"/>
                <w:lang w:eastAsia="pt-BR"/>
              </w:rPr>
              <w:t>Teste 1 - Classe 1: Categorias 1, 1.1 e 2; Classe 2: Categorias 3.1, 3.2 e 3.3.</w:t>
            </w:r>
            <w:r w:rsidRPr="00341A70">
              <w:rPr>
                <w:rFonts w:eastAsia="Times New Roman" w:cs="Times New Roman"/>
                <w:color w:val="000000"/>
                <w:sz w:val="20"/>
                <w:szCs w:val="20"/>
                <w:lang w:eastAsia="pt-BR"/>
              </w:rPr>
              <w:br/>
              <w:t>Teste 2 - Classe 1: Categorias 1, 1.1, 2, 3.1 e 3.2; Classe 2: Categoria 3.3.</w:t>
            </w:r>
            <w:r w:rsidRPr="00341A70">
              <w:rPr>
                <w:rFonts w:eastAsia="Times New Roman" w:cs="Times New Roman"/>
                <w:color w:val="000000"/>
                <w:sz w:val="20"/>
                <w:szCs w:val="20"/>
                <w:lang w:eastAsia="pt-BR"/>
              </w:rPr>
              <w:br/>
            </w:r>
            <w:bookmarkStart w:id="0" w:name="_GoBack"/>
            <w:bookmarkEnd w:id="0"/>
            <w:r w:rsidRPr="00341A70">
              <w:rPr>
                <w:rFonts w:eastAsia="Times New Roman" w:cs="Times New Roman"/>
                <w:color w:val="000000"/>
                <w:sz w:val="20"/>
                <w:szCs w:val="20"/>
                <w:lang w:eastAsia="pt-BR"/>
              </w:rPr>
              <w:br/>
              <w:t>Categoria 1 - Controlador Individual com mais de 50% dos votos; Categoria 1.1 - Controlador individual com mais de 50% dos votos via estrutura indireta; Categoria 2 - Controle via acordo de acionistas somando mais de 50% dos votos; Categoria 3.1 - Controle individual com menos de 50% dos votos; Categoria 3.2 - Controle via acordo de acionistas somando menos de 50% dos votos; Categoria 3.3 - Sem controle definido.</w:t>
            </w:r>
          </w:p>
        </w:tc>
      </w:tr>
    </w:tbl>
    <w:p w14:paraId="43B50F2B" w14:textId="167CC4B1" w:rsidR="000343AC" w:rsidRPr="006E246A" w:rsidRDefault="000C6926" w:rsidP="006E246A">
      <w:pPr>
        <w:ind w:firstLine="708"/>
        <w:jc w:val="both"/>
        <w:rPr>
          <w:rFonts w:asciiTheme="majorHAnsi" w:hAnsiTheme="majorHAnsi" w:cstheme="majorHAnsi"/>
          <w:szCs w:val="24"/>
        </w:rPr>
      </w:pPr>
      <w:r w:rsidRPr="000C6926">
        <w:rPr>
          <w:rFonts w:asciiTheme="majorHAnsi" w:hAnsiTheme="majorHAnsi" w:cstheme="majorHAnsi"/>
          <w:szCs w:val="24"/>
        </w:rPr>
        <w:t xml:space="preserve">Analisando-se o valor da estatística t dos testes t.1 e t.2, percebe-se que para todas as variáveis que apresentaram </w:t>
      </w:r>
      <w:r w:rsidR="0049392C" w:rsidRPr="000C6926">
        <w:rPr>
          <w:rFonts w:asciiTheme="majorHAnsi" w:hAnsiTheme="majorHAnsi" w:cstheme="majorHAnsi"/>
          <w:szCs w:val="24"/>
        </w:rPr>
        <w:t>as médias das classes estatisticamente diferentes</w:t>
      </w:r>
      <w:r w:rsidRPr="000C6926">
        <w:rPr>
          <w:rFonts w:asciiTheme="majorHAnsi" w:hAnsiTheme="majorHAnsi" w:cstheme="majorHAnsi"/>
          <w:szCs w:val="24"/>
        </w:rPr>
        <w:t xml:space="preserve"> de zero, com exceção do percentual de ações do maior acionista, o resultado do teste t.2 foi mais significativo do que t.1. Como o teste t.1 compara empresas com controlador possuindo mais de 50% dos votos contra o restante das firmas, e o teste t.2 compara todas as empresas que informam ter algum tipo de controlador (independente do percentual de votos) contra as companhias de capital disperso, o fato de t.2 apresentar resultados mais significativos levanta um questionamento quanto a real efetividade do co</w:t>
      </w:r>
      <w:r w:rsidR="0049392C">
        <w:rPr>
          <w:rFonts w:asciiTheme="majorHAnsi" w:hAnsiTheme="majorHAnsi" w:cstheme="majorHAnsi"/>
          <w:szCs w:val="24"/>
        </w:rPr>
        <w:t>rte acima de 50% do capital votante para um acionista se</w:t>
      </w:r>
      <w:r w:rsidR="006E246A">
        <w:rPr>
          <w:rFonts w:asciiTheme="majorHAnsi" w:hAnsiTheme="majorHAnsi" w:cstheme="majorHAnsi"/>
          <w:szCs w:val="24"/>
        </w:rPr>
        <w:t>r considerado como controlador.</w:t>
      </w:r>
    </w:p>
    <w:p w14:paraId="7B9FFD6E" w14:textId="4B9272CC" w:rsidR="000343AC" w:rsidRDefault="000C6926" w:rsidP="006E246A">
      <w:pPr>
        <w:spacing w:after="120"/>
        <w:jc w:val="both"/>
        <w:rPr>
          <w:rFonts w:cs="Times New Roman"/>
          <w:szCs w:val="24"/>
        </w:rPr>
      </w:pPr>
      <w:r w:rsidRPr="00B068A0">
        <w:rPr>
          <w:rFonts w:cs="Times New Roman"/>
          <w:szCs w:val="24"/>
        </w:rPr>
        <w:t xml:space="preserve">Diante </w:t>
      </w:r>
      <w:r w:rsidR="0049392C">
        <w:rPr>
          <w:rFonts w:cs="Times New Roman"/>
          <w:szCs w:val="24"/>
        </w:rPr>
        <w:t>disso</w:t>
      </w:r>
      <w:r w:rsidRPr="00B068A0">
        <w:rPr>
          <w:rFonts w:cs="Times New Roman"/>
          <w:szCs w:val="24"/>
        </w:rPr>
        <w:t xml:space="preserve">, foi então realizado </w:t>
      </w:r>
      <w:r w:rsidR="00CC00E7">
        <w:rPr>
          <w:rFonts w:cs="Times New Roman"/>
          <w:szCs w:val="24"/>
        </w:rPr>
        <w:t>um novo</w:t>
      </w:r>
      <w:r w:rsidRPr="00B068A0">
        <w:rPr>
          <w:rFonts w:cs="Times New Roman"/>
          <w:szCs w:val="24"/>
        </w:rPr>
        <w:t xml:space="preserve"> teste t de diferenças entre médias, chamado t.3. Neste a classe 1 está composta pelas empresas que apresentam algum tipo de controle com mais de 50% dos votos e a classe 2 agrupou as empresas que informaram </w:t>
      </w:r>
      <w:r w:rsidR="004A376A">
        <w:rPr>
          <w:rFonts w:cs="Times New Roman"/>
          <w:szCs w:val="24"/>
        </w:rPr>
        <w:t>a presença de</w:t>
      </w:r>
      <w:r w:rsidRPr="00B068A0">
        <w:rPr>
          <w:rFonts w:cs="Times New Roman"/>
          <w:szCs w:val="24"/>
        </w:rPr>
        <w:t xml:space="preserve"> </w:t>
      </w:r>
      <w:r w:rsidR="004A376A">
        <w:rPr>
          <w:rFonts w:cs="Times New Roman"/>
          <w:szCs w:val="24"/>
        </w:rPr>
        <w:t>acionista</w:t>
      </w:r>
      <w:r w:rsidRPr="00B068A0">
        <w:rPr>
          <w:rFonts w:cs="Times New Roman"/>
          <w:szCs w:val="24"/>
        </w:rPr>
        <w:t xml:space="preserve"> controlador detendo menos de 50% do capital votante. Todavia o teste t.3 não atendeu a premissa de normalidade, conforme resultados apresentados na tabela </w:t>
      </w:r>
      <w:r w:rsidR="00D23D4E">
        <w:rPr>
          <w:rFonts w:cs="Times New Roman"/>
          <w:szCs w:val="24"/>
        </w:rPr>
        <w:t>7</w:t>
      </w:r>
      <w:r w:rsidRPr="00B068A0">
        <w:rPr>
          <w:rFonts w:cs="Times New Roman"/>
          <w:szCs w:val="24"/>
        </w:rPr>
        <w:t xml:space="preserve">. </w:t>
      </w:r>
      <w:r w:rsidR="004A376A">
        <w:rPr>
          <w:rFonts w:cs="Times New Roman"/>
          <w:szCs w:val="24"/>
        </w:rPr>
        <w:t>Com isso</w:t>
      </w:r>
      <w:r w:rsidRPr="00B068A0">
        <w:rPr>
          <w:rFonts w:cs="Times New Roman"/>
          <w:szCs w:val="24"/>
        </w:rPr>
        <w:t xml:space="preserve">, procedeu-se a realização do teste não paramétrico de Wilcoxon-Mann-Whitney para as </w:t>
      </w:r>
      <w:r w:rsidRPr="00B068A0">
        <w:rPr>
          <w:rFonts w:cs="Times New Roman"/>
          <w:szCs w:val="24"/>
        </w:rPr>
        <w:lastRenderedPageBreak/>
        <w:t xml:space="preserve">mesmas classes de t.3, com o objetivo de verificar se existe diferença estatisticamente significativa entre as medianas das companhias do Novo Mercado para as variáveis analisadas, considerando como requisito para assumir o controle a posse de 50% do capital votante </w:t>
      </w:r>
      <w:r w:rsidR="00E83FB8">
        <w:rPr>
          <w:rFonts w:cs="Times New Roman"/>
          <w:szCs w:val="24"/>
        </w:rPr>
        <w:t xml:space="preserve">de um lado e do outro </w:t>
      </w:r>
      <w:r w:rsidRPr="00B068A0">
        <w:rPr>
          <w:rFonts w:cs="Times New Roman"/>
          <w:szCs w:val="24"/>
        </w:rPr>
        <w:t>não.</w:t>
      </w:r>
    </w:p>
    <w:tbl>
      <w:tblPr>
        <w:tblW w:w="0" w:type="auto"/>
        <w:jc w:val="center"/>
        <w:tblInd w:w="158" w:type="dxa"/>
        <w:tblCellMar>
          <w:left w:w="70" w:type="dxa"/>
          <w:right w:w="70" w:type="dxa"/>
        </w:tblCellMar>
        <w:tblLook w:val="04A0" w:firstRow="1" w:lastRow="0" w:firstColumn="1" w:lastColumn="0" w:noHBand="0" w:noVBand="1"/>
      </w:tblPr>
      <w:tblGrid>
        <w:gridCol w:w="2140"/>
        <w:gridCol w:w="1190"/>
        <w:gridCol w:w="1179"/>
        <w:gridCol w:w="1146"/>
        <w:gridCol w:w="896"/>
        <w:gridCol w:w="896"/>
        <w:gridCol w:w="1606"/>
      </w:tblGrid>
      <w:tr w:rsidR="00D3339B" w:rsidRPr="000C6926" w14:paraId="4E61A849" w14:textId="77777777" w:rsidTr="000343AC">
        <w:trPr>
          <w:trHeight w:val="270"/>
          <w:jc w:val="center"/>
        </w:trPr>
        <w:tc>
          <w:tcPr>
            <w:tcW w:w="9053" w:type="dxa"/>
            <w:gridSpan w:val="7"/>
            <w:tcBorders>
              <w:top w:val="nil"/>
              <w:left w:val="nil"/>
              <w:bottom w:val="single" w:sz="4" w:space="0" w:color="auto"/>
              <w:right w:val="nil"/>
            </w:tcBorders>
            <w:shd w:val="clear" w:color="auto" w:fill="auto"/>
            <w:noWrap/>
            <w:vAlign w:val="center"/>
            <w:hideMark/>
          </w:tcPr>
          <w:p w14:paraId="076F2817" w14:textId="1B928A72" w:rsidR="00D3339B" w:rsidRPr="000C6926" w:rsidRDefault="00D23D4E" w:rsidP="000C6926">
            <w:pPr>
              <w:ind w:firstLine="0"/>
              <w:jc w:val="center"/>
              <w:rPr>
                <w:rFonts w:asciiTheme="majorHAnsi" w:eastAsia="Times New Roman" w:hAnsiTheme="majorHAnsi" w:cstheme="majorHAnsi"/>
                <w:b/>
                <w:bCs/>
                <w:color w:val="000000"/>
                <w:sz w:val="20"/>
                <w:szCs w:val="20"/>
                <w:lang w:eastAsia="pt-BR"/>
              </w:rPr>
            </w:pPr>
            <w:r>
              <w:rPr>
                <w:rFonts w:asciiTheme="majorHAnsi" w:eastAsia="Times New Roman" w:hAnsiTheme="majorHAnsi" w:cstheme="majorHAnsi"/>
                <w:b/>
                <w:bCs/>
                <w:color w:val="000000"/>
                <w:sz w:val="20"/>
                <w:szCs w:val="20"/>
                <w:lang w:eastAsia="pt-BR"/>
              </w:rPr>
              <w:t>Tabela 7</w:t>
            </w:r>
            <w:r w:rsidR="00D3339B" w:rsidRPr="000C6926">
              <w:rPr>
                <w:rFonts w:asciiTheme="majorHAnsi" w:eastAsia="Times New Roman" w:hAnsiTheme="majorHAnsi" w:cstheme="majorHAnsi"/>
                <w:b/>
                <w:bCs/>
                <w:color w:val="000000"/>
                <w:sz w:val="20"/>
                <w:szCs w:val="20"/>
                <w:lang w:eastAsia="pt-BR"/>
              </w:rPr>
              <w:t>: testes t de diferença entre médias e teste de Wilcoxon</w:t>
            </w:r>
          </w:p>
        </w:tc>
      </w:tr>
      <w:tr w:rsidR="00D3339B" w:rsidRPr="000428B7" w14:paraId="1DA5AB4A" w14:textId="77777777" w:rsidTr="000343AC">
        <w:trPr>
          <w:trHeight w:val="300"/>
          <w:jc w:val="center"/>
        </w:trPr>
        <w:tc>
          <w:tcPr>
            <w:tcW w:w="214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1381DFA0" w14:textId="1AAB3275" w:rsidR="00D3339B" w:rsidRPr="000C6926" w:rsidRDefault="002D5E5E" w:rsidP="000C6926">
            <w:pPr>
              <w:ind w:firstLine="0"/>
              <w:jc w:val="center"/>
              <w:rPr>
                <w:rFonts w:asciiTheme="majorHAnsi" w:eastAsia="Times New Roman" w:hAnsiTheme="majorHAnsi" w:cstheme="majorHAnsi"/>
                <w:b/>
                <w:bCs/>
                <w:color w:val="000000"/>
                <w:sz w:val="20"/>
                <w:szCs w:val="20"/>
                <w:lang w:eastAsia="pt-BR"/>
              </w:rPr>
            </w:pPr>
            <w:r w:rsidRPr="000C6926">
              <w:rPr>
                <w:rFonts w:asciiTheme="majorHAnsi" w:eastAsia="Times New Roman" w:hAnsiTheme="majorHAnsi" w:cstheme="majorHAnsi"/>
                <w:b/>
                <w:bCs/>
                <w:color w:val="000000"/>
                <w:sz w:val="20"/>
                <w:szCs w:val="20"/>
                <w:lang w:eastAsia="pt-BR"/>
              </w:rPr>
              <w:t>Variável</w:t>
            </w:r>
          </w:p>
        </w:tc>
        <w:tc>
          <w:tcPr>
            <w:tcW w:w="0" w:type="auto"/>
            <w:gridSpan w:val="5"/>
            <w:tcBorders>
              <w:top w:val="single" w:sz="4" w:space="0" w:color="auto"/>
              <w:left w:val="nil"/>
              <w:bottom w:val="single" w:sz="4" w:space="0" w:color="auto"/>
              <w:right w:val="single" w:sz="4" w:space="0" w:color="000000"/>
            </w:tcBorders>
            <w:shd w:val="clear" w:color="000000" w:fill="D9D9D9"/>
            <w:vAlign w:val="center"/>
            <w:hideMark/>
          </w:tcPr>
          <w:p w14:paraId="786CAE33" w14:textId="29A43908" w:rsidR="00D3339B" w:rsidRPr="000C6926" w:rsidRDefault="00D3339B" w:rsidP="000C6926">
            <w:pPr>
              <w:ind w:firstLine="0"/>
              <w:jc w:val="center"/>
              <w:rPr>
                <w:rFonts w:asciiTheme="majorHAnsi" w:eastAsia="Times New Roman" w:hAnsiTheme="majorHAnsi" w:cstheme="majorHAnsi"/>
                <w:b/>
                <w:bCs/>
                <w:color w:val="000000"/>
                <w:sz w:val="20"/>
                <w:szCs w:val="20"/>
                <w:lang w:eastAsia="pt-BR"/>
              </w:rPr>
            </w:pPr>
            <w:r w:rsidRPr="000C6926">
              <w:rPr>
                <w:rFonts w:asciiTheme="majorHAnsi" w:eastAsia="Times New Roman" w:hAnsiTheme="majorHAnsi" w:cstheme="majorHAnsi"/>
                <w:b/>
                <w:bCs/>
                <w:color w:val="000000"/>
                <w:sz w:val="20"/>
                <w:szCs w:val="20"/>
                <w:lang w:eastAsia="pt-BR"/>
              </w:rPr>
              <w:t xml:space="preserve">Teste </w:t>
            </w:r>
            <w:r w:rsidR="00936DFA" w:rsidRPr="000C6926">
              <w:rPr>
                <w:rFonts w:asciiTheme="majorHAnsi" w:eastAsia="Times New Roman" w:hAnsiTheme="majorHAnsi" w:cstheme="majorHAnsi"/>
                <w:b/>
                <w:bCs/>
                <w:color w:val="000000"/>
                <w:sz w:val="20"/>
                <w:szCs w:val="20"/>
                <w:lang w:eastAsia="pt-BR"/>
              </w:rPr>
              <w:t>t.</w:t>
            </w:r>
            <w:r w:rsidRPr="000C6926">
              <w:rPr>
                <w:rFonts w:asciiTheme="majorHAnsi" w:eastAsia="Times New Roman" w:hAnsiTheme="majorHAnsi" w:cstheme="majorHAnsi"/>
                <w:b/>
                <w:bCs/>
                <w:color w:val="000000"/>
                <w:sz w:val="20"/>
                <w:szCs w:val="20"/>
                <w:lang w:eastAsia="pt-BR"/>
              </w:rPr>
              <w:t>3</w:t>
            </w:r>
          </w:p>
        </w:tc>
        <w:tc>
          <w:tcPr>
            <w:tcW w:w="1606"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7C63D9C1" w14:textId="77777777" w:rsidR="00D3339B" w:rsidRPr="00B713F3" w:rsidRDefault="00D3339B" w:rsidP="000C6926">
            <w:pPr>
              <w:ind w:firstLine="0"/>
              <w:jc w:val="center"/>
              <w:rPr>
                <w:rFonts w:asciiTheme="majorHAnsi" w:eastAsia="Times New Roman" w:hAnsiTheme="majorHAnsi" w:cstheme="majorHAnsi"/>
                <w:b/>
                <w:bCs/>
                <w:color w:val="000000"/>
                <w:sz w:val="20"/>
                <w:szCs w:val="20"/>
                <w:lang w:val="en-US" w:eastAsia="pt-BR"/>
              </w:rPr>
            </w:pPr>
            <w:r w:rsidRPr="00B713F3">
              <w:rPr>
                <w:rFonts w:asciiTheme="majorHAnsi" w:eastAsia="Times New Roman" w:hAnsiTheme="majorHAnsi" w:cstheme="majorHAnsi"/>
                <w:b/>
                <w:bCs/>
                <w:color w:val="000000"/>
                <w:sz w:val="20"/>
                <w:szCs w:val="20"/>
                <w:lang w:val="en-US" w:eastAsia="pt-BR"/>
              </w:rPr>
              <w:t>Teste de Wilcoxon-Mann-Whitney</w:t>
            </w:r>
            <w:r w:rsidRPr="00B713F3">
              <w:rPr>
                <w:rFonts w:asciiTheme="majorHAnsi" w:eastAsia="Times New Roman" w:hAnsiTheme="majorHAnsi" w:cstheme="majorHAnsi"/>
                <w:b/>
                <w:bCs/>
                <w:color w:val="000000"/>
                <w:sz w:val="20"/>
                <w:szCs w:val="20"/>
                <w:lang w:val="en-US" w:eastAsia="pt-BR"/>
              </w:rPr>
              <w:br/>
              <w:t>(p-valor)</w:t>
            </w:r>
          </w:p>
        </w:tc>
      </w:tr>
      <w:tr w:rsidR="008537A6" w:rsidRPr="000C6926" w14:paraId="57C530D0" w14:textId="77777777" w:rsidTr="000343AC">
        <w:trPr>
          <w:trHeight w:val="300"/>
          <w:jc w:val="center"/>
        </w:trPr>
        <w:tc>
          <w:tcPr>
            <w:tcW w:w="2140" w:type="dxa"/>
            <w:vMerge/>
            <w:tcBorders>
              <w:top w:val="nil"/>
              <w:left w:val="single" w:sz="4" w:space="0" w:color="auto"/>
              <w:bottom w:val="single" w:sz="4" w:space="0" w:color="000000"/>
              <w:right w:val="single" w:sz="4" w:space="0" w:color="auto"/>
            </w:tcBorders>
            <w:vAlign w:val="center"/>
            <w:hideMark/>
          </w:tcPr>
          <w:p w14:paraId="77A8F831" w14:textId="77777777" w:rsidR="00D3339B" w:rsidRPr="00B713F3" w:rsidRDefault="00D3339B" w:rsidP="000C6926">
            <w:pPr>
              <w:ind w:firstLine="0"/>
              <w:rPr>
                <w:rFonts w:asciiTheme="majorHAnsi" w:eastAsia="Times New Roman" w:hAnsiTheme="majorHAnsi" w:cstheme="majorHAnsi"/>
                <w:b/>
                <w:bCs/>
                <w:color w:val="000000"/>
                <w:sz w:val="20"/>
                <w:szCs w:val="20"/>
                <w:lang w:val="en-US" w:eastAsia="pt-BR"/>
              </w:rPr>
            </w:pPr>
          </w:p>
        </w:tc>
        <w:tc>
          <w:tcPr>
            <w:tcW w:w="0" w:type="auto"/>
            <w:tcBorders>
              <w:top w:val="single" w:sz="4" w:space="0" w:color="auto"/>
              <w:left w:val="nil"/>
              <w:bottom w:val="nil"/>
              <w:right w:val="single" w:sz="4" w:space="0" w:color="auto"/>
            </w:tcBorders>
            <w:shd w:val="clear" w:color="000000" w:fill="D9D9D9"/>
            <w:vAlign w:val="center"/>
            <w:hideMark/>
          </w:tcPr>
          <w:p w14:paraId="2846667D" w14:textId="77777777" w:rsidR="00D3339B" w:rsidRPr="000C6926" w:rsidRDefault="00D3339B" w:rsidP="000C6926">
            <w:pPr>
              <w:ind w:firstLine="0"/>
              <w:jc w:val="center"/>
              <w:rPr>
                <w:rFonts w:asciiTheme="majorHAnsi" w:eastAsia="Times New Roman" w:hAnsiTheme="majorHAnsi" w:cstheme="majorHAnsi"/>
                <w:b/>
                <w:bCs/>
                <w:color w:val="000000"/>
                <w:sz w:val="20"/>
                <w:szCs w:val="20"/>
                <w:lang w:eastAsia="pt-BR"/>
              </w:rPr>
            </w:pPr>
            <w:r w:rsidRPr="000C6926">
              <w:rPr>
                <w:rFonts w:asciiTheme="majorHAnsi" w:eastAsia="Times New Roman" w:hAnsiTheme="majorHAnsi" w:cstheme="majorHAnsi"/>
                <w:b/>
                <w:bCs/>
                <w:color w:val="000000"/>
                <w:sz w:val="20"/>
                <w:szCs w:val="20"/>
                <w:lang w:eastAsia="pt-BR"/>
              </w:rPr>
              <w:t>Classe 1</w:t>
            </w:r>
          </w:p>
        </w:tc>
        <w:tc>
          <w:tcPr>
            <w:tcW w:w="0" w:type="auto"/>
            <w:tcBorders>
              <w:top w:val="nil"/>
              <w:left w:val="nil"/>
              <w:bottom w:val="nil"/>
              <w:right w:val="nil"/>
            </w:tcBorders>
            <w:shd w:val="clear" w:color="000000" w:fill="D9D9D9"/>
            <w:vAlign w:val="center"/>
            <w:hideMark/>
          </w:tcPr>
          <w:p w14:paraId="2FD69876" w14:textId="77777777" w:rsidR="00D3339B" w:rsidRPr="000C6926" w:rsidRDefault="00D3339B" w:rsidP="000C6926">
            <w:pPr>
              <w:ind w:firstLine="0"/>
              <w:jc w:val="center"/>
              <w:rPr>
                <w:rFonts w:asciiTheme="majorHAnsi" w:eastAsia="Times New Roman" w:hAnsiTheme="majorHAnsi" w:cstheme="majorHAnsi"/>
                <w:b/>
                <w:bCs/>
                <w:color w:val="000000"/>
                <w:sz w:val="20"/>
                <w:szCs w:val="20"/>
                <w:lang w:eastAsia="pt-BR"/>
              </w:rPr>
            </w:pPr>
            <w:r w:rsidRPr="000C6926">
              <w:rPr>
                <w:rFonts w:asciiTheme="majorHAnsi" w:eastAsia="Times New Roman" w:hAnsiTheme="majorHAnsi" w:cstheme="majorHAnsi"/>
                <w:b/>
                <w:bCs/>
                <w:color w:val="000000"/>
                <w:sz w:val="20"/>
                <w:szCs w:val="20"/>
                <w:lang w:eastAsia="pt-BR"/>
              </w:rPr>
              <w:t>Classe 2</w:t>
            </w:r>
          </w:p>
        </w:tc>
        <w:tc>
          <w:tcPr>
            <w:tcW w:w="0" w:type="auto"/>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56A3B28B" w14:textId="77777777" w:rsidR="00D3339B" w:rsidRPr="000C6926" w:rsidRDefault="00D3339B" w:rsidP="000C6926">
            <w:pPr>
              <w:ind w:firstLine="0"/>
              <w:jc w:val="center"/>
              <w:rPr>
                <w:rFonts w:asciiTheme="majorHAnsi" w:eastAsia="Times New Roman" w:hAnsiTheme="majorHAnsi" w:cstheme="majorHAnsi"/>
                <w:b/>
                <w:bCs/>
                <w:color w:val="000000"/>
                <w:sz w:val="20"/>
                <w:szCs w:val="20"/>
                <w:lang w:eastAsia="pt-BR"/>
              </w:rPr>
            </w:pPr>
            <w:r w:rsidRPr="000C6926">
              <w:rPr>
                <w:rFonts w:asciiTheme="majorHAnsi" w:eastAsia="Times New Roman" w:hAnsiTheme="majorHAnsi" w:cstheme="majorHAnsi"/>
                <w:b/>
                <w:bCs/>
                <w:color w:val="000000"/>
                <w:sz w:val="20"/>
                <w:szCs w:val="20"/>
                <w:lang w:eastAsia="pt-BR"/>
              </w:rPr>
              <w:t>Estatística t</w:t>
            </w:r>
          </w:p>
        </w:tc>
        <w:tc>
          <w:tcPr>
            <w:tcW w:w="0" w:type="auto"/>
            <w:gridSpan w:val="2"/>
            <w:tcBorders>
              <w:top w:val="single" w:sz="4" w:space="0" w:color="auto"/>
              <w:left w:val="nil"/>
              <w:bottom w:val="single" w:sz="4" w:space="0" w:color="auto"/>
              <w:right w:val="single" w:sz="4" w:space="0" w:color="000000"/>
            </w:tcBorders>
            <w:shd w:val="clear" w:color="000000" w:fill="D9D9D9"/>
            <w:vAlign w:val="center"/>
            <w:hideMark/>
          </w:tcPr>
          <w:p w14:paraId="610569DE" w14:textId="77777777" w:rsidR="00D3339B" w:rsidRPr="000C6926" w:rsidRDefault="00D3339B" w:rsidP="000C6926">
            <w:pPr>
              <w:ind w:firstLine="0"/>
              <w:jc w:val="center"/>
              <w:rPr>
                <w:rFonts w:asciiTheme="majorHAnsi" w:eastAsia="Times New Roman" w:hAnsiTheme="majorHAnsi" w:cstheme="majorHAnsi"/>
                <w:b/>
                <w:bCs/>
                <w:color w:val="000000"/>
                <w:sz w:val="20"/>
                <w:szCs w:val="20"/>
                <w:lang w:eastAsia="pt-BR"/>
              </w:rPr>
            </w:pPr>
            <w:r w:rsidRPr="000C6926">
              <w:rPr>
                <w:rFonts w:asciiTheme="majorHAnsi" w:eastAsia="Times New Roman" w:hAnsiTheme="majorHAnsi" w:cstheme="majorHAnsi"/>
                <w:b/>
                <w:bCs/>
                <w:color w:val="000000"/>
                <w:sz w:val="20"/>
                <w:szCs w:val="20"/>
                <w:lang w:eastAsia="pt-BR"/>
              </w:rPr>
              <w:t>Normalidade (Shapiro-</w:t>
            </w:r>
            <w:proofErr w:type="spellStart"/>
            <w:r w:rsidRPr="000C6926">
              <w:rPr>
                <w:rFonts w:asciiTheme="majorHAnsi" w:eastAsia="Times New Roman" w:hAnsiTheme="majorHAnsi" w:cstheme="majorHAnsi"/>
                <w:b/>
                <w:bCs/>
                <w:color w:val="000000"/>
                <w:sz w:val="20"/>
                <w:szCs w:val="20"/>
                <w:lang w:eastAsia="pt-BR"/>
              </w:rPr>
              <w:t>Wilk</w:t>
            </w:r>
            <w:proofErr w:type="spellEnd"/>
            <w:r w:rsidRPr="000C6926">
              <w:rPr>
                <w:rFonts w:asciiTheme="majorHAnsi" w:eastAsia="Times New Roman" w:hAnsiTheme="majorHAnsi" w:cstheme="majorHAnsi"/>
                <w:b/>
                <w:bCs/>
                <w:color w:val="000000"/>
                <w:sz w:val="20"/>
                <w:szCs w:val="20"/>
                <w:lang w:eastAsia="pt-BR"/>
              </w:rPr>
              <w:t>)</w:t>
            </w:r>
          </w:p>
        </w:tc>
        <w:tc>
          <w:tcPr>
            <w:tcW w:w="1606" w:type="dxa"/>
            <w:vMerge/>
            <w:tcBorders>
              <w:top w:val="nil"/>
              <w:left w:val="single" w:sz="4" w:space="0" w:color="auto"/>
              <w:bottom w:val="single" w:sz="4" w:space="0" w:color="000000"/>
              <w:right w:val="single" w:sz="4" w:space="0" w:color="auto"/>
            </w:tcBorders>
            <w:vAlign w:val="center"/>
            <w:hideMark/>
          </w:tcPr>
          <w:p w14:paraId="27BB4EA7" w14:textId="77777777" w:rsidR="00D3339B" w:rsidRPr="000C6926" w:rsidRDefault="00D3339B" w:rsidP="000C6926">
            <w:pPr>
              <w:ind w:firstLine="0"/>
              <w:rPr>
                <w:rFonts w:asciiTheme="majorHAnsi" w:eastAsia="Times New Roman" w:hAnsiTheme="majorHAnsi" w:cstheme="majorHAnsi"/>
                <w:b/>
                <w:bCs/>
                <w:color w:val="000000"/>
                <w:sz w:val="20"/>
                <w:szCs w:val="20"/>
                <w:lang w:eastAsia="pt-BR"/>
              </w:rPr>
            </w:pPr>
          </w:p>
        </w:tc>
      </w:tr>
      <w:tr w:rsidR="008537A6" w:rsidRPr="000C6926" w14:paraId="7CAD9A8C" w14:textId="77777777" w:rsidTr="000343AC">
        <w:trPr>
          <w:trHeight w:val="300"/>
          <w:jc w:val="center"/>
        </w:trPr>
        <w:tc>
          <w:tcPr>
            <w:tcW w:w="2140" w:type="dxa"/>
            <w:vMerge/>
            <w:tcBorders>
              <w:top w:val="nil"/>
              <w:left w:val="single" w:sz="4" w:space="0" w:color="auto"/>
              <w:bottom w:val="single" w:sz="4" w:space="0" w:color="000000"/>
              <w:right w:val="single" w:sz="4" w:space="0" w:color="auto"/>
            </w:tcBorders>
            <w:vAlign w:val="center"/>
            <w:hideMark/>
          </w:tcPr>
          <w:p w14:paraId="42EE74BA" w14:textId="77777777" w:rsidR="00D3339B" w:rsidRPr="000C6926" w:rsidRDefault="00D3339B" w:rsidP="000C6926">
            <w:pPr>
              <w:ind w:firstLine="0"/>
              <w:rPr>
                <w:rFonts w:asciiTheme="majorHAnsi" w:eastAsia="Times New Roman" w:hAnsiTheme="majorHAnsi" w:cstheme="majorHAnsi"/>
                <w:b/>
                <w:bCs/>
                <w:color w:val="000000"/>
                <w:sz w:val="20"/>
                <w:szCs w:val="20"/>
                <w:lang w:eastAsia="pt-BR"/>
              </w:rPr>
            </w:pPr>
          </w:p>
        </w:tc>
        <w:tc>
          <w:tcPr>
            <w:tcW w:w="0" w:type="auto"/>
            <w:tcBorders>
              <w:top w:val="nil"/>
              <w:left w:val="nil"/>
              <w:bottom w:val="nil"/>
              <w:right w:val="single" w:sz="4" w:space="0" w:color="auto"/>
            </w:tcBorders>
            <w:shd w:val="clear" w:color="000000" w:fill="D9D9D9"/>
            <w:vAlign w:val="center"/>
            <w:hideMark/>
          </w:tcPr>
          <w:p w14:paraId="5100E341" w14:textId="77777777" w:rsidR="00D3339B" w:rsidRPr="000C6926" w:rsidRDefault="00D3339B" w:rsidP="000C6926">
            <w:pPr>
              <w:ind w:firstLine="0"/>
              <w:jc w:val="center"/>
              <w:rPr>
                <w:rFonts w:asciiTheme="majorHAnsi" w:eastAsia="Times New Roman" w:hAnsiTheme="majorHAnsi" w:cstheme="majorHAnsi"/>
                <w:b/>
                <w:bCs/>
                <w:color w:val="000000"/>
                <w:sz w:val="20"/>
                <w:szCs w:val="20"/>
                <w:lang w:eastAsia="pt-BR"/>
              </w:rPr>
            </w:pPr>
            <w:r w:rsidRPr="000C6926">
              <w:rPr>
                <w:rFonts w:asciiTheme="majorHAnsi" w:eastAsia="Times New Roman" w:hAnsiTheme="majorHAnsi" w:cstheme="majorHAnsi"/>
                <w:b/>
                <w:bCs/>
                <w:color w:val="000000"/>
                <w:sz w:val="20"/>
                <w:szCs w:val="20"/>
                <w:lang w:eastAsia="pt-BR"/>
              </w:rPr>
              <w:t>83 empresas</w:t>
            </w:r>
          </w:p>
        </w:tc>
        <w:tc>
          <w:tcPr>
            <w:tcW w:w="0" w:type="auto"/>
            <w:tcBorders>
              <w:top w:val="nil"/>
              <w:left w:val="nil"/>
              <w:bottom w:val="nil"/>
              <w:right w:val="nil"/>
            </w:tcBorders>
            <w:shd w:val="clear" w:color="000000" w:fill="D9D9D9"/>
            <w:vAlign w:val="center"/>
            <w:hideMark/>
          </w:tcPr>
          <w:p w14:paraId="2A1B0CBB" w14:textId="77777777" w:rsidR="00D3339B" w:rsidRPr="000C6926" w:rsidRDefault="00D3339B" w:rsidP="000C6926">
            <w:pPr>
              <w:ind w:firstLine="0"/>
              <w:jc w:val="center"/>
              <w:rPr>
                <w:rFonts w:asciiTheme="majorHAnsi" w:eastAsia="Times New Roman" w:hAnsiTheme="majorHAnsi" w:cstheme="majorHAnsi"/>
                <w:b/>
                <w:bCs/>
                <w:color w:val="000000"/>
                <w:sz w:val="20"/>
                <w:szCs w:val="20"/>
                <w:lang w:eastAsia="pt-BR"/>
              </w:rPr>
            </w:pPr>
            <w:r w:rsidRPr="000C6926">
              <w:rPr>
                <w:rFonts w:asciiTheme="majorHAnsi" w:eastAsia="Times New Roman" w:hAnsiTheme="majorHAnsi" w:cstheme="majorHAnsi"/>
                <w:b/>
                <w:bCs/>
                <w:color w:val="000000"/>
                <w:sz w:val="20"/>
                <w:szCs w:val="20"/>
                <w:lang w:eastAsia="pt-BR"/>
              </w:rPr>
              <w:t>22 empresas</w:t>
            </w:r>
          </w:p>
        </w:tc>
        <w:tc>
          <w:tcPr>
            <w:tcW w:w="0" w:type="auto"/>
            <w:vMerge/>
            <w:tcBorders>
              <w:top w:val="single" w:sz="4" w:space="0" w:color="auto"/>
              <w:left w:val="single" w:sz="4" w:space="0" w:color="auto"/>
              <w:bottom w:val="single" w:sz="4" w:space="0" w:color="000000"/>
              <w:right w:val="single" w:sz="4" w:space="0" w:color="000000"/>
            </w:tcBorders>
            <w:vAlign w:val="center"/>
            <w:hideMark/>
          </w:tcPr>
          <w:p w14:paraId="6AC42CC9" w14:textId="77777777" w:rsidR="00D3339B" w:rsidRPr="000C6926" w:rsidRDefault="00D3339B" w:rsidP="000C6926">
            <w:pPr>
              <w:ind w:firstLine="0"/>
              <w:rPr>
                <w:rFonts w:asciiTheme="majorHAnsi" w:eastAsia="Times New Roman" w:hAnsiTheme="majorHAnsi" w:cstheme="majorHAnsi"/>
                <w:b/>
                <w:bCs/>
                <w:color w:val="000000"/>
                <w:sz w:val="20"/>
                <w:szCs w:val="20"/>
                <w:lang w:eastAsia="pt-BR"/>
              </w:rPr>
            </w:pPr>
          </w:p>
        </w:tc>
        <w:tc>
          <w:tcPr>
            <w:tcW w:w="0" w:type="auto"/>
            <w:tcBorders>
              <w:top w:val="nil"/>
              <w:left w:val="nil"/>
              <w:bottom w:val="nil"/>
              <w:right w:val="single" w:sz="4" w:space="0" w:color="auto"/>
            </w:tcBorders>
            <w:shd w:val="clear" w:color="000000" w:fill="D9D9D9"/>
            <w:vAlign w:val="center"/>
            <w:hideMark/>
          </w:tcPr>
          <w:p w14:paraId="02F70679" w14:textId="77777777" w:rsidR="00D3339B" w:rsidRPr="000C6926" w:rsidRDefault="00D3339B" w:rsidP="000C6926">
            <w:pPr>
              <w:ind w:firstLine="0"/>
              <w:jc w:val="center"/>
              <w:rPr>
                <w:rFonts w:asciiTheme="majorHAnsi" w:eastAsia="Times New Roman" w:hAnsiTheme="majorHAnsi" w:cstheme="majorHAnsi"/>
                <w:b/>
                <w:bCs/>
                <w:color w:val="000000"/>
                <w:sz w:val="20"/>
                <w:szCs w:val="20"/>
                <w:lang w:eastAsia="pt-BR"/>
              </w:rPr>
            </w:pPr>
            <w:r w:rsidRPr="000C6926">
              <w:rPr>
                <w:rFonts w:asciiTheme="majorHAnsi" w:eastAsia="Times New Roman" w:hAnsiTheme="majorHAnsi" w:cstheme="majorHAnsi"/>
                <w:b/>
                <w:bCs/>
                <w:color w:val="000000"/>
                <w:sz w:val="20"/>
                <w:szCs w:val="20"/>
                <w:lang w:eastAsia="pt-BR"/>
              </w:rPr>
              <w:t>Classe 1</w:t>
            </w:r>
          </w:p>
        </w:tc>
        <w:tc>
          <w:tcPr>
            <w:tcW w:w="0" w:type="auto"/>
            <w:tcBorders>
              <w:top w:val="nil"/>
              <w:left w:val="nil"/>
              <w:bottom w:val="nil"/>
              <w:right w:val="nil"/>
            </w:tcBorders>
            <w:shd w:val="clear" w:color="000000" w:fill="D9D9D9"/>
            <w:vAlign w:val="center"/>
            <w:hideMark/>
          </w:tcPr>
          <w:p w14:paraId="59BFEF33" w14:textId="77777777" w:rsidR="00D3339B" w:rsidRPr="000C6926" w:rsidRDefault="00D3339B" w:rsidP="000C6926">
            <w:pPr>
              <w:ind w:firstLine="0"/>
              <w:jc w:val="center"/>
              <w:rPr>
                <w:rFonts w:asciiTheme="majorHAnsi" w:eastAsia="Times New Roman" w:hAnsiTheme="majorHAnsi" w:cstheme="majorHAnsi"/>
                <w:b/>
                <w:bCs/>
                <w:color w:val="000000"/>
                <w:sz w:val="20"/>
                <w:szCs w:val="20"/>
                <w:lang w:eastAsia="pt-BR"/>
              </w:rPr>
            </w:pPr>
            <w:r w:rsidRPr="000C6926">
              <w:rPr>
                <w:rFonts w:asciiTheme="majorHAnsi" w:eastAsia="Times New Roman" w:hAnsiTheme="majorHAnsi" w:cstheme="majorHAnsi"/>
                <w:b/>
                <w:bCs/>
                <w:color w:val="000000"/>
                <w:sz w:val="20"/>
                <w:szCs w:val="20"/>
                <w:lang w:eastAsia="pt-BR"/>
              </w:rPr>
              <w:t>Classe 2</w:t>
            </w:r>
          </w:p>
        </w:tc>
        <w:tc>
          <w:tcPr>
            <w:tcW w:w="1606" w:type="dxa"/>
            <w:vMerge/>
            <w:tcBorders>
              <w:top w:val="nil"/>
              <w:left w:val="single" w:sz="4" w:space="0" w:color="auto"/>
              <w:bottom w:val="single" w:sz="4" w:space="0" w:color="000000"/>
              <w:right w:val="single" w:sz="4" w:space="0" w:color="auto"/>
            </w:tcBorders>
            <w:vAlign w:val="center"/>
            <w:hideMark/>
          </w:tcPr>
          <w:p w14:paraId="33486DEB" w14:textId="77777777" w:rsidR="00D3339B" w:rsidRPr="000C6926" w:rsidRDefault="00D3339B" w:rsidP="000C6926">
            <w:pPr>
              <w:ind w:firstLine="0"/>
              <w:rPr>
                <w:rFonts w:asciiTheme="majorHAnsi" w:eastAsia="Times New Roman" w:hAnsiTheme="majorHAnsi" w:cstheme="majorHAnsi"/>
                <w:b/>
                <w:bCs/>
                <w:color w:val="000000"/>
                <w:sz w:val="20"/>
                <w:szCs w:val="20"/>
                <w:lang w:eastAsia="pt-BR"/>
              </w:rPr>
            </w:pPr>
          </w:p>
        </w:tc>
      </w:tr>
      <w:tr w:rsidR="008537A6" w:rsidRPr="000C6926" w14:paraId="2CE384CC" w14:textId="77777777" w:rsidTr="000343AC">
        <w:trPr>
          <w:trHeight w:val="420"/>
          <w:jc w:val="center"/>
        </w:trPr>
        <w:tc>
          <w:tcPr>
            <w:tcW w:w="2140" w:type="dxa"/>
            <w:vMerge/>
            <w:tcBorders>
              <w:top w:val="nil"/>
              <w:left w:val="single" w:sz="4" w:space="0" w:color="auto"/>
              <w:bottom w:val="single" w:sz="4" w:space="0" w:color="000000"/>
              <w:right w:val="single" w:sz="4" w:space="0" w:color="auto"/>
            </w:tcBorders>
            <w:vAlign w:val="center"/>
            <w:hideMark/>
          </w:tcPr>
          <w:p w14:paraId="2B0EE652" w14:textId="77777777" w:rsidR="00D3339B" w:rsidRPr="000C6926" w:rsidRDefault="00D3339B" w:rsidP="000C6926">
            <w:pPr>
              <w:ind w:firstLine="0"/>
              <w:rPr>
                <w:rFonts w:asciiTheme="majorHAnsi" w:eastAsia="Times New Roman" w:hAnsiTheme="majorHAnsi" w:cstheme="majorHAnsi"/>
                <w:b/>
                <w:bCs/>
                <w:color w:val="000000"/>
                <w:sz w:val="20"/>
                <w:szCs w:val="20"/>
                <w:lang w:eastAsia="pt-BR"/>
              </w:rPr>
            </w:pPr>
          </w:p>
        </w:tc>
        <w:tc>
          <w:tcPr>
            <w:tcW w:w="0" w:type="auto"/>
            <w:tcBorders>
              <w:top w:val="nil"/>
              <w:left w:val="nil"/>
              <w:bottom w:val="single" w:sz="4" w:space="0" w:color="auto"/>
              <w:right w:val="single" w:sz="4" w:space="0" w:color="auto"/>
            </w:tcBorders>
            <w:shd w:val="clear" w:color="000000" w:fill="D9D9D9"/>
            <w:vAlign w:val="center"/>
            <w:hideMark/>
          </w:tcPr>
          <w:p w14:paraId="75A69C32" w14:textId="77777777" w:rsidR="00D3339B" w:rsidRPr="000C6926" w:rsidRDefault="00D3339B" w:rsidP="000C6926">
            <w:pPr>
              <w:ind w:firstLine="0"/>
              <w:jc w:val="center"/>
              <w:rPr>
                <w:rFonts w:asciiTheme="majorHAnsi" w:eastAsia="Times New Roman" w:hAnsiTheme="majorHAnsi" w:cstheme="majorHAnsi"/>
                <w:b/>
                <w:bCs/>
                <w:color w:val="000000"/>
                <w:sz w:val="20"/>
                <w:szCs w:val="20"/>
                <w:lang w:eastAsia="pt-BR"/>
              </w:rPr>
            </w:pPr>
            <w:r w:rsidRPr="000C6926">
              <w:rPr>
                <w:rFonts w:asciiTheme="majorHAnsi" w:eastAsia="Times New Roman" w:hAnsiTheme="majorHAnsi" w:cstheme="majorHAnsi"/>
                <w:b/>
                <w:bCs/>
                <w:color w:val="000000"/>
                <w:sz w:val="20"/>
                <w:szCs w:val="20"/>
                <w:lang w:eastAsia="pt-BR"/>
              </w:rPr>
              <w:t>Média 1</w:t>
            </w:r>
          </w:p>
        </w:tc>
        <w:tc>
          <w:tcPr>
            <w:tcW w:w="0" w:type="auto"/>
            <w:tcBorders>
              <w:top w:val="nil"/>
              <w:left w:val="nil"/>
              <w:bottom w:val="single" w:sz="4" w:space="0" w:color="auto"/>
              <w:right w:val="nil"/>
            </w:tcBorders>
            <w:shd w:val="clear" w:color="000000" w:fill="D9D9D9"/>
            <w:vAlign w:val="center"/>
            <w:hideMark/>
          </w:tcPr>
          <w:p w14:paraId="13C32426" w14:textId="77777777" w:rsidR="00D3339B" w:rsidRPr="000C6926" w:rsidRDefault="00D3339B" w:rsidP="000C6926">
            <w:pPr>
              <w:ind w:firstLine="0"/>
              <w:jc w:val="center"/>
              <w:rPr>
                <w:rFonts w:asciiTheme="majorHAnsi" w:eastAsia="Times New Roman" w:hAnsiTheme="majorHAnsi" w:cstheme="majorHAnsi"/>
                <w:b/>
                <w:bCs/>
                <w:color w:val="000000"/>
                <w:sz w:val="20"/>
                <w:szCs w:val="20"/>
                <w:lang w:eastAsia="pt-BR"/>
              </w:rPr>
            </w:pPr>
            <w:r w:rsidRPr="000C6926">
              <w:rPr>
                <w:rFonts w:asciiTheme="majorHAnsi" w:eastAsia="Times New Roman" w:hAnsiTheme="majorHAnsi" w:cstheme="majorHAnsi"/>
                <w:b/>
                <w:bCs/>
                <w:color w:val="000000"/>
                <w:sz w:val="20"/>
                <w:szCs w:val="20"/>
                <w:lang w:eastAsia="pt-BR"/>
              </w:rPr>
              <w:t>Média 2</w:t>
            </w:r>
          </w:p>
        </w:tc>
        <w:tc>
          <w:tcPr>
            <w:tcW w:w="0" w:type="auto"/>
            <w:vMerge/>
            <w:tcBorders>
              <w:top w:val="single" w:sz="4" w:space="0" w:color="auto"/>
              <w:left w:val="single" w:sz="4" w:space="0" w:color="auto"/>
              <w:bottom w:val="single" w:sz="4" w:space="0" w:color="000000"/>
              <w:right w:val="single" w:sz="4" w:space="0" w:color="000000"/>
            </w:tcBorders>
            <w:vAlign w:val="center"/>
            <w:hideMark/>
          </w:tcPr>
          <w:p w14:paraId="404E948E" w14:textId="77777777" w:rsidR="00D3339B" w:rsidRPr="000C6926" w:rsidRDefault="00D3339B" w:rsidP="000C6926">
            <w:pPr>
              <w:ind w:firstLine="0"/>
              <w:rPr>
                <w:rFonts w:asciiTheme="majorHAnsi" w:eastAsia="Times New Roman" w:hAnsiTheme="majorHAnsi" w:cstheme="majorHAnsi"/>
                <w:b/>
                <w:bCs/>
                <w:color w:val="000000"/>
                <w:sz w:val="20"/>
                <w:szCs w:val="20"/>
                <w:lang w:eastAsia="pt-BR"/>
              </w:rPr>
            </w:pPr>
          </w:p>
        </w:tc>
        <w:tc>
          <w:tcPr>
            <w:tcW w:w="0" w:type="auto"/>
            <w:tcBorders>
              <w:top w:val="nil"/>
              <w:left w:val="nil"/>
              <w:bottom w:val="single" w:sz="4" w:space="0" w:color="auto"/>
              <w:right w:val="single" w:sz="4" w:space="0" w:color="auto"/>
            </w:tcBorders>
            <w:shd w:val="clear" w:color="000000" w:fill="D9D9D9"/>
            <w:vAlign w:val="center"/>
            <w:hideMark/>
          </w:tcPr>
          <w:p w14:paraId="21A5E1C1" w14:textId="77777777" w:rsidR="00D3339B" w:rsidRPr="000C6926" w:rsidRDefault="00D3339B" w:rsidP="000C6926">
            <w:pPr>
              <w:ind w:firstLine="0"/>
              <w:jc w:val="center"/>
              <w:rPr>
                <w:rFonts w:asciiTheme="majorHAnsi" w:eastAsia="Times New Roman" w:hAnsiTheme="majorHAnsi" w:cstheme="majorHAnsi"/>
                <w:b/>
                <w:bCs/>
                <w:color w:val="000000"/>
                <w:sz w:val="20"/>
                <w:szCs w:val="20"/>
                <w:lang w:eastAsia="pt-BR"/>
              </w:rPr>
            </w:pPr>
            <w:r w:rsidRPr="000C6926">
              <w:rPr>
                <w:rFonts w:asciiTheme="majorHAnsi" w:eastAsia="Times New Roman" w:hAnsiTheme="majorHAnsi" w:cstheme="majorHAnsi"/>
                <w:b/>
                <w:bCs/>
                <w:color w:val="000000"/>
                <w:sz w:val="20"/>
                <w:szCs w:val="20"/>
                <w:lang w:eastAsia="pt-BR"/>
              </w:rPr>
              <w:t>(p-valor)</w:t>
            </w:r>
          </w:p>
        </w:tc>
        <w:tc>
          <w:tcPr>
            <w:tcW w:w="0" w:type="auto"/>
            <w:tcBorders>
              <w:top w:val="nil"/>
              <w:left w:val="nil"/>
              <w:bottom w:val="single" w:sz="4" w:space="0" w:color="auto"/>
              <w:right w:val="single" w:sz="4" w:space="0" w:color="auto"/>
            </w:tcBorders>
            <w:shd w:val="clear" w:color="000000" w:fill="D9D9D9"/>
            <w:vAlign w:val="center"/>
            <w:hideMark/>
          </w:tcPr>
          <w:p w14:paraId="73D27E9B" w14:textId="77777777" w:rsidR="00D3339B" w:rsidRPr="000C6926" w:rsidRDefault="00D3339B" w:rsidP="000C6926">
            <w:pPr>
              <w:ind w:firstLine="0"/>
              <w:jc w:val="center"/>
              <w:rPr>
                <w:rFonts w:asciiTheme="majorHAnsi" w:eastAsia="Times New Roman" w:hAnsiTheme="majorHAnsi" w:cstheme="majorHAnsi"/>
                <w:b/>
                <w:bCs/>
                <w:color w:val="000000"/>
                <w:sz w:val="20"/>
                <w:szCs w:val="20"/>
                <w:lang w:eastAsia="pt-BR"/>
              </w:rPr>
            </w:pPr>
            <w:r w:rsidRPr="000C6926">
              <w:rPr>
                <w:rFonts w:asciiTheme="majorHAnsi" w:eastAsia="Times New Roman" w:hAnsiTheme="majorHAnsi" w:cstheme="majorHAnsi"/>
                <w:b/>
                <w:bCs/>
                <w:color w:val="000000"/>
                <w:sz w:val="20"/>
                <w:szCs w:val="20"/>
                <w:lang w:eastAsia="pt-BR"/>
              </w:rPr>
              <w:t>(p-valor)</w:t>
            </w:r>
          </w:p>
        </w:tc>
        <w:tc>
          <w:tcPr>
            <w:tcW w:w="1606" w:type="dxa"/>
            <w:vMerge/>
            <w:tcBorders>
              <w:top w:val="nil"/>
              <w:left w:val="single" w:sz="4" w:space="0" w:color="auto"/>
              <w:bottom w:val="single" w:sz="4" w:space="0" w:color="000000"/>
              <w:right w:val="single" w:sz="4" w:space="0" w:color="auto"/>
            </w:tcBorders>
            <w:vAlign w:val="center"/>
            <w:hideMark/>
          </w:tcPr>
          <w:p w14:paraId="6D4FE3D0" w14:textId="77777777" w:rsidR="00D3339B" w:rsidRPr="000C6926" w:rsidRDefault="00D3339B" w:rsidP="000C6926">
            <w:pPr>
              <w:ind w:firstLine="0"/>
              <w:rPr>
                <w:rFonts w:asciiTheme="majorHAnsi" w:eastAsia="Times New Roman" w:hAnsiTheme="majorHAnsi" w:cstheme="majorHAnsi"/>
                <w:b/>
                <w:bCs/>
                <w:color w:val="000000"/>
                <w:sz w:val="20"/>
                <w:szCs w:val="20"/>
                <w:lang w:eastAsia="pt-BR"/>
              </w:rPr>
            </w:pPr>
          </w:p>
        </w:tc>
      </w:tr>
      <w:tr w:rsidR="00EC019C" w:rsidRPr="000C6926" w14:paraId="46961F7B" w14:textId="77777777" w:rsidTr="000343AC">
        <w:trPr>
          <w:trHeight w:val="390"/>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2F6A3EAE" w14:textId="77777777"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eastAsia="Times New Roman" w:hAnsiTheme="majorHAnsi" w:cstheme="majorHAnsi"/>
                <w:color w:val="000000"/>
                <w:sz w:val="20"/>
                <w:szCs w:val="20"/>
                <w:lang w:eastAsia="pt-BR"/>
              </w:rPr>
              <w:t>Tamanho efetivo do CA</w:t>
            </w:r>
          </w:p>
        </w:tc>
        <w:tc>
          <w:tcPr>
            <w:tcW w:w="0" w:type="auto"/>
            <w:tcBorders>
              <w:top w:val="nil"/>
              <w:left w:val="nil"/>
              <w:bottom w:val="single" w:sz="4" w:space="0" w:color="auto"/>
              <w:right w:val="single" w:sz="4" w:space="0" w:color="auto"/>
            </w:tcBorders>
            <w:shd w:val="clear" w:color="auto" w:fill="auto"/>
            <w:noWrap/>
            <w:vAlign w:val="center"/>
            <w:hideMark/>
          </w:tcPr>
          <w:p w14:paraId="19F3785F" w14:textId="7F1DF33D"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7,024</w:t>
            </w:r>
          </w:p>
        </w:tc>
        <w:tc>
          <w:tcPr>
            <w:tcW w:w="0" w:type="auto"/>
            <w:tcBorders>
              <w:top w:val="nil"/>
              <w:left w:val="nil"/>
              <w:bottom w:val="single" w:sz="4" w:space="0" w:color="auto"/>
              <w:right w:val="nil"/>
            </w:tcBorders>
            <w:shd w:val="clear" w:color="auto" w:fill="auto"/>
            <w:noWrap/>
            <w:vAlign w:val="center"/>
            <w:hideMark/>
          </w:tcPr>
          <w:p w14:paraId="2C5DA237" w14:textId="700D271F"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7,500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24D952" w14:textId="58C24FCA"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hAnsiTheme="majorHAnsi" w:cstheme="majorHAnsi"/>
                <w:color w:val="000000"/>
                <w:sz w:val="20"/>
                <w:szCs w:val="20"/>
              </w:rPr>
              <w:t>-0,730</w:t>
            </w:r>
          </w:p>
        </w:tc>
        <w:tc>
          <w:tcPr>
            <w:tcW w:w="0" w:type="auto"/>
            <w:tcBorders>
              <w:top w:val="nil"/>
              <w:left w:val="nil"/>
              <w:bottom w:val="single" w:sz="4" w:space="0" w:color="auto"/>
              <w:right w:val="single" w:sz="4" w:space="0" w:color="auto"/>
            </w:tcBorders>
            <w:shd w:val="clear" w:color="auto" w:fill="auto"/>
            <w:noWrap/>
            <w:vAlign w:val="center"/>
            <w:hideMark/>
          </w:tcPr>
          <w:p w14:paraId="63B1E140" w14:textId="76B28113"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6,48E-03</w:t>
            </w:r>
          </w:p>
        </w:tc>
        <w:tc>
          <w:tcPr>
            <w:tcW w:w="0" w:type="auto"/>
            <w:tcBorders>
              <w:top w:val="nil"/>
              <w:left w:val="nil"/>
              <w:bottom w:val="single" w:sz="4" w:space="0" w:color="auto"/>
              <w:right w:val="single" w:sz="4" w:space="0" w:color="auto"/>
            </w:tcBorders>
            <w:shd w:val="clear" w:color="auto" w:fill="auto"/>
            <w:noWrap/>
            <w:vAlign w:val="center"/>
            <w:hideMark/>
          </w:tcPr>
          <w:p w14:paraId="3A1B3283" w14:textId="0208B708" w:rsidR="00EC019C" w:rsidRPr="000C6926" w:rsidRDefault="00EC019C" w:rsidP="000C6926">
            <w:pPr>
              <w:ind w:firstLine="0"/>
              <w:jc w:val="center"/>
              <w:rPr>
                <w:rFonts w:asciiTheme="majorHAnsi" w:eastAsia="Times New Roman" w:hAnsiTheme="majorHAnsi" w:cstheme="majorHAnsi"/>
                <w:b/>
                <w:bCs/>
                <w:sz w:val="20"/>
                <w:szCs w:val="20"/>
                <w:lang w:eastAsia="pt-BR"/>
              </w:rPr>
            </w:pPr>
            <w:r w:rsidRPr="000C6926">
              <w:rPr>
                <w:rFonts w:asciiTheme="majorHAnsi" w:hAnsiTheme="majorHAnsi" w:cstheme="majorHAnsi"/>
                <w:b/>
                <w:bCs/>
                <w:sz w:val="20"/>
                <w:szCs w:val="20"/>
              </w:rPr>
              <w:t>0,174</w:t>
            </w:r>
          </w:p>
        </w:tc>
        <w:tc>
          <w:tcPr>
            <w:tcW w:w="1606" w:type="dxa"/>
            <w:tcBorders>
              <w:top w:val="nil"/>
              <w:left w:val="nil"/>
              <w:bottom w:val="single" w:sz="4" w:space="0" w:color="auto"/>
              <w:right w:val="single" w:sz="4" w:space="0" w:color="auto"/>
            </w:tcBorders>
            <w:shd w:val="clear" w:color="auto" w:fill="auto"/>
            <w:noWrap/>
            <w:vAlign w:val="center"/>
            <w:hideMark/>
          </w:tcPr>
          <w:p w14:paraId="406D9266" w14:textId="0F7E26F2"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hAnsiTheme="majorHAnsi" w:cstheme="majorHAnsi"/>
                <w:color w:val="000000"/>
                <w:sz w:val="20"/>
                <w:szCs w:val="20"/>
              </w:rPr>
              <w:t>0,777</w:t>
            </w:r>
          </w:p>
        </w:tc>
      </w:tr>
      <w:tr w:rsidR="00EC019C" w:rsidRPr="000C6926" w14:paraId="5FF3B234" w14:textId="77777777" w:rsidTr="000343AC">
        <w:trPr>
          <w:trHeight w:val="510"/>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08429604" w14:textId="77777777"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eastAsia="Times New Roman" w:hAnsiTheme="majorHAnsi" w:cstheme="majorHAnsi"/>
                <w:color w:val="000000"/>
                <w:sz w:val="20"/>
                <w:szCs w:val="20"/>
                <w:lang w:eastAsia="pt-BR"/>
              </w:rPr>
              <w:t>Quantidade de conselheiros internos</w:t>
            </w:r>
          </w:p>
        </w:tc>
        <w:tc>
          <w:tcPr>
            <w:tcW w:w="0" w:type="auto"/>
            <w:tcBorders>
              <w:top w:val="nil"/>
              <w:left w:val="nil"/>
              <w:bottom w:val="single" w:sz="4" w:space="0" w:color="auto"/>
              <w:right w:val="single" w:sz="4" w:space="0" w:color="auto"/>
            </w:tcBorders>
            <w:shd w:val="clear" w:color="auto" w:fill="auto"/>
            <w:noWrap/>
            <w:vAlign w:val="center"/>
            <w:hideMark/>
          </w:tcPr>
          <w:p w14:paraId="7D81D33E" w14:textId="656D2D39"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0,602</w:t>
            </w:r>
          </w:p>
        </w:tc>
        <w:tc>
          <w:tcPr>
            <w:tcW w:w="0" w:type="auto"/>
            <w:tcBorders>
              <w:top w:val="nil"/>
              <w:left w:val="nil"/>
              <w:bottom w:val="single" w:sz="4" w:space="0" w:color="auto"/>
              <w:right w:val="nil"/>
            </w:tcBorders>
            <w:shd w:val="clear" w:color="auto" w:fill="auto"/>
            <w:noWrap/>
            <w:vAlign w:val="center"/>
            <w:hideMark/>
          </w:tcPr>
          <w:p w14:paraId="7891EFC6" w14:textId="7350C03F"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0,727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A881AF" w14:textId="2D9762F3"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hAnsiTheme="majorHAnsi" w:cstheme="majorHAnsi"/>
                <w:color w:val="000000"/>
                <w:sz w:val="20"/>
                <w:szCs w:val="20"/>
              </w:rPr>
              <w:t>-0,690</w:t>
            </w:r>
          </w:p>
        </w:tc>
        <w:tc>
          <w:tcPr>
            <w:tcW w:w="0" w:type="auto"/>
            <w:tcBorders>
              <w:top w:val="nil"/>
              <w:left w:val="nil"/>
              <w:bottom w:val="single" w:sz="4" w:space="0" w:color="auto"/>
              <w:right w:val="single" w:sz="4" w:space="0" w:color="auto"/>
            </w:tcBorders>
            <w:shd w:val="clear" w:color="auto" w:fill="auto"/>
            <w:noWrap/>
            <w:vAlign w:val="center"/>
            <w:hideMark/>
          </w:tcPr>
          <w:p w14:paraId="0883C8B4" w14:textId="793F36D3"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1,41E-07</w:t>
            </w:r>
          </w:p>
        </w:tc>
        <w:tc>
          <w:tcPr>
            <w:tcW w:w="0" w:type="auto"/>
            <w:tcBorders>
              <w:top w:val="nil"/>
              <w:left w:val="nil"/>
              <w:bottom w:val="single" w:sz="4" w:space="0" w:color="auto"/>
              <w:right w:val="single" w:sz="4" w:space="0" w:color="auto"/>
            </w:tcBorders>
            <w:shd w:val="clear" w:color="auto" w:fill="auto"/>
            <w:noWrap/>
            <w:vAlign w:val="center"/>
            <w:hideMark/>
          </w:tcPr>
          <w:p w14:paraId="42B768B9" w14:textId="428161DB"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1,25E-04</w:t>
            </w:r>
          </w:p>
        </w:tc>
        <w:tc>
          <w:tcPr>
            <w:tcW w:w="1606" w:type="dxa"/>
            <w:tcBorders>
              <w:top w:val="nil"/>
              <w:left w:val="nil"/>
              <w:bottom w:val="single" w:sz="4" w:space="0" w:color="auto"/>
              <w:right w:val="single" w:sz="4" w:space="0" w:color="auto"/>
            </w:tcBorders>
            <w:shd w:val="clear" w:color="auto" w:fill="auto"/>
            <w:noWrap/>
            <w:vAlign w:val="center"/>
            <w:hideMark/>
          </w:tcPr>
          <w:p w14:paraId="1139580D" w14:textId="5D4482DB"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hAnsiTheme="majorHAnsi" w:cstheme="majorHAnsi"/>
                <w:color w:val="000000"/>
                <w:sz w:val="20"/>
                <w:szCs w:val="20"/>
              </w:rPr>
              <w:t>0,513</w:t>
            </w:r>
          </w:p>
        </w:tc>
      </w:tr>
      <w:tr w:rsidR="00EC019C" w:rsidRPr="000C6926" w14:paraId="695AF684" w14:textId="77777777" w:rsidTr="000343AC">
        <w:trPr>
          <w:trHeight w:val="510"/>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230859AC" w14:textId="77777777"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eastAsia="Times New Roman" w:hAnsiTheme="majorHAnsi" w:cstheme="majorHAnsi"/>
                <w:color w:val="000000"/>
                <w:sz w:val="20"/>
                <w:szCs w:val="20"/>
                <w:lang w:eastAsia="pt-BR"/>
              </w:rPr>
              <w:t>% de conselheiros internos</w:t>
            </w:r>
          </w:p>
        </w:tc>
        <w:tc>
          <w:tcPr>
            <w:tcW w:w="0" w:type="auto"/>
            <w:tcBorders>
              <w:top w:val="nil"/>
              <w:left w:val="nil"/>
              <w:bottom w:val="single" w:sz="4" w:space="0" w:color="auto"/>
              <w:right w:val="single" w:sz="4" w:space="0" w:color="auto"/>
            </w:tcBorders>
            <w:shd w:val="clear" w:color="auto" w:fill="auto"/>
            <w:noWrap/>
            <w:vAlign w:val="center"/>
            <w:hideMark/>
          </w:tcPr>
          <w:p w14:paraId="1264DABA" w14:textId="0F690543"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9,55%</w:t>
            </w:r>
          </w:p>
        </w:tc>
        <w:tc>
          <w:tcPr>
            <w:tcW w:w="0" w:type="auto"/>
            <w:tcBorders>
              <w:top w:val="nil"/>
              <w:left w:val="nil"/>
              <w:bottom w:val="single" w:sz="4" w:space="0" w:color="auto"/>
              <w:right w:val="nil"/>
            </w:tcBorders>
            <w:shd w:val="clear" w:color="auto" w:fill="auto"/>
            <w:noWrap/>
            <w:vAlign w:val="center"/>
            <w:hideMark/>
          </w:tcPr>
          <w:p w14:paraId="4227D0BC" w14:textId="332F10BB"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11,39%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7F9ADC" w14:textId="69204DC1"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hAnsiTheme="majorHAnsi" w:cstheme="majorHAnsi"/>
                <w:color w:val="000000"/>
                <w:sz w:val="20"/>
                <w:szCs w:val="20"/>
              </w:rPr>
              <w:t>-0,650</w:t>
            </w:r>
          </w:p>
        </w:tc>
        <w:tc>
          <w:tcPr>
            <w:tcW w:w="0" w:type="auto"/>
            <w:tcBorders>
              <w:top w:val="nil"/>
              <w:left w:val="nil"/>
              <w:bottom w:val="single" w:sz="4" w:space="0" w:color="auto"/>
              <w:right w:val="single" w:sz="4" w:space="0" w:color="auto"/>
            </w:tcBorders>
            <w:shd w:val="clear" w:color="auto" w:fill="auto"/>
            <w:noWrap/>
            <w:vAlign w:val="center"/>
            <w:hideMark/>
          </w:tcPr>
          <w:p w14:paraId="1664A63E" w14:textId="06693EEF"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3,12E-06</w:t>
            </w:r>
          </w:p>
        </w:tc>
        <w:tc>
          <w:tcPr>
            <w:tcW w:w="0" w:type="auto"/>
            <w:tcBorders>
              <w:top w:val="nil"/>
              <w:left w:val="nil"/>
              <w:bottom w:val="single" w:sz="4" w:space="0" w:color="auto"/>
              <w:right w:val="single" w:sz="4" w:space="0" w:color="auto"/>
            </w:tcBorders>
            <w:shd w:val="clear" w:color="auto" w:fill="auto"/>
            <w:noWrap/>
            <w:vAlign w:val="center"/>
            <w:hideMark/>
          </w:tcPr>
          <w:p w14:paraId="2E4A5478" w14:textId="2A7ED741"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0,005</w:t>
            </w:r>
          </w:p>
        </w:tc>
        <w:tc>
          <w:tcPr>
            <w:tcW w:w="1606" w:type="dxa"/>
            <w:tcBorders>
              <w:top w:val="nil"/>
              <w:left w:val="nil"/>
              <w:bottom w:val="single" w:sz="4" w:space="0" w:color="auto"/>
              <w:right w:val="single" w:sz="4" w:space="0" w:color="auto"/>
            </w:tcBorders>
            <w:shd w:val="clear" w:color="auto" w:fill="auto"/>
            <w:noWrap/>
            <w:vAlign w:val="center"/>
            <w:hideMark/>
          </w:tcPr>
          <w:p w14:paraId="74973F0E" w14:textId="33CA8EF5"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hAnsiTheme="majorHAnsi" w:cstheme="majorHAnsi"/>
                <w:color w:val="000000"/>
                <w:sz w:val="20"/>
                <w:szCs w:val="20"/>
              </w:rPr>
              <w:t>0,524</w:t>
            </w:r>
          </w:p>
        </w:tc>
      </w:tr>
      <w:tr w:rsidR="00EC019C" w:rsidRPr="000C6926" w14:paraId="4CEAC088" w14:textId="77777777" w:rsidTr="000343AC">
        <w:trPr>
          <w:trHeight w:val="510"/>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61B01E83" w14:textId="77777777"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eastAsia="Times New Roman" w:hAnsiTheme="majorHAnsi" w:cstheme="majorHAnsi"/>
                <w:color w:val="000000"/>
                <w:sz w:val="20"/>
                <w:szCs w:val="20"/>
                <w:lang w:eastAsia="pt-BR"/>
              </w:rPr>
              <w:t>Quantidade de conselheiros externos</w:t>
            </w:r>
          </w:p>
        </w:tc>
        <w:tc>
          <w:tcPr>
            <w:tcW w:w="0" w:type="auto"/>
            <w:tcBorders>
              <w:top w:val="nil"/>
              <w:left w:val="nil"/>
              <w:bottom w:val="single" w:sz="4" w:space="0" w:color="auto"/>
              <w:right w:val="single" w:sz="4" w:space="0" w:color="auto"/>
            </w:tcBorders>
            <w:shd w:val="clear" w:color="auto" w:fill="auto"/>
            <w:noWrap/>
            <w:vAlign w:val="center"/>
            <w:hideMark/>
          </w:tcPr>
          <w:p w14:paraId="3C8F6B65" w14:textId="7D544AD0"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3,855</w:t>
            </w:r>
          </w:p>
        </w:tc>
        <w:tc>
          <w:tcPr>
            <w:tcW w:w="0" w:type="auto"/>
            <w:tcBorders>
              <w:top w:val="nil"/>
              <w:left w:val="nil"/>
              <w:bottom w:val="single" w:sz="4" w:space="0" w:color="auto"/>
              <w:right w:val="nil"/>
            </w:tcBorders>
            <w:shd w:val="clear" w:color="auto" w:fill="auto"/>
            <w:noWrap/>
            <w:vAlign w:val="center"/>
            <w:hideMark/>
          </w:tcPr>
          <w:p w14:paraId="6517D96E" w14:textId="5D9F0A05"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4,182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FD45B3" w14:textId="5AB65808"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hAnsiTheme="majorHAnsi" w:cstheme="majorHAnsi"/>
                <w:color w:val="000000"/>
                <w:sz w:val="20"/>
                <w:szCs w:val="20"/>
              </w:rPr>
              <w:t>-0,560</w:t>
            </w:r>
          </w:p>
        </w:tc>
        <w:tc>
          <w:tcPr>
            <w:tcW w:w="0" w:type="auto"/>
            <w:tcBorders>
              <w:top w:val="nil"/>
              <w:left w:val="nil"/>
              <w:bottom w:val="single" w:sz="4" w:space="0" w:color="auto"/>
              <w:right w:val="single" w:sz="4" w:space="0" w:color="auto"/>
            </w:tcBorders>
            <w:shd w:val="clear" w:color="auto" w:fill="auto"/>
            <w:noWrap/>
            <w:vAlign w:val="center"/>
            <w:hideMark/>
          </w:tcPr>
          <w:p w14:paraId="3567BDB8" w14:textId="0787AA09"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0,027</w:t>
            </w:r>
          </w:p>
        </w:tc>
        <w:tc>
          <w:tcPr>
            <w:tcW w:w="0" w:type="auto"/>
            <w:tcBorders>
              <w:top w:val="nil"/>
              <w:left w:val="nil"/>
              <w:bottom w:val="single" w:sz="4" w:space="0" w:color="auto"/>
              <w:right w:val="single" w:sz="4" w:space="0" w:color="auto"/>
            </w:tcBorders>
            <w:shd w:val="clear" w:color="auto" w:fill="auto"/>
            <w:noWrap/>
            <w:vAlign w:val="center"/>
            <w:hideMark/>
          </w:tcPr>
          <w:p w14:paraId="67E5FF94" w14:textId="6A6905B5"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0,007</w:t>
            </w:r>
          </w:p>
        </w:tc>
        <w:tc>
          <w:tcPr>
            <w:tcW w:w="1606" w:type="dxa"/>
            <w:tcBorders>
              <w:top w:val="nil"/>
              <w:left w:val="nil"/>
              <w:bottom w:val="single" w:sz="4" w:space="0" w:color="auto"/>
              <w:right w:val="single" w:sz="4" w:space="0" w:color="auto"/>
            </w:tcBorders>
            <w:shd w:val="clear" w:color="auto" w:fill="auto"/>
            <w:noWrap/>
            <w:vAlign w:val="center"/>
            <w:hideMark/>
          </w:tcPr>
          <w:p w14:paraId="7D8AB265" w14:textId="3A5A1D25"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hAnsiTheme="majorHAnsi" w:cstheme="majorHAnsi"/>
                <w:color w:val="000000"/>
                <w:sz w:val="20"/>
                <w:szCs w:val="20"/>
              </w:rPr>
              <w:t>0,914</w:t>
            </w:r>
          </w:p>
        </w:tc>
      </w:tr>
      <w:tr w:rsidR="00EC019C" w:rsidRPr="000C6926" w14:paraId="2D53BBCE" w14:textId="77777777" w:rsidTr="000343AC">
        <w:trPr>
          <w:trHeight w:val="510"/>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64E8F433" w14:textId="77777777"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eastAsia="Times New Roman" w:hAnsiTheme="majorHAnsi" w:cstheme="majorHAnsi"/>
                <w:color w:val="000000"/>
                <w:sz w:val="20"/>
                <w:szCs w:val="20"/>
                <w:lang w:eastAsia="pt-BR"/>
              </w:rPr>
              <w:t>% de conselheiros externos</w:t>
            </w:r>
          </w:p>
        </w:tc>
        <w:tc>
          <w:tcPr>
            <w:tcW w:w="0" w:type="auto"/>
            <w:tcBorders>
              <w:top w:val="nil"/>
              <w:left w:val="nil"/>
              <w:bottom w:val="single" w:sz="4" w:space="0" w:color="auto"/>
              <w:right w:val="single" w:sz="4" w:space="0" w:color="auto"/>
            </w:tcBorders>
            <w:shd w:val="clear" w:color="auto" w:fill="auto"/>
            <w:noWrap/>
            <w:vAlign w:val="center"/>
            <w:hideMark/>
          </w:tcPr>
          <w:p w14:paraId="57ED3DB7" w14:textId="288BFF35"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53,51%</w:t>
            </w:r>
          </w:p>
        </w:tc>
        <w:tc>
          <w:tcPr>
            <w:tcW w:w="0" w:type="auto"/>
            <w:tcBorders>
              <w:top w:val="nil"/>
              <w:left w:val="nil"/>
              <w:bottom w:val="single" w:sz="4" w:space="0" w:color="auto"/>
              <w:right w:val="nil"/>
            </w:tcBorders>
            <w:shd w:val="clear" w:color="auto" w:fill="auto"/>
            <w:noWrap/>
            <w:vAlign w:val="center"/>
            <w:hideMark/>
          </w:tcPr>
          <w:p w14:paraId="4365729E" w14:textId="772B4034"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52,89%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EAE8C6" w14:textId="43971043"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hAnsiTheme="majorHAnsi" w:cstheme="majorHAnsi"/>
                <w:color w:val="000000"/>
                <w:sz w:val="20"/>
                <w:szCs w:val="20"/>
              </w:rPr>
              <w:t>0,150</w:t>
            </w:r>
          </w:p>
        </w:tc>
        <w:tc>
          <w:tcPr>
            <w:tcW w:w="0" w:type="auto"/>
            <w:tcBorders>
              <w:top w:val="nil"/>
              <w:left w:val="nil"/>
              <w:bottom w:val="single" w:sz="4" w:space="0" w:color="auto"/>
              <w:right w:val="single" w:sz="4" w:space="0" w:color="auto"/>
            </w:tcBorders>
            <w:shd w:val="clear" w:color="auto" w:fill="auto"/>
            <w:noWrap/>
            <w:vAlign w:val="center"/>
            <w:hideMark/>
          </w:tcPr>
          <w:p w14:paraId="3FF0B172" w14:textId="62EFA021"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0,028</w:t>
            </w:r>
          </w:p>
        </w:tc>
        <w:tc>
          <w:tcPr>
            <w:tcW w:w="0" w:type="auto"/>
            <w:tcBorders>
              <w:top w:val="nil"/>
              <w:left w:val="nil"/>
              <w:bottom w:val="single" w:sz="4" w:space="0" w:color="auto"/>
              <w:right w:val="single" w:sz="4" w:space="0" w:color="auto"/>
            </w:tcBorders>
            <w:shd w:val="clear" w:color="auto" w:fill="auto"/>
            <w:noWrap/>
            <w:vAlign w:val="center"/>
            <w:hideMark/>
          </w:tcPr>
          <w:p w14:paraId="0FD44120" w14:textId="0D1549AA" w:rsidR="00EC019C" w:rsidRPr="000C6926" w:rsidRDefault="00EC019C" w:rsidP="000C6926">
            <w:pPr>
              <w:ind w:firstLine="0"/>
              <w:jc w:val="center"/>
              <w:rPr>
                <w:rFonts w:asciiTheme="majorHAnsi" w:eastAsia="Times New Roman" w:hAnsiTheme="majorHAnsi" w:cstheme="majorHAnsi"/>
                <w:b/>
                <w:bCs/>
                <w:sz w:val="20"/>
                <w:szCs w:val="20"/>
                <w:lang w:eastAsia="pt-BR"/>
              </w:rPr>
            </w:pPr>
            <w:r w:rsidRPr="000C6926">
              <w:rPr>
                <w:rFonts w:asciiTheme="majorHAnsi" w:hAnsiTheme="majorHAnsi" w:cstheme="majorHAnsi"/>
                <w:b/>
                <w:bCs/>
                <w:sz w:val="20"/>
                <w:szCs w:val="20"/>
              </w:rPr>
              <w:t>0,476</w:t>
            </w:r>
          </w:p>
        </w:tc>
        <w:tc>
          <w:tcPr>
            <w:tcW w:w="1606" w:type="dxa"/>
            <w:tcBorders>
              <w:top w:val="nil"/>
              <w:left w:val="nil"/>
              <w:bottom w:val="single" w:sz="4" w:space="0" w:color="auto"/>
              <w:right w:val="single" w:sz="4" w:space="0" w:color="auto"/>
            </w:tcBorders>
            <w:shd w:val="clear" w:color="auto" w:fill="auto"/>
            <w:noWrap/>
            <w:vAlign w:val="center"/>
            <w:hideMark/>
          </w:tcPr>
          <w:p w14:paraId="5CD332E1" w14:textId="163A999A"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hAnsiTheme="majorHAnsi" w:cstheme="majorHAnsi"/>
                <w:color w:val="000000"/>
                <w:sz w:val="20"/>
                <w:szCs w:val="20"/>
              </w:rPr>
              <w:t>0,662</w:t>
            </w:r>
          </w:p>
        </w:tc>
      </w:tr>
      <w:tr w:rsidR="00EC019C" w:rsidRPr="000C6926" w14:paraId="7D974D09" w14:textId="77777777" w:rsidTr="000343AC">
        <w:trPr>
          <w:trHeight w:val="765"/>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00588E0E" w14:textId="77777777"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eastAsia="Times New Roman" w:hAnsiTheme="majorHAnsi" w:cstheme="majorHAnsi"/>
                <w:color w:val="000000"/>
                <w:sz w:val="20"/>
                <w:szCs w:val="20"/>
                <w:lang w:eastAsia="pt-BR"/>
              </w:rPr>
              <w:t>Quantidade de conselheiros independentes</w:t>
            </w:r>
          </w:p>
        </w:tc>
        <w:tc>
          <w:tcPr>
            <w:tcW w:w="0" w:type="auto"/>
            <w:tcBorders>
              <w:top w:val="nil"/>
              <w:left w:val="nil"/>
              <w:bottom w:val="single" w:sz="4" w:space="0" w:color="auto"/>
              <w:right w:val="single" w:sz="4" w:space="0" w:color="auto"/>
            </w:tcBorders>
            <w:shd w:val="clear" w:color="auto" w:fill="auto"/>
            <w:noWrap/>
            <w:vAlign w:val="center"/>
            <w:hideMark/>
          </w:tcPr>
          <w:p w14:paraId="604E55BF" w14:textId="252A4692"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2,566</w:t>
            </w:r>
          </w:p>
        </w:tc>
        <w:tc>
          <w:tcPr>
            <w:tcW w:w="0" w:type="auto"/>
            <w:tcBorders>
              <w:top w:val="nil"/>
              <w:left w:val="nil"/>
              <w:bottom w:val="single" w:sz="4" w:space="0" w:color="auto"/>
              <w:right w:val="nil"/>
            </w:tcBorders>
            <w:shd w:val="clear" w:color="auto" w:fill="auto"/>
            <w:noWrap/>
            <w:vAlign w:val="center"/>
            <w:hideMark/>
          </w:tcPr>
          <w:p w14:paraId="383C761A" w14:textId="3AB1C3A5"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2,591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8B9306" w14:textId="5BF2A367"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hAnsiTheme="majorHAnsi" w:cstheme="majorHAnsi"/>
                <w:color w:val="000000"/>
                <w:sz w:val="20"/>
                <w:szCs w:val="20"/>
              </w:rPr>
              <w:t>-0,090</w:t>
            </w:r>
          </w:p>
        </w:tc>
        <w:tc>
          <w:tcPr>
            <w:tcW w:w="0" w:type="auto"/>
            <w:tcBorders>
              <w:top w:val="nil"/>
              <w:left w:val="nil"/>
              <w:bottom w:val="single" w:sz="4" w:space="0" w:color="auto"/>
              <w:right w:val="single" w:sz="4" w:space="0" w:color="auto"/>
            </w:tcBorders>
            <w:shd w:val="clear" w:color="auto" w:fill="auto"/>
            <w:noWrap/>
            <w:vAlign w:val="center"/>
            <w:hideMark/>
          </w:tcPr>
          <w:p w14:paraId="3F93FCE9" w14:textId="1B5C2F80"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0,002</w:t>
            </w:r>
          </w:p>
        </w:tc>
        <w:tc>
          <w:tcPr>
            <w:tcW w:w="0" w:type="auto"/>
            <w:tcBorders>
              <w:top w:val="nil"/>
              <w:left w:val="nil"/>
              <w:bottom w:val="single" w:sz="4" w:space="0" w:color="auto"/>
              <w:right w:val="single" w:sz="4" w:space="0" w:color="auto"/>
            </w:tcBorders>
            <w:shd w:val="clear" w:color="auto" w:fill="auto"/>
            <w:noWrap/>
            <w:vAlign w:val="center"/>
            <w:hideMark/>
          </w:tcPr>
          <w:p w14:paraId="2B5A452C" w14:textId="4DF8B8B4" w:rsidR="00EC019C" w:rsidRPr="000C6926" w:rsidRDefault="00EC019C" w:rsidP="000C6926">
            <w:pPr>
              <w:ind w:firstLine="0"/>
              <w:jc w:val="center"/>
              <w:rPr>
                <w:rFonts w:asciiTheme="majorHAnsi" w:eastAsia="Times New Roman" w:hAnsiTheme="majorHAnsi" w:cstheme="majorHAnsi"/>
                <w:b/>
                <w:bCs/>
                <w:sz w:val="20"/>
                <w:szCs w:val="20"/>
                <w:lang w:eastAsia="pt-BR"/>
              </w:rPr>
            </w:pPr>
            <w:r w:rsidRPr="000C6926">
              <w:rPr>
                <w:rFonts w:asciiTheme="majorHAnsi" w:hAnsiTheme="majorHAnsi" w:cstheme="majorHAnsi"/>
                <w:b/>
                <w:bCs/>
                <w:sz w:val="20"/>
                <w:szCs w:val="20"/>
              </w:rPr>
              <w:t>0,055</w:t>
            </w:r>
          </w:p>
        </w:tc>
        <w:tc>
          <w:tcPr>
            <w:tcW w:w="1606" w:type="dxa"/>
            <w:tcBorders>
              <w:top w:val="nil"/>
              <w:left w:val="nil"/>
              <w:bottom w:val="single" w:sz="4" w:space="0" w:color="auto"/>
              <w:right w:val="single" w:sz="4" w:space="0" w:color="auto"/>
            </w:tcBorders>
            <w:shd w:val="clear" w:color="auto" w:fill="auto"/>
            <w:noWrap/>
            <w:vAlign w:val="center"/>
            <w:hideMark/>
          </w:tcPr>
          <w:p w14:paraId="411C8140" w14:textId="052D4383"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hAnsiTheme="majorHAnsi" w:cstheme="majorHAnsi"/>
                <w:color w:val="000000"/>
                <w:sz w:val="20"/>
                <w:szCs w:val="20"/>
              </w:rPr>
              <w:t>0,822</w:t>
            </w:r>
          </w:p>
        </w:tc>
      </w:tr>
      <w:tr w:rsidR="00EC019C" w:rsidRPr="000C6926" w14:paraId="2E00B7B9" w14:textId="77777777" w:rsidTr="000343AC">
        <w:trPr>
          <w:trHeight w:val="525"/>
          <w:jc w:val="center"/>
        </w:trPr>
        <w:tc>
          <w:tcPr>
            <w:tcW w:w="2140" w:type="dxa"/>
            <w:tcBorders>
              <w:top w:val="nil"/>
              <w:left w:val="single" w:sz="4" w:space="0" w:color="auto"/>
              <w:bottom w:val="nil"/>
              <w:right w:val="single" w:sz="4" w:space="0" w:color="auto"/>
            </w:tcBorders>
            <w:shd w:val="clear" w:color="auto" w:fill="auto"/>
            <w:vAlign w:val="center"/>
            <w:hideMark/>
          </w:tcPr>
          <w:p w14:paraId="30735BD7" w14:textId="77777777"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eastAsia="Times New Roman" w:hAnsiTheme="majorHAnsi" w:cstheme="majorHAnsi"/>
                <w:color w:val="000000"/>
                <w:sz w:val="20"/>
                <w:szCs w:val="20"/>
                <w:lang w:eastAsia="pt-BR"/>
              </w:rPr>
              <w:t>% de conselheiros independentes</w:t>
            </w:r>
          </w:p>
        </w:tc>
        <w:tc>
          <w:tcPr>
            <w:tcW w:w="0" w:type="auto"/>
            <w:tcBorders>
              <w:top w:val="nil"/>
              <w:left w:val="nil"/>
              <w:bottom w:val="single" w:sz="4" w:space="0" w:color="auto"/>
              <w:right w:val="single" w:sz="4" w:space="0" w:color="auto"/>
            </w:tcBorders>
            <w:shd w:val="clear" w:color="auto" w:fill="auto"/>
            <w:noWrap/>
            <w:vAlign w:val="center"/>
            <w:hideMark/>
          </w:tcPr>
          <w:p w14:paraId="54970D76" w14:textId="380E5523"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36,93%</w:t>
            </w:r>
          </w:p>
        </w:tc>
        <w:tc>
          <w:tcPr>
            <w:tcW w:w="0" w:type="auto"/>
            <w:tcBorders>
              <w:top w:val="nil"/>
              <w:left w:val="nil"/>
              <w:bottom w:val="single" w:sz="4" w:space="0" w:color="auto"/>
              <w:right w:val="nil"/>
            </w:tcBorders>
            <w:shd w:val="clear" w:color="auto" w:fill="auto"/>
            <w:noWrap/>
            <w:vAlign w:val="center"/>
            <w:hideMark/>
          </w:tcPr>
          <w:p w14:paraId="41EC5736" w14:textId="2149C527"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35,73%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DA8950" w14:textId="45E3977C"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hAnsiTheme="majorHAnsi" w:cstheme="majorHAnsi"/>
                <w:color w:val="000000"/>
                <w:sz w:val="20"/>
                <w:szCs w:val="20"/>
              </w:rPr>
              <w:t>0,430</w:t>
            </w:r>
          </w:p>
        </w:tc>
        <w:tc>
          <w:tcPr>
            <w:tcW w:w="0" w:type="auto"/>
            <w:tcBorders>
              <w:top w:val="nil"/>
              <w:left w:val="nil"/>
              <w:bottom w:val="single" w:sz="4" w:space="0" w:color="auto"/>
              <w:right w:val="single" w:sz="4" w:space="0" w:color="auto"/>
            </w:tcBorders>
            <w:shd w:val="clear" w:color="auto" w:fill="auto"/>
            <w:noWrap/>
            <w:vAlign w:val="center"/>
            <w:hideMark/>
          </w:tcPr>
          <w:p w14:paraId="34D27B9C" w14:textId="2E6B0307"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0,009</w:t>
            </w:r>
          </w:p>
        </w:tc>
        <w:tc>
          <w:tcPr>
            <w:tcW w:w="0" w:type="auto"/>
            <w:tcBorders>
              <w:top w:val="nil"/>
              <w:left w:val="nil"/>
              <w:bottom w:val="single" w:sz="4" w:space="0" w:color="auto"/>
              <w:right w:val="single" w:sz="4" w:space="0" w:color="auto"/>
            </w:tcBorders>
            <w:shd w:val="clear" w:color="auto" w:fill="auto"/>
            <w:noWrap/>
            <w:vAlign w:val="center"/>
            <w:hideMark/>
          </w:tcPr>
          <w:p w14:paraId="09DCD655" w14:textId="2CE4E8AB" w:rsidR="00EC019C" w:rsidRPr="000C6926" w:rsidRDefault="00EC019C" w:rsidP="000C6926">
            <w:pPr>
              <w:ind w:firstLine="0"/>
              <w:jc w:val="center"/>
              <w:rPr>
                <w:rFonts w:asciiTheme="majorHAnsi" w:eastAsia="Times New Roman" w:hAnsiTheme="majorHAnsi" w:cstheme="majorHAnsi"/>
                <w:b/>
                <w:bCs/>
                <w:sz w:val="20"/>
                <w:szCs w:val="20"/>
                <w:lang w:eastAsia="pt-BR"/>
              </w:rPr>
            </w:pPr>
            <w:r w:rsidRPr="000C6926">
              <w:rPr>
                <w:rFonts w:asciiTheme="majorHAnsi" w:hAnsiTheme="majorHAnsi" w:cstheme="majorHAnsi"/>
                <w:b/>
                <w:bCs/>
                <w:sz w:val="20"/>
                <w:szCs w:val="20"/>
              </w:rPr>
              <w:t>0,312</w:t>
            </w:r>
          </w:p>
        </w:tc>
        <w:tc>
          <w:tcPr>
            <w:tcW w:w="1606" w:type="dxa"/>
            <w:tcBorders>
              <w:top w:val="nil"/>
              <w:left w:val="nil"/>
              <w:bottom w:val="single" w:sz="4" w:space="0" w:color="auto"/>
              <w:right w:val="single" w:sz="4" w:space="0" w:color="auto"/>
            </w:tcBorders>
            <w:shd w:val="clear" w:color="auto" w:fill="auto"/>
            <w:noWrap/>
            <w:vAlign w:val="center"/>
            <w:hideMark/>
          </w:tcPr>
          <w:p w14:paraId="7817395E" w14:textId="00BA1EDE"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hAnsiTheme="majorHAnsi" w:cstheme="majorHAnsi"/>
                <w:color w:val="000000"/>
                <w:sz w:val="20"/>
                <w:szCs w:val="20"/>
              </w:rPr>
              <w:t>0,325</w:t>
            </w:r>
          </w:p>
        </w:tc>
      </w:tr>
      <w:tr w:rsidR="00EC019C" w:rsidRPr="000C6926" w14:paraId="7C6515FD" w14:textId="77777777" w:rsidTr="000343AC">
        <w:trPr>
          <w:trHeight w:val="540"/>
          <w:jc w:val="center"/>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4EF53" w14:textId="77777777"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eastAsia="Times New Roman" w:hAnsiTheme="majorHAnsi" w:cstheme="majorHAnsi"/>
                <w:color w:val="000000"/>
                <w:sz w:val="20"/>
                <w:szCs w:val="20"/>
                <w:lang w:eastAsia="pt-BR"/>
              </w:rPr>
              <w:t>Conselheiros eleitos pelo controlador</w:t>
            </w:r>
          </w:p>
        </w:tc>
        <w:tc>
          <w:tcPr>
            <w:tcW w:w="0" w:type="auto"/>
            <w:tcBorders>
              <w:top w:val="nil"/>
              <w:left w:val="nil"/>
              <w:bottom w:val="single" w:sz="4" w:space="0" w:color="auto"/>
              <w:right w:val="single" w:sz="4" w:space="0" w:color="auto"/>
            </w:tcBorders>
            <w:shd w:val="clear" w:color="auto" w:fill="auto"/>
            <w:noWrap/>
            <w:vAlign w:val="center"/>
            <w:hideMark/>
          </w:tcPr>
          <w:p w14:paraId="28AE290E" w14:textId="2B0A15B8"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5,831</w:t>
            </w:r>
          </w:p>
        </w:tc>
        <w:tc>
          <w:tcPr>
            <w:tcW w:w="0" w:type="auto"/>
            <w:tcBorders>
              <w:top w:val="nil"/>
              <w:left w:val="nil"/>
              <w:bottom w:val="single" w:sz="4" w:space="0" w:color="auto"/>
              <w:right w:val="nil"/>
            </w:tcBorders>
            <w:shd w:val="clear" w:color="auto" w:fill="auto"/>
            <w:noWrap/>
            <w:vAlign w:val="center"/>
            <w:hideMark/>
          </w:tcPr>
          <w:p w14:paraId="3C69D920" w14:textId="605543BA"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5,455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BB6EB3" w14:textId="19FC78D5"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hAnsiTheme="majorHAnsi" w:cstheme="majorHAnsi"/>
                <w:color w:val="000000"/>
                <w:sz w:val="20"/>
                <w:szCs w:val="20"/>
              </w:rPr>
              <w:t>0,430</w:t>
            </w:r>
          </w:p>
        </w:tc>
        <w:tc>
          <w:tcPr>
            <w:tcW w:w="0" w:type="auto"/>
            <w:tcBorders>
              <w:top w:val="nil"/>
              <w:left w:val="nil"/>
              <w:bottom w:val="single" w:sz="4" w:space="0" w:color="auto"/>
              <w:right w:val="single" w:sz="4" w:space="0" w:color="auto"/>
            </w:tcBorders>
            <w:shd w:val="clear" w:color="auto" w:fill="auto"/>
            <w:noWrap/>
            <w:vAlign w:val="center"/>
            <w:hideMark/>
          </w:tcPr>
          <w:p w14:paraId="0892AD36" w14:textId="6F302FA4"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0,031</w:t>
            </w:r>
          </w:p>
        </w:tc>
        <w:tc>
          <w:tcPr>
            <w:tcW w:w="0" w:type="auto"/>
            <w:tcBorders>
              <w:top w:val="nil"/>
              <w:left w:val="nil"/>
              <w:bottom w:val="single" w:sz="4" w:space="0" w:color="auto"/>
              <w:right w:val="single" w:sz="4" w:space="0" w:color="auto"/>
            </w:tcBorders>
            <w:shd w:val="clear" w:color="auto" w:fill="auto"/>
            <w:noWrap/>
            <w:vAlign w:val="center"/>
            <w:hideMark/>
          </w:tcPr>
          <w:p w14:paraId="7E0B9E78" w14:textId="78990187" w:rsidR="00EC019C" w:rsidRPr="000C6926" w:rsidRDefault="00EC019C" w:rsidP="000C6926">
            <w:pPr>
              <w:ind w:firstLine="0"/>
              <w:jc w:val="center"/>
              <w:rPr>
                <w:rFonts w:asciiTheme="majorHAnsi" w:eastAsia="Times New Roman" w:hAnsiTheme="majorHAnsi" w:cstheme="majorHAnsi"/>
                <w:b/>
                <w:bCs/>
                <w:sz w:val="20"/>
                <w:szCs w:val="20"/>
                <w:lang w:eastAsia="pt-BR"/>
              </w:rPr>
            </w:pPr>
            <w:r w:rsidRPr="000C6926">
              <w:rPr>
                <w:rFonts w:asciiTheme="majorHAnsi" w:hAnsiTheme="majorHAnsi" w:cstheme="majorHAnsi"/>
                <w:b/>
                <w:bCs/>
                <w:sz w:val="20"/>
                <w:szCs w:val="20"/>
              </w:rPr>
              <w:t>0,248</w:t>
            </w:r>
          </w:p>
        </w:tc>
        <w:tc>
          <w:tcPr>
            <w:tcW w:w="1606" w:type="dxa"/>
            <w:tcBorders>
              <w:top w:val="nil"/>
              <w:left w:val="nil"/>
              <w:bottom w:val="single" w:sz="4" w:space="0" w:color="auto"/>
              <w:right w:val="single" w:sz="4" w:space="0" w:color="auto"/>
            </w:tcBorders>
            <w:shd w:val="clear" w:color="auto" w:fill="auto"/>
            <w:noWrap/>
            <w:vAlign w:val="center"/>
            <w:hideMark/>
          </w:tcPr>
          <w:p w14:paraId="1ECB6818" w14:textId="45EF86EB"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hAnsiTheme="majorHAnsi" w:cstheme="majorHAnsi"/>
                <w:color w:val="000000"/>
                <w:sz w:val="20"/>
                <w:szCs w:val="20"/>
              </w:rPr>
              <w:t>0,849</w:t>
            </w:r>
          </w:p>
        </w:tc>
      </w:tr>
      <w:tr w:rsidR="00EC019C" w:rsidRPr="000C6926" w14:paraId="497E6F88" w14:textId="77777777" w:rsidTr="000343AC">
        <w:trPr>
          <w:trHeight w:val="555"/>
          <w:jc w:val="center"/>
        </w:trPr>
        <w:tc>
          <w:tcPr>
            <w:tcW w:w="2140" w:type="dxa"/>
            <w:tcBorders>
              <w:top w:val="nil"/>
              <w:left w:val="single" w:sz="4" w:space="0" w:color="auto"/>
              <w:bottom w:val="nil"/>
              <w:right w:val="single" w:sz="4" w:space="0" w:color="auto"/>
            </w:tcBorders>
            <w:shd w:val="clear" w:color="auto" w:fill="auto"/>
            <w:vAlign w:val="center"/>
            <w:hideMark/>
          </w:tcPr>
          <w:p w14:paraId="4D0990BB" w14:textId="77777777"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eastAsia="Times New Roman" w:hAnsiTheme="majorHAnsi" w:cstheme="majorHAnsi"/>
                <w:color w:val="000000"/>
                <w:sz w:val="20"/>
                <w:szCs w:val="20"/>
                <w:lang w:eastAsia="pt-BR"/>
              </w:rPr>
              <w:t>% de conselheiros eleitos pelo controlador</w:t>
            </w:r>
          </w:p>
        </w:tc>
        <w:tc>
          <w:tcPr>
            <w:tcW w:w="0" w:type="auto"/>
            <w:tcBorders>
              <w:top w:val="nil"/>
              <w:left w:val="nil"/>
              <w:bottom w:val="single" w:sz="4" w:space="0" w:color="auto"/>
              <w:right w:val="single" w:sz="4" w:space="0" w:color="auto"/>
            </w:tcBorders>
            <w:shd w:val="clear" w:color="auto" w:fill="auto"/>
            <w:noWrap/>
            <w:vAlign w:val="center"/>
            <w:hideMark/>
          </w:tcPr>
          <w:p w14:paraId="03023F83" w14:textId="561AF748"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83,25%</w:t>
            </w:r>
          </w:p>
        </w:tc>
        <w:tc>
          <w:tcPr>
            <w:tcW w:w="0" w:type="auto"/>
            <w:tcBorders>
              <w:top w:val="nil"/>
              <w:left w:val="nil"/>
              <w:bottom w:val="single" w:sz="4" w:space="0" w:color="auto"/>
              <w:right w:val="nil"/>
            </w:tcBorders>
            <w:shd w:val="clear" w:color="auto" w:fill="auto"/>
            <w:noWrap/>
            <w:vAlign w:val="center"/>
            <w:hideMark/>
          </w:tcPr>
          <w:p w14:paraId="084B3572" w14:textId="4231866B"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69,21%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4E1A60" w14:textId="43836AF3"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hAnsiTheme="majorHAnsi" w:cstheme="majorHAnsi"/>
                <w:color w:val="000000"/>
                <w:sz w:val="20"/>
                <w:szCs w:val="20"/>
              </w:rPr>
              <w:t>1,820</w:t>
            </w:r>
          </w:p>
        </w:tc>
        <w:tc>
          <w:tcPr>
            <w:tcW w:w="0" w:type="auto"/>
            <w:tcBorders>
              <w:top w:val="nil"/>
              <w:left w:val="nil"/>
              <w:bottom w:val="single" w:sz="4" w:space="0" w:color="auto"/>
              <w:right w:val="single" w:sz="4" w:space="0" w:color="auto"/>
            </w:tcBorders>
            <w:shd w:val="clear" w:color="auto" w:fill="auto"/>
            <w:noWrap/>
            <w:vAlign w:val="center"/>
            <w:hideMark/>
          </w:tcPr>
          <w:p w14:paraId="7756BC0A" w14:textId="69B027D5"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5,99E-07</w:t>
            </w:r>
          </w:p>
        </w:tc>
        <w:tc>
          <w:tcPr>
            <w:tcW w:w="0" w:type="auto"/>
            <w:tcBorders>
              <w:top w:val="nil"/>
              <w:left w:val="nil"/>
              <w:bottom w:val="single" w:sz="4" w:space="0" w:color="auto"/>
              <w:right w:val="single" w:sz="4" w:space="0" w:color="auto"/>
            </w:tcBorders>
            <w:shd w:val="clear" w:color="auto" w:fill="auto"/>
            <w:noWrap/>
            <w:vAlign w:val="center"/>
            <w:hideMark/>
          </w:tcPr>
          <w:p w14:paraId="5578C11F" w14:textId="462B26E8"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0,001</w:t>
            </w:r>
          </w:p>
        </w:tc>
        <w:tc>
          <w:tcPr>
            <w:tcW w:w="1606" w:type="dxa"/>
            <w:tcBorders>
              <w:top w:val="nil"/>
              <w:left w:val="nil"/>
              <w:bottom w:val="single" w:sz="4" w:space="0" w:color="auto"/>
              <w:right w:val="single" w:sz="4" w:space="0" w:color="auto"/>
            </w:tcBorders>
            <w:shd w:val="clear" w:color="auto" w:fill="auto"/>
            <w:noWrap/>
            <w:vAlign w:val="center"/>
            <w:hideMark/>
          </w:tcPr>
          <w:p w14:paraId="149594E9" w14:textId="57428FA5"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hAnsiTheme="majorHAnsi" w:cstheme="majorHAnsi"/>
                <w:color w:val="000000"/>
                <w:sz w:val="20"/>
                <w:szCs w:val="20"/>
              </w:rPr>
              <w:t>0,102</w:t>
            </w:r>
          </w:p>
        </w:tc>
      </w:tr>
      <w:tr w:rsidR="00EC019C" w:rsidRPr="000C6926" w14:paraId="300C4FBC" w14:textId="77777777" w:rsidTr="000343AC">
        <w:trPr>
          <w:trHeight w:val="780"/>
          <w:jc w:val="center"/>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999CA" w14:textId="77777777"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eastAsia="Times New Roman" w:hAnsiTheme="majorHAnsi" w:cstheme="majorHAnsi"/>
                <w:color w:val="000000"/>
                <w:sz w:val="20"/>
                <w:szCs w:val="20"/>
                <w:lang w:eastAsia="pt-BR"/>
              </w:rPr>
              <w:t>Conselheiros independentes eleitos pelo controlador</w:t>
            </w:r>
          </w:p>
        </w:tc>
        <w:tc>
          <w:tcPr>
            <w:tcW w:w="0" w:type="auto"/>
            <w:tcBorders>
              <w:top w:val="nil"/>
              <w:left w:val="nil"/>
              <w:bottom w:val="single" w:sz="4" w:space="0" w:color="auto"/>
              <w:right w:val="single" w:sz="4" w:space="0" w:color="auto"/>
            </w:tcBorders>
            <w:shd w:val="clear" w:color="auto" w:fill="auto"/>
            <w:noWrap/>
            <w:vAlign w:val="center"/>
            <w:hideMark/>
          </w:tcPr>
          <w:p w14:paraId="43DD84A4" w14:textId="62870EA7"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1,602</w:t>
            </w:r>
          </w:p>
        </w:tc>
        <w:tc>
          <w:tcPr>
            <w:tcW w:w="0" w:type="auto"/>
            <w:tcBorders>
              <w:top w:val="nil"/>
              <w:left w:val="nil"/>
              <w:bottom w:val="single" w:sz="4" w:space="0" w:color="auto"/>
              <w:right w:val="nil"/>
            </w:tcBorders>
            <w:shd w:val="clear" w:color="auto" w:fill="auto"/>
            <w:noWrap/>
            <w:vAlign w:val="center"/>
            <w:hideMark/>
          </w:tcPr>
          <w:p w14:paraId="24367281" w14:textId="1F2015BF"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1,273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D37A0E" w14:textId="6AE23F58"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hAnsiTheme="majorHAnsi" w:cstheme="majorHAnsi"/>
                <w:color w:val="000000"/>
                <w:sz w:val="20"/>
                <w:szCs w:val="20"/>
              </w:rPr>
              <w:t>0,970</w:t>
            </w:r>
          </w:p>
        </w:tc>
        <w:tc>
          <w:tcPr>
            <w:tcW w:w="0" w:type="auto"/>
            <w:tcBorders>
              <w:top w:val="nil"/>
              <w:left w:val="nil"/>
              <w:bottom w:val="single" w:sz="4" w:space="0" w:color="auto"/>
              <w:right w:val="single" w:sz="4" w:space="0" w:color="auto"/>
            </w:tcBorders>
            <w:shd w:val="clear" w:color="auto" w:fill="auto"/>
            <w:noWrap/>
            <w:vAlign w:val="center"/>
            <w:hideMark/>
          </w:tcPr>
          <w:p w14:paraId="66FE57F4" w14:textId="4AB25E2E"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0,011</w:t>
            </w:r>
          </w:p>
        </w:tc>
        <w:tc>
          <w:tcPr>
            <w:tcW w:w="0" w:type="auto"/>
            <w:tcBorders>
              <w:top w:val="nil"/>
              <w:left w:val="nil"/>
              <w:bottom w:val="single" w:sz="4" w:space="0" w:color="auto"/>
              <w:right w:val="single" w:sz="4" w:space="0" w:color="auto"/>
            </w:tcBorders>
            <w:shd w:val="clear" w:color="auto" w:fill="auto"/>
            <w:noWrap/>
            <w:vAlign w:val="center"/>
            <w:hideMark/>
          </w:tcPr>
          <w:p w14:paraId="468128EC" w14:textId="58EAD043"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0,001</w:t>
            </w:r>
          </w:p>
        </w:tc>
        <w:tc>
          <w:tcPr>
            <w:tcW w:w="1606" w:type="dxa"/>
            <w:tcBorders>
              <w:top w:val="nil"/>
              <w:left w:val="nil"/>
              <w:bottom w:val="single" w:sz="4" w:space="0" w:color="auto"/>
              <w:right w:val="single" w:sz="4" w:space="0" w:color="auto"/>
            </w:tcBorders>
            <w:shd w:val="clear" w:color="auto" w:fill="auto"/>
            <w:noWrap/>
            <w:vAlign w:val="center"/>
            <w:hideMark/>
          </w:tcPr>
          <w:p w14:paraId="640BB42F" w14:textId="3540ADD7"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hAnsiTheme="majorHAnsi" w:cstheme="majorHAnsi"/>
                <w:color w:val="000000"/>
                <w:sz w:val="20"/>
                <w:szCs w:val="20"/>
              </w:rPr>
              <w:t>0,236</w:t>
            </w:r>
          </w:p>
        </w:tc>
      </w:tr>
      <w:tr w:rsidR="00EC019C" w:rsidRPr="000C6926" w14:paraId="5BA9BF44" w14:textId="77777777" w:rsidTr="000343AC">
        <w:trPr>
          <w:trHeight w:val="795"/>
          <w:jc w:val="center"/>
        </w:trPr>
        <w:tc>
          <w:tcPr>
            <w:tcW w:w="2140" w:type="dxa"/>
            <w:tcBorders>
              <w:top w:val="nil"/>
              <w:left w:val="single" w:sz="4" w:space="0" w:color="auto"/>
              <w:bottom w:val="nil"/>
              <w:right w:val="single" w:sz="4" w:space="0" w:color="auto"/>
            </w:tcBorders>
            <w:shd w:val="clear" w:color="auto" w:fill="auto"/>
            <w:vAlign w:val="center"/>
            <w:hideMark/>
          </w:tcPr>
          <w:p w14:paraId="635B9EE9" w14:textId="77777777"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eastAsia="Times New Roman" w:hAnsiTheme="majorHAnsi" w:cstheme="majorHAnsi"/>
                <w:color w:val="000000"/>
                <w:sz w:val="20"/>
                <w:szCs w:val="20"/>
                <w:lang w:eastAsia="pt-BR"/>
              </w:rPr>
              <w:t>% de conselheiros independentes eleitos pelo controlador</w:t>
            </w:r>
          </w:p>
        </w:tc>
        <w:tc>
          <w:tcPr>
            <w:tcW w:w="0" w:type="auto"/>
            <w:tcBorders>
              <w:top w:val="nil"/>
              <w:left w:val="nil"/>
              <w:bottom w:val="single" w:sz="4" w:space="0" w:color="auto"/>
              <w:right w:val="single" w:sz="4" w:space="0" w:color="auto"/>
            </w:tcBorders>
            <w:shd w:val="clear" w:color="auto" w:fill="auto"/>
            <w:noWrap/>
            <w:vAlign w:val="center"/>
            <w:hideMark/>
          </w:tcPr>
          <w:p w14:paraId="4CEC32A6" w14:textId="4B1BD42B"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62,45%</w:t>
            </w:r>
          </w:p>
        </w:tc>
        <w:tc>
          <w:tcPr>
            <w:tcW w:w="0" w:type="auto"/>
            <w:tcBorders>
              <w:top w:val="nil"/>
              <w:left w:val="nil"/>
              <w:bottom w:val="single" w:sz="4" w:space="0" w:color="auto"/>
              <w:right w:val="nil"/>
            </w:tcBorders>
            <w:shd w:val="clear" w:color="auto" w:fill="auto"/>
            <w:noWrap/>
            <w:vAlign w:val="center"/>
            <w:hideMark/>
          </w:tcPr>
          <w:p w14:paraId="1C5FFAA0" w14:textId="7D10A583"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46,97%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1E8A51" w14:textId="64586CB8"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1,390</w:t>
            </w:r>
          </w:p>
        </w:tc>
        <w:tc>
          <w:tcPr>
            <w:tcW w:w="0" w:type="auto"/>
            <w:tcBorders>
              <w:top w:val="nil"/>
              <w:left w:val="nil"/>
              <w:bottom w:val="single" w:sz="4" w:space="0" w:color="auto"/>
              <w:right w:val="single" w:sz="4" w:space="0" w:color="auto"/>
            </w:tcBorders>
            <w:shd w:val="clear" w:color="auto" w:fill="auto"/>
            <w:noWrap/>
            <w:vAlign w:val="center"/>
            <w:hideMark/>
          </w:tcPr>
          <w:p w14:paraId="13AD1620" w14:textId="2048F042"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2,29E-07</w:t>
            </w:r>
          </w:p>
        </w:tc>
        <w:tc>
          <w:tcPr>
            <w:tcW w:w="0" w:type="auto"/>
            <w:tcBorders>
              <w:top w:val="nil"/>
              <w:left w:val="nil"/>
              <w:bottom w:val="single" w:sz="4" w:space="0" w:color="auto"/>
              <w:right w:val="single" w:sz="4" w:space="0" w:color="auto"/>
            </w:tcBorders>
            <w:shd w:val="clear" w:color="auto" w:fill="auto"/>
            <w:noWrap/>
            <w:vAlign w:val="center"/>
            <w:hideMark/>
          </w:tcPr>
          <w:p w14:paraId="72369526" w14:textId="101D3436"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0,033</w:t>
            </w:r>
          </w:p>
        </w:tc>
        <w:tc>
          <w:tcPr>
            <w:tcW w:w="1606" w:type="dxa"/>
            <w:tcBorders>
              <w:top w:val="nil"/>
              <w:left w:val="nil"/>
              <w:bottom w:val="single" w:sz="4" w:space="0" w:color="auto"/>
              <w:right w:val="single" w:sz="4" w:space="0" w:color="auto"/>
            </w:tcBorders>
            <w:shd w:val="clear" w:color="auto" w:fill="auto"/>
            <w:noWrap/>
            <w:vAlign w:val="center"/>
            <w:hideMark/>
          </w:tcPr>
          <w:p w14:paraId="3304D69B" w14:textId="0B1A717F"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hAnsiTheme="majorHAnsi" w:cstheme="majorHAnsi"/>
                <w:color w:val="000000"/>
                <w:sz w:val="20"/>
                <w:szCs w:val="20"/>
              </w:rPr>
              <w:t>0,181</w:t>
            </w:r>
          </w:p>
        </w:tc>
      </w:tr>
      <w:tr w:rsidR="00EC019C" w:rsidRPr="000C6926" w14:paraId="0AEBC946" w14:textId="77777777" w:rsidTr="000343AC">
        <w:trPr>
          <w:trHeight w:val="540"/>
          <w:jc w:val="center"/>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B6E12" w14:textId="77777777"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eastAsia="Times New Roman" w:hAnsiTheme="majorHAnsi" w:cstheme="majorHAnsi"/>
                <w:color w:val="000000"/>
                <w:sz w:val="20"/>
                <w:szCs w:val="20"/>
                <w:lang w:eastAsia="pt-BR"/>
              </w:rPr>
              <w:t>% de ações do maior acionista</w:t>
            </w:r>
          </w:p>
        </w:tc>
        <w:tc>
          <w:tcPr>
            <w:tcW w:w="0" w:type="auto"/>
            <w:tcBorders>
              <w:top w:val="nil"/>
              <w:left w:val="nil"/>
              <w:bottom w:val="single" w:sz="4" w:space="0" w:color="auto"/>
              <w:right w:val="single" w:sz="4" w:space="0" w:color="auto"/>
            </w:tcBorders>
            <w:shd w:val="clear" w:color="auto" w:fill="auto"/>
            <w:noWrap/>
            <w:vAlign w:val="center"/>
            <w:hideMark/>
          </w:tcPr>
          <w:p w14:paraId="295A5E44" w14:textId="383839B9"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49,76%</w:t>
            </w:r>
          </w:p>
        </w:tc>
        <w:tc>
          <w:tcPr>
            <w:tcW w:w="0" w:type="auto"/>
            <w:tcBorders>
              <w:top w:val="nil"/>
              <w:left w:val="nil"/>
              <w:bottom w:val="single" w:sz="4" w:space="0" w:color="auto"/>
              <w:right w:val="nil"/>
            </w:tcBorders>
            <w:shd w:val="clear" w:color="auto" w:fill="auto"/>
            <w:noWrap/>
            <w:vAlign w:val="center"/>
            <w:hideMark/>
          </w:tcPr>
          <w:p w14:paraId="0ADF1340" w14:textId="2CEBB99E"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24,18%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F228BC" w14:textId="3531174D"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8,429***</w:t>
            </w:r>
          </w:p>
        </w:tc>
        <w:tc>
          <w:tcPr>
            <w:tcW w:w="0" w:type="auto"/>
            <w:tcBorders>
              <w:top w:val="nil"/>
              <w:left w:val="nil"/>
              <w:bottom w:val="single" w:sz="4" w:space="0" w:color="auto"/>
              <w:right w:val="single" w:sz="4" w:space="0" w:color="auto"/>
            </w:tcBorders>
            <w:shd w:val="clear" w:color="auto" w:fill="auto"/>
            <w:noWrap/>
            <w:vAlign w:val="center"/>
            <w:hideMark/>
          </w:tcPr>
          <w:p w14:paraId="27118DC3" w14:textId="3B378F22" w:rsidR="00EC019C" w:rsidRPr="000C6926" w:rsidRDefault="00EC019C" w:rsidP="000C6926">
            <w:pPr>
              <w:ind w:firstLine="0"/>
              <w:jc w:val="center"/>
              <w:rPr>
                <w:rFonts w:asciiTheme="majorHAnsi" w:eastAsia="Times New Roman" w:hAnsiTheme="majorHAnsi" w:cstheme="majorHAnsi"/>
                <w:sz w:val="20"/>
                <w:szCs w:val="20"/>
                <w:lang w:eastAsia="pt-BR"/>
              </w:rPr>
            </w:pPr>
            <w:r w:rsidRPr="000C6926">
              <w:rPr>
                <w:rFonts w:asciiTheme="majorHAnsi" w:hAnsiTheme="majorHAnsi" w:cstheme="majorHAnsi"/>
                <w:sz w:val="20"/>
                <w:szCs w:val="20"/>
              </w:rPr>
              <w:t>0,027</w:t>
            </w:r>
          </w:p>
        </w:tc>
        <w:tc>
          <w:tcPr>
            <w:tcW w:w="0" w:type="auto"/>
            <w:tcBorders>
              <w:top w:val="nil"/>
              <w:left w:val="nil"/>
              <w:bottom w:val="single" w:sz="4" w:space="0" w:color="auto"/>
              <w:right w:val="single" w:sz="4" w:space="0" w:color="auto"/>
            </w:tcBorders>
            <w:shd w:val="clear" w:color="auto" w:fill="auto"/>
            <w:noWrap/>
            <w:vAlign w:val="center"/>
            <w:hideMark/>
          </w:tcPr>
          <w:p w14:paraId="67784708" w14:textId="4DF9A302" w:rsidR="00EC019C" w:rsidRPr="000C6926" w:rsidRDefault="00EC019C" w:rsidP="000C6926">
            <w:pPr>
              <w:ind w:firstLine="0"/>
              <w:jc w:val="center"/>
              <w:rPr>
                <w:rFonts w:asciiTheme="majorHAnsi" w:eastAsia="Times New Roman" w:hAnsiTheme="majorHAnsi" w:cstheme="majorHAnsi"/>
                <w:b/>
                <w:bCs/>
                <w:sz w:val="20"/>
                <w:szCs w:val="20"/>
                <w:lang w:eastAsia="pt-BR"/>
              </w:rPr>
            </w:pPr>
            <w:r w:rsidRPr="000C6926">
              <w:rPr>
                <w:rFonts w:asciiTheme="majorHAnsi" w:hAnsiTheme="majorHAnsi" w:cstheme="majorHAnsi"/>
                <w:b/>
                <w:bCs/>
                <w:sz w:val="20"/>
                <w:szCs w:val="20"/>
              </w:rPr>
              <w:t>0,499</w:t>
            </w:r>
          </w:p>
        </w:tc>
        <w:tc>
          <w:tcPr>
            <w:tcW w:w="1606" w:type="dxa"/>
            <w:tcBorders>
              <w:top w:val="nil"/>
              <w:left w:val="nil"/>
              <w:bottom w:val="single" w:sz="4" w:space="0" w:color="auto"/>
              <w:right w:val="single" w:sz="4" w:space="0" w:color="auto"/>
            </w:tcBorders>
            <w:shd w:val="clear" w:color="auto" w:fill="auto"/>
            <w:noWrap/>
            <w:vAlign w:val="center"/>
            <w:hideMark/>
          </w:tcPr>
          <w:p w14:paraId="0C49EBE8" w14:textId="0658502E" w:rsidR="00EC019C" w:rsidRPr="000C6926" w:rsidRDefault="00EC019C" w:rsidP="000C6926">
            <w:pPr>
              <w:ind w:firstLine="0"/>
              <w:jc w:val="center"/>
              <w:rPr>
                <w:rFonts w:asciiTheme="majorHAnsi" w:eastAsia="Times New Roman" w:hAnsiTheme="majorHAnsi" w:cstheme="majorHAnsi"/>
                <w:color w:val="000000"/>
                <w:sz w:val="20"/>
                <w:szCs w:val="20"/>
                <w:lang w:eastAsia="pt-BR"/>
              </w:rPr>
            </w:pPr>
            <w:r w:rsidRPr="000C6926">
              <w:rPr>
                <w:rFonts w:asciiTheme="majorHAnsi" w:hAnsiTheme="majorHAnsi" w:cstheme="majorHAnsi"/>
                <w:color w:val="000000"/>
                <w:sz w:val="20"/>
                <w:szCs w:val="20"/>
              </w:rPr>
              <w:t>1,90E-07***</w:t>
            </w:r>
          </w:p>
        </w:tc>
      </w:tr>
      <w:tr w:rsidR="00D3339B" w:rsidRPr="000C6926" w14:paraId="16397758" w14:textId="77777777" w:rsidTr="000343AC">
        <w:trPr>
          <w:trHeight w:val="1695"/>
          <w:jc w:val="center"/>
        </w:trPr>
        <w:tc>
          <w:tcPr>
            <w:tcW w:w="9053" w:type="dxa"/>
            <w:gridSpan w:val="7"/>
            <w:tcBorders>
              <w:top w:val="single" w:sz="4" w:space="0" w:color="auto"/>
              <w:left w:val="nil"/>
              <w:bottom w:val="nil"/>
              <w:right w:val="nil"/>
            </w:tcBorders>
            <w:shd w:val="clear" w:color="auto" w:fill="auto"/>
            <w:vAlign w:val="center"/>
            <w:hideMark/>
          </w:tcPr>
          <w:p w14:paraId="44F8C20E" w14:textId="4A8CDC1C" w:rsidR="00D3339B" w:rsidRPr="000C6926" w:rsidRDefault="00D3339B" w:rsidP="00341A70">
            <w:pPr>
              <w:spacing w:after="120"/>
              <w:ind w:firstLine="0"/>
              <w:jc w:val="center"/>
              <w:rPr>
                <w:rFonts w:asciiTheme="majorHAnsi" w:eastAsia="Times New Roman" w:hAnsiTheme="majorHAnsi" w:cstheme="majorHAnsi"/>
                <w:color w:val="000000"/>
                <w:sz w:val="20"/>
                <w:szCs w:val="20"/>
                <w:lang w:eastAsia="pt-BR"/>
              </w:rPr>
            </w:pPr>
            <w:r w:rsidRPr="000C6926">
              <w:rPr>
                <w:rFonts w:asciiTheme="majorHAnsi" w:eastAsia="Times New Roman" w:hAnsiTheme="majorHAnsi" w:cstheme="majorHAnsi"/>
                <w:color w:val="000000"/>
                <w:sz w:val="20"/>
                <w:szCs w:val="20"/>
                <w:lang w:eastAsia="pt-BR"/>
              </w:rPr>
              <w:t>Teste 3 - Classe 1: Categorias 1, 1.1 e 2; Classe 2: Categorias 3.1 e 3.2</w:t>
            </w:r>
            <w:r w:rsidR="00305134">
              <w:rPr>
                <w:rFonts w:asciiTheme="majorHAnsi" w:eastAsia="Times New Roman" w:hAnsiTheme="majorHAnsi" w:cstheme="majorHAnsi"/>
                <w:color w:val="000000"/>
                <w:sz w:val="20"/>
                <w:szCs w:val="20"/>
                <w:lang w:eastAsia="pt-BR"/>
              </w:rPr>
              <w:t>.</w:t>
            </w:r>
            <w:r w:rsidRPr="000C6926">
              <w:rPr>
                <w:rFonts w:asciiTheme="majorHAnsi" w:eastAsia="Times New Roman" w:hAnsiTheme="majorHAnsi" w:cstheme="majorHAnsi"/>
                <w:color w:val="000000"/>
                <w:sz w:val="20"/>
                <w:szCs w:val="20"/>
                <w:lang w:eastAsia="pt-BR"/>
              </w:rPr>
              <w:br/>
            </w:r>
            <w:r w:rsidRPr="000C6926">
              <w:rPr>
                <w:rFonts w:asciiTheme="majorHAnsi" w:eastAsia="Times New Roman" w:hAnsiTheme="majorHAnsi" w:cstheme="majorHAnsi"/>
                <w:color w:val="000000"/>
                <w:sz w:val="20"/>
                <w:szCs w:val="20"/>
                <w:lang w:eastAsia="pt-BR"/>
              </w:rPr>
              <w:br/>
              <w:t>Categoria 1 - Controlador Individual com mais de 50% dos votos; Categoria 1.1 - Controlador individual com mais de 50% dos votos via estrutura indireta; Categoria 2 - Controle via acordo de acionistas somando mais de 50% dos votos; Categoria 3.1 - Controle individual com menos de 50% dos votos; Categoria 3.2 - Controle via acordo de acionistas somando menos de 50% dos votos; Categoria 3.3 - Sem controle definido.</w:t>
            </w:r>
          </w:p>
        </w:tc>
      </w:tr>
    </w:tbl>
    <w:p w14:paraId="51F7C493" w14:textId="1DE8E88E" w:rsidR="00D3339B" w:rsidRDefault="000C6926" w:rsidP="000C6926">
      <w:pPr>
        <w:ind w:firstLine="708"/>
        <w:jc w:val="both"/>
        <w:rPr>
          <w:rFonts w:cs="Times New Roman"/>
          <w:szCs w:val="24"/>
        </w:rPr>
      </w:pPr>
      <w:r w:rsidRPr="00B068A0">
        <w:rPr>
          <w:rFonts w:cs="Times New Roman"/>
          <w:szCs w:val="24"/>
        </w:rPr>
        <w:t>Os resultados do teste de</w:t>
      </w:r>
      <w:r w:rsidR="00D23D4E">
        <w:rPr>
          <w:rFonts w:cs="Times New Roman"/>
          <w:szCs w:val="24"/>
        </w:rPr>
        <w:t xml:space="preserve"> Wilcoxon-Mann-Whitney (tabela 7</w:t>
      </w:r>
      <w:r w:rsidRPr="00B068A0">
        <w:rPr>
          <w:rFonts w:cs="Times New Roman"/>
          <w:szCs w:val="24"/>
        </w:rPr>
        <w:t xml:space="preserve">) </w:t>
      </w:r>
      <w:r>
        <w:rPr>
          <w:rFonts w:cs="Times New Roman"/>
          <w:szCs w:val="24"/>
        </w:rPr>
        <w:t>revelam que pesquisas que estudam</w:t>
      </w:r>
      <w:r w:rsidR="00EB09A8">
        <w:rPr>
          <w:rFonts w:cs="Times New Roman"/>
          <w:szCs w:val="24"/>
        </w:rPr>
        <w:t xml:space="preserve"> a estrutura dos conselhos de administração das</w:t>
      </w:r>
      <w:r>
        <w:rPr>
          <w:rFonts w:cs="Times New Roman"/>
          <w:szCs w:val="24"/>
        </w:rPr>
        <w:t xml:space="preserve"> empresas do Novo Mercado e consideram como acionistas controladores somente aqueles que somam mais de 50% do capital votante podem estar cometendo um equívoco, </w:t>
      </w:r>
      <w:r w:rsidR="00093474">
        <w:rPr>
          <w:rFonts w:cs="Times New Roman"/>
          <w:szCs w:val="24"/>
        </w:rPr>
        <w:t>haja vista</w:t>
      </w:r>
      <w:r>
        <w:rPr>
          <w:rFonts w:cs="Times New Roman"/>
          <w:szCs w:val="24"/>
        </w:rPr>
        <w:t xml:space="preserve"> que não foram encontradas diferenças estatisticamente significativas entre as medianas das classes para as variáveis testadas, exceto para o percentual de ações do maior acionista, por</w:t>
      </w:r>
      <w:r w:rsidR="004A376A">
        <w:rPr>
          <w:rFonts w:cs="Times New Roman"/>
          <w:szCs w:val="24"/>
        </w:rPr>
        <w:t>ém ist</w:t>
      </w:r>
      <w:r>
        <w:rPr>
          <w:rFonts w:cs="Times New Roman"/>
          <w:szCs w:val="24"/>
        </w:rPr>
        <w:t>o era esperado devido à divisão proposta para as classes.</w:t>
      </w:r>
    </w:p>
    <w:p w14:paraId="1BEDC128" w14:textId="77777777" w:rsidR="00CF2F4F" w:rsidRDefault="00CF2F4F" w:rsidP="000C6926">
      <w:pPr>
        <w:ind w:firstLine="708"/>
        <w:jc w:val="both"/>
        <w:rPr>
          <w:rFonts w:cs="Times New Roman"/>
          <w:szCs w:val="24"/>
        </w:rPr>
      </w:pPr>
    </w:p>
    <w:p w14:paraId="2934D3EB" w14:textId="7293EB20" w:rsidR="00CF2F4F" w:rsidRPr="000C6926" w:rsidRDefault="00AB31AE" w:rsidP="00CF2F4F">
      <w:pPr>
        <w:spacing w:after="120"/>
        <w:ind w:firstLine="0"/>
        <w:jc w:val="both"/>
        <w:rPr>
          <w:rFonts w:asciiTheme="majorHAnsi" w:hAnsiTheme="majorHAnsi" w:cstheme="majorHAnsi"/>
          <w:b/>
          <w:szCs w:val="24"/>
        </w:rPr>
      </w:pPr>
      <w:r>
        <w:rPr>
          <w:rFonts w:cs="Times New Roman"/>
          <w:b/>
          <w:szCs w:val="24"/>
        </w:rPr>
        <w:t xml:space="preserve">5. </w:t>
      </w:r>
      <w:r w:rsidR="00010E1B">
        <w:rPr>
          <w:rFonts w:cs="Times New Roman"/>
          <w:b/>
          <w:szCs w:val="24"/>
        </w:rPr>
        <w:t>Considerações finais</w:t>
      </w:r>
    </w:p>
    <w:p w14:paraId="2FFE5C6F" w14:textId="77777777" w:rsidR="005A4BBB" w:rsidRPr="00163B5D" w:rsidRDefault="005A4BBB" w:rsidP="005A4BBB">
      <w:pPr>
        <w:ind w:firstLine="708"/>
        <w:jc w:val="both"/>
        <w:rPr>
          <w:rFonts w:cs="Times New Roman"/>
          <w:color w:val="000000" w:themeColor="text1"/>
          <w:szCs w:val="24"/>
        </w:rPr>
      </w:pPr>
      <w:r w:rsidRPr="00163B5D">
        <w:rPr>
          <w:rFonts w:cs="Times New Roman"/>
          <w:color w:val="000000" w:themeColor="text1"/>
          <w:szCs w:val="24"/>
        </w:rPr>
        <w:t>A partir da criação do Novo Mercado, houve uma diminuição na concentração de propriedade com relação as empresas nele listadas. Entretanto mecanismos como os acordos de acionistas permitem aos proprietários a manutenção do controle das companhias mesmo detendo parcelas menores dos votos. A legislação vigente autoriza a existência de conselheiros independentes eleitos por acionistas controladores, potencialmente comprometendo a independência do conselho de administração, órgão central da governança corporativa. A presente pesquisa investigou a relação entre as configurações dos conselhos de administração e as características da estrutura de controle das empresas do Novo Mercado.</w:t>
      </w:r>
    </w:p>
    <w:p w14:paraId="4C2CCBD7" w14:textId="77777777" w:rsidR="005A4BBB" w:rsidRPr="00163B5D" w:rsidRDefault="005A4BBB" w:rsidP="005A4BBB">
      <w:pPr>
        <w:ind w:firstLine="708"/>
        <w:jc w:val="both"/>
        <w:rPr>
          <w:rFonts w:cs="Times New Roman"/>
          <w:color w:val="000000" w:themeColor="text1"/>
          <w:szCs w:val="24"/>
        </w:rPr>
      </w:pPr>
      <w:r w:rsidRPr="00163B5D">
        <w:rPr>
          <w:rFonts w:cs="Times New Roman"/>
          <w:color w:val="000000" w:themeColor="text1"/>
          <w:szCs w:val="24"/>
        </w:rPr>
        <w:t>Foram analisadas informações sobre a participação acionária dos principais acionistas  das 142 empresas listadas no Novo Mercado em 04 de novembro de 2018. As companhias foram divididas entre 6 categorias distintas de estrutura de propriedade e controle, conforme informações divulgadas à CVM quanto a existência de acionista controlador, a presença de acordo de acionistas que estabelecesse o controle, e se o percentual do acionista ou bloco controlador se enquadrava no modelo tradicional de 50% dos votos mais 1.</w:t>
      </w:r>
    </w:p>
    <w:p w14:paraId="6D94D5D0" w14:textId="6DB34678" w:rsidR="005A4BBB" w:rsidRPr="00163B5D" w:rsidRDefault="005A4BBB" w:rsidP="005A4BBB">
      <w:pPr>
        <w:ind w:firstLine="708"/>
        <w:jc w:val="both"/>
        <w:rPr>
          <w:rFonts w:cs="Times New Roman"/>
          <w:color w:val="000000" w:themeColor="text1"/>
          <w:szCs w:val="24"/>
        </w:rPr>
      </w:pPr>
      <w:r w:rsidRPr="00163B5D">
        <w:rPr>
          <w:rFonts w:cs="Times New Roman"/>
          <w:color w:val="000000" w:themeColor="text1"/>
          <w:szCs w:val="24"/>
        </w:rPr>
        <w:t>Os resultados apontam uma média populacional de 36,56% para a participação no capital votante do maior acionista individual, aumentando para 45,05% ao considerar a soma dos percentuais dos signatários de acordos de acionistas que estabelecem o controle. Os valores encontrados no presente estudo são semelhantes aos 36,39% e 45,25% ,</w:t>
      </w:r>
      <w:r w:rsidR="00B178DD">
        <w:rPr>
          <w:rFonts w:cs="Times New Roman"/>
          <w:color w:val="000000" w:themeColor="text1"/>
          <w:szCs w:val="24"/>
        </w:rPr>
        <w:t xml:space="preserve"> </w:t>
      </w:r>
      <w:r w:rsidRPr="00163B5D">
        <w:rPr>
          <w:rFonts w:cs="Times New Roman"/>
          <w:color w:val="000000" w:themeColor="text1"/>
          <w:szCs w:val="24"/>
        </w:rPr>
        <w:t>respectivamente, encontrados por Gorga (2009). Assim, apesar da diminuição inicial na concentração de propriedade das empresas do Novo Mercado após sua criação, a situação se manteve sem alterações significativas nos últimos anos, mesmo com o aumento do número de empresas listadas nesse segmento.</w:t>
      </w:r>
    </w:p>
    <w:p w14:paraId="01DB7D2F" w14:textId="77777777" w:rsidR="005A4BBB" w:rsidRPr="00163B5D" w:rsidRDefault="005A4BBB" w:rsidP="005A4BBB">
      <w:pPr>
        <w:ind w:firstLine="708"/>
        <w:jc w:val="both"/>
        <w:rPr>
          <w:rFonts w:cs="Times New Roman"/>
          <w:color w:val="000000" w:themeColor="text1"/>
          <w:szCs w:val="24"/>
        </w:rPr>
      </w:pPr>
      <w:r w:rsidRPr="00163B5D">
        <w:rPr>
          <w:rFonts w:cs="Times New Roman"/>
          <w:color w:val="000000" w:themeColor="text1"/>
          <w:szCs w:val="24"/>
        </w:rPr>
        <w:t xml:space="preserve">A pesquisa ainda examinou dados a respeito das configurações dos conselhos de administração com relação aos diferentes tipos de conselheiros presentes. Foram detectados altos percentuais de conselheiros, inclusive independentes, eleitos pelo acionista ou bloco de acionistas controlador. Isso gerou incerteza sobre uma possível perda de independência dos conselheiros e do conselho como um todo, haja vista terem sido eleitos por uma figura preponderante dentro da empresa. </w:t>
      </w:r>
    </w:p>
    <w:p w14:paraId="5C5E27D9" w14:textId="77777777" w:rsidR="005A4BBB" w:rsidRPr="00163B5D" w:rsidRDefault="005A4BBB" w:rsidP="005A4BBB">
      <w:pPr>
        <w:ind w:firstLine="708"/>
        <w:jc w:val="both"/>
        <w:rPr>
          <w:rFonts w:cs="Times New Roman"/>
          <w:color w:val="000000" w:themeColor="text1"/>
          <w:szCs w:val="24"/>
        </w:rPr>
      </w:pPr>
      <w:r w:rsidRPr="00163B5D">
        <w:rPr>
          <w:rFonts w:cs="Times New Roman"/>
          <w:color w:val="000000" w:themeColor="text1"/>
          <w:szCs w:val="24"/>
        </w:rPr>
        <w:t>Com relação a quantidade mínima exigida de conselheiros independentes, constatou-se o descumprimento do regulamento do Novo Mercado, por parte de 6 empresas, enquanto que outras 17 firmas tem até a assembleia geral ordinária que deliberar as demonstrações financeiras referentes ao exercício social de 2020 para se adequar as novas exigências do regulamento.</w:t>
      </w:r>
    </w:p>
    <w:p w14:paraId="232B9D62" w14:textId="77777777" w:rsidR="005A4BBB" w:rsidRPr="00163B5D" w:rsidRDefault="005A4BBB" w:rsidP="005A4BBB">
      <w:pPr>
        <w:ind w:firstLine="708"/>
        <w:jc w:val="both"/>
        <w:rPr>
          <w:rFonts w:cs="Times New Roman"/>
          <w:color w:val="000000" w:themeColor="text1"/>
          <w:szCs w:val="24"/>
        </w:rPr>
      </w:pPr>
      <w:r w:rsidRPr="00163B5D">
        <w:rPr>
          <w:rFonts w:cs="Times New Roman"/>
          <w:color w:val="000000" w:themeColor="text1"/>
          <w:szCs w:val="24"/>
        </w:rPr>
        <w:t xml:space="preserve">Em seguida, foi realizado um teste não paramétrico de Kruskal-Wallis para verificar a existência de diferenças entre as categorias de controle identificadas. O resultado aponta que as medianas populacionais das categorias de controle não são estatisticamente todas iguais para as variáveis testadas, exceto quanto ao tamanho efetivo do CA, a quantidade de conselheiros internos e ao percentual de conselheiros internos. </w:t>
      </w:r>
    </w:p>
    <w:p w14:paraId="5B417225" w14:textId="77777777" w:rsidR="005A4BBB" w:rsidRPr="00163B5D" w:rsidRDefault="005A4BBB" w:rsidP="005A4BBB">
      <w:pPr>
        <w:ind w:firstLine="708"/>
        <w:jc w:val="both"/>
        <w:rPr>
          <w:rFonts w:cs="Times New Roman"/>
          <w:color w:val="000000" w:themeColor="text1"/>
          <w:szCs w:val="24"/>
        </w:rPr>
      </w:pPr>
      <w:r w:rsidRPr="00163B5D">
        <w:rPr>
          <w:rFonts w:cs="Times New Roman"/>
          <w:color w:val="000000" w:themeColor="text1"/>
          <w:szCs w:val="24"/>
        </w:rPr>
        <w:t>A partir daí as categorias de controle foram agrupadas em pares de classes para realização de dois testes t de diferença entre médias. Para separar o par de classes no teste t.1, foi utilizado o parâmetro clássico que considera acionista controlador somente aquele que possui mais de 50% dos votos. Já para o teste t.2, a separação das classes considerou todas as empresas que informaram à CVM a existência de acionista controlador, independentemente do percentual de votos detido. Os resultados para ambos os testes indicam que a diferença entre as médias das classes são estatisticamente diferente de zero para as mesmas variáveis do teste de Kruskal-Wallis realizado anteriormente.</w:t>
      </w:r>
    </w:p>
    <w:p w14:paraId="78C4E275" w14:textId="77777777" w:rsidR="005A4BBB" w:rsidRPr="005E55BF" w:rsidRDefault="005A4BBB" w:rsidP="005A4BBB">
      <w:pPr>
        <w:ind w:firstLine="708"/>
        <w:jc w:val="both"/>
        <w:rPr>
          <w:rFonts w:cs="Times New Roman"/>
          <w:szCs w:val="24"/>
        </w:rPr>
      </w:pPr>
      <w:r w:rsidRPr="00163B5D">
        <w:rPr>
          <w:rFonts w:cs="Times New Roman"/>
          <w:color w:val="000000" w:themeColor="text1"/>
          <w:szCs w:val="24"/>
        </w:rPr>
        <w:t xml:space="preserve">Contudo chama a atenção o fato de, com exceção do percentual de ações do maior acionista, o resultado do teste t.2 ter sido mais significativo do que t.1 para todas as variáveis, </w:t>
      </w:r>
      <w:r w:rsidRPr="00163B5D">
        <w:rPr>
          <w:rFonts w:cs="Times New Roman"/>
          <w:color w:val="000000" w:themeColor="text1"/>
          <w:szCs w:val="24"/>
        </w:rPr>
        <w:lastRenderedPageBreak/>
        <w:t xml:space="preserve">surgindo um questionamento quanto a real efetividade do corte clássico de 50% dos votos mais um para que o acionista seja considerado controlador. Para testar isso, realizou-se um teste de Wilcoxon-Mann-Whitney chamado t.3, cujo par de classes testado agrupou as categorias de empresas com controlador detendo mais de 50% do capital votante contra as </w:t>
      </w:r>
      <w:r w:rsidRPr="005E55BF">
        <w:rPr>
          <w:rFonts w:cs="Times New Roman"/>
          <w:szCs w:val="24"/>
        </w:rPr>
        <w:t>categorias de controlador autodeclarado, com participação menor do que a maioria absoluta. O resultado aponta ausência de diferenças estatisticamente significativas entre as medianas das classes, exceto para o percentual de ações do maior acionista. Conclui-se que pesquisas futuras que analisem a estrutura dos conselhos de administração das empresas do Novo Mercado devem considerar acionistas controladores aqueles informados pelas empresas à CVM como tal, independente de possuírem, ou não, a maioria absoluta dos votos.</w:t>
      </w:r>
    </w:p>
    <w:p w14:paraId="4419D474" w14:textId="3430ADB9" w:rsidR="00322F00" w:rsidRPr="002071C0" w:rsidRDefault="005A4BBB" w:rsidP="005A4BBB">
      <w:pPr>
        <w:ind w:firstLine="708"/>
        <w:jc w:val="both"/>
        <w:rPr>
          <w:rFonts w:asciiTheme="majorHAnsi" w:hAnsiTheme="majorHAnsi" w:cstheme="majorHAnsi"/>
          <w:szCs w:val="24"/>
        </w:rPr>
      </w:pPr>
      <w:r>
        <w:rPr>
          <w:rFonts w:cs="Times New Roman"/>
          <w:szCs w:val="24"/>
        </w:rPr>
        <w:t>S</w:t>
      </w:r>
      <w:r w:rsidRPr="005E55BF">
        <w:rPr>
          <w:rFonts w:cs="Times New Roman"/>
          <w:szCs w:val="24"/>
        </w:rPr>
        <w:t>ugere-se para estudos futuros ampliar a investigação quanto a existência de diferenças entre as empresas com acionistas controladores com maioria absoluta do capital votante e com controladores autodeclarados, observando-se outras características além das do conselho de administração, ou ainda estendendo o estudo para empresas de outros segmentos de listagem da B3. Além disso, sugere-se investigar se há evidências de perda de independência por parte dos conselheiros eleitos pelo acionista ou bloco controlador.</w:t>
      </w:r>
    </w:p>
    <w:p w14:paraId="0A63D8C5" w14:textId="77777777" w:rsidR="00D3339B" w:rsidRPr="00A54843" w:rsidRDefault="00D3339B" w:rsidP="00791E92">
      <w:pPr>
        <w:ind w:firstLine="0"/>
        <w:jc w:val="both"/>
        <w:rPr>
          <w:rFonts w:asciiTheme="majorHAnsi" w:hAnsiTheme="majorHAnsi" w:cstheme="majorHAnsi"/>
          <w:szCs w:val="24"/>
          <w:shd w:val="clear" w:color="auto" w:fill="FFFFFF"/>
        </w:rPr>
      </w:pPr>
    </w:p>
    <w:p w14:paraId="07227CB8" w14:textId="10A20438" w:rsidR="00642325" w:rsidRPr="00A54843" w:rsidRDefault="00010E1B" w:rsidP="00791E92">
      <w:pPr>
        <w:ind w:firstLine="0"/>
        <w:jc w:val="both"/>
        <w:rPr>
          <w:rFonts w:asciiTheme="majorHAnsi" w:hAnsiTheme="majorHAnsi" w:cstheme="majorHAnsi"/>
          <w:b/>
          <w:szCs w:val="24"/>
        </w:rPr>
      </w:pPr>
      <w:r w:rsidRPr="00A54843">
        <w:rPr>
          <w:rFonts w:asciiTheme="majorHAnsi" w:hAnsiTheme="majorHAnsi" w:cstheme="majorHAnsi"/>
          <w:b/>
          <w:szCs w:val="24"/>
        </w:rPr>
        <w:t>Referências</w:t>
      </w:r>
    </w:p>
    <w:p w14:paraId="6D0535A2" w14:textId="77777777" w:rsidR="00642325" w:rsidRPr="00642325" w:rsidRDefault="00642325" w:rsidP="00791E92">
      <w:pPr>
        <w:ind w:firstLine="0"/>
        <w:jc w:val="both"/>
        <w:rPr>
          <w:b/>
        </w:rPr>
      </w:pPr>
    </w:p>
    <w:p w14:paraId="60F6E149" w14:textId="77777777" w:rsidR="00C672B7" w:rsidRPr="00C672B7" w:rsidRDefault="00265254" w:rsidP="00C672B7">
      <w:pPr>
        <w:pStyle w:val="Bibliografia"/>
        <w:rPr>
          <w:rFonts w:cs="Times New Roman"/>
        </w:rPr>
      </w:pPr>
      <w:r w:rsidRPr="00392929">
        <w:fldChar w:fldCharType="begin"/>
      </w:r>
      <w:r w:rsidRPr="00392929">
        <w:instrText xml:space="preserve"> ADDIN ZOTERO_BIBL {"uncited":[],"omitted":[],"custom":[]} CSL_BIBLIOGRAPHY </w:instrText>
      </w:r>
      <w:r w:rsidRPr="00392929">
        <w:fldChar w:fldCharType="separate"/>
      </w:r>
      <w:r w:rsidR="00C672B7" w:rsidRPr="00C672B7">
        <w:rPr>
          <w:rFonts w:cs="Times New Roman"/>
        </w:rPr>
        <w:t xml:space="preserve">ALDRIGHI, D. M.; MAZZER NETO, R. Estrutura de propriedade e de controle das empresas de capital aberto no Brasil. </w:t>
      </w:r>
      <w:r w:rsidR="00C672B7" w:rsidRPr="00C672B7">
        <w:rPr>
          <w:rFonts w:cs="Times New Roman"/>
          <w:b/>
          <w:bCs/>
        </w:rPr>
        <w:t>Revista de Economia Política</w:t>
      </w:r>
      <w:r w:rsidR="00C672B7" w:rsidRPr="00C672B7">
        <w:rPr>
          <w:rFonts w:cs="Times New Roman"/>
        </w:rPr>
        <w:t xml:space="preserve">, v. 25, n. 2, p. 115–137, abr. 2005. </w:t>
      </w:r>
    </w:p>
    <w:p w14:paraId="7A2D88C7" w14:textId="77777777" w:rsidR="00C672B7" w:rsidRPr="00C672B7" w:rsidRDefault="00C672B7" w:rsidP="00C672B7">
      <w:pPr>
        <w:pStyle w:val="Bibliografia"/>
        <w:rPr>
          <w:rFonts w:cs="Times New Roman"/>
        </w:rPr>
      </w:pPr>
      <w:r w:rsidRPr="00C672B7">
        <w:rPr>
          <w:rFonts w:cs="Times New Roman"/>
        </w:rPr>
        <w:t xml:space="preserve">ALDRIGHI, D. M.; MAZZER NETO, R. Evidências sobre as estruturas de propriedade de capital e de voto das empresas de capital aberto no Brasil. </w:t>
      </w:r>
      <w:r w:rsidRPr="00C672B7">
        <w:rPr>
          <w:rFonts w:cs="Times New Roman"/>
          <w:b/>
          <w:bCs/>
        </w:rPr>
        <w:t>Revista Brasileira de Economia</w:t>
      </w:r>
      <w:r w:rsidRPr="00C672B7">
        <w:rPr>
          <w:rFonts w:cs="Times New Roman"/>
        </w:rPr>
        <w:t xml:space="preserve">, v. 61, n. 2, jun. 2007. </w:t>
      </w:r>
    </w:p>
    <w:p w14:paraId="3FE543A3" w14:textId="77777777" w:rsidR="00C672B7" w:rsidRPr="00C672B7" w:rsidRDefault="00C672B7" w:rsidP="00C672B7">
      <w:pPr>
        <w:pStyle w:val="Bibliografia"/>
        <w:rPr>
          <w:rFonts w:cs="Times New Roman"/>
          <w:lang w:val="en-US"/>
        </w:rPr>
      </w:pPr>
      <w:r w:rsidRPr="00C672B7">
        <w:rPr>
          <w:rFonts w:cs="Times New Roman"/>
        </w:rPr>
        <w:t xml:space="preserve">ALDRIGHI, D. M.; POSTALI, F. A. S.; DIAZ, M. D. M. Corporate Governance and Pyramidal Ownership: The Role of Novo Mercado. </w:t>
      </w:r>
      <w:r w:rsidRPr="00C672B7">
        <w:rPr>
          <w:rFonts w:cs="Times New Roman"/>
          <w:lang w:val="en-US"/>
        </w:rPr>
        <w:t xml:space="preserve">2018. </w:t>
      </w:r>
    </w:p>
    <w:p w14:paraId="59609C1B" w14:textId="77777777" w:rsidR="00C672B7" w:rsidRPr="00C672B7" w:rsidRDefault="00C672B7" w:rsidP="00C672B7">
      <w:pPr>
        <w:pStyle w:val="Bibliografia"/>
        <w:rPr>
          <w:rFonts w:cs="Times New Roman"/>
          <w:lang w:val="en-US"/>
        </w:rPr>
      </w:pPr>
      <w:r w:rsidRPr="00C672B7">
        <w:rPr>
          <w:rFonts w:cs="Times New Roman"/>
          <w:lang w:val="en-US"/>
        </w:rPr>
        <w:t xml:space="preserve">ALVES, P.; COUTO, E. B.; FRANCISCO, P. M. Board of directors’ composition and capital structure. </w:t>
      </w:r>
      <w:r w:rsidRPr="00C672B7">
        <w:rPr>
          <w:rFonts w:cs="Times New Roman"/>
          <w:b/>
          <w:bCs/>
          <w:lang w:val="en-US"/>
        </w:rPr>
        <w:t>Research in International Business and Finance</w:t>
      </w:r>
      <w:r w:rsidRPr="00C672B7">
        <w:rPr>
          <w:rFonts w:cs="Times New Roman"/>
          <w:lang w:val="en-US"/>
        </w:rPr>
        <w:t xml:space="preserve">, v. 35, p. 1–32, set. 2015. </w:t>
      </w:r>
    </w:p>
    <w:p w14:paraId="6A51941E" w14:textId="77777777" w:rsidR="00C672B7" w:rsidRPr="00C672B7" w:rsidRDefault="00C672B7" w:rsidP="00C672B7">
      <w:pPr>
        <w:pStyle w:val="Bibliografia"/>
        <w:rPr>
          <w:rFonts w:cs="Times New Roman"/>
        </w:rPr>
      </w:pPr>
      <w:r w:rsidRPr="00C672B7">
        <w:rPr>
          <w:rFonts w:cs="Times New Roman"/>
          <w:lang w:val="en-US"/>
        </w:rPr>
        <w:t xml:space="preserve">ANDERSON, R. C.; REEB, D. M. Board Composition: Balancing Family Influence in S&amp;P 500 Firms. </w:t>
      </w:r>
      <w:r w:rsidRPr="00C672B7">
        <w:rPr>
          <w:rFonts w:cs="Times New Roman"/>
        </w:rPr>
        <w:t xml:space="preserve">2004. </w:t>
      </w:r>
    </w:p>
    <w:p w14:paraId="56AC3AB5" w14:textId="1C2AE65E" w:rsidR="00C672B7" w:rsidRPr="00163B5D" w:rsidRDefault="00C672B7" w:rsidP="00C672B7">
      <w:pPr>
        <w:pStyle w:val="Bibliografia"/>
        <w:rPr>
          <w:rFonts w:cs="Times New Roman"/>
          <w:lang w:val="en-US"/>
        </w:rPr>
      </w:pPr>
      <w:r w:rsidRPr="00C672B7">
        <w:rPr>
          <w:rFonts w:cs="Times New Roman"/>
        </w:rPr>
        <w:t xml:space="preserve">ANDRADE, L. P. D. et al. GGOVERNANÇA CORPORATIVA: UMA ANÁLISE DA RELAÇÃO DO CONSELHO DE ADMINISTRAÇÃO COM O VALOR DE MERCADO E DESEMPENHO DAS EMPRESAS BRASILEIRAS. </w:t>
      </w:r>
      <w:r w:rsidRPr="00163B5D">
        <w:rPr>
          <w:rFonts w:cs="Times New Roman"/>
          <w:b/>
          <w:bCs/>
          <w:lang w:val="en-US"/>
        </w:rPr>
        <w:t>SÃO PAULO</w:t>
      </w:r>
      <w:r w:rsidR="0087609C" w:rsidRPr="00163B5D">
        <w:rPr>
          <w:rFonts w:cs="Times New Roman"/>
          <w:lang w:val="en-US"/>
        </w:rPr>
        <w:t>, v. 10, n. 4, p. 28, 2009</w:t>
      </w:r>
      <w:r w:rsidRPr="00163B5D">
        <w:rPr>
          <w:rFonts w:cs="Times New Roman"/>
          <w:lang w:val="en-US"/>
        </w:rPr>
        <w:t xml:space="preserve">. </w:t>
      </w:r>
    </w:p>
    <w:p w14:paraId="64371A88" w14:textId="77777777" w:rsidR="00C672B7" w:rsidRPr="00C672B7" w:rsidRDefault="00C672B7" w:rsidP="00C672B7">
      <w:pPr>
        <w:pStyle w:val="Bibliografia"/>
        <w:rPr>
          <w:rFonts w:cs="Times New Roman"/>
          <w:lang w:val="en-US"/>
        </w:rPr>
      </w:pPr>
      <w:r w:rsidRPr="00C672B7">
        <w:rPr>
          <w:rFonts w:cs="Times New Roman"/>
          <w:lang w:val="en-US"/>
        </w:rPr>
        <w:t xml:space="preserve">BHAGAT, S.; BLACK, B. S. The Uncertain Relationship Between Board Composition and Firm Performance. </w:t>
      </w:r>
      <w:r w:rsidRPr="00C672B7">
        <w:rPr>
          <w:rFonts w:cs="Times New Roman"/>
          <w:b/>
          <w:bCs/>
          <w:lang w:val="en-US"/>
        </w:rPr>
        <w:t>SSRN Electronic Journal</w:t>
      </w:r>
      <w:r w:rsidRPr="00C672B7">
        <w:rPr>
          <w:rFonts w:cs="Times New Roman"/>
          <w:lang w:val="en-US"/>
        </w:rPr>
        <w:t xml:space="preserve">, 1997. </w:t>
      </w:r>
    </w:p>
    <w:p w14:paraId="3101C466" w14:textId="77777777" w:rsidR="00C672B7" w:rsidRPr="00C672B7" w:rsidRDefault="00C672B7" w:rsidP="00C672B7">
      <w:pPr>
        <w:pStyle w:val="Bibliografia"/>
        <w:rPr>
          <w:rFonts w:cs="Times New Roman"/>
        </w:rPr>
      </w:pPr>
      <w:r w:rsidRPr="00C672B7">
        <w:rPr>
          <w:rFonts w:cs="Times New Roman"/>
          <w:lang w:val="en-US"/>
        </w:rPr>
        <w:t xml:space="preserve">BLACK, B. S.; DE CARVALHO, A. G.; GORGA, E. Does One Size Fit All in Corporate Governance? </w:t>
      </w:r>
      <w:r w:rsidRPr="00C672B7">
        <w:rPr>
          <w:rFonts w:cs="Times New Roman"/>
        </w:rPr>
        <w:t xml:space="preserve">Evidence from Brazil (and other BRIK Countries). p. 39, 2010. </w:t>
      </w:r>
    </w:p>
    <w:p w14:paraId="2BD85399" w14:textId="77777777" w:rsidR="00C672B7" w:rsidRPr="00C672B7" w:rsidRDefault="00C672B7" w:rsidP="00C672B7">
      <w:pPr>
        <w:pStyle w:val="Bibliografia"/>
        <w:rPr>
          <w:rFonts w:cs="Times New Roman"/>
          <w:lang w:val="en-US"/>
        </w:rPr>
      </w:pPr>
      <w:r w:rsidRPr="00C672B7">
        <w:rPr>
          <w:rFonts w:cs="Times New Roman"/>
        </w:rPr>
        <w:t xml:space="preserve">BORTOLON, P. M. POR QUE AS EMPRESAS BRASILEIRAS ADOTAM ESTRUTURAS PIRAMIDAIS DE CONTROLE. </w:t>
      </w:r>
      <w:r w:rsidRPr="00C672B7">
        <w:rPr>
          <w:rFonts w:cs="Times New Roman"/>
          <w:lang w:val="en-US"/>
        </w:rPr>
        <w:t xml:space="preserve">2013. </w:t>
      </w:r>
    </w:p>
    <w:p w14:paraId="250BE68E" w14:textId="77777777" w:rsidR="00C672B7" w:rsidRPr="00C672B7" w:rsidRDefault="00C672B7" w:rsidP="00C672B7">
      <w:pPr>
        <w:pStyle w:val="Bibliografia"/>
        <w:rPr>
          <w:rFonts w:cs="Times New Roman"/>
        </w:rPr>
      </w:pPr>
      <w:r w:rsidRPr="00C672B7">
        <w:rPr>
          <w:rFonts w:cs="Times New Roman"/>
          <w:lang w:val="en-US"/>
        </w:rPr>
        <w:t xml:space="preserve">BRUGNI, T. V. et al. Corporate governance: A panoramic view of Brazilian boards of directors. </w:t>
      </w:r>
      <w:r w:rsidRPr="00C672B7">
        <w:rPr>
          <w:rFonts w:cs="Times New Roman"/>
        </w:rPr>
        <w:t xml:space="preserve">2013. </w:t>
      </w:r>
    </w:p>
    <w:p w14:paraId="5498A47C" w14:textId="77777777" w:rsidR="00C672B7" w:rsidRPr="00C672B7" w:rsidRDefault="00C672B7" w:rsidP="00C672B7">
      <w:pPr>
        <w:pStyle w:val="Bibliografia"/>
        <w:rPr>
          <w:rFonts w:cs="Times New Roman"/>
        </w:rPr>
      </w:pPr>
      <w:r w:rsidRPr="00C672B7">
        <w:rPr>
          <w:rFonts w:cs="Times New Roman"/>
        </w:rPr>
        <w:lastRenderedPageBreak/>
        <w:t xml:space="preserve">BRUGNI, T. V. Governança corporativa, conselhos de administração e fiscal e propriedade dos números contábeis no Brasil. 2016. </w:t>
      </w:r>
    </w:p>
    <w:p w14:paraId="7EEB0D26" w14:textId="77777777" w:rsidR="00C672B7" w:rsidRPr="00C672B7" w:rsidRDefault="00C672B7" w:rsidP="00C672B7">
      <w:pPr>
        <w:pStyle w:val="Bibliografia"/>
        <w:rPr>
          <w:rFonts w:cs="Times New Roman"/>
          <w:lang w:val="en-US"/>
        </w:rPr>
      </w:pPr>
      <w:r w:rsidRPr="00C672B7">
        <w:rPr>
          <w:rFonts w:cs="Times New Roman"/>
        </w:rPr>
        <w:t xml:space="preserve">BRUGNI, T. V. et al. CONSELHOS DE ADMINISTRAÇÃO BRASILEIROS: UMA ANÁLISE À LUZ DOS FORMULÁRIOS DE REFERÊNCIA. </w:t>
      </w:r>
      <w:r w:rsidRPr="00C672B7">
        <w:rPr>
          <w:rFonts w:cs="Times New Roman"/>
          <w:lang w:val="en-US"/>
        </w:rPr>
        <w:t xml:space="preserve">2018. </w:t>
      </w:r>
    </w:p>
    <w:p w14:paraId="1A645E6C" w14:textId="77777777" w:rsidR="00C672B7" w:rsidRPr="00C672B7" w:rsidRDefault="00C672B7" w:rsidP="00C672B7">
      <w:pPr>
        <w:pStyle w:val="Bibliografia"/>
        <w:rPr>
          <w:rFonts w:cs="Times New Roman"/>
          <w:lang w:val="en-US"/>
        </w:rPr>
      </w:pPr>
      <w:r w:rsidRPr="00C672B7">
        <w:rPr>
          <w:rFonts w:cs="Times New Roman"/>
          <w:lang w:val="en-US"/>
        </w:rPr>
        <w:t xml:space="preserve">CARVALHAL, A. L. Do shareholder agreements affect market valuation? Evidence from Brazilian listed firms. 2012. </w:t>
      </w:r>
    </w:p>
    <w:p w14:paraId="17871334" w14:textId="77777777" w:rsidR="00C672B7" w:rsidRPr="00C672B7" w:rsidRDefault="00C672B7" w:rsidP="00C672B7">
      <w:pPr>
        <w:pStyle w:val="Bibliografia"/>
        <w:rPr>
          <w:rFonts w:cs="Times New Roman"/>
          <w:lang w:val="en-US"/>
        </w:rPr>
      </w:pPr>
      <w:r w:rsidRPr="00C672B7">
        <w:rPr>
          <w:rFonts w:cs="Times New Roman"/>
          <w:lang w:val="en-US"/>
        </w:rPr>
        <w:t xml:space="preserve">CARVALHAL DA SILVA, A.; LEAL, R. P. C. Corporate Governance, Market Valuation and Dividend Policy in Brazil. </w:t>
      </w:r>
      <w:r w:rsidRPr="00C672B7">
        <w:rPr>
          <w:rFonts w:cs="Times New Roman"/>
          <w:b/>
          <w:bCs/>
          <w:lang w:val="en-US"/>
        </w:rPr>
        <w:t>SSRN Electronic Journal</w:t>
      </w:r>
      <w:r w:rsidRPr="00C672B7">
        <w:rPr>
          <w:rFonts w:cs="Times New Roman"/>
          <w:lang w:val="en-US"/>
        </w:rPr>
        <w:t xml:space="preserve">, 2003. </w:t>
      </w:r>
    </w:p>
    <w:p w14:paraId="33F86DAF" w14:textId="77777777" w:rsidR="00C672B7" w:rsidRPr="00C672B7" w:rsidRDefault="00C672B7" w:rsidP="00C672B7">
      <w:pPr>
        <w:pStyle w:val="Bibliografia"/>
        <w:rPr>
          <w:rFonts w:cs="Times New Roman"/>
          <w:lang w:val="en-US"/>
        </w:rPr>
      </w:pPr>
      <w:r w:rsidRPr="00C672B7">
        <w:rPr>
          <w:rFonts w:cs="Times New Roman"/>
          <w:lang w:val="en-US"/>
        </w:rPr>
        <w:t xml:space="preserve">CLAESSENS, S.; DJANKOV, S.; LANG, L. H. P. The Separation of Ownership and Control in East Asian Corporations. p. 47, 2000. </w:t>
      </w:r>
    </w:p>
    <w:p w14:paraId="5C94AA77" w14:textId="77777777" w:rsidR="00C672B7" w:rsidRPr="00C672B7" w:rsidRDefault="00C672B7" w:rsidP="00C672B7">
      <w:pPr>
        <w:pStyle w:val="Bibliografia"/>
        <w:rPr>
          <w:rFonts w:cs="Times New Roman"/>
          <w:lang w:val="en-US"/>
        </w:rPr>
      </w:pPr>
      <w:r w:rsidRPr="00C672B7">
        <w:rPr>
          <w:rFonts w:cs="Times New Roman"/>
          <w:lang w:val="en-US"/>
        </w:rPr>
        <w:t xml:space="preserve">CLARKE, D. C. Three Concepts of the Independent Director. v. 32, p. 40, 2007. </w:t>
      </w:r>
    </w:p>
    <w:p w14:paraId="4E5C738B" w14:textId="77777777" w:rsidR="00C672B7" w:rsidRPr="00C672B7" w:rsidRDefault="00C672B7" w:rsidP="00C672B7">
      <w:pPr>
        <w:pStyle w:val="Bibliografia"/>
        <w:rPr>
          <w:rFonts w:cs="Times New Roman"/>
          <w:lang w:val="en-US"/>
        </w:rPr>
      </w:pPr>
      <w:r w:rsidRPr="00C672B7">
        <w:rPr>
          <w:rFonts w:cs="Times New Roman"/>
        </w:rPr>
        <w:t xml:space="preserve">DE ANDRADE, L. P.; BRESSAN, A. A.; IQUIAPAZA, R. A. Estrutura Piramidal de Controle, Emissão de Duas Classes de Ações e Desempenho Financeiro das Empresas Brasileiras. </w:t>
      </w:r>
      <w:r w:rsidRPr="00C672B7">
        <w:rPr>
          <w:rFonts w:cs="Times New Roman"/>
          <w:lang w:val="en-US"/>
        </w:rPr>
        <w:t xml:space="preserve">2014. </w:t>
      </w:r>
    </w:p>
    <w:p w14:paraId="4BC96CF1" w14:textId="77777777" w:rsidR="00C672B7" w:rsidRPr="00C672B7" w:rsidRDefault="00C672B7" w:rsidP="00C672B7">
      <w:pPr>
        <w:pStyle w:val="Bibliografia"/>
        <w:rPr>
          <w:rFonts w:cs="Times New Roman"/>
          <w:lang w:val="en-US"/>
        </w:rPr>
      </w:pPr>
      <w:r w:rsidRPr="00C672B7">
        <w:rPr>
          <w:rFonts w:cs="Times New Roman"/>
          <w:lang w:val="en-US"/>
        </w:rPr>
        <w:t xml:space="preserve">DE CARVALHO, A. G.; PENNACCHI, G. G. Can a stock exchange improve corporate behavior? Evidence from firms’ migration to premium listings in Brazil. </w:t>
      </w:r>
      <w:r w:rsidRPr="00C672B7">
        <w:rPr>
          <w:rFonts w:cs="Times New Roman"/>
          <w:b/>
          <w:bCs/>
          <w:lang w:val="en-US"/>
        </w:rPr>
        <w:t>Journal of Corporate Finance</w:t>
      </w:r>
      <w:r w:rsidRPr="00C672B7">
        <w:rPr>
          <w:rFonts w:cs="Times New Roman"/>
          <w:lang w:val="en-US"/>
        </w:rPr>
        <w:t xml:space="preserve">, v. 18, n. 4, p. 883–903, set. 2012. </w:t>
      </w:r>
    </w:p>
    <w:p w14:paraId="09654467" w14:textId="77777777" w:rsidR="00C672B7" w:rsidRPr="00C672B7" w:rsidRDefault="00C672B7" w:rsidP="00C672B7">
      <w:pPr>
        <w:pStyle w:val="Bibliografia"/>
        <w:rPr>
          <w:rFonts w:cs="Times New Roman"/>
        </w:rPr>
      </w:pPr>
      <w:r w:rsidRPr="00C672B7">
        <w:rPr>
          <w:rFonts w:cs="Times New Roman"/>
        </w:rPr>
        <w:t xml:space="preserve">DUTRA, M. G. L.; SAITO, R. Conselhos de administração: análise de sua composição em um conjunto de companhias abertas brasileiras. </w:t>
      </w:r>
      <w:r w:rsidRPr="00C672B7">
        <w:rPr>
          <w:rFonts w:cs="Times New Roman"/>
          <w:b/>
          <w:bCs/>
        </w:rPr>
        <w:t>Revista de Administração Contemporânea</w:t>
      </w:r>
      <w:r w:rsidRPr="00C672B7">
        <w:rPr>
          <w:rFonts w:cs="Times New Roman"/>
        </w:rPr>
        <w:t xml:space="preserve">, v. 6, n. 2, p. 9–27, ago. 2002. </w:t>
      </w:r>
    </w:p>
    <w:p w14:paraId="0CFDD7A5" w14:textId="77777777" w:rsidR="00C672B7" w:rsidRPr="00C672B7" w:rsidRDefault="00C672B7" w:rsidP="00C672B7">
      <w:pPr>
        <w:pStyle w:val="Bibliografia"/>
        <w:rPr>
          <w:rFonts w:cs="Times New Roman"/>
        </w:rPr>
      </w:pPr>
      <w:r w:rsidRPr="00C672B7">
        <w:rPr>
          <w:rFonts w:cs="Times New Roman"/>
        </w:rPr>
        <w:t xml:space="preserve">FERNANDES, A. P. Conselheiros Independentes: Considerações à atualização dos segmentos de listagem do Novo Mercado e Nível 2 da BM&amp;F-Bovespa. p. 75, nov. 2016. </w:t>
      </w:r>
    </w:p>
    <w:p w14:paraId="01469F93" w14:textId="77777777" w:rsidR="00C672B7" w:rsidRPr="00C672B7" w:rsidRDefault="00C672B7" w:rsidP="00C672B7">
      <w:pPr>
        <w:pStyle w:val="Bibliografia"/>
        <w:rPr>
          <w:rFonts w:cs="Times New Roman"/>
        </w:rPr>
      </w:pPr>
      <w:r w:rsidRPr="00C672B7">
        <w:rPr>
          <w:rFonts w:cs="Times New Roman"/>
        </w:rPr>
        <w:t xml:space="preserve">GELMAN, M. O. O CONCEITO DE CONSELHEIRO INDEPENDENTE VIGENTE NA REGULAMENTAÇÃO DOS NÍVEIS DIFERENCIADOS DE GOVERNANÇA CORPORATIVA DA BM&amp;FBOVESPA. p. 256, 2012. </w:t>
      </w:r>
    </w:p>
    <w:p w14:paraId="0D647A96" w14:textId="53156812" w:rsidR="00C672B7" w:rsidRPr="00C672B7" w:rsidRDefault="00C672B7" w:rsidP="00C672B7">
      <w:pPr>
        <w:pStyle w:val="Bibliografia"/>
        <w:rPr>
          <w:rFonts w:cs="Times New Roman"/>
          <w:lang w:val="en-US"/>
        </w:rPr>
      </w:pPr>
      <w:r w:rsidRPr="00C672B7">
        <w:rPr>
          <w:rFonts w:cs="Times New Roman"/>
          <w:lang w:val="en-US"/>
        </w:rPr>
        <w:t xml:space="preserve">GORDON, J. N. The Rise of Independent Directors in the United States, 1950-2005: Of Shareholder Value and Stock Market Prices. </w:t>
      </w:r>
      <w:r w:rsidRPr="00C672B7">
        <w:rPr>
          <w:rFonts w:cs="Times New Roman"/>
          <w:b/>
          <w:bCs/>
          <w:lang w:val="en-US"/>
        </w:rPr>
        <w:t>SSRN Electronic Journal</w:t>
      </w:r>
      <w:r w:rsidR="0087609C">
        <w:rPr>
          <w:rFonts w:cs="Times New Roman"/>
          <w:lang w:val="en-US"/>
        </w:rPr>
        <w:t>, 2006</w:t>
      </w:r>
      <w:r w:rsidRPr="00C672B7">
        <w:rPr>
          <w:rFonts w:cs="Times New Roman"/>
          <w:lang w:val="en-US"/>
        </w:rPr>
        <w:t xml:space="preserve">. </w:t>
      </w:r>
    </w:p>
    <w:p w14:paraId="666F57D8" w14:textId="642D9039" w:rsidR="00C672B7" w:rsidRPr="00C672B7" w:rsidRDefault="00C672B7" w:rsidP="00C672B7">
      <w:pPr>
        <w:pStyle w:val="Bibliografia"/>
        <w:rPr>
          <w:rFonts w:cs="Times New Roman"/>
          <w:lang w:val="en-US"/>
        </w:rPr>
      </w:pPr>
      <w:r w:rsidRPr="00C672B7">
        <w:rPr>
          <w:rFonts w:cs="Times New Roman"/>
          <w:lang w:val="en-US"/>
        </w:rPr>
        <w:t xml:space="preserve">GORGA, E. Changing the Paradigm of Stock Ownership: From Concentrated Towards Dispersed Ownership? Evidence from Brazil and Consequences for Emerging Countries. </w:t>
      </w:r>
      <w:r w:rsidRPr="00C672B7">
        <w:rPr>
          <w:rFonts w:cs="Times New Roman"/>
          <w:b/>
          <w:bCs/>
          <w:lang w:val="en-US"/>
        </w:rPr>
        <w:t>SSRN Electronic Journal</w:t>
      </w:r>
      <w:r w:rsidR="0087609C">
        <w:rPr>
          <w:rFonts w:cs="Times New Roman"/>
          <w:lang w:val="en-US"/>
        </w:rPr>
        <w:t>, 2009</w:t>
      </w:r>
      <w:r w:rsidRPr="00C672B7">
        <w:rPr>
          <w:rFonts w:cs="Times New Roman"/>
          <w:lang w:val="en-US"/>
        </w:rPr>
        <w:t xml:space="preserve">. </w:t>
      </w:r>
    </w:p>
    <w:p w14:paraId="3E39844E" w14:textId="77777777" w:rsidR="00C672B7" w:rsidRPr="00C672B7" w:rsidRDefault="00C672B7" w:rsidP="00C672B7">
      <w:pPr>
        <w:pStyle w:val="Bibliografia"/>
        <w:rPr>
          <w:rFonts w:cs="Times New Roman"/>
          <w:lang w:val="en-US"/>
        </w:rPr>
      </w:pPr>
      <w:r w:rsidRPr="00C672B7">
        <w:rPr>
          <w:rFonts w:cs="Times New Roman"/>
          <w:lang w:val="en-US"/>
        </w:rPr>
        <w:t xml:space="preserve">JENSEN, C.; MECKLING, H. THEORY OF THE FIRM: MANAGERIAL BEHAVIOR, AGENCY COSTS AND OWNERSHIP STRUCTURE. p. 56, 1976. </w:t>
      </w:r>
    </w:p>
    <w:p w14:paraId="3F95867E" w14:textId="77777777" w:rsidR="00C672B7" w:rsidRPr="00C672B7" w:rsidRDefault="00C672B7" w:rsidP="00C672B7">
      <w:pPr>
        <w:pStyle w:val="Bibliografia"/>
        <w:rPr>
          <w:rFonts w:cs="Times New Roman"/>
        </w:rPr>
      </w:pPr>
      <w:r w:rsidRPr="00C672B7">
        <w:rPr>
          <w:rFonts w:cs="Times New Roman"/>
          <w:lang w:val="en-US"/>
        </w:rPr>
        <w:t xml:space="preserve">LA PORTA, R.; LOPEZ-DE-SILANES, F.; SHLEIFER, A. Corporate Ownership Around the World. </w:t>
      </w:r>
      <w:r w:rsidRPr="00C672B7">
        <w:rPr>
          <w:rFonts w:cs="Times New Roman"/>
          <w:b/>
          <w:bCs/>
        </w:rPr>
        <w:t>The Journal of Finance</w:t>
      </w:r>
      <w:r w:rsidRPr="00C672B7">
        <w:rPr>
          <w:rFonts w:cs="Times New Roman"/>
        </w:rPr>
        <w:t xml:space="preserve">, v. 54, n. 2, p. 471–517, abr. 1999. </w:t>
      </w:r>
    </w:p>
    <w:p w14:paraId="665567AA" w14:textId="77777777" w:rsidR="00C672B7" w:rsidRPr="00C672B7" w:rsidRDefault="00C672B7" w:rsidP="00C672B7">
      <w:pPr>
        <w:pStyle w:val="Bibliografia"/>
        <w:rPr>
          <w:rFonts w:cs="Times New Roman"/>
          <w:lang w:val="en-US"/>
        </w:rPr>
      </w:pPr>
      <w:r w:rsidRPr="00C672B7">
        <w:rPr>
          <w:rFonts w:cs="Times New Roman"/>
        </w:rPr>
        <w:t xml:space="preserve">LEAL, R. P. C.; SILVA, A. L. C. DA; VALADARES, S. M. Estrutura de controle das companhias brasileiras de capital aberto. </w:t>
      </w:r>
      <w:r w:rsidRPr="00C672B7">
        <w:rPr>
          <w:rFonts w:cs="Times New Roman"/>
          <w:b/>
          <w:bCs/>
          <w:lang w:val="en-US"/>
        </w:rPr>
        <w:t>Revista de Administração Contemporânea</w:t>
      </w:r>
      <w:r w:rsidRPr="00C672B7">
        <w:rPr>
          <w:rFonts w:cs="Times New Roman"/>
          <w:lang w:val="en-US"/>
        </w:rPr>
        <w:t xml:space="preserve">, v. 6, n. 1, p. 7–18, abr. 2002. </w:t>
      </w:r>
    </w:p>
    <w:p w14:paraId="7576C111" w14:textId="77777777" w:rsidR="00C672B7" w:rsidRPr="00C672B7" w:rsidRDefault="00C672B7" w:rsidP="00C672B7">
      <w:pPr>
        <w:pStyle w:val="Bibliografia"/>
        <w:rPr>
          <w:rFonts w:cs="Times New Roman"/>
          <w:lang w:val="en-US"/>
        </w:rPr>
      </w:pPr>
      <w:r w:rsidRPr="00C672B7">
        <w:rPr>
          <w:rFonts w:cs="Times New Roman"/>
          <w:lang w:val="en-US"/>
        </w:rPr>
        <w:lastRenderedPageBreak/>
        <w:t xml:space="preserve">MORCK, R.; SHLEIFER, A.; VISHNY, R. W. Management ownership and market valuation. </w:t>
      </w:r>
      <w:r w:rsidRPr="00C672B7">
        <w:rPr>
          <w:rFonts w:cs="Times New Roman"/>
          <w:b/>
          <w:bCs/>
          <w:lang w:val="en-US"/>
        </w:rPr>
        <w:t>Journal of Financial Economics</w:t>
      </w:r>
      <w:r w:rsidRPr="00C672B7">
        <w:rPr>
          <w:rFonts w:cs="Times New Roman"/>
          <w:lang w:val="en-US"/>
        </w:rPr>
        <w:t xml:space="preserve">, v. 20, p. 293–315, jan. 1988. </w:t>
      </w:r>
    </w:p>
    <w:p w14:paraId="67D9A0FC" w14:textId="77777777" w:rsidR="00C672B7" w:rsidRPr="00C672B7" w:rsidRDefault="00C672B7" w:rsidP="00C672B7">
      <w:pPr>
        <w:pStyle w:val="Bibliografia"/>
        <w:rPr>
          <w:rFonts w:cs="Times New Roman"/>
        </w:rPr>
      </w:pPr>
      <w:r w:rsidRPr="00C672B7">
        <w:rPr>
          <w:rFonts w:cs="Times New Roman"/>
          <w:lang w:val="en-US"/>
        </w:rPr>
        <w:t xml:space="preserve">NEVES, A. C. D. et al. </w:t>
      </w:r>
      <w:r w:rsidRPr="00C672B7">
        <w:rPr>
          <w:rFonts w:cs="Times New Roman"/>
        </w:rPr>
        <w:t xml:space="preserve">DIAGNÓSTICO E ANÁLISE DAS COMPETÊNCIAS DOS CONSELHEIROS DE ADMINISTRAÇÃO. </w:t>
      </w:r>
      <w:r w:rsidRPr="00C672B7">
        <w:rPr>
          <w:rFonts w:cs="Times New Roman"/>
          <w:b/>
          <w:bCs/>
        </w:rPr>
        <w:t>Revista de Administração de Empresas</w:t>
      </w:r>
      <w:r w:rsidRPr="00C672B7">
        <w:rPr>
          <w:rFonts w:cs="Times New Roman"/>
        </w:rPr>
        <w:t xml:space="preserve">, v. 57, n. 5, p. 453–469, set. 2017. </w:t>
      </w:r>
    </w:p>
    <w:p w14:paraId="2301CE79" w14:textId="77777777" w:rsidR="00C672B7" w:rsidRPr="00C672B7" w:rsidRDefault="00C672B7" w:rsidP="00C672B7">
      <w:pPr>
        <w:pStyle w:val="Bibliografia"/>
        <w:rPr>
          <w:rFonts w:cs="Times New Roman"/>
        </w:rPr>
      </w:pPr>
      <w:r w:rsidRPr="00C672B7">
        <w:rPr>
          <w:rFonts w:cs="Times New Roman"/>
        </w:rPr>
        <w:t xml:space="preserve">OKIMURA, R. T.; SILVEIRA, A. DI M. DA; ROCHA, K. C. Estrutura de Propriedade e Desempenho Corporativo no Brasil. 2007. </w:t>
      </w:r>
    </w:p>
    <w:p w14:paraId="175AB327" w14:textId="77777777" w:rsidR="00C672B7" w:rsidRPr="00C672B7" w:rsidRDefault="00C672B7" w:rsidP="00C672B7">
      <w:pPr>
        <w:pStyle w:val="Bibliografia"/>
        <w:rPr>
          <w:rFonts w:cs="Times New Roman"/>
        </w:rPr>
      </w:pPr>
      <w:r w:rsidRPr="00C672B7">
        <w:rPr>
          <w:rFonts w:cs="Times New Roman"/>
        </w:rPr>
        <w:t xml:space="preserve">PROCIANOY, J. L.; SCHNORRENBERGER, A. A Inﬂuência da Estrutura de Controle nas Decisões de Estrutura de Capital das Companhias Brasileiras. p. 26, 2004. </w:t>
      </w:r>
    </w:p>
    <w:p w14:paraId="0D97A5AE" w14:textId="77777777" w:rsidR="00C672B7" w:rsidRPr="00C672B7" w:rsidRDefault="00C672B7" w:rsidP="00C672B7">
      <w:pPr>
        <w:pStyle w:val="Bibliografia"/>
        <w:rPr>
          <w:rFonts w:cs="Times New Roman"/>
        </w:rPr>
      </w:pPr>
      <w:r w:rsidRPr="00C672B7">
        <w:rPr>
          <w:rFonts w:cs="Times New Roman"/>
        </w:rPr>
        <w:t xml:space="preserve">SILVEIRA, A. D. M. DA; BARROS, L. A. B. DE C.; FAMÁ, R. Estrutura de governança e valor das companhias abertas brasileiras. </w:t>
      </w:r>
      <w:r w:rsidRPr="00C672B7">
        <w:rPr>
          <w:rFonts w:cs="Times New Roman"/>
          <w:b/>
          <w:bCs/>
        </w:rPr>
        <w:t>Revista de Administração de Empresas</w:t>
      </w:r>
      <w:r w:rsidRPr="00C672B7">
        <w:rPr>
          <w:rFonts w:cs="Times New Roman"/>
        </w:rPr>
        <w:t xml:space="preserve">, v. 43, n. 3, p. 50–64, set. 2003. </w:t>
      </w:r>
    </w:p>
    <w:p w14:paraId="0DBBB4C5" w14:textId="77777777" w:rsidR="00C672B7" w:rsidRPr="00C672B7" w:rsidRDefault="00C672B7" w:rsidP="00C672B7">
      <w:pPr>
        <w:pStyle w:val="Bibliografia"/>
        <w:rPr>
          <w:rFonts w:cs="Times New Roman"/>
          <w:lang w:val="en-US"/>
        </w:rPr>
      </w:pPr>
      <w:r w:rsidRPr="00C672B7">
        <w:rPr>
          <w:rFonts w:cs="Times New Roman"/>
        </w:rPr>
        <w:t xml:space="preserve">VALADARES, S. M.; LEAL, R. P. C. Ownership and Control Structure of Brazilian Companies. </w:t>
      </w:r>
      <w:r w:rsidRPr="00C672B7">
        <w:rPr>
          <w:rFonts w:cs="Times New Roman"/>
          <w:b/>
          <w:bCs/>
          <w:lang w:val="en-US"/>
        </w:rPr>
        <w:t>SSRN Electronic Journal</w:t>
      </w:r>
      <w:r w:rsidRPr="00C672B7">
        <w:rPr>
          <w:rFonts w:cs="Times New Roman"/>
          <w:lang w:val="en-US"/>
        </w:rPr>
        <w:t xml:space="preserve">, 2000. </w:t>
      </w:r>
    </w:p>
    <w:p w14:paraId="751291A6" w14:textId="77777777" w:rsidR="00C672B7" w:rsidRPr="00C672B7" w:rsidRDefault="00C672B7" w:rsidP="00C672B7">
      <w:pPr>
        <w:pStyle w:val="Bibliografia"/>
        <w:rPr>
          <w:rFonts w:cs="Times New Roman"/>
        </w:rPr>
      </w:pPr>
      <w:r w:rsidRPr="00C672B7">
        <w:rPr>
          <w:rFonts w:cs="Times New Roman"/>
          <w:lang w:val="en-US"/>
        </w:rPr>
        <w:t xml:space="preserve">VILLALONGA, B. et al. What Are Boards For? Evidence from Closely Held Firms in Colombia: What Are Boards For? </w:t>
      </w:r>
      <w:r w:rsidRPr="00C672B7">
        <w:rPr>
          <w:rFonts w:cs="Times New Roman"/>
          <w:b/>
          <w:bCs/>
        </w:rPr>
        <w:t>Financial Management</w:t>
      </w:r>
      <w:r w:rsidRPr="00C672B7">
        <w:rPr>
          <w:rFonts w:cs="Times New Roman"/>
        </w:rPr>
        <w:t xml:space="preserve">, 25 jul. 2018. </w:t>
      </w:r>
    </w:p>
    <w:p w14:paraId="0CBE66D0" w14:textId="4F4F4034" w:rsidR="00392929" w:rsidRPr="00392929" w:rsidRDefault="00265254" w:rsidP="00791E92">
      <w:pPr>
        <w:ind w:firstLine="0"/>
        <w:jc w:val="both"/>
      </w:pPr>
      <w:r w:rsidRPr="00392929">
        <w:fldChar w:fldCharType="end"/>
      </w:r>
    </w:p>
    <w:sectPr w:rsidR="00392929" w:rsidRPr="00392929" w:rsidSect="00367874">
      <w:pgSz w:w="11906" w:h="16838" w:code="9"/>
      <w:pgMar w:top="1701" w:right="1134" w:bottom="1134"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4B8C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4B8C3B" w16cid:durableId="1FF16C9F"/>
  <w16cid:commentId w16cid:paraId="622BFE69" w16cid:durableId="1FF1806F"/>
  <w16cid:commentId w16cid:paraId="4A678C70" w16cid:durableId="1FF181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EDDF9" w14:textId="77777777" w:rsidR="008070A6" w:rsidRDefault="008070A6" w:rsidP="0098116F">
      <w:r>
        <w:separator/>
      </w:r>
    </w:p>
  </w:endnote>
  <w:endnote w:type="continuationSeparator" w:id="0">
    <w:p w14:paraId="619B9ACD" w14:textId="77777777" w:rsidR="008070A6" w:rsidRDefault="008070A6" w:rsidP="0098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417818"/>
      <w:docPartObj>
        <w:docPartGallery w:val="Page Numbers (Bottom of Page)"/>
        <w:docPartUnique/>
      </w:docPartObj>
    </w:sdtPr>
    <w:sdtEndPr>
      <w:rPr>
        <w:sz w:val="20"/>
        <w:szCs w:val="20"/>
      </w:rPr>
    </w:sdtEndPr>
    <w:sdtContent>
      <w:p w14:paraId="3DE43FE9" w14:textId="2FD99FBE" w:rsidR="008551B2" w:rsidRPr="00791E92" w:rsidRDefault="008551B2">
        <w:pPr>
          <w:pStyle w:val="Rodap"/>
          <w:jc w:val="right"/>
          <w:rPr>
            <w:sz w:val="20"/>
            <w:szCs w:val="20"/>
          </w:rPr>
        </w:pPr>
        <w:r w:rsidRPr="00791E92">
          <w:rPr>
            <w:sz w:val="20"/>
            <w:szCs w:val="20"/>
          </w:rPr>
          <w:fldChar w:fldCharType="begin"/>
        </w:r>
        <w:r w:rsidRPr="00791E92">
          <w:rPr>
            <w:sz w:val="20"/>
            <w:szCs w:val="20"/>
          </w:rPr>
          <w:instrText>PAGE   \* MERGEFORMAT</w:instrText>
        </w:r>
        <w:r w:rsidRPr="00791E92">
          <w:rPr>
            <w:sz w:val="20"/>
            <w:szCs w:val="20"/>
          </w:rPr>
          <w:fldChar w:fldCharType="separate"/>
        </w:r>
        <w:r w:rsidR="00341A70">
          <w:rPr>
            <w:noProof/>
            <w:sz w:val="20"/>
            <w:szCs w:val="20"/>
          </w:rPr>
          <w:t>1</w:t>
        </w:r>
        <w:r w:rsidRPr="00791E92">
          <w:rPr>
            <w:sz w:val="20"/>
            <w:szCs w:val="20"/>
          </w:rPr>
          <w:fldChar w:fldCharType="end"/>
        </w:r>
      </w:p>
    </w:sdtContent>
  </w:sdt>
  <w:p w14:paraId="40F4F1B2" w14:textId="77777777" w:rsidR="008551B2" w:rsidRDefault="008551B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2BDCF" w14:textId="77777777" w:rsidR="008070A6" w:rsidRDefault="008070A6" w:rsidP="0098116F">
      <w:r>
        <w:separator/>
      </w:r>
    </w:p>
  </w:footnote>
  <w:footnote w:type="continuationSeparator" w:id="0">
    <w:p w14:paraId="343D9E68" w14:textId="77777777" w:rsidR="008070A6" w:rsidRDefault="008070A6" w:rsidP="009811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829F3"/>
    <w:multiLevelType w:val="hybridMultilevel"/>
    <w:tmpl w:val="B1E8B9DA"/>
    <w:lvl w:ilvl="0" w:tplc="FB544A02">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nsid w:val="402A59A1"/>
    <w:multiLevelType w:val="hybridMultilevel"/>
    <w:tmpl w:val="E0105CDA"/>
    <w:lvl w:ilvl="0" w:tplc="1AD0EFC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48AF36D8"/>
    <w:multiLevelType w:val="hybridMultilevel"/>
    <w:tmpl w:val="0B2E4F1A"/>
    <w:lvl w:ilvl="0" w:tplc="FFDE6AF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563F73EF"/>
    <w:multiLevelType w:val="hybridMultilevel"/>
    <w:tmpl w:val="B4640338"/>
    <w:lvl w:ilvl="0" w:tplc="70BA21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tricia Maria Bortolon">
    <w15:presenceInfo w15:providerId="Windows Live" w15:userId="ec4fb2fd0a15c2de"/>
  </w15:person>
  <w15:person w15:author="Patricia Maria Bortolon [2]">
    <w15:presenceInfo w15:providerId="None" w15:userId="Patricia Maria Bortol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042"/>
    <w:rsid w:val="00001350"/>
    <w:rsid w:val="00001998"/>
    <w:rsid w:val="00010E1B"/>
    <w:rsid w:val="00012EE4"/>
    <w:rsid w:val="0001410E"/>
    <w:rsid w:val="00020B84"/>
    <w:rsid w:val="00023150"/>
    <w:rsid w:val="000343AC"/>
    <w:rsid w:val="000420E6"/>
    <w:rsid w:val="000428B7"/>
    <w:rsid w:val="00043890"/>
    <w:rsid w:val="00043AB8"/>
    <w:rsid w:val="00045918"/>
    <w:rsid w:val="000462EF"/>
    <w:rsid w:val="00047356"/>
    <w:rsid w:val="00053553"/>
    <w:rsid w:val="000567A8"/>
    <w:rsid w:val="00062E86"/>
    <w:rsid w:val="000635B2"/>
    <w:rsid w:val="00072A0C"/>
    <w:rsid w:val="00074C15"/>
    <w:rsid w:val="000801B0"/>
    <w:rsid w:val="000831CC"/>
    <w:rsid w:val="00083513"/>
    <w:rsid w:val="00084706"/>
    <w:rsid w:val="00084DAE"/>
    <w:rsid w:val="00090C8A"/>
    <w:rsid w:val="00093474"/>
    <w:rsid w:val="00095FA3"/>
    <w:rsid w:val="000A3E5A"/>
    <w:rsid w:val="000A6935"/>
    <w:rsid w:val="000B1B70"/>
    <w:rsid w:val="000B641E"/>
    <w:rsid w:val="000C6926"/>
    <w:rsid w:val="000D1EB9"/>
    <w:rsid w:val="000D1ED6"/>
    <w:rsid w:val="000D2689"/>
    <w:rsid w:val="000D430F"/>
    <w:rsid w:val="000D5DF3"/>
    <w:rsid w:val="000D6091"/>
    <w:rsid w:val="000D6FDF"/>
    <w:rsid w:val="000E27C5"/>
    <w:rsid w:val="000E7C8D"/>
    <w:rsid w:val="000F3B6C"/>
    <w:rsid w:val="0011186E"/>
    <w:rsid w:val="00111CD5"/>
    <w:rsid w:val="00114BE2"/>
    <w:rsid w:val="00116DE9"/>
    <w:rsid w:val="00121929"/>
    <w:rsid w:val="00121F45"/>
    <w:rsid w:val="00124DEA"/>
    <w:rsid w:val="0012641F"/>
    <w:rsid w:val="00130A37"/>
    <w:rsid w:val="00130C62"/>
    <w:rsid w:val="00131403"/>
    <w:rsid w:val="001332F2"/>
    <w:rsid w:val="001348D6"/>
    <w:rsid w:val="00135370"/>
    <w:rsid w:val="00144382"/>
    <w:rsid w:val="00151AAF"/>
    <w:rsid w:val="0015324F"/>
    <w:rsid w:val="00153457"/>
    <w:rsid w:val="0015375D"/>
    <w:rsid w:val="00154282"/>
    <w:rsid w:val="00162E6C"/>
    <w:rsid w:val="001636F7"/>
    <w:rsid w:val="00163B5D"/>
    <w:rsid w:val="00175B31"/>
    <w:rsid w:val="001834C4"/>
    <w:rsid w:val="00183EB4"/>
    <w:rsid w:val="001842DC"/>
    <w:rsid w:val="001851F2"/>
    <w:rsid w:val="00193C32"/>
    <w:rsid w:val="001976D8"/>
    <w:rsid w:val="001B30CC"/>
    <w:rsid w:val="001B3E7C"/>
    <w:rsid w:val="001B4B67"/>
    <w:rsid w:val="001B4D06"/>
    <w:rsid w:val="001B59EC"/>
    <w:rsid w:val="001B69EC"/>
    <w:rsid w:val="001B7107"/>
    <w:rsid w:val="001C1AF1"/>
    <w:rsid w:val="001C49E1"/>
    <w:rsid w:val="001C5108"/>
    <w:rsid w:val="001C56BC"/>
    <w:rsid w:val="001D0E13"/>
    <w:rsid w:val="00202B15"/>
    <w:rsid w:val="00206EDA"/>
    <w:rsid w:val="002071C0"/>
    <w:rsid w:val="00211473"/>
    <w:rsid w:val="00216548"/>
    <w:rsid w:val="00220CA9"/>
    <w:rsid w:val="00222884"/>
    <w:rsid w:val="002258BB"/>
    <w:rsid w:val="00230980"/>
    <w:rsid w:val="00235F9F"/>
    <w:rsid w:val="0024158E"/>
    <w:rsid w:val="00244E5D"/>
    <w:rsid w:val="00245B88"/>
    <w:rsid w:val="00251500"/>
    <w:rsid w:val="00251954"/>
    <w:rsid w:val="002533A4"/>
    <w:rsid w:val="00264993"/>
    <w:rsid w:val="00265254"/>
    <w:rsid w:val="00267EB7"/>
    <w:rsid w:val="00280B98"/>
    <w:rsid w:val="00282793"/>
    <w:rsid w:val="00295618"/>
    <w:rsid w:val="0029562D"/>
    <w:rsid w:val="002A0C3C"/>
    <w:rsid w:val="002A12EC"/>
    <w:rsid w:val="002B1866"/>
    <w:rsid w:val="002B2253"/>
    <w:rsid w:val="002C1975"/>
    <w:rsid w:val="002C31C6"/>
    <w:rsid w:val="002C5155"/>
    <w:rsid w:val="002D15A9"/>
    <w:rsid w:val="002D4C3B"/>
    <w:rsid w:val="002D5E5E"/>
    <w:rsid w:val="002D60E7"/>
    <w:rsid w:val="002F0B5F"/>
    <w:rsid w:val="002F1F04"/>
    <w:rsid w:val="002F32A0"/>
    <w:rsid w:val="002F673B"/>
    <w:rsid w:val="002F7C93"/>
    <w:rsid w:val="00302FCD"/>
    <w:rsid w:val="00303138"/>
    <w:rsid w:val="00305134"/>
    <w:rsid w:val="003064FA"/>
    <w:rsid w:val="00311BEC"/>
    <w:rsid w:val="00313231"/>
    <w:rsid w:val="00317BD2"/>
    <w:rsid w:val="003225A9"/>
    <w:rsid w:val="00322F00"/>
    <w:rsid w:val="00333470"/>
    <w:rsid w:val="00334337"/>
    <w:rsid w:val="00341A70"/>
    <w:rsid w:val="003453FC"/>
    <w:rsid w:val="00347EE0"/>
    <w:rsid w:val="003532A1"/>
    <w:rsid w:val="00357D81"/>
    <w:rsid w:val="0036783E"/>
    <w:rsid w:val="00367874"/>
    <w:rsid w:val="00367AFF"/>
    <w:rsid w:val="0037668D"/>
    <w:rsid w:val="00380C9F"/>
    <w:rsid w:val="00381AC8"/>
    <w:rsid w:val="003872B8"/>
    <w:rsid w:val="00392929"/>
    <w:rsid w:val="0039358F"/>
    <w:rsid w:val="003A17A6"/>
    <w:rsid w:val="003A404A"/>
    <w:rsid w:val="003A6390"/>
    <w:rsid w:val="003B334B"/>
    <w:rsid w:val="003C24BC"/>
    <w:rsid w:val="003C72A1"/>
    <w:rsid w:val="003D2007"/>
    <w:rsid w:val="003D5D73"/>
    <w:rsid w:val="003E2297"/>
    <w:rsid w:val="003E22AD"/>
    <w:rsid w:val="003F4118"/>
    <w:rsid w:val="003F6DA6"/>
    <w:rsid w:val="003F77C1"/>
    <w:rsid w:val="00401C65"/>
    <w:rsid w:val="004110FE"/>
    <w:rsid w:val="004162AF"/>
    <w:rsid w:val="004204C5"/>
    <w:rsid w:val="00422BD6"/>
    <w:rsid w:val="00423BF9"/>
    <w:rsid w:val="0042477F"/>
    <w:rsid w:val="00431973"/>
    <w:rsid w:val="004321D0"/>
    <w:rsid w:val="00434B15"/>
    <w:rsid w:val="004427F8"/>
    <w:rsid w:val="0044291C"/>
    <w:rsid w:val="00442D76"/>
    <w:rsid w:val="00445D4D"/>
    <w:rsid w:val="00456169"/>
    <w:rsid w:val="00457E39"/>
    <w:rsid w:val="00463F7E"/>
    <w:rsid w:val="004660BB"/>
    <w:rsid w:val="00466D1E"/>
    <w:rsid w:val="00477C81"/>
    <w:rsid w:val="004860DA"/>
    <w:rsid w:val="00490873"/>
    <w:rsid w:val="00491FBF"/>
    <w:rsid w:val="00491FD5"/>
    <w:rsid w:val="00492B80"/>
    <w:rsid w:val="0049392C"/>
    <w:rsid w:val="00495B7E"/>
    <w:rsid w:val="004970C3"/>
    <w:rsid w:val="004A1E35"/>
    <w:rsid w:val="004A376A"/>
    <w:rsid w:val="004C22BD"/>
    <w:rsid w:val="004C238F"/>
    <w:rsid w:val="004C7249"/>
    <w:rsid w:val="004D0DF0"/>
    <w:rsid w:val="004D25F6"/>
    <w:rsid w:val="004D3CC1"/>
    <w:rsid w:val="004D78E6"/>
    <w:rsid w:val="004E02C3"/>
    <w:rsid w:val="004E3D7C"/>
    <w:rsid w:val="004E5DD8"/>
    <w:rsid w:val="004F01F5"/>
    <w:rsid w:val="004F7FDA"/>
    <w:rsid w:val="00506F60"/>
    <w:rsid w:val="005102DA"/>
    <w:rsid w:val="00510311"/>
    <w:rsid w:val="00515F38"/>
    <w:rsid w:val="00516508"/>
    <w:rsid w:val="00517095"/>
    <w:rsid w:val="005254D9"/>
    <w:rsid w:val="005256D9"/>
    <w:rsid w:val="005259B9"/>
    <w:rsid w:val="0053360A"/>
    <w:rsid w:val="00552849"/>
    <w:rsid w:val="00553400"/>
    <w:rsid w:val="00553A09"/>
    <w:rsid w:val="00557AA4"/>
    <w:rsid w:val="00561B1B"/>
    <w:rsid w:val="005626ED"/>
    <w:rsid w:val="00567EA2"/>
    <w:rsid w:val="005719BA"/>
    <w:rsid w:val="00587B80"/>
    <w:rsid w:val="00592948"/>
    <w:rsid w:val="00594A79"/>
    <w:rsid w:val="005A277B"/>
    <w:rsid w:val="005A49B7"/>
    <w:rsid w:val="005A4BBB"/>
    <w:rsid w:val="005A7A9C"/>
    <w:rsid w:val="005C0101"/>
    <w:rsid w:val="005C4518"/>
    <w:rsid w:val="005E77F9"/>
    <w:rsid w:val="005F3A51"/>
    <w:rsid w:val="00605F23"/>
    <w:rsid w:val="00615D65"/>
    <w:rsid w:val="00626BCC"/>
    <w:rsid w:val="006332C5"/>
    <w:rsid w:val="00637C89"/>
    <w:rsid w:val="00642325"/>
    <w:rsid w:val="00643262"/>
    <w:rsid w:val="00643387"/>
    <w:rsid w:val="00645EC8"/>
    <w:rsid w:val="00654B10"/>
    <w:rsid w:val="00657B4F"/>
    <w:rsid w:val="00660B46"/>
    <w:rsid w:val="00673F17"/>
    <w:rsid w:val="006775D9"/>
    <w:rsid w:val="00677B5F"/>
    <w:rsid w:val="006835A5"/>
    <w:rsid w:val="00687D5A"/>
    <w:rsid w:val="00692201"/>
    <w:rsid w:val="006955BE"/>
    <w:rsid w:val="006A73DE"/>
    <w:rsid w:val="006C6056"/>
    <w:rsid w:val="006C7EA5"/>
    <w:rsid w:val="006D4C14"/>
    <w:rsid w:val="006E17A3"/>
    <w:rsid w:val="006E1C38"/>
    <w:rsid w:val="006E246A"/>
    <w:rsid w:val="006E2CA4"/>
    <w:rsid w:val="006E4699"/>
    <w:rsid w:val="006F28EE"/>
    <w:rsid w:val="006F536F"/>
    <w:rsid w:val="007009BD"/>
    <w:rsid w:val="00703B46"/>
    <w:rsid w:val="00704307"/>
    <w:rsid w:val="00712C95"/>
    <w:rsid w:val="00717065"/>
    <w:rsid w:val="007345A6"/>
    <w:rsid w:val="007471BD"/>
    <w:rsid w:val="007544F8"/>
    <w:rsid w:val="00755018"/>
    <w:rsid w:val="007554A2"/>
    <w:rsid w:val="007642D8"/>
    <w:rsid w:val="00764873"/>
    <w:rsid w:val="00771FD7"/>
    <w:rsid w:val="00773C93"/>
    <w:rsid w:val="0077762D"/>
    <w:rsid w:val="0078006F"/>
    <w:rsid w:val="00784DAE"/>
    <w:rsid w:val="007853BA"/>
    <w:rsid w:val="0078541E"/>
    <w:rsid w:val="00791E92"/>
    <w:rsid w:val="007931D5"/>
    <w:rsid w:val="007A2467"/>
    <w:rsid w:val="007A3AFB"/>
    <w:rsid w:val="007A59DC"/>
    <w:rsid w:val="007A6E40"/>
    <w:rsid w:val="007B25F3"/>
    <w:rsid w:val="007B322F"/>
    <w:rsid w:val="007B56C0"/>
    <w:rsid w:val="007B710C"/>
    <w:rsid w:val="007F084E"/>
    <w:rsid w:val="007F36B5"/>
    <w:rsid w:val="007F52A0"/>
    <w:rsid w:val="007F5AB6"/>
    <w:rsid w:val="008049F7"/>
    <w:rsid w:val="008070A6"/>
    <w:rsid w:val="00813D42"/>
    <w:rsid w:val="00813F2B"/>
    <w:rsid w:val="00820E16"/>
    <w:rsid w:val="00821AE0"/>
    <w:rsid w:val="00823E14"/>
    <w:rsid w:val="00832CCE"/>
    <w:rsid w:val="0084268C"/>
    <w:rsid w:val="00846378"/>
    <w:rsid w:val="008514C8"/>
    <w:rsid w:val="00852798"/>
    <w:rsid w:val="008537A6"/>
    <w:rsid w:val="008551B2"/>
    <w:rsid w:val="00861115"/>
    <w:rsid w:val="00861CBF"/>
    <w:rsid w:val="0086568E"/>
    <w:rsid w:val="0086707A"/>
    <w:rsid w:val="00870F81"/>
    <w:rsid w:val="00871A8A"/>
    <w:rsid w:val="0087609C"/>
    <w:rsid w:val="008807FB"/>
    <w:rsid w:val="0088194F"/>
    <w:rsid w:val="00882F68"/>
    <w:rsid w:val="008831BF"/>
    <w:rsid w:val="00891B1A"/>
    <w:rsid w:val="0089310B"/>
    <w:rsid w:val="00894C0B"/>
    <w:rsid w:val="00894E64"/>
    <w:rsid w:val="008A34DE"/>
    <w:rsid w:val="008A652E"/>
    <w:rsid w:val="008A7A71"/>
    <w:rsid w:val="008D0887"/>
    <w:rsid w:val="008D3546"/>
    <w:rsid w:val="008D601C"/>
    <w:rsid w:val="008D7E20"/>
    <w:rsid w:val="008E0C86"/>
    <w:rsid w:val="008E4574"/>
    <w:rsid w:val="008E6B9A"/>
    <w:rsid w:val="008F2297"/>
    <w:rsid w:val="008F7DA2"/>
    <w:rsid w:val="00902166"/>
    <w:rsid w:val="00905F2B"/>
    <w:rsid w:val="0090755D"/>
    <w:rsid w:val="009120AE"/>
    <w:rsid w:val="00912259"/>
    <w:rsid w:val="00915154"/>
    <w:rsid w:val="00921505"/>
    <w:rsid w:val="0092389C"/>
    <w:rsid w:val="00924526"/>
    <w:rsid w:val="00926265"/>
    <w:rsid w:val="00930FD4"/>
    <w:rsid w:val="0093192B"/>
    <w:rsid w:val="009348BA"/>
    <w:rsid w:val="00936A67"/>
    <w:rsid w:val="00936DFA"/>
    <w:rsid w:val="00943635"/>
    <w:rsid w:val="009478C8"/>
    <w:rsid w:val="009558B1"/>
    <w:rsid w:val="0095638A"/>
    <w:rsid w:val="0096430A"/>
    <w:rsid w:val="009646DA"/>
    <w:rsid w:val="0096617F"/>
    <w:rsid w:val="00972C84"/>
    <w:rsid w:val="009732D6"/>
    <w:rsid w:val="0098116F"/>
    <w:rsid w:val="00991B0D"/>
    <w:rsid w:val="00991D28"/>
    <w:rsid w:val="00992887"/>
    <w:rsid w:val="00996FFE"/>
    <w:rsid w:val="009A093B"/>
    <w:rsid w:val="009A0B4F"/>
    <w:rsid w:val="009A0D5A"/>
    <w:rsid w:val="009A3D45"/>
    <w:rsid w:val="009A6157"/>
    <w:rsid w:val="009A6354"/>
    <w:rsid w:val="009A6BED"/>
    <w:rsid w:val="009B108E"/>
    <w:rsid w:val="009C6B0F"/>
    <w:rsid w:val="009D0332"/>
    <w:rsid w:val="009D58C1"/>
    <w:rsid w:val="009D6637"/>
    <w:rsid w:val="009D7968"/>
    <w:rsid w:val="009F091C"/>
    <w:rsid w:val="009F2E2A"/>
    <w:rsid w:val="009F5BE9"/>
    <w:rsid w:val="009F5FD1"/>
    <w:rsid w:val="009F650B"/>
    <w:rsid w:val="00A04B91"/>
    <w:rsid w:val="00A10967"/>
    <w:rsid w:val="00A10C6F"/>
    <w:rsid w:val="00A15F1B"/>
    <w:rsid w:val="00A167B5"/>
    <w:rsid w:val="00A20042"/>
    <w:rsid w:val="00A204C0"/>
    <w:rsid w:val="00A20E19"/>
    <w:rsid w:val="00A277BF"/>
    <w:rsid w:val="00A31B1C"/>
    <w:rsid w:val="00A32F77"/>
    <w:rsid w:val="00A44672"/>
    <w:rsid w:val="00A4612F"/>
    <w:rsid w:val="00A54404"/>
    <w:rsid w:val="00A54843"/>
    <w:rsid w:val="00A54A16"/>
    <w:rsid w:val="00A707FB"/>
    <w:rsid w:val="00A76877"/>
    <w:rsid w:val="00A8784D"/>
    <w:rsid w:val="00A900CF"/>
    <w:rsid w:val="00A91827"/>
    <w:rsid w:val="00A96DE8"/>
    <w:rsid w:val="00A96F27"/>
    <w:rsid w:val="00AA4549"/>
    <w:rsid w:val="00AA7F7B"/>
    <w:rsid w:val="00AB00E5"/>
    <w:rsid w:val="00AB0123"/>
    <w:rsid w:val="00AB167C"/>
    <w:rsid w:val="00AB31AE"/>
    <w:rsid w:val="00AB4B9C"/>
    <w:rsid w:val="00AB5DAF"/>
    <w:rsid w:val="00AC3294"/>
    <w:rsid w:val="00AD1919"/>
    <w:rsid w:val="00AD4DF2"/>
    <w:rsid w:val="00AD5034"/>
    <w:rsid w:val="00AD568D"/>
    <w:rsid w:val="00AE09CA"/>
    <w:rsid w:val="00AE5CA2"/>
    <w:rsid w:val="00AF1A50"/>
    <w:rsid w:val="00AF46A3"/>
    <w:rsid w:val="00B06092"/>
    <w:rsid w:val="00B178DD"/>
    <w:rsid w:val="00B229EC"/>
    <w:rsid w:val="00B26C44"/>
    <w:rsid w:val="00B27605"/>
    <w:rsid w:val="00B30391"/>
    <w:rsid w:val="00B337A4"/>
    <w:rsid w:val="00B33FA7"/>
    <w:rsid w:val="00B36CA8"/>
    <w:rsid w:val="00B37C98"/>
    <w:rsid w:val="00B4078D"/>
    <w:rsid w:val="00B4294C"/>
    <w:rsid w:val="00B44A31"/>
    <w:rsid w:val="00B51376"/>
    <w:rsid w:val="00B54B43"/>
    <w:rsid w:val="00B55FC4"/>
    <w:rsid w:val="00B605B0"/>
    <w:rsid w:val="00B713F3"/>
    <w:rsid w:val="00B76B84"/>
    <w:rsid w:val="00B8401B"/>
    <w:rsid w:val="00B906C5"/>
    <w:rsid w:val="00B91B9D"/>
    <w:rsid w:val="00B92F6D"/>
    <w:rsid w:val="00BA330F"/>
    <w:rsid w:val="00BA7952"/>
    <w:rsid w:val="00BB0D04"/>
    <w:rsid w:val="00BB297B"/>
    <w:rsid w:val="00BB4987"/>
    <w:rsid w:val="00BB6444"/>
    <w:rsid w:val="00BB7A48"/>
    <w:rsid w:val="00BC2A86"/>
    <w:rsid w:val="00BD496C"/>
    <w:rsid w:val="00BF1B61"/>
    <w:rsid w:val="00BF2E9A"/>
    <w:rsid w:val="00BF4F66"/>
    <w:rsid w:val="00BF61EA"/>
    <w:rsid w:val="00C01527"/>
    <w:rsid w:val="00C01BC0"/>
    <w:rsid w:val="00C041D6"/>
    <w:rsid w:val="00C1264A"/>
    <w:rsid w:val="00C23A41"/>
    <w:rsid w:val="00C23D41"/>
    <w:rsid w:val="00C513F6"/>
    <w:rsid w:val="00C54055"/>
    <w:rsid w:val="00C557D9"/>
    <w:rsid w:val="00C6353E"/>
    <w:rsid w:val="00C672B7"/>
    <w:rsid w:val="00C71C91"/>
    <w:rsid w:val="00C73883"/>
    <w:rsid w:val="00C8252C"/>
    <w:rsid w:val="00C91327"/>
    <w:rsid w:val="00C92063"/>
    <w:rsid w:val="00C929E1"/>
    <w:rsid w:val="00CA0639"/>
    <w:rsid w:val="00CA39C8"/>
    <w:rsid w:val="00CA4C67"/>
    <w:rsid w:val="00CA5810"/>
    <w:rsid w:val="00CB3275"/>
    <w:rsid w:val="00CB6C4B"/>
    <w:rsid w:val="00CC00E7"/>
    <w:rsid w:val="00CC504C"/>
    <w:rsid w:val="00CD2932"/>
    <w:rsid w:val="00CD70E0"/>
    <w:rsid w:val="00CE471F"/>
    <w:rsid w:val="00CF0A02"/>
    <w:rsid w:val="00CF2F4F"/>
    <w:rsid w:val="00CF45DA"/>
    <w:rsid w:val="00CF5553"/>
    <w:rsid w:val="00CF5566"/>
    <w:rsid w:val="00CF7362"/>
    <w:rsid w:val="00D01BEA"/>
    <w:rsid w:val="00D07BA2"/>
    <w:rsid w:val="00D15C51"/>
    <w:rsid w:val="00D165FA"/>
    <w:rsid w:val="00D1711F"/>
    <w:rsid w:val="00D22B6A"/>
    <w:rsid w:val="00D23D4E"/>
    <w:rsid w:val="00D23F5D"/>
    <w:rsid w:val="00D2476F"/>
    <w:rsid w:val="00D2694F"/>
    <w:rsid w:val="00D26D7F"/>
    <w:rsid w:val="00D27541"/>
    <w:rsid w:val="00D30EFC"/>
    <w:rsid w:val="00D3339B"/>
    <w:rsid w:val="00D35805"/>
    <w:rsid w:val="00D43A97"/>
    <w:rsid w:val="00D44D4B"/>
    <w:rsid w:val="00D455BD"/>
    <w:rsid w:val="00D508D5"/>
    <w:rsid w:val="00D50B4D"/>
    <w:rsid w:val="00D54C11"/>
    <w:rsid w:val="00D56A06"/>
    <w:rsid w:val="00D57ACC"/>
    <w:rsid w:val="00D60781"/>
    <w:rsid w:val="00D61CC9"/>
    <w:rsid w:val="00D63E2B"/>
    <w:rsid w:val="00D645EF"/>
    <w:rsid w:val="00D760D4"/>
    <w:rsid w:val="00D87AAB"/>
    <w:rsid w:val="00D9711E"/>
    <w:rsid w:val="00DA0BC3"/>
    <w:rsid w:val="00DA391F"/>
    <w:rsid w:val="00DA559E"/>
    <w:rsid w:val="00DB627A"/>
    <w:rsid w:val="00DC784A"/>
    <w:rsid w:val="00DD0C54"/>
    <w:rsid w:val="00DD69C4"/>
    <w:rsid w:val="00DF4B98"/>
    <w:rsid w:val="00DF4F61"/>
    <w:rsid w:val="00DF552A"/>
    <w:rsid w:val="00DF5902"/>
    <w:rsid w:val="00E046AA"/>
    <w:rsid w:val="00E05ABC"/>
    <w:rsid w:val="00E15AF2"/>
    <w:rsid w:val="00E15DC4"/>
    <w:rsid w:val="00E3670A"/>
    <w:rsid w:val="00E47863"/>
    <w:rsid w:val="00E50C02"/>
    <w:rsid w:val="00E52182"/>
    <w:rsid w:val="00E52C91"/>
    <w:rsid w:val="00E55B49"/>
    <w:rsid w:val="00E566C1"/>
    <w:rsid w:val="00E6156C"/>
    <w:rsid w:val="00E6647D"/>
    <w:rsid w:val="00E72BB1"/>
    <w:rsid w:val="00E74F3C"/>
    <w:rsid w:val="00E83FB8"/>
    <w:rsid w:val="00E851CB"/>
    <w:rsid w:val="00E90D17"/>
    <w:rsid w:val="00E91B3A"/>
    <w:rsid w:val="00E93112"/>
    <w:rsid w:val="00E95455"/>
    <w:rsid w:val="00E971CA"/>
    <w:rsid w:val="00EA666E"/>
    <w:rsid w:val="00EA6C5E"/>
    <w:rsid w:val="00EB09A8"/>
    <w:rsid w:val="00EB0F5E"/>
    <w:rsid w:val="00EC019C"/>
    <w:rsid w:val="00EC4B99"/>
    <w:rsid w:val="00ED066F"/>
    <w:rsid w:val="00ED083E"/>
    <w:rsid w:val="00ED24A9"/>
    <w:rsid w:val="00ED5CE9"/>
    <w:rsid w:val="00EE4DB2"/>
    <w:rsid w:val="00EF0209"/>
    <w:rsid w:val="00EF1A3B"/>
    <w:rsid w:val="00EF7579"/>
    <w:rsid w:val="00F01FDD"/>
    <w:rsid w:val="00F04501"/>
    <w:rsid w:val="00F05AC6"/>
    <w:rsid w:val="00F06FA3"/>
    <w:rsid w:val="00F0710E"/>
    <w:rsid w:val="00F13CFD"/>
    <w:rsid w:val="00F34D9B"/>
    <w:rsid w:val="00F34E47"/>
    <w:rsid w:val="00F41354"/>
    <w:rsid w:val="00F436DB"/>
    <w:rsid w:val="00F50722"/>
    <w:rsid w:val="00F522FC"/>
    <w:rsid w:val="00F55023"/>
    <w:rsid w:val="00F565A9"/>
    <w:rsid w:val="00F57986"/>
    <w:rsid w:val="00F63C72"/>
    <w:rsid w:val="00F6468B"/>
    <w:rsid w:val="00F72B76"/>
    <w:rsid w:val="00F770FD"/>
    <w:rsid w:val="00F771AC"/>
    <w:rsid w:val="00F921FA"/>
    <w:rsid w:val="00F92CCD"/>
    <w:rsid w:val="00F94AD3"/>
    <w:rsid w:val="00FA2760"/>
    <w:rsid w:val="00FB0266"/>
    <w:rsid w:val="00FB5461"/>
    <w:rsid w:val="00FB704A"/>
    <w:rsid w:val="00FC4B2D"/>
    <w:rsid w:val="00FD1AA0"/>
    <w:rsid w:val="00FD4324"/>
    <w:rsid w:val="00FD4FEE"/>
    <w:rsid w:val="00FE080D"/>
    <w:rsid w:val="00FE4839"/>
    <w:rsid w:val="00FE6434"/>
    <w:rsid w:val="00FF0445"/>
    <w:rsid w:val="00FF61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9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4"/>
        <w:szCs w:val="22"/>
        <w:lang w:val="pt-BR"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20042"/>
    <w:pPr>
      <w:ind w:left="720"/>
      <w:contextualSpacing/>
    </w:pPr>
  </w:style>
  <w:style w:type="paragraph" w:styleId="Bibliografia">
    <w:name w:val="Bibliography"/>
    <w:basedOn w:val="Normal"/>
    <w:next w:val="Normal"/>
    <w:uiPriority w:val="37"/>
    <w:unhideWhenUsed/>
    <w:rsid w:val="00C6353E"/>
    <w:pPr>
      <w:spacing w:after="240"/>
      <w:ind w:firstLine="0"/>
    </w:pPr>
  </w:style>
  <w:style w:type="character" w:styleId="Hyperlink">
    <w:name w:val="Hyperlink"/>
    <w:basedOn w:val="Fontepargpadro"/>
    <w:uiPriority w:val="99"/>
    <w:unhideWhenUsed/>
    <w:rsid w:val="00367AFF"/>
    <w:rPr>
      <w:color w:val="0000FF"/>
      <w:u w:val="single"/>
    </w:rPr>
  </w:style>
  <w:style w:type="character" w:styleId="HiperlinkVisitado">
    <w:name w:val="FollowedHyperlink"/>
    <w:basedOn w:val="Fontepargpadro"/>
    <w:uiPriority w:val="99"/>
    <w:semiHidden/>
    <w:unhideWhenUsed/>
    <w:rsid w:val="00AF46A3"/>
    <w:rPr>
      <w:color w:val="800080" w:themeColor="followedHyperlink"/>
      <w:u w:val="single"/>
    </w:rPr>
  </w:style>
  <w:style w:type="paragraph" w:styleId="Cabealho">
    <w:name w:val="header"/>
    <w:basedOn w:val="Normal"/>
    <w:link w:val="CabealhoChar"/>
    <w:uiPriority w:val="99"/>
    <w:unhideWhenUsed/>
    <w:rsid w:val="0098116F"/>
    <w:pPr>
      <w:tabs>
        <w:tab w:val="center" w:pos="4252"/>
        <w:tab w:val="right" w:pos="8504"/>
      </w:tabs>
    </w:pPr>
  </w:style>
  <w:style w:type="character" w:customStyle="1" w:styleId="CabealhoChar">
    <w:name w:val="Cabeçalho Char"/>
    <w:basedOn w:val="Fontepargpadro"/>
    <w:link w:val="Cabealho"/>
    <w:uiPriority w:val="99"/>
    <w:rsid w:val="0098116F"/>
  </w:style>
  <w:style w:type="paragraph" w:styleId="Rodap">
    <w:name w:val="footer"/>
    <w:basedOn w:val="Normal"/>
    <w:link w:val="RodapChar"/>
    <w:uiPriority w:val="99"/>
    <w:unhideWhenUsed/>
    <w:rsid w:val="0098116F"/>
    <w:pPr>
      <w:tabs>
        <w:tab w:val="center" w:pos="4252"/>
        <w:tab w:val="right" w:pos="8504"/>
      </w:tabs>
    </w:pPr>
  </w:style>
  <w:style w:type="character" w:customStyle="1" w:styleId="RodapChar">
    <w:name w:val="Rodapé Char"/>
    <w:basedOn w:val="Fontepargpadro"/>
    <w:link w:val="Rodap"/>
    <w:uiPriority w:val="99"/>
    <w:rsid w:val="0098116F"/>
  </w:style>
  <w:style w:type="character" w:styleId="Refdecomentrio">
    <w:name w:val="annotation reference"/>
    <w:basedOn w:val="Fontepargpadro"/>
    <w:uiPriority w:val="99"/>
    <w:semiHidden/>
    <w:unhideWhenUsed/>
    <w:rsid w:val="00BF2E9A"/>
    <w:rPr>
      <w:sz w:val="16"/>
      <w:szCs w:val="16"/>
    </w:rPr>
  </w:style>
  <w:style w:type="paragraph" w:styleId="Textodecomentrio">
    <w:name w:val="annotation text"/>
    <w:basedOn w:val="Normal"/>
    <w:link w:val="TextodecomentrioChar"/>
    <w:uiPriority w:val="99"/>
    <w:semiHidden/>
    <w:unhideWhenUsed/>
    <w:rsid w:val="00BF2E9A"/>
    <w:rPr>
      <w:sz w:val="20"/>
      <w:szCs w:val="20"/>
    </w:rPr>
  </w:style>
  <w:style w:type="character" w:customStyle="1" w:styleId="TextodecomentrioChar">
    <w:name w:val="Texto de comentário Char"/>
    <w:basedOn w:val="Fontepargpadro"/>
    <w:link w:val="Textodecomentrio"/>
    <w:uiPriority w:val="99"/>
    <w:semiHidden/>
    <w:rsid w:val="00BF2E9A"/>
    <w:rPr>
      <w:sz w:val="20"/>
      <w:szCs w:val="20"/>
    </w:rPr>
  </w:style>
  <w:style w:type="paragraph" w:styleId="Assuntodocomentrio">
    <w:name w:val="annotation subject"/>
    <w:basedOn w:val="Textodecomentrio"/>
    <w:next w:val="Textodecomentrio"/>
    <w:link w:val="AssuntodocomentrioChar"/>
    <w:uiPriority w:val="99"/>
    <w:semiHidden/>
    <w:unhideWhenUsed/>
    <w:rsid w:val="00BF2E9A"/>
    <w:rPr>
      <w:b/>
      <w:bCs/>
    </w:rPr>
  </w:style>
  <w:style w:type="character" w:customStyle="1" w:styleId="AssuntodocomentrioChar">
    <w:name w:val="Assunto do comentário Char"/>
    <w:basedOn w:val="TextodecomentrioChar"/>
    <w:link w:val="Assuntodocomentrio"/>
    <w:uiPriority w:val="99"/>
    <w:semiHidden/>
    <w:rsid w:val="00BF2E9A"/>
    <w:rPr>
      <w:b/>
      <w:bCs/>
      <w:sz w:val="20"/>
      <w:szCs w:val="20"/>
    </w:rPr>
  </w:style>
  <w:style w:type="paragraph" w:styleId="Textodebalo">
    <w:name w:val="Balloon Text"/>
    <w:basedOn w:val="Normal"/>
    <w:link w:val="TextodebaloChar"/>
    <w:uiPriority w:val="99"/>
    <w:semiHidden/>
    <w:unhideWhenUsed/>
    <w:rsid w:val="00BF2E9A"/>
    <w:rPr>
      <w:rFonts w:ascii="Segoe UI" w:hAnsi="Segoe UI" w:cs="Segoe UI"/>
      <w:sz w:val="18"/>
      <w:szCs w:val="18"/>
    </w:rPr>
  </w:style>
  <w:style w:type="character" w:customStyle="1" w:styleId="TextodebaloChar">
    <w:name w:val="Texto de balão Char"/>
    <w:basedOn w:val="Fontepargpadro"/>
    <w:link w:val="Textodebalo"/>
    <w:uiPriority w:val="99"/>
    <w:semiHidden/>
    <w:rsid w:val="00BF2E9A"/>
    <w:rPr>
      <w:rFonts w:ascii="Segoe UI" w:hAnsi="Segoe UI" w:cs="Segoe UI"/>
      <w:sz w:val="18"/>
      <w:szCs w:val="18"/>
    </w:rPr>
  </w:style>
  <w:style w:type="paragraph" w:styleId="Reviso">
    <w:name w:val="Revision"/>
    <w:hidden/>
    <w:uiPriority w:val="99"/>
    <w:semiHidden/>
    <w:rsid w:val="001B59EC"/>
    <w:pPr>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4"/>
        <w:szCs w:val="22"/>
        <w:lang w:val="pt-BR"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20042"/>
    <w:pPr>
      <w:ind w:left="720"/>
      <w:contextualSpacing/>
    </w:pPr>
  </w:style>
  <w:style w:type="paragraph" w:styleId="Bibliografia">
    <w:name w:val="Bibliography"/>
    <w:basedOn w:val="Normal"/>
    <w:next w:val="Normal"/>
    <w:uiPriority w:val="37"/>
    <w:unhideWhenUsed/>
    <w:rsid w:val="00C6353E"/>
    <w:pPr>
      <w:spacing w:after="240"/>
      <w:ind w:firstLine="0"/>
    </w:pPr>
  </w:style>
  <w:style w:type="character" w:styleId="Hyperlink">
    <w:name w:val="Hyperlink"/>
    <w:basedOn w:val="Fontepargpadro"/>
    <w:uiPriority w:val="99"/>
    <w:unhideWhenUsed/>
    <w:rsid w:val="00367AFF"/>
    <w:rPr>
      <w:color w:val="0000FF"/>
      <w:u w:val="single"/>
    </w:rPr>
  </w:style>
  <w:style w:type="character" w:styleId="HiperlinkVisitado">
    <w:name w:val="FollowedHyperlink"/>
    <w:basedOn w:val="Fontepargpadro"/>
    <w:uiPriority w:val="99"/>
    <w:semiHidden/>
    <w:unhideWhenUsed/>
    <w:rsid w:val="00AF46A3"/>
    <w:rPr>
      <w:color w:val="800080" w:themeColor="followedHyperlink"/>
      <w:u w:val="single"/>
    </w:rPr>
  </w:style>
  <w:style w:type="paragraph" w:styleId="Cabealho">
    <w:name w:val="header"/>
    <w:basedOn w:val="Normal"/>
    <w:link w:val="CabealhoChar"/>
    <w:uiPriority w:val="99"/>
    <w:unhideWhenUsed/>
    <w:rsid w:val="0098116F"/>
    <w:pPr>
      <w:tabs>
        <w:tab w:val="center" w:pos="4252"/>
        <w:tab w:val="right" w:pos="8504"/>
      </w:tabs>
    </w:pPr>
  </w:style>
  <w:style w:type="character" w:customStyle="1" w:styleId="CabealhoChar">
    <w:name w:val="Cabeçalho Char"/>
    <w:basedOn w:val="Fontepargpadro"/>
    <w:link w:val="Cabealho"/>
    <w:uiPriority w:val="99"/>
    <w:rsid w:val="0098116F"/>
  </w:style>
  <w:style w:type="paragraph" w:styleId="Rodap">
    <w:name w:val="footer"/>
    <w:basedOn w:val="Normal"/>
    <w:link w:val="RodapChar"/>
    <w:uiPriority w:val="99"/>
    <w:unhideWhenUsed/>
    <w:rsid w:val="0098116F"/>
    <w:pPr>
      <w:tabs>
        <w:tab w:val="center" w:pos="4252"/>
        <w:tab w:val="right" w:pos="8504"/>
      </w:tabs>
    </w:pPr>
  </w:style>
  <w:style w:type="character" w:customStyle="1" w:styleId="RodapChar">
    <w:name w:val="Rodapé Char"/>
    <w:basedOn w:val="Fontepargpadro"/>
    <w:link w:val="Rodap"/>
    <w:uiPriority w:val="99"/>
    <w:rsid w:val="0098116F"/>
  </w:style>
  <w:style w:type="character" w:styleId="Refdecomentrio">
    <w:name w:val="annotation reference"/>
    <w:basedOn w:val="Fontepargpadro"/>
    <w:uiPriority w:val="99"/>
    <w:semiHidden/>
    <w:unhideWhenUsed/>
    <w:rsid w:val="00BF2E9A"/>
    <w:rPr>
      <w:sz w:val="16"/>
      <w:szCs w:val="16"/>
    </w:rPr>
  </w:style>
  <w:style w:type="paragraph" w:styleId="Textodecomentrio">
    <w:name w:val="annotation text"/>
    <w:basedOn w:val="Normal"/>
    <w:link w:val="TextodecomentrioChar"/>
    <w:uiPriority w:val="99"/>
    <w:semiHidden/>
    <w:unhideWhenUsed/>
    <w:rsid w:val="00BF2E9A"/>
    <w:rPr>
      <w:sz w:val="20"/>
      <w:szCs w:val="20"/>
    </w:rPr>
  </w:style>
  <w:style w:type="character" w:customStyle="1" w:styleId="TextodecomentrioChar">
    <w:name w:val="Texto de comentário Char"/>
    <w:basedOn w:val="Fontepargpadro"/>
    <w:link w:val="Textodecomentrio"/>
    <w:uiPriority w:val="99"/>
    <w:semiHidden/>
    <w:rsid w:val="00BF2E9A"/>
    <w:rPr>
      <w:sz w:val="20"/>
      <w:szCs w:val="20"/>
    </w:rPr>
  </w:style>
  <w:style w:type="paragraph" w:styleId="Assuntodocomentrio">
    <w:name w:val="annotation subject"/>
    <w:basedOn w:val="Textodecomentrio"/>
    <w:next w:val="Textodecomentrio"/>
    <w:link w:val="AssuntodocomentrioChar"/>
    <w:uiPriority w:val="99"/>
    <w:semiHidden/>
    <w:unhideWhenUsed/>
    <w:rsid w:val="00BF2E9A"/>
    <w:rPr>
      <w:b/>
      <w:bCs/>
    </w:rPr>
  </w:style>
  <w:style w:type="character" w:customStyle="1" w:styleId="AssuntodocomentrioChar">
    <w:name w:val="Assunto do comentário Char"/>
    <w:basedOn w:val="TextodecomentrioChar"/>
    <w:link w:val="Assuntodocomentrio"/>
    <w:uiPriority w:val="99"/>
    <w:semiHidden/>
    <w:rsid w:val="00BF2E9A"/>
    <w:rPr>
      <w:b/>
      <w:bCs/>
      <w:sz w:val="20"/>
      <w:szCs w:val="20"/>
    </w:rPr>
  </w:style>
  <w:style w:type="paragraph" w:styleId="Textodebalo">
    <w:name w:val="Balloon Text"/>
    <w:basedOn w:val="Normal"/>
    <w:link w:val="TextodebaloChar"/>
    <w:uiPriority w:val="99"/>
    <w:semiHidden/>
    <w:unhideWhenUsed/>
    <w:rsid w:val="00BF2E9A"/>
    <w:rPr>
      <w:rFonts w:ascii="Segoe UI" w:hAnsi="Segoe UI" w:cs="Segoe UI"/>
      <w:sz w:val="18"/>
      <w:szCs w:val="18"/>
    </w:rPr>
  </w:style>
  <w:style w:type="character" w:customStyle="1" w:styleId="TextodebaloChar">
    <w:name w:val="Texto de balão Char"/>
    <w:basedOn w:val="Fontepargpadro"/>
    <w:link w:val="Textodebalo"/>
    <w:uiPriority w:val="99"/>
    <w:semiHidden/>
    <w:rsid w:val="00BF2E9A"/>
    <w:rPr>
      <w:rFonts w:ascii="Segoe UI" w:hAnsi="Segoe UI" w:cs="Segoe UI"/>
      <w:sz w:val="18"/>
      <w:szCs w:val="18"/>
    </w:rPr>
  </w:style>
  <w:style w:type="paragraph" w:styleId="Reviso">
    <w:name w:val="Revision"/>
    <w:hidden/>
    <w:uiPriority w:val="99"/>
    <w:semiHidden/>
    <w:rsid w:val="001B59EC"/>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7658">
      <w:bodyDiv w:val="1"/>
      <w:marLeft w:val="0"/>
      <w:marRight w:val="0"/>
      <w:marTop w:val="0"/>
      <w:marBottom w:val="0"/>
      <w:divBdr>
        <w:top w:val="none" w:sz="0" w:space="0" w:color="auto"/>
        <w:left w:val="none" w:sz="0" w:space="0" w:color="auto"/>
        <w:bottom w:val="none" w:sz="0" w:space="0" w:color="auto"/>
        <w:right w:val="none" w:sz="0" w:space="0" w:color="auto"/>
      </w:divBdr>
    </w:div>
    <w:div w:id="71975433">
      <w:bodyDiv w:val="1"/>
      <w:marLeft w:val="0"/>
      <w:marRight w:val="0"/>
      <w:marTop w:val="0"/>
      <w:marBottom w:val="0"/>
      <w:divBdr>
        <w:top w:val="none" w:sz="0" w:space="0" w:color="auto"/>
        <w:left w:val="none" w:sz="0" w:space="0" w:color="auto"/>
        <w:bottom w:val="none" w:sz="0" w:space="0" w:color="auto"/>
        <w:right w:val="none" w:sz="0" w:space="0" w:color="auto"/>
      </w:divBdr>
    </w:div>
    <w:div w:id="124398733">
      <w:bodyDiv w:val="1"/>
      <w:marLeft w:val="0"/>
      <w:marRight w:val="0"/>
      <w:marTop w:val="0"/>
      <w:marBottom w:val="0"/>
      <w:divBdr>
        <w:top w:val="none" w:sz="0" w:space="0" w:color="auto"/>
        <w:left w:val="none" w:sz="0" w:space="0" w:color="auto"/>
        <w:bottom w:val="none" w:sz="0" w:space="0" w:color="auto"/>
        <w:right w:val="none" w:sz="0" w:space="0" w:color="auto"/>
      </w:divBdr>
    </w:div>
    <w:div w:id="259996963">
      <w:bodyDiv w:val="1"/>
      <w:marLeft w:val="0"/>
      <w:marRight w:val="0"/>
      <w:marTop w:val="0"/>
      <w:marBottom w:val="0"/>
      <w:divBdr>
        <w:top w:val="none" w:sz="0" w:space="0" w:color="auto"/>
        <w:left w:val="none" w:sz="0" w:space="0" w:color="auto"/>
        <w:bottom w:val="none" w:sz="0" w:space="0" w:color="auto"/>
        <w:right w:val="none" w:sz="0" w:space="0" w:color="auto"/>
      </w:divBdr>
    </w:div>
    <w:div w:id="306517780">
      <w:bodyDiv w:val="1"/>
      <w:marLeft w:val="0"/>
      <w:marRight w:val="0"/>
      <w:marTop w:val="0"/>
      <w:marBottom w:val="0"/>
      <w:divBdr>
        <w:top w:val="none" w:sz="0" w:space="0" w:color="auto"/>
        <w:left w:val="none" w:sz="0" w:space="0" w:color="auto"/>
        <w:bottom w:val="none" w:sz="0" w:space="0" w:color="auto"/>
        <w:right w:val="none" w:sz="0" w:space="0" w:color="auto"/>
      </w:divBdr>
    </w:div>
    <w:div w:id="350767062">
      <w:bodyDiv w:val="1"/>
      <w:marLeft w:val="0"/>
      <w:marRight w:val="0"/>
      <w:marTop w:val="0"/>
      <w:marBottom w:val="0"/>
      <w:divBdr>
        <w:top w:val="none" w:sz="0" w:space="0" w:color="auto"/>
        <w:left w:val="none" w:sz="0" w:space="0" w:color="auto"/>
        <w:bottom w:val="none" w:sz="0" w:space="0" w:color="auto"/>
        <w:right w:val="none" w:sz="0" w:space="0" w:color="auto"/>
      </w:divBdr>
    </w:div>
    <w:div w:id="351221775">
      <w:bodyDiv w:val="1"/>
      <w:marLeft w:val="0"/>
      <w:marRight w:val="0"/>
      <w:marTop w:val="0"/>
      <w:marBottom w:val="0"/>
      <w:divBdr>
        <w:top w:val="none" w:sz="0" w:space="0" w:color="auto"/>
        <w:left w:val="none" w:sz="0" w:space="0" w:color="auto"/>
        <w:bottom w:val="none" w:sz="0" w:space="0" w:color="auto"/>
        <w:right w:val="none" w:sz="0" w:space="0" w:color="auto"/>
      </w:divBdr>
    </w:div>
    <w:div w:id="358548725">
      <w:bodyDiv w:val="1"/>
      <w:marLeft w:val="0"/>
      <w:marRight w:val="0"/>
      <w:marTop w:val="0"/>
      <w:marBottom w:val="0"/>
      <w:divBdr>
        <w:top w:val="none" w:sz="0" w:space="0" w:color="auto"/>
        <w:left w:val="none" w:sz="0" w:space="0" w:color="auto"/>
        <w:bottom w:val="none" w:sz="0" w:space="0" w:color="auto"/>
        <w:right w:val="none" w:sz="0" w:space="0" w:color="auto"/>
      </w:divBdr>
    </w:div>
    <w:div w:id="470947254">
      <w:bodyDiv w:val="1"/>
      <w:marLeft w:val="0"/>
      <w:marRight w:val="0"/>
      <w:marTop w:val="0"/>
      <w:marBottom w:val="0"/>
      <w:divBdr>
        <w:top w:val="none" w:sz="0" w:space="0" w:color="auto"/>
        <w:left w:val="none" w:sz="0" w:space="0" w:color="auto"/>
        <w:bottom w:val="none" w:sz="0" w:space="0" w:color="auto"/>
        <w:right w:val="none" w:sz="0" w:space="0" w:color="auto"/>
      </w:divBdr>
    </w:div>
    <w:div w:id="475487713">
      <w:bodyDiv w:val="1"/>
      <w:marLeft w:val="0"/>
      <w:marRight w:val="0"/>
      <w:marTop w:val="0"/>
      <w:marBottom w:val="0"/>
      <w:divBdr>
        <w:top w:val="none" w:sz="0" w:space="0" w:color="auto"/>
        <w:left w:val="none" w:sz="0" w:space="0" w:color="auto"/>
        <w:bottom w:val="none" w:sz="0" w:space="0" w:color="auto"/>
        <w:right w:val="none" w:sz="0" w:space="0" w:color="auto"/>
      </w:divBdr>
    </w:div>
    <w:div w:id="489756043">
      <w:bodyDiv w:val="1"/>
      <w:marLeft w:val="0"/>
      <w:marRight w:val="0"/>
      <w:marTop w:val="0"/>
      <w:marBottom w:val="0"/>
      <w:divBdr>
        <w:top w:val="none" w:sz="0" w:space="0" w:color="auto"/>
        <w:left w:val="none" w:sz="0" w:space="0" w:color="auto"/>
        <w:bottom w:val="none" w:sz="0" w:space="0" w:color="auto"/>
        <w:right w:val="none" w:sz="0" w:space="0" w:color="auto"/>
      </w:divBdr>
    </w:div>
    <w:div w:id="523174447">
      <w:bodyDiv w:val="1"/>
      <w:marLeft w:val="0"/>
      <w:marRight w:val="0"/>
      <w:marTop w:val="0"/>
      <w:marBottom w:val="0"/>
      <w:divBdr>
        <w:top w:val="none" w:sz="0" w:space="0" w:color="auto"/>
        <w:left w:val="none" w:sz="0" w:space="0" w:color="auto"/>
        <w:bottom w:val="none" w:sz="0" w:space="0" w:color="auto"/>
        <w:right w:val="none" w:sz="0" w:space="0" w:color="auto"/>
      </w:divBdr>
    </w:div>
    <w:div w:id="524559321">
      <w:bodyDiv w:val="1"/>
      <w:marLeft w:val="0"/>
      <w:marRight w:val="0"/>
      <w:marTop w:val="0"/>
      <w:marBottom w:val="0"/>
      <w:divBdr>
        <w:top w:val="none" w:sz="0" w:space="0" w:color="auto"/>
        <w:left w:val="none" w:sz="0" w:space="0" w:color="auto"/>
        <w:bottom w:val="none" w:sz="0" w:space="0" w:color="auto"/>
        <w:right w:val="none" w:sz="0" w:space="0" w:color="auto"/>
      </w:divBdr>
    </w:div>
    <w:div w:id="658849010">
      <w:bodyDiv w:val="1"/>
      <w:marLeft w:val="0"/>
      <w:marRight w:val="0"/>
      <w:marTop w:val="0"/>
      <w:marBottom w:val="0"/>
      <w:divBdr>
        <w:top w:val="none" w:sz="0" w:space="0" w:color="auto"/>
        <w:left w:val="none" w:sz="0" w:space="0" w:color="auto"/>
        <w:bottom w:val="none" w:sz="0" w:space="0" w:color="auto"/>
        <w:right w:val="none" w:sz="0" w:space="0" w:color="auto"/>
      </w:divBdr>
    </w:div>
    <w:div w:id="682512622">
      <w:bodyDiv w:val="1"/>
      <w:marLeft w:val="0"/>
      <w:marRight w:val="0"/>
      <w:marTop w:val="0"/>
      <w:marBottom w:val="0"/>
      <w:divBdr>
        <w:top w:val="none" w:sz="0" w:space="0" w:color="auto"/>
        <w:left w:val="none" w:sz="0" w:space="0" w:color="auto"/>
        <w:bottom w:val="none" w:sz="0" w:space="0" w:color="auto"/>
        <w:right w:val="none" w:sz="0" w:space="0" w:color="auto"/>
      </w:divBdr>
    </w:div>
    <w:div w:id="697513334">
      <w:bodyDiv w:val="1"/>
      <w:marLeft w:val="0"/>
      <w:marRight w:val="0"/>
      <w:marTop w:val="0"/>
      <w:marBottom w:val="0"/>
      <w:divBdr>
        <w:top w:val="none" w:sz="0" w:space="0" w:color="auto"/>
        <w:left w:val="none" w:sz="0" w:space="0" w:color="auto"/>
        <w:bottom w:val="none" w:sz="0" w:space="0" w:color="auto"/>
        <w:right w:val="none" w:sz="0" w:space="0" w:color="auto"/>
      </w:divBdr>
    </w:div>
    <w:div w:id="766267762">
      <w:bodyDiv w:val="1"/>
      <w:marLeft w:val="0"/>
      <w:marRight w:val="0"/>
      <w:marTop w:val="0"/>
      <w:marBottom w:val="0"/>
      <w:divBdr>
        <w:top w:val="none" w:sz="0" w:space="0" w:color="auto"/>
        <w:left w:val="none" w:sz="0" w:space="0" w:color="auto"/>
        <w:bottom w:val="none" w:sz="0" w:space="0" w:color="auto"/>
        <w:right w:val="none" w:sz="0" w:space="0" w:color="auto"/>
      </w:divBdr>
    </w:div>
    <w:div w:id="783233480">
      <w:bodyDiv w:val="1"/>
      <w:marLeft w:val="0"/>
      <w:marRight w:val="0"/>
      <w:marTop w:val="0"/>
      <w:marBottom w:val="0"/>
      <w:divBdr>
        <w:top w:val="none" w:sz="0" w:space="0" w:color="auto"/>
        <w:left w:val="none" w:sz="0" w:space="0" w:color="auto"/>
        <w:bottom w:val="none" w:sz="0" w:space="0" w:color="auto"/>
        <w:right w:val="none" w:sz="0" w:space="0" w:color="auto"/>
      </w:divBdr>
    </w:div>
    <w:div w:id="808328246">
      <w:bodyDiv w:val="1"/>
      <w:marLeft w:val="0"/>
      <w:marRight w:val="0"/>
      <w:marTop w:val="0"/>
      <w:marBottom w:val="0"/>
      <w:divBdr>
        <w:top w:val="none" w:sz="0" w:space="0" w:color="auto"/>
        <w:left w:val="none" w:sz="0" w:space="0" w:color="auto"/>
        <w:bottom w:val="none" w:sz="0" w:space="0" w:color="auto"/>
        <w:right w:val="none" w:sz="0" w:space="0" w:color="auto"/>
      </w:divBdr>
    </w:div>
    <w:div w:id="812403318">
      <w:bodyDiv w:val="1"/>
      <w:marLeft w:val="0"/>
      <w:marRight w:val="0"/>
      <w:marTop w:val="0"/>
      <w:marBottom w:val="0"/>
      <w:divBdr>
        <w:top w:val="none" w:sz="0" w:space="0" w:color="auto"/>
        <w:left w:val="none" w:sz="0" w:space="0" w:color="auto"/>
        <w:bottom w:val="none" w:sz="0" w:space="0" w:color="auto"/>
        <w:right w:val="none" w:sz="0" w:space="0" w:color="auto"/>
      </w:divBdr>
    </w:div>
    <w:div w:id="869536814">
      <w:bodyDiv w:val="1"/>
      <w:marLeft w:val="0"/>
      <w:marRight w:val="0"/>
      <w:marTop w:val="0"/>
      <w:marBottom w:val="0"/>
      <w:divBdr>
        <w:top w:val="none" w:sz="0" w:space="0" w:color="auto"/>
        <w:left w:val="none" w:sz="0" w:space="0" w:color="auto"/>
        <w:bottom w:val="none" w:sz="0" w:space="0" w:color="auto"/>
        <w:right w:val="none" w:sz="0" w:space="0" w:color="auto"/>
      </w:divBdr>
    </w:div>
    <w:div w:id="953633730">
      <w:bodyDiv w:val="1"/>
      <w:marLeft w:val="0"/>
      <w:marRight w:val="0"/>
      <w:marTop w:val="0"/>
      <w:marBottom w:val="0"/>
      <w:divBdr>
        <w:top w:val="none" w:sz="0" w:space="0" w:color="auto"/>
        <w:left w:val="none" w:sz="0" w:space="0" w:color="auto"/>
        <w:bottom w:val="none" w:sz="0" w:space="0" w:color="auto"/>
        <w:right w:val="none" w:sz="0" w:space="0" w:color="auto"/>
      </w:divBdr>
    </w:div>
    <w:div w:id="996108089">
      <w:bodyDiv w:val="1"/>
      <w:marLeft w:val="0"/>
      <w:marRight w:val="0"/>
      <w:marTop w:val="0"/>
      <w:marBottom w:val="0"/>
      <w:divBdr>
        <w:top w:val="none" w:sz="0" w:space="0" w:color="auto"/>
        <w:left w:val="none" w:sz="0" w:space="0" w:color="auto"/>
        <w:bottom w:val="none" w:sz="0" w:space="0" w:color="auto"/>
        <w:right w:val="none" w:sz="0" w:space="0" w:color="auto"/>
      </w:divBdr>
    </w:div>
    <w:div w:id="1090079105">
      <w:bodyDiv w:val="1"/>
      <w:marLeft w:val="0"/>
      <w:marRight w:val="0"/>
      <w:marTop w:val="0"/>
      <w:marBottom w:val="0"/>
      <w:divBdr>
        <w:top w:val="none" w:sz="0" w:space="0" w:color="auto"/>
        <w:left w:val="none" w:sz="0" w:space="0" w:color="auto"/>
        <w:bottom w:val="none" w:sz="0" w:space="0" w:color="auto"/>
        <w:right w:val="none" w:sz="0" w:space="0" w:color="auto"/>
      </w:divBdr>
    </w:div>
    <w:div w:id="1121534823">
      <w:bodyDiv w:val="1"/>
      <w:marLeft w:val="0"/>
      <w:marRight w:val="0"/>
      <w:marTop w:val="0"/>
      <w:marBottom w:val="0"/>
      <w:divBdr>
        <w:top w:val="none" w:sz="0" w:space="0" w:color="auto"/>
        <w:left w:val="none" w:sz="0" w:space="0" w:color="auto"/>
        <w:bottom w:val="none" w:sz="0" w:space="0" w:color="auto"/>
        <w:right w:val="none" w:sz="0" w:space="0" w:color="auto"/>
      </w:divBdr>
    </w:div>
    <w:div w:id="1170564212">
      <w:bodyDiv w:val="1"/>
      <w:marLeft w:val="0"/>
      <w:marRight w:val="0"/>
      <w:marTop w:val="0"/>
      <w:marBottom w:val="0"/>
      <w:divBdr>
        <w:top w:val="none" w:sz="0" w:space="0" w:color="auto"/>
        <w:left w:val="none" w:sz="0" w:space="0" w:color="auto"/>
        <w:bottom w:val="none" w:sz="0" w:space="0" w:color="auto"/>
        <w:right w:val="none" w:sz="0" w:space="0" w:color="auto"/>
      </w:divBdr>
    </w:div>
    <w:div w:id="1191844357">
      <w:bodyDiv w:val="1"/>
      <w:marLeft w:val="0"/>
      <w:marRight w:val="0"/>
      <w:marTop w:val="0"/>
      <w:marBottom w:val="0"/>
      <w:divBdr>
        <w:top w:val="none" w:sz="0" w:space="0" w:color="auto"/>
        <w:left w:val="none" w:sz="0" w:space="0" w:color="auto"/>
        <w:bottom w:val="none" w:sz="0" w:space="0" w:color="auto"/>
        <w:right w:val="none" w:sz="0" w:space="0" w:color="auto"/>
      </w:divBdr>
    </w:div>
    <w:div w:id="1211261317">
      <w:bodyDiv w:val="1"/>
      <w:marLeft w:val="0"/>
      <w:marRight w:val="0"/>
      <w:marTop w:val="0"/>
      <w:marBottom w:val="0"/>
      <w:divBdr>
        <w:top w:val="none" w:sz="0" w:space="0" w:color="auto"/>
        <w:left w:val="none" w:sz="0" w:space="0" w:color="auto"/>
        <w:bottom w:val="none" w:sz="0" w:space="0" w:color="auto"/>
        <w:right w:val="none" w:sz="0" w:space="0" w:color="auto"/>
      </w:divBdr>
    </w:div>
    <w:div w:id="1242332483">
      <w:bodyDiv w:val="1"/>
      <w:marLeft w:val="0"/>
      <w:marRight w:val="0"/>
      <w:marTop w:val="0"/>
      <w:marBottom w:val="0"/>
      <w:divBdr>
        <w:top w:val="none" w:sz="0" w:space="0" w:color="auto"/>
        <w:left w:val="none" w:sz="0" w:space="0" w:color="auto"/>
        <w:bottom w:val="none" w:sz="0" w:space="0" w:color="auto"/>
        <w:right w:val="none" w:sz="0" w:space="0" w:color="auto"/>
      </w:divBdr>
    </w:div>
    <w:div w:id="1379665145">
      <w:bodyDiv w:val="1"/>
      <w:marLeft w:val="0"/>
      <w:marRight w:val="0"/>
      <w:marTop w:val="0"/>
      <w:marBottom w:val="0"/>
      <w:divBdr>
        <w:top w:val="none" w:sz="0" w:space="0" w:color="auto"/>
        <w:left w:val="none" w:sz="0" w:space="0" w:color="auto"/>
        <w:bottom w:val="none" w:sz="0" w:space="0" w:color="auto"/>
        <w:right w:val="none" w:sz="0" w:space="0" w:color="auto"/>
      </w:divBdr>
    </w:div>
    <w:div w:id="1382091579">
      <w:bodyDiv w:val="1"/>
      <w:marLeft w:val="0"/>
      <w:marRight w:val="0"/>
      <w:marTop w:val="0"/>
      <w:marBottom w:val="0"/>
      <w:divBdr>
        <w:top w:val="none" w:sz="0" w:space="0" w:color="auto"/>
        <w:left w:val="none" w:sz="0" w:space="0" w:color="auto"/>
        <w:bottom w:val="none" w:sz="0" w:space="0" w:color="auto"/>
        <w:right w:val="none" w:sz="0" w:space="0" w:color="auto"/>
      </w:divBdr>
    </w:div>
    <w:div w:id="1434091434">
      <w:bodyDiv w:val="1"/>
      <w:marLeft w:val="0"/>
      <w:marRight w:val="0"/>
      <w:marTop w:val="0"/>
      <w:marBottom w:val="0"/>
      <w:divBdr>
        <w:top w:val="none" w:sz="0" w:space="0" w:color="auto"/>
        <w:left w:val="none" w:sz="0" w:space="0" w:color="auto"/>
        <w:bottom w:val="none" w:sz="0" w:space="0" w:color="auto"/>
        <w:right w:val="none" w:sz="0" w:space="0" w:color="auto"/>
      </w:divBdr>
    </w:div>
    <w:div w:id="1441952724">
      <w:bodyDiv w:val="1"/>
      <w:marLeft w:val="0"/>
      <w:marRight w:val="0"/>
      <w:marTop w:val="0"/>
      <w:marBottom w:val="0"/>
      <w:divBdr>
        <w:top w:val="none" w:sz="0" w:space="0" w:color="auto"/>
        <w:left w:val="none" w:sz="0" w:space="0" w:color="auto"/>
        <w:bottom w:val="none" w:sz="0" w:space="0" w:color="auto"/>
        <w:right w:val="none" w:sz="0" w:space="0" w:color="auto"/>
      </w:divBdr>
    </w:div>
    <w:div w:id="1445078105">
      <w:bodyDiv w:val="1"/>
      <w:marLeft w:val="0"/>
      <w:marRight w:val="0"/>
      <w:marTop w:val="0"/>
      <w:marBottom w:val="0"/>
      <w:divBdr>
        <w:top w:val="none" w:sz="0" w:space="0" w:color="auto"/>
        <w:left w:val="none" w:sz="0" w:space="0" w:color="auto"/>
        <w:bottom w:val="none" w:sz="0" w:space="0" w:color="auto"/>
        <w:right w:val="none" w:sz="0" w:space="0" w:color="auto"/>
      </w:divBdr>
    </w:div>
    <w:div w:id="1479763235">
      <w:bodyDiv w:val="1"/>
      <w:marLeft w:val="0"/>
      <w:marRight w:val="0"/>
      <w:marTop w:val="0"/>
      <w:marBottom w:val="0"/>
      <w:divBdr>
        <w:top w:val="none" w:sz="0" w:space="0" w:color="auto"/>
        <w:left w:val="none" w:sz="0" w:space="0" w:color="auto"/>
        <w:bottom w:val="none" w:sz="0" w:space="0" w:color="auto"/>
        <w:right w:val="none" w:sz="0" w:space="0" w:color="auto"/>
      </w:divBdr>
    </w:div>
    <w:div w:id="1520974189">
      <w:bodyDiv w:val="1"/>
      <w:marLeft w:val="0"/>
      <w:marRight w:val="0"/>
      <w:marTop w:val="0"/>
      <w:marBottom w:val="0"/>
      <w:divBdr>
        <w:top w:val="none" w:sz="0" w:space="0" w:color="auto"/>
        <w:left w:val="none" w:sz="0" w:space="0" w:color="auto"/>
        <w:bottom w:val="none" w:sz="0" w:space="0" w:color="auto"/>
        <w:right w:val="none" w:sz="0" w:space="0" w:color="auto"/>
      </w:divBdr>
    </w:div>
    <w:div w:id="1538733490">
      <w:bodyDiv w:val="1"/>
      <w:marLeft w:val="0"/>
      <w:marRight w:val="0"/>
      <w:marTop w:val="0"/>
      <w:marBottom w:val="0"/>
      <w:divBdr>
        <w:top w:val="none" w:sz="0" w:space="0" w:color="auto"/>
        <w:left w:val="none" w:sz="0" w:space="0" w:color="auto"/>
        <w:bottom w:val="none" w:sz="0" w:space="0" w:color="auto"/>
        <w:right w:val="none" w:sz="0" w:space="0" w:color="auto"/>
      </w:divBdr>
    </w:div>
    <w:div w:id="1620182039">
      <w:bodyDiv w:val="1"/>
      <w:marLeft w:val="0"/>
      <w:marRight w:val="0"/>
      <w:marTop w:val="0"/>
      <w:marBottom w:val="0"/>
      <w:divBdr>
        <w:top w:val="none" w:sz="0" w:space="0" w:color="auto"/>
        <w:left w:val="none" w:sz="0" w:space="0" w:color="auto"/>
        <w:bottom w:val="none" w:sz="0" w:space="0" w:color="auto"/>
        <w:right w:val="none" w:sz="0" w:space="0" w:color="auto"/>
      </w:divBdr>
    </w:div>
    <w:div w:id="1673684189">
      <w:bodyDiv w:val="1"/>
      <w:marLeft w:val="0"/>
      <w:marRight w:val="0"/>
      <w:marTop w:val="0"/>
      <w:marBottom w:val="0"/>
      <w:divBdr>
        <w:top w:val="none" w:sz="0" w:space="0" w:color="auto"/>
        <w:left w:val="none" w:sz="0" w:space="0" w:color="auto"/>
        <w:bottom w:val="none" w:sz="0" w:space="0" w:color="auto"/>
        <w:right w:val="none" w:sz="0" w:space="0" w:color="auto"/>
      </w:divBdr>
    </w:div>
    <w:div w:id="1681393614">
      <w:bodyDiv w:val="1"/>
      <w:marLeft w:val="0"/>
      <w:marRight w:val="0"/>
      <w:marTop w:val="0"/>
      <w:marBottom w:val="0"/>
      <w:divBdr>
        <w:top w:val="none" w:sz="0" w:space="0" w:color="auto"/>
        <w:left w:val="none" w:sz="0" w:space="0" w:color="auto"/>
        <w:bottom w:val="none" w:sz="0" w:space="0" w:color="auto"/>
        <w:right w:val="none" w:sz="0" w:space="0" w:color="auto"/>
      </w:divBdr>
    </w:div>
    <w:div w:id="1711764869">
      <w:bodyDiv w:val="1"/>
      <w:marLeft w:val="0"/>
      <w:marRight w:val="0"/>
      <w:marTop w:val="0"/>
      <w:marBottom w:val="0"/>
      <w:divBdr>
        <w:top w:val="none" w:sz="0" w:space="0" w:color="auto"/>
        <w:left w:val="none" w:sz="0" w:space="0" w:color="auto"/>
        <w:bottom w:val="none" w:sz="0" w:space="0" w:color="auto"/>
        <w:right w:val="none" w:sz="0" w:space="0" w:color="auto"/>
      </w:divBdr>
    </w:div>
    <w:div w:id="1739134569">
      <w:bodyDiv w:val="1"/>
      <w:marLeft w:val="0"/>
      <w:marRight w:val="0"/>
      <w:marTop w:val="0"/>
      <w:marBottom w:val="0"/>
      <w:divBdr>
        <w:top w:val="none" w:sz="0" w:space="0" w:color="auto"/>
        <w:left w:val="none" w:sz="0" w:space="0" w:color="auto"/>
        <w:bottom w:val="none" w:sz="0" w:space="0" w:color="auto"/>
        <w:right w:val="none" w:sz="0" w:space="0" w:color="auto"/>
      </w:divBdr>
    </w:div>
    <w:div w:id="1769231548">
      <w:bodyDiv w:val="1"/>
      <w:marLeft w:val="0"/>
      <w:marRight w:val="0"/>
      <w:marTop w:val="0"/>
      <w:marBottom w:val="0"/>
      <w:divBdr>
        <w:top w:val="none" w:sz="0" w:space="0" w:color="auto"/>
        <w:left w:val="none" w:sz="0" w:space="0" w:color="auto"/>
        <w:bottom w:val="none" w:sz="0" w:space="0" w:color="auto"/>
        <w:right w:val="none" w:sz="0" w:space="0" w:color="auto"/>
      </w:divBdr>
    </w:div>
    <w:div w:id="1777870124">
      <w:bodyDiv w:val="1"/>
      <w:marLeft w:val="0"/>
      <w:marRight w:val="0"/>
      <w:marTop w:val="0"/>
      <w:marBottom w:val="0"/>
      <w:divBdr>
        <w:top w:val="none" w:sz="0" w:space="0" w:color="auto"/>
        <w:left w:val="none" w:sz="0" w:space="0" w:color="auto"/>
        <w:bottom w:val="none" w:sz="0" w:space="0" w:color="auto"/>
        <w:right w:val="none" w:sz="0" w:space="0" w:color="auto"/>
      </w:divBdr>
    </w:div>
    <w:div w:id="1794444779">
      <w:bodyDiv w:val="1"/>
      <w:marLeft w:val="0"/>
      <w:marRight w:val="0"/>
      <w:marTop w:val="0"/>
      <w:marBottom w:val="0"/>
      <w:divBdr>
        <w:top w:val="none" w:sz="0" w:space="0" w:color="auto"/>
        <w:left w:val="none" w:sz="0" w:space="0" w:color="auto"/>
        <w:bottom w:val="none" w:sz="0" w:space="0" w:color="auto"/>
        <w:right w:val="none" w:sz="0" w:space="0" w:color="auto"/>
      </w:divBdr>
    </w:div>
    <w:div w:id="1803571989">
      <w:bodyDiv w:val="1"/>
      <w:marLeft w:val="0"/>
      <w:marRight w:val="0"/>
      <w:marTop w:val="0"/>
      <w:marBottom w:val="0"/>
      <w:divBdr>
        <w:top w:val="none" w:sz="0" w:space="0" w:color="auto"/>
        <w:left w:val="none" w:sz="0" w:space="0" w:color="auto"/>
        <w:bottom w:val="none" w:sz="0" w:space="0" w:color="auto"/>
        <w:right w:val="none" w:sz="0" w:space="0" w:color="auto"/>
      </w:divBdr>
    </w:div>
    <w:div w:id="1867668760">
      <w:bodyDiv w:val="1"/>
      <w:marLeft w:val="0"/>
      <w:marRight w:val="0"/>
      <w:marTop w:val="0"/>
      <w:marBottom w:val="0"/>
      <w:divBdr>
        <w:top w:val="none" w:sz="0" w:space="0" w:color="auto"/>
        <w:left w:val="none" w:sz="0" w:space="0" w:color="auto"/>
        <w:bottom w:val="none" w:sz="0" w:space="0" w:color="auto"/>
        <w:right w:val="none" w:sz="0" w:space="0" w:color="auto"/>
      </w:divBdr>
    </w:div>
    <w:div w:id="1922328927">
      <w:bodyDiv w:val="1"/>
      <w:marLeft w:val="0"/>
      <w:marRight w:val="0"/>
      <w:marTop w:val="0"/>
      <w:marBottom w:val="0"/>
      <w:divBdr>
        <w:top w:val="none" w:sz="0" w:space="0" w:color="auto"/>
        <w:left w:val="none" w:sz="0" w:space="0" w:color="auto"/>
        <w:bottom w:val="none" w:sz="0" w:space="0" w:color="auto"/>
        <w:right w:val="none" w:sz="0" w:space="0" w:color="auto"/>
      </w:divBdr>
    </w:div>
    <w:div w:id="1954287710">
      <w:bodyDiv w:val="1"/>
      <w:marLeft w:val="0"/>
      <w:marRight w:val="0"/>
      <w:marTop w:val="0"/>
      <w:marBottom w:val="0"/>
      <w:divBdr>
        <w:top w:val="none" w:sz="0" w:space="0" w:color="auto"/>
        <w:left w:val="none" w:sz="0" w:space="0" w:color="auto"/>
        <w:bottom w:val="none" w:sz="0" w:space="0" w:color="auto"/>
        <w:right w:val="none" w:sz="0" w:space="0" w:color="auto"/>
      </w:divBdr>
    </w:div>
    <w:div w:id="1987084086">
      <w:bodyDiv w:val="1"/>
      <w:marLeft w:val="0"/>
      <w:marRight w:val="0"/>
      <w:marTop w:val="0"/>
      <w:marBottom w:val="0"/>
      <w:divBdr>
        <w:top w:val="none" w:sz="0" w:space="0" w:color="auto"/>
        <w:left w:val="none" w:sz="0" w:space="0" w:color="auto"/>
        <w:bottom w:val="none" w:sz="0" w:space="0" w:color="auto"/>
        <w:right w:val="none" w:sz="0" w:space="0" w:color="auto"/>
      </w:divBdr>
    </w:div>
    <w:div w:id="2068068738">
      <w:bodyDiv w:val="1"/>
      <w:marLeft w:val="0"/>
      <w:marRight w:val="0"/>
      <w:marTop w:val="0"/>
      <w:marBottom w:val="0"/>
      <w:divBdr>
        <w:top w:val="none" w:sz="0" w:space="0" w:color="auto"/>
        <w:left w:val="none" w:sz="0" w:space="0" w:color="auto"/>
        <w:bottom w:val="none" w:sz="0" w:space="0" w:color="auto"/>
        <w:right w:val="none" w:sz="0" w:space="0" w:color="auto"/>
      </w:divBdr>
    </w:div>
    <w:div w:id="2071347441">
      <w:bodyDiv w:val="1"/>
      <w:marLeft w:val="0"/>
      <w:marRight w:val="0"/>
      <w:marTop w:val="0"/>
      <w:marBottom w:val="0"/>
      <w:divBdr>
        <w:top w:val="none" w:sz="0" w:space="0" w:color="auto"/>
        <w:left w:val="none" w:sz="0" w:space="0" w:color="auto"/>
        <w:bottom w:val="none" w:sz="0" w:space="0" w:color="auto"/>
        <w:right w:val="none" w:sz="0" w:space="0" w:color="auto"/>
      </w:divBdr>
    </w:div>
    <w:div w:id="2116123169">
      <w:bodyDiv w:val="1"/>
      <w:marLeft w:val="0"/>
      <w:marRight w:val="0"/>
      <w:marTop w:val="0"/>
      <w:marBottom w:val="0"/>
      <w:divBdr>
        <w:top w:val="none" w:sz="0" w:space="0" w:color="auto"/>
        <w:left w:val="none" w:sz="0" w:space="0" w:color="auto"/>
        <w:bottom w:val="none" w:sz="0" w:space="0" w:color="auto"/>
        <w:right w:val="none" w:sz="0" w:space="0" w:color="auto"/>
      </w:divBdr>
    </w:div>
    <w:div w:id="2126733383">
      <w:bodyDiv w:val="1"/>
      <w:marLeft w:val="0"/>
      <w:marRight w:val="0"/>
      <w:marTop w:val="0"/>
      <w:marBottom w:val="0"/>
      <w:divBdr>
        <w:top w:val="none" w:sz="0" w:space="0" w:color="auto"/>
        <w:left w:val="none" w:sz="0" w:space="0" w:color="auto"/>
        <w:bottom w:val="none" w:sz="0" w:space="0" w:color="auto"/>
        <w:right w:val="none" w:sz="0" w:space="0" w:color="auto"/>
      </w:divBdr>
    </w:div>
    <w:div w:id="214519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5F1BE-FA4C-421B-A061-BB3182F85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2144</TotalTime>
  <Pages>21</Pages>
  <Words>16260</Words>
  <Characters>87808</Characters>
  <Application>Microsoft Office Word</Application>
  <DocSecurity>0</DocSecurity>
  <Lines>731</Lines>
  <Paragraphs>207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Filipe Manarte</dc:creator>
  <cp:lastModifiedBy>Filipe Manarte</cp:lastModifiedBy>
  <cp:revision>95</cp:revision>
  <cp:lastPrinted>2019-08-09T18:56:00Z</cp:lastPrinted>
  <dcterms:created xsi:type="dcterms:W3CDTF">2019-08-05T16:11:00Z</dcterms:created>
  <dcterms:modified xsi:type="dcterms:W3CDTF">2019-08-16T16:30:00Z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zotero-version="5.0.73"&gt;&lt;session id="IaAuS8rS"/&gt;&lt;style id="http://www.zotero.org/styles/associacao-brasileira-de-normas-tecnicas" hasBibliography="1" bibliographyStyleHasBeenSet="1"/&gt;&lt;prefs&gt;&lt;pref name="fieldType" value="Field"/&gt;&lt;/pr</vt:lpwstr>
  </property>
  <property fmtid="{D5CDD505-2E9C-101B-9397-08002B2CF9AE}" pid="3" name="ZOTERO_PREF_2">
    <vt:lpwstr>efs&gt;&lt;/data&gt;</vt:lpwstr>
  </property>
</Properties>
</file>