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1BED9" w14:textId="74EF2900" w:rsidR="00EE3376" w:rsidRPr="008D1E54" w:rsidRDefault="00177ABE" w:rsidP="008D1E54">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C</w:t>
      </w:r>
      <w:r w:rsidR="005720D4">
        <w:rPr>
          <w:rFonts w:ascii="Times New Roman" w:hAnsi="Times New Roman" w:cs="Times New Roman"/>
          <w:b/>
          <w:bCs/>
          <w:sz w:val="24"/>
          <w:szCs w:val="24"/>
        </w:rPr>
        <w:t xml:space="preserve">aracterísticas Docentes </w:t>
      </w:r>
      <w:r w:rsidR="00AA2131">
        <w:rPr>
          <w:rFonts w:ascii="Times New Roman" w:hAnsi="Times New Roman" w:cs="Times New Roman"/>
          <w:b/>
          <w:bCs/>
          <w:sz w:val="24"/>
          <w:szCs w:val="24"/>
        </w:rPr>
        <w:t>Relacionadas</w:t>
      </w:r>
      <w:r w:rsidR="005720D4">
        <w:rPr>
          <w:rFonts w:ascii="Times New Roman" w:hAnsi="Times New Roman" w:cs="Times New Roman"/>
          <w:b/>
          <w:bCs/>
          <w:sz w:val="24"/>
          <w:szCs w:val="24"/>
        </w:rPr>
        <w:t xml:space="preserve"> </w:t>
      </w:r>
      <w:r w:rsidR="00AA2131">
        <w:rPr>
          <w:rFonts w:ascii="Times New Roman" w:hAnsi="Times New Roman" w:cs="Times New Roman"/>
          <w:b/>
          <w:bCs/>
          <w:sz w:val="24"/>
          <w:szCs w:val="24"/>
        </w:rPr>
        <w:t>à</w:t>
      </w:r>
      <w:r w:rsidR="005720D4">
        <w:rPr>
          <w:rFonts w:ascii="Times New Roman" w:hAnsi="Times New Roman" w:cs="Times New Roman"/>
          <w:b/>
          <w:bCs/>
          <w:sz w:val="24"/>
          <w:szCs w:val="24"/>
        </w:rPr>
        <w:t xml:space="preserve"> Escolha dos Métodos de Ensino em </w:t>
      </w:r>
      <w:r w:rsidR="0079755A">
        <w:rPr>
          <w:rFonts w:ascii="Times New Roman" w:hAnsi="Times New Roman" w:cs="Times New Roman"/>
          <w:b/>
          <w:bCs/>
          <w:sz w:val="24"/>
          <w:szCs w:val="24"/>
        </w:rPr>
        <w:t>Ciências Contábeis</w:t>
      </w:r>
    </w:p>
    <w:p w14:paraId="5C9374DB" w14:textId="6B472973" w:rsidR="00EE3376" w:rsidRDefault="00EE3376" w:rsidP="00EE3376">
      <w:pPr>
        <w:spacing w:line="240" w:lineRule="auto"/>
        <w:rPr>
          <w:rFonts w:ascii="Times New Roman" w:hAnsi="Times New Roman" w:cs="Times New Roman"/>
          <w:sz w:val="24"/>
          <w:szCs w:val="24"/>
        </w:rPr>
      </w:pPr>
    </w:p>
    <w:p w14:paraId="240E1BBD" w14:textId="135E18A8" w:rsidR="00F66BDD" w:rsidRPr="00F66BDD" w:rsidRDefault="00F66BDD" w:rsidP="00F66BDD">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Faculty’s</w:t>
      </w:r>
      <w:r w:rsidRPr="00F66BDD">
        <w:rPr>
          <w:rFonts w:ascii="Times New Roman" w:hAnsi="Times New Roman" w:cs="Times New Roman"/>
          <w:b/>
          <w:bCs/>
          <w:sz w:val="24"/>
          <w:szCs w:val="24"/>
          <w:lang w:val="en-US"/>
        </w:rPr>
        <w:t xml:space="preserve"> Characteristics </w:t>
      </w:r>
      <w:r w:rsidR="00AA2131">
        <w:rPr>
          <w:rFonts w:ascii="Times New Roman" w:hAnsi="Times New Roman" w:cs="Times New Roman"/>
          <w:b/>
          <w:bCs/>
          <w:sz w:val="24"/>
          <w:szCs w:val="24"/>
          <w:lang w:val="en-US"/>
        </w:rPr>
        <w:t>Related to</w:t>
      </w:r>
      <w:r w:rsidRPr="00F66BDD">
        <w:rPr>
          <w:rFonts w:ascii="Times New Roman" w:hAnsi="Times New Roman" w:cs="Times New Roman"/>
          <w:b/>
          <w:bCs/>
          <w:sz w:val="24"/>
          <w:szCs w:val="24"/>
          <w:lang w:val="en-US"/>
        </w:rPr>
        <w:t xml:space="preserve"> the Choice of Teaching Methods in Accounting</w:t>
      </w:r>
    </w:p>
    <w:p w14:paraId="1753A511" w14:textId="0131459A" w:rsidR="00F66BDD" w:rsidRDefault="00F66BDD" w:rsidP="00EE3376">
      <w:pPr>
        <w:spacing w:line="240" w:lineRule="auto"/>
        <w:rPr>
          <w:rFonts w:ascii="Times New Roman" w:hAnsi="Times New Roman" w:cs="Times New Roman"/>
          <w:sz w:val="24"/>
          <w:szCs w:val="24"/>
          <w:lang w:val="en-US"/>
        </w:rPr>
      </w:pPr>
    </w:p>
    <w:p w14:paraId="5A47C5C3" w14:textId="009FE5CB" w:rsidR="008D31C9" w:rsidRPr="00284EF8" w:rsidRDefault="008D31C9" w:rsidP="00C207E5">
      <w:pPr>
        <w:spacing w:line="240" w:lineRule="auto"/>
        <w:jc w:val="center"/>
        <w:rPr>
          <w:rFonts w:ascii="Times New Roman" w:hAnsi="Times New Roman" w:cs="Times New Roman"/>
          <w:b/>
          <w:bCs/>
          <w:sz w:val="24"/>
          <w:szCs w:val="24"/>
          <w:lang w:val="en-US"/>
        </w:rPr>
      </w:pPr>
      <w:r w:rsidRPr="00284EF8">
        <w:rPr>
          <w:rFonts w:ascii="Times New Roman" w:hAnsi="Times New Roman" w:cs="Times New Roman"/>
          <w:b/>
          <w:bCs/>
          <w:sz w:val="24"/>
          <w:szCs w:val="24"/>
          <w:lang w:val="en-US"/>
        </w:rPr>
        <w:t>Ma</w:t>
      </w:r>
      <w:r w:rsidR="00284EF8" w:rsidRPr="00284EF8">
        <w:rPr>
          <w:rFonts w:ascii="Times New Roman" w:hAnsi="Times New Roman" w:cs="Times New Roman"/>
          <w:b/>
          <w:bCs/>
          <w:sz w:val="24"/>
          <w:szCs w:val="24"/>
          <w:lang w:val="en-US"/>
        </w:rPr>
        <w:t>rcelo</w:t>
      </w:r>
      <w:r w:rsidRPr="00284EF8">
        <w:rPr>
          <w:rFonts w:ascii="Times New Roman" w:hAnsi="Times New Roman" w:cs="Times New Roman"/>
          <w:b/>
          <w:bCs/>
          <w:sz w:val="24"/>
          <w:szCs w:val="24"/>
          <w:lang w:val="en-US"/>
        </w:rPr>
        <w:t xml:space="preserve"> Marchine Ferreira</w:t>
      </w:r>
    </w:p>
    <w:p w14:paraId="035D45AD" w14:textId="4295BC1B" w:rsidR="001B3FA4" w:rsidRDefault="001B3FA4" w:rsidP="00C207E5">
      <w:pPr>
        <w:spacing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Doutor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Educação</w:t>
      </w:r>
      <w:proofErr w:type="spellEnd"/>
      <w:r>
        <w:rPr>
          <w:rFonts w:ascii="Times New Roman" w:hAnsi="Times New Roman" w:cs="Times New Roman"/>
          <w:sz w:val="24"/>
          <w:szCs w:val="24"/>
          <w:lang w:val="en-US"/>
        </w:rPr>
        <w:t xml:space="preserve"> (UFSCAR)</w:t>
      </w:r>
    </w:p>
    <w:p w14:paraId="765DDAF5" w14:textId="23CAB3EA" w:rsidR="003B76B5" w:rsidRDefault="00AA4DA9" w:rsidP="00C207E5">
      <w:pPr>
        <w:spacing w:line="240" w:lineRule="auto"/>
        <w:jc w:val="center"/>
        <w:rPr>
          <w:rFonts w:ascii="Times New Roman" w:hAnsi="Times New Roman" w:cs="Times New Roman"/>
          <w:sz w:val="24"/>
          <w:szCs w:val="24"/>
        </w:rPr>
      </w:pPr>
      <w:r w:rsidRPr="003B76B5">
        <w:rPr>
          <w:rFonts w:ascii="Times New Roman" w:hAnsi="Times New Roman" w:cs="Times New Roman"/>
          <w:sz w:val="24"/>
          <w:szCs w:val="24"/>
        </w:rPr>
        <w:t xml:space="preserve">Professor </w:t>
      </w:r>
      <w:r w:rsidR="003B76B5" w:rsidRPr="003B76B5">
        <w:rPr>
          <w:rFonts w:ascii="Times New Roman" w:hAnsi="Times New Roman" w:cs="Times New Roman"/>
          <w:sz w:val="24"/>
          <w:szCs w:val="24"/>
        </w:rPr>
        <w:t>Adjunto do Curso d</w:t>
      </w:r>
      <w:r w:rsidR="003B76B5">
        <w:rPr>
          <w:rFonts w:ascii="Times New Roman" w:hAnsi="Times New Roman" w:cs="Times New Roman"/>
          <w:sz w:val="24"/>
          <w:szCs w:val="24"/>
        </w:rPr>
        <w:t>e Ciências Contábeis</w:t>
      </w:r>
      <w:r w:rsidR="00C207E5">
        <w:rPr>
          <w:rFonts w:ascii="Times New Roman" w:hAnsi="Times New Roman" w:cs="Times New Roman"/>
          <w:sz w:val="24"/>
          <w:szCs w:val="24"/>
        </w:rPr>
        <w:t xml:space="preserve"> da </w:t>
      </w:r>
      <w:r w:rsidR="003B76B5">
        <w:rPr>
          <w:rFonts w:ascii="Times New Roman" w:hAnsi="Times New Roman" w:cs="Times New Roman"/>
          <w:sz w:val="24"/>
          <w:szCs w:val="24"/>
        </w:rPr>
        <w:t>Universidade Estadual do Paraná</w:t>
      </w:r>
    </w:p>
    <w:p w14:paraId="7DA332DA" w14:textId="660BED03" w:rsidR="00C207E5" w:rsidRPr="00C207E5" w:rsidRDefault="00C207E5" w:rsidP="00C207E5">
      <w:pPr>
        <w:spacing w:line="240" w:lineRule="auto"/>
        <w:jc w:val="center"/>
        <w:rPr>
          <w:rFonts w:ascii="Times New Roman" w:hAnsi="Times New Roman" w:cs="Times New Roman"/>
          <w:sz w:val="24"/>
          <w:szCs w:val="24"/>
        </w:rPr>
      </w:pPr>
      <w:r w:rsidRPr="00C207E5">
        <w:rPr>
          <w:rFonts w:ascii="Times New Roman" w:hAnsi="Times New Roman" w:cs="Times New Roman"/>
          <w:sz w:val="24"/>
          <w:szCs w:val="24"/>
        </w:rPr>
        <w:t>Endereço:</w:t>
      </w:r>
      <w:r>
        <w:rPr>
          <w:rFonts w:ascii="Times New Roman" w:hAnsi="Times New Roman" w:cs="Times New Roman"/>
          <w:sz w:val="24"/>
          <w:szCs w:val="24"/>
        </w:rPr>
        <w:t xml:space="preserve"> </w:t>
      </w:r>
      <w:r w:rsidR="00B573D5">
        <w:rPr>
          <w:rFonts w:ascii="Times New Roman" w:hAnsi="Times New Roman" w:cs="Times New Roman"/>
          <w:sz w:val="24"/>
          <w:szCs w:val="24"/>
        </w:rPr>
        <w:t>Av. Norberto Marcondes, 733 – Centro</w:t>
      </w:r>
      <w:r w:rsidR="005D00AF">
        <w:rPr>
          <w:rFonts w:ascii="Times New Roman" w:hAnsi="Times New Roman" w:cs="Times New Roman"/>
          <w:sz w:val="24"/>
          <w:szCs w:val="24"/>
        </w:rPr>
        <w:t>.</w:t>
      </w:r>
      <w:r w:rsidR="00B573D5">
        <w:rPr>
          <w:rFonts w:ascii="Times New Roman" w:hAnsi="Times New Roman" w:cs="Times New Roman"/>
          <w:sz w:val="24"/>
          <w:szCs w:val="24"/>
        </w:rPr>
        <w:t xml:space="preserve"> </w:t>
      </w:r>
      <w:r w:rsidR="00315CF7">
        <w:rPr>
          <w:rFonts w:ascii="Times New Roman" w:hAnsi="Times New Roman" w:cs="Times New Roman"/>
          <w:sz w:val="24"/>
          <w:szCs w:val="24"/>
        </w:rPr>
        <w:t>CEP: 87303-100, Campo Mourão/PR</w:t>
      </w:r>
    </w:p>
    <w:p w14:paraId="21888947" w14:textId="4F0C2640" w:rsidR="003B76B5" w:rsidRPr="00C207E5" w:rsidRDefault="00BA25D0" w:rsidP="00C207E5">
      <w:pPr>
        <w:spacing w:line="240" w:lineRule="auto"/>
        <w:jc w:val="center"/>
        <w:rPr>
          <w:rFonts w:ascii="Times New Roman" w:hAnsi="Times New Roman" w:cs="Times New Roman"/>
          <w:sz w:val="24"/>
          <w:szCs w:val="24"/>
        </w:rPr>
      </w:pPr>
      <w:r w:rsidRPr="00C207E5">
        <w:rPr>
          <w:rFonts w:ascii="Times New Roman" w:hAnsi="Times New Roman" w:cs="Times New Roman"/>
          <w:sz w:val="24"/>
          <w:szCs w:val="24"/>
        </w:rPr>
        <w:t>E</w:t>
      </w:r>
      <w:r w:rsidR="006C6E6A">
        <w:rPr>
          <w:rFonts w:ascii="Times New Roman" w:hAnsi="Times New Roman" w:cs="Times New Roman"/>
          <w:sz w:val="24"/>
          <w:szCs w:val="24"/>
        </w:rPr>
        <w:t>-</w:t>
      </w:r>
      <w:r w:rsidRPr="00C207E5">
        <w:rPr>
          <w:rFonts w:ascii="Times New Roman" w:hAnsi="Times New Roman" w:cs="Times New Roman"/>
          <w:sz w:val="24"/>
          <w:szCs w:val="24"/>
        </w:rPr>
        <w:t xml:space="preserve">mail: </w:t>
      </w:r>
      <w:hyperlink r:id="rId7" w:history="1">
        <w:r w:rsidR="00C207E5" w:rsidRPr="00C207E5">
          <w:rPr>
            <w:rStyle w:val="Hyperlink"/>
            <w:rFonts w:ascii="Times New Roman" w:hAnsi="Times New Roman" w:cs="Times New Roman"/>
            <w:sz w:val="24"/>
            <w:szCs w:val="24"/>
          </w:rPr>
          <w:t>mmarchine@unespar.edu.br</w:t>
        </w:r>
      </w:hyperlink>
    </w:p>
    <w:p w14:paraId="465BB214" w14:textId="77777777" w:rsidR="00C207E5" w:rsidRPr="00C207E5" w:rsidRDefault="00C207E5" w:rsidP="00EE3376">
      <w:pPr>
        <w:spacing w:line="240" w:lineRule="auto"/>
        <w:rPr>
          <w:rFonts w:ascii="Times New Roman" w:hAnsi="Times New Roman" w:cs="Times New Roman"/>
          <w:sz w:val="24"/>
          <w:szCs w:val="24"/>
        </w:rPr>
      </w:pPr>
    </w:p>
    <w:p w14:paraId="0C33E2E7" w14:textId="77777777" w:rsidR="006C6E6A" w:rsidRPr="006C6E6A" w:rsidRDefault="006C6E6A" w:rsidP="006C6E6A">
      <w:pPr>
        <w:spacing w:line="240" w:lineRule="auto"/>
        <w:jc w:val="center"/>
        <w:rPr>
          <w:rFonts w:ascii="Times New Roman" w:hAnsi="Times New Roman" w:cs="Times New Roman"/>
          <w:b/>
          <w:bCs/>
          <w:sz w:val="24"/>
          <w:szCs w:val="24"/>
        </w:rPr>
      </w:pPr>
      <w:r w:rsidRPr="006C6E6A">
        <w:rPr>
          <w:rFonts w:ascii="Times New Roman" w:hAnsi="Times New Roman" w:cs="Times New Roman"/>
          <w:b/>
          <w:bCs/>
          <w:sz w:val="24"/>
          <w:szCs w:val="24"/>
        </w:rPr>
        <w:t>Vitor Hideo Nasu</w:t>
      </w:r>
    </w:p>
    <w:p w14:paraId="3D947E80" w14:textId="77777777" w:rsidR="006C6E6A" w:rsidRPr="006C6E6A" w:rsidRDefault="006C6E6A" w:rsidP="006C6E6A">
      <w:pPr>
        <w:spacing w:line="240" w:lineRule="auto"/>
        <w:jc w:val="center"/>
        <w:rPr>
          <w:rFonts w:ascii="Times New Roman" w:hAnsi="Times New Roman" w:cs="Times New Roman"/>
          <w:sz w:val="24"/>
          <w:szCs w:val="24"/>
        </w:rPr>
      </w:pPr>
      <w:r w:rsidRPr="006C6E6A">
        <w:rPr>
          <w:rFonts w:ascii="Times New Roman" w:hAnsi="Times New Roman" w:cs="Times New Roman"/>
          <w:sz w:val="24"/>
          <w:szCs w:val="24"/>
        </w:rPr>
        <w:t>Doutorando em Controladoria e Contabilidade (PPGCC/FEA/USP)</w:t>
      </w:r>
    </w:p>
    <w:p w14:paraId="3424EA4B" w14:textId="7C851E05" w:rsidR="006C6E6A" w:rsidRPr="006C6E6A" w:rsidRDefault="006C6E6A" w:rsidP="002923F2">
      <w:pPr>
        <w:spacing w:line="240" w:lineRule="auto"/>
        <w:jc w:val="center"/>
        <w:rPr>
          <w:rFonts w:ascii="Times New Roman" w:hAnsi="Times New Roman" w:cs="Times New Roman"/>
          <w:sz w:val="24"/>
          <w:szCs w:val="24"/>
        </w:rPr>
      </w:pPr>
      <w:r w:rsidRPr="006C6E6A">
        <w:rPr>
          <w:rFonts w:ascii="Times New Roman" w:hAnsi="Times New Roman" w:cs="Times New Roman"/>
          <w:sz w:val="24"/>
          <w:szCs w:val="24"/>
        </w:rPr>
        <w:t>Endereço: Av</w:t>
      </w:r>
      <w:r>
        <w:rPr>
          <w:rFonts w:ascii="Times New Roman" w:hAnsi="Times New Roman" w:cs="Times New Roman"/>
          <w:sz w:val="24"/>
          <w:szCs w:val="24"/>
        </w:rPr>
        <w:t>.</w:t>
      </w:r>
      <w:r w:rsidRPr="006C6E6A">
        <w:rPr>
          <w:rFonts w:ascii="Times New Roman" w:hAnsi="Times New Roman" w:cs="Times New Roman"/>
          <w:sz w:val="24"/>
          <w:szCs w:val="24"/>
        </w:rPr>
        <w:t xml:space="preserve"> Professor Luciano Gualberto, 908 </w:t>
      </w:r>
      <w:r w:rsidR="005D00AF">
        <w:rPr>
          <w:rFonts w:ascii="Times New Roman" w:hAnsi="Times New Roman" w:cs="Times New Roman"/>
          <w:sz w:val="24"/>
          <w:szCs w:val="24"/>
        </w:rPr>
        <w:t>–</w:t>
      </w:r>
      <w:r w:rsidRPr="006C6E6A">
        <w:rPr>
          <w:rFonts w:ascii="Times New Roman" w:hAnsi="Times New Roman" w:cs="Times New Roman"/>
          <w:sz w:val="24"/>
          <w:szCs w:val="24"/>
        </w:rPr>
        <w:t xml:space="preserve"> </w:t>
      </w:r>
      <w:r w:rsidR="002923F2">
        <w:rPr>
          <w:rFonts w:ascii="Times New Roman" w:hAnsi="Times New Roman" w:cs="Times New Roman"/>
          <w:sz w:val="24"/>
          <w:szCs w:val="24"/>
        </w:rPr>
        <w:t>Butantã</w:t>
      </w:r>
      <w:r w:rsidRPr="006C6E6A">
        <w:rPr>
          <w:rFonts w:ascii="Times New Roman" w:hAnsi="Times New Roman" w:cs="Times New Roman"/>
          <w:sz w:val="24"/>
          <w:szCs w:val="24"/>
        </w:rPr>
        <w:t>. CEP: 05508-010,</w:t>
      </w:r>
      <w:r w:rsidR="002923F2">
        <w:rPr>
          <w:rFonts w:ascii="Times New Roman" w:hAnsi="Times New Roman" w:cs="Times New Roman"/>
          <w:sz w:val="24"/>
          <w:szCs w:val="24"/>
        </w:rPr>
        <w:t xml:space="preserve"> </w:t>
      </w:r>
      <w:r w:rsidRPr="006C6E6A">
        <w:rPr>
          <w:rFonts w:ascii="Times New Roman" w:hAnsi="Times New Roman" w:cs="Times New Roman"/>
          <w:sz w:val="24"/>
          <w:szCs w:val="24"/>
        </w:rPr>
        <w:t>São Paulo</w:t>
      </w:r>
      <w:r w:rsidR="002923F2">
        <w:rPr>
          <w:rFonts w:ascii="Times New Roman" w:hAnsi="Times New Roman" w:cs="Times New Roman"/>
          <w:sz w:val="24"/>
          <w:szCs w:val="24"/>
        </w:rPr>
        <w:t>/</w:t>
      </w:r>
      <w:r w:rsidRPr="006C6E6A">
        <w:rPr>
          <w:rFonts w:ascii="Times New Roman" w:hAnsi="Times New Roman" w:cs="Times New Roman"/>
          <w:sz w:val="24"/>
          <w:szCs w:val="24"/>
        </w:rPr>
        <w:t>SP</w:t>
      </w:r>
    </w:p>
    <w:p w14:paraId="151C425D" w14:textId="590EE579" w:rsidR="008D31C9" w:rsidRDefault="006C6E6A" w:rsidP="006C6E6A">
      <w:pPr>
        <w:spacing w:line="240" w:lineRule="auto"/>
        <w:jc w:val="center"/>
        <w:rPr>
          <w:rFonts w:ascii="Times New Roman" w:hAnsi="Times New Roman" w:cs="Times New Roman"/>
          <w:sz w:val="24"/>
          <w:szCs w:val="24"/>
        </w:rPr>
      </w:pPr>
      <w:r>
        <w:rPr>
          <w:rFonts w:ascii="Times New Roman" w:hAnsi="Times New Roman" w:cs="Times New Roman"/>
          <w:sz w:val="24"/>
          <w:szCs w:val="24"/>
        </w:rPr>
        <w:t>E</w:t>
      </w:r>
      <w:r w:rsidRPr="006C6E6A">
        <w:rPr>
          <w:rFonts w:ascii="Times New Roman" w:hAnsi="Times New Roman" w:cs="Times New Roman"/>
          <w:sz w:val="24"/>
          <w:szCs w:val="24"/>
        </w:rPr>
        <w:t xml:space="preserve">-mail: </w:t>
      </w:r>
      <w:hyperlink r:id="rId8" w:history="1">
        <w:r w:rsidRPr="00CA09E4">
          <w:rPr>
            <w:rStyle w:val="Hyperlink"/>
            <w:rFonts w:ascii="Times New Roman" w:hAnsi="Times New Roman" w:cs="Times New Roman"/>
            <w:sz w:val="24"/>
            <w:szCs w:val="24"/>
          </w:rPr>
          <w:t>vnasu@usp.br</w:t>
        </w:r>
      </w:hyperlink>
    </w:p>
    <w:p w14:paraId="6592681F" w14:textId="666D7400" w:rsidR="006C6E6A" w:rsidRDefault="006C6E6A" w:rsidP="00EE3376">
      <w:pPr>
        <w:spacing w:line="240" w:lineRule="auto"/>
        <w:rPr>
          <w:rFonts w:ascii="Times New Roman" w:hAnsi="Times New Roman" w:cs="Times New Roman"/>
          <w:sz w:val="24"/>
          <w:szCs w:val="24"/>
        </w:rPr>
      </w:pPr>
    </w:p>
    <w:p w14:paraId="205C735A" w14:textId="36C7B644" w:rsidR="006C6E6A" w:rsidRPr="006C6E6A" w:rsidRDefault="00B35C68" w:rsidP="006C6E6A">
      <w:pPr>
        <w:spacing w:line="240" w:lineRule="auto"/>
        <w:jc w:val="center"/>
        <w:rPr>
          <w:rFonts w:ascii="Times New Roman" w:hAnsi="Times New Roman" w:cs="Times New Roman"/>
          <w:b/>
          <w:bCs/>
          <w:sz w:val="24"/>
          <w:szCs w:val="24"/>
        </w:rPr>
      </w:pPr>
      <w:r w:rsidRPr="00B35C68">
        <w:rPr>
          <w:rFonts w:ascii="Times New Roman" w:hAnsi="Times New Roman" w:cs="Times New Roman"/>
          <w:b/>
          <w:bCs/>
          <w:sz w:val="24"/>
          <w:szCs w:val="24"/>
        </w:rPr>
        <w:t xml:space="preserve">Elias Junior da Silva </w:t>
      </w:r>
      <w:proofErr w:type="spellStart"/>
      <w:r w:rsidRPr="00B35C68">
        <w:rPr>
          <w:rFonts w:ascii="Times New Roman" w:hAnsi="Times New Roman" w:cs="Times New Roman"/>
          <w:b/>
          <w:bCs/>
          <w:sz w:val="24"/>
          <w:szCs w:val="24"/>
        </w:rPr>
        <w:t>Araujo</w:t>
      </w:r>
      <w:proofErr w:type="spellEnd"/>
    </w:p>
    <w:p w14:paraId="15C2191E" w14:textId="5BC6943E" w:rsidR="006C6E6A" w:rsidRPr="006C6E6A" w:rsidRDefault="00B35C68" w:rsidP="006C6E6A">
      <w:pPr>
        <w:spacing w:line="240" w:lineRule="auto"/>
        <w:jc w:val="center"/>
        <w:rPr>
          <w:rFonts w:ascii="Times New Roman" w:hAnsi="Times New Roman" w:cs="Times New Roman"/>
          <w:sz w:val="24"/>
          <w:szCs w:val="24"/>
        </w:rPr>
      </w:pPr>
      <w:r>
        <w:rPr>
          <w:rFonts w:ascii="Times New Roman" w:hAnsi="Times New Roman" w:cs="Times New Roman"/>
          <w:sz w:val="24"/>
          <w:szCs w:val="24"/>
        </w:rPr>
        <w:t>Mestrando</w:t>
      </w:r>
      <w:r w:rsidR="006C6E6A" w:rsidRPr="006C6E6A">
        <w:rPr>
          <w:rFonts w:ascii="Times New Roman" w:hAnsi="Times New Roman" w:cs="Times New Roman"/>
          <w:sz w:val="24"/>
          <w:szCs w:val="24"/>
        </w:rPr>
        <w:t xml:space="preserve"> em Contabilidade (P</w:t>
      </w:r>
      <w:r>
        <w:rPr>
          <w:rFonts w:ascii="Times New Roman" w:hAnsi="Times New Roman" w:cs="Times New Roman"/>
          <w:sz w:val="24"/>
          <w:szCs w:val="24"/>
        </w:rPr>
        <w:t>CO</w:t>
      </w:r>
      <w:r w:rsidR="006C6E6A" w:rsidRPr="006C6E6A">
        <w:rPr>
          <w:rFonts w:ascii="Times New Roman" w:hAnsi="Times New Roman" w:cs="Times New Roman"/>
          <w:sz w:val="24"/>
          <w:szCs w:val="24"/>
        </w:rPr>
        <w:t>/</w:t>
      </w:r>
      <w:r>
        <w:rPr>
          <w:rFonts w:ascii="Times New Roman" w:hAnsi="Times New Roman" w:cs="Times New Roman"/>
          <w:sz w:val="24"/>
          <w:szCs w:val="24"/>
        </w:rPr>
        <w:t>UEM</w:t>
      </w:r>
      <w:r w:rsidR="006C6E6A" w:rsidRPr="006C6E6A">
        <w:rPr>
          <w:rFonts w:ascii="Times New Roman" w:hAnsi="Times New Roman" w:cs="Times New Roman"/>
          <w:sz w:val="24"/>
          <w:szCs w:val="24"/>
        </w:rPr>
        <w:t>)</w:t>
      </w:r>
    </w:p>
    <w:p w14:paraId="524A4A12" w14:textId="4DE820EF" w:rsidR="006C6E6A" w:rsidRPr="006C6E6A" w:rsidRDefault="006C6E6A" w:rsidP="006C6E6A">
      <w:pPr>
        <w:spacing w:line="240" w:lineRule="auto"/>
        <w:jc w:val="center"/>
        <w:rPr>
          <w:rFonts w:ascii="Times New Roman" w:hAnsi="Times New Roman" w:cs="Times New Roman"/>
          <w:sz w:val="24"/>
          <w:szCs w:val="24"/>
        </w:rPr>
      </w:pPr>
      <w:r w:rsidRPr="006C6E6A">
        <w:rPr>
          <w:rFonts w:ascii="Times New Roman" w:hAnsi="Times New Roman" w:cs="Times New Roman"/>
          <w:sz w:val="24"/>
          <w:szCs w:val="24"/>
        </w:rPr>
        <w:t>Endereço: Av</w:t>
      </w:r>
      <w:r>
        <w:rPr>
          <w:rFonts w:ascii="Times New Roman" w:hAnsi="Times New Roman" w:cs="Times New Roman"/>
          <w:sz w:val="24"/>
          <w:szCs w:val="24"/>
        </w:rPr>
        <w:t>.</w:t>
      </w:r>
      <w:r w:rsidRPr="006C6E6A">
        <w:rPr>
          <w:rFonts w:ascii="Times New Roman" w:hAnsi="Times New Roman" w:cs="Times New Roman"/>
          <w:sz w:val="24"/>
          <w:szCs w:val="24"/>
        </w:rPr>
        <w:t xml:space="preserve"> </w:t>
      </w:r>
      <w:r w:rsidR="008F6A79">
        <w:rPr>
          <w:rFonts w:ascii="Times New Roman" w:hAnsi="Times New Roman" w:cs="Times New Roman"/>
          <w:sz w:val="24"/>
          <w:szCs w:val="24"/>
        </w:rPr>
        <w:t>Colombo, 5790 – Jd. Universitário</w:t>
      </w:r>
      <w:r w:rsidRPr="006C6E6A">
        <w:rPr>
          <w:rFonts w:ascii="Times New Roman" w:hAnsi="Times New Roman" w:cs="Times New Roman"/>
          <w:sz w:val="24"/>
          <w:szCs w:val="24"/>
        </w:rPr>
        <w:t xml:space="preserve">. CEP: </w:t>
      </w:r>
      <w:r w:rsidR="00F646B5">
        <w:rPr>
          <w:rFonts w:ascii="Times New Roman" w:hAnsi="Times New Roman" w:cs="Times New Roman"/>
          <w:sz w:val="24"/>
          <w:szCs w:val="24"/>
        </w:rPr>
        <w:t>87020</w:t>
      </w:r>
      <w:r w:rsidRPr="006C6E6A">
        <w:rPr>
          <w:rFonts w:ascii="Times New Roman" w:hAnsi="Times New Roman" w:cs="Times New Roman"/>
          <w:sz w:val="24"/>
          <w:szCs w:val="24"/>
        </w:rPr>
        <w:t>-</w:t>
      </w:r>
      <w:r w:rsidR="00F646B5">
        <w:rPr>
          <w:rFonts w:ascii="Times New Roman" w:hAnsi="Times New Roman" w:cs="Times New Roman"/>
          <w:sz w:val="24"/>
          <w:szCs w:val="24"/>
        </w:rPr>
        <w:t>9</w:t>
      </w:r>
      <w:r w:rsidRPr="006C6E6A">
        <w:rPr>
          <w:rFonts w:ascii="Times New Roman" w:hAnsi="Times New Roman" w:cs="Times New Roman"/>
          <w:sz w:val="24"/>
          <w:szCs w:val="24"/>
        </w:rPr>
        <w:t>00,</w:t>
      </w:r>
      <w:r w:rsidR="00F646B5">
        <w:rPr>
          <w:rFonts w:ascii="Times New Roman" w:hAnsi="Times New Roman" w:cs="Times New Roman"/>
          <w:sz w:val="24"/>
          <w:szCs w:val="24"/>
        </w:rPr>
        <w:t xml:space="preserve"> Maringá/PR</w:t>
      </w:r>
    </w:p>
    <w:p w14:paraId="1008100D" w14:textId="2EB88BAB" w:rsidR="006C6E6A" w:rsidRPr="00C207E5" w:rsidRDefault="006C6E6A" w:rsidP="006C6E6A">
      <w:pPr>
        <w:spacing w:line="240" w:lineRule="auto"/>
        <w:jc w:val="center"/>
        <w:rPr>
          <w:rFonts w:ascii="Times New Roman" w:hAnsi="Times New Roman" w:cs="Times New Roman"/>
          <w:sz w:val="24"/>
          <w:szCs w:val="24"/>
        </w:rPr>
      </w:pPr>
      <w:r>
        <w:rPr>
          <w:rFonts w:ascii="Times New Roman" w:hAnsi="Times New Roman" w:cs="Times New Roman"/>
          <w:sz w:val="24"/>
          <w:szCs w:val="24"/>
        </w:rPr>
        <w:t>E</w:t>
      </w:r>
      <w:r w:rsidRPr="006C6E6A">
        <w:rPr>
          <w:rFonts w:ascii="Times New Roman" w:hAnsi="Times New Roman" w:cs="Times New Roman"/>
          <w:sz w:val="24"/>
          <w:szCs w:val="24"/>
        </w:rPr>
        <w:t xml:space="preserve">-mail: </w:t>
      </w:r>
      <w:hyperlink r:id="rId9" w:history="1">
        <w:r w:rsidR="00947BE5" w:rsidRPr="00CA09E4">
          <w:rPr>
            <w:rStyle w:val="Hyperlink"/>
            <w:rFonts w:ascii="Times New Roman" w:hAnsi="Times New Roman" w:cs="Times New Roman"/>
            <w:sz w:val="24"/>
            <w:szCs w:val="24"/>
          </w:rPr>
          <w:t>elias.unespar@gmail.com</w:t>
        </w:r>
      </w:hyperlink>
    </w:p>
    <w:p w14:paraId="16334144" w14:textId="77777777" w:rsidR="008D31C9" w:rsidRPr="00C207E5" w:rsidRDefault="008D31C9" w:rsidP="00EE3376">
      <w:pPr>
        <w:spacing w:line="240" w:lineRule="auto"/>
        <w:rPr>
          <w:rFonts w:ascii="Times New Roman" w:hAnsi="Times New Roman" w:cs="Times New Roman"/>
          <w:sz w:val="24"/>
          <w:szCs w:val="24"/>
        </w:rPr>
      </w:pPr>
    </w:p>
    <w:p w14:paraId="08292B66" w14:textId="0B8793DC" w:rsidR="00EE3376" w:rsidRPr="00EE3376" w:rsidRDefault="00EE3376" w:rsidP="00EB2C53">
      <w:pPr>
        <w:pStyle w:val="Ttulo1"/>
        <w:numPr>
          <w:ilvl w:val="0"/>
          <w:numId w:val="0"/>
        </w:numPr>
        <w:ind w:left="270" w:hanging="270"/>
      </w:pPr>
      <w:r w:rsidRPr="00EE3376">
        <w:t>R</w:t>
      </w:r>
      <w:r w:rsidR="006360A9">
        <w:t>esumo</w:t>
      </w:r>
    </w:p>
    <w:p w14:paraId="6594D5DF" w14:textId="3C4C11FF" w:rsidR="00757768" w:rsidRDefault="008D1E54" w:rsidP="00757768">
      <w:pPr>
        <w:spacing w:line="240" w:lineRule="auto"/>
        <w:rPr>
          <w:rFonts w:ascii="Times New Roman" w:hAnsi="Times New Roman" w:cs="Times New Roman"/>
          <w:sz w:val="24"/>
          <w:szCs w:val="24"/>
        </w:rPr>
      </w:pPr>
      <w:r>
        <w:rPr>
          <w:rFonts w:ascii="Times New Roman" w:hAnsi="Times New Roman" w:cs="Times New Roman"/>
          <w:sz w:val="24"/>
          <w:szCs w:val="24"/>
        </w:rPr>
        <w:t xml:space="preserve">O objetivo deste estudo foi </w:t>
      </w:r>
      <w:r w:rsidR="00877264">
        <w:rPr>
          <w:rFonts w:ascii="Times New Roman" w:hAnsi="Times New Roman" w:cs="Times New Roman"/>
          <w:sz w:val="24"/>
          <w:szCs w:val="24"/>
        </w:rPr>
        <w:t>analisar</w:t>
      </w:r>
      <w:r w:rsidRPr="00AF660C">
        <w:rPr>
          <w:rFonts w:ascii="Times New Roman" w:hAnsi="Times New Roman" w:cs="Times New Roman"/>
          <w:sz w:val="24"/>
          <w:szCs w:val="24"/>
        </w:rPr>
        <w:t xml:space="preserve"> </w:t>
      </w:r>
      <w:r w:rsidR="000D7594">
        <w:rPr>
          <w:rFonts w:ascii="Times New Roman" w:hAnsi="Times New Roman" w:cs="Times New Roman"/>
          <w:sz w:val="24"/>
          <w:szCs w:val="24"/>
        </w:rPr>
        <w:t>características</w:t>
      </w:r>
      <w:r w:rsidRPr="00AF660C">
        <w:rPr>
          <w:rFonts w:ascii="Times New Roman" w:hAnsi="Times New Roman" w:cs="Times New Roman"/>
          <w:sz w:val="24"/>
          <w:szCs w:val="24"/>
        </w:rPr>
        <w:t xml:space="preserve"> </w:t>
      </w:r>
      <w:r w:rsidR="00C944BD">
        <w:rPr>
          <w:rFonts w:ascii="Times New Roman" w:hAnsi="Times New Roman" w:cs="Times New Roman"/>
          <w:sz w:val="24"/>
          <w:szCs w:val="24"/>
        </w:rPr>
        <w:t xml:space="preserve">docentes </w:t>
      </w:r>
      <w:r w:rsidR="00E83894">
        <w:rPr>
          <w:rFonts w:ascii="Times New Roman" w:hAnsi="Times New Roman" w:cs="Times New Roman"/>
          <w:sz w:val="24"/>
          <w:szCs w:val="24"/>
        </w:rPr>
        <w:t>que possuem relação com a</w:t>
      </w:r>
      <w:r w:rsidRPr="00AF660C">
        <w:rPr>
          <w:rFonts w:ascii="Times New Roman" w:hAnsi="Times New Roman" w:cs="Times New Roman"/>
          <w:sz w:val="24"/>
          <w:szCs w:val="24"/>
        </w:rPr>
        <w:t xml:space="preserve"> </w:t>
      </w:r>
      <w:r w:rsidR="00877264">
        <w:rPr>
          <w:rFonts w:ascii="Times New Roman" w:hAnsi="Times New Roman" w:cs="Times New Roman"/>
          <w:sz w:val="24"/>
          <w:szCs w:val="24"/>
        </w:rPr>
        <w:t xml:space="preserve">escolha e </w:t>
      </w:r>
      <w:r w:rsidR="006811CC">
        <w:rPr>
          <w:rFonts w:ascii="Times New Roman" w:hAnsi="Times New Roman" w:cs="Times New Roman"/>
          <w:sz w:val="24"/>
          <w:szCs w:val="24"/>
        </w:rPr>
        <w:t xml:space="preserve">uso </w:t>
      </w:r>
      <w:r w:rsidRPr="00AF660C">
        <w:rPr>
          <w:rFonts w:ascii="Times New Roman" w:hAnsi="Times New Roman" w:cs="Times New Roman"/>
          <w:sz w:val="24"/>
          <w:szCs w:val="24"/>
        </w:rPr>
        <w:t xml:space="preserve">de estratégias/métodos de ensino </w:t>
      </w:r>
      <w:r w:rsidR="00660D83">
        <w:rPr>
          <w:rFonts w:ascii="Times New Roman" w:hAnsi="Times New Roman" w:cs="Times New Roman"/>
          <w:sz w:val="24"/>
          <w:szCs w:val="24"/>
        </w:rPr>
        <w:t>em</w:t>
      </w:r>
      <w:r w:rsidR="00E83894">
        <w:rPr>
          <w:rFonts w:ascii="Times New Roman" w:hAnsi="Times New Roman" w:cs="Times New Roman"/>
          <w:sz w:val="24"/>
          <w:szCs w:val="24"/>
        </w:rPr>
        <w:t xml:space="preserve"> contabilidade</w:t>
      </w:r>
      <w:r w:rsidR="00877264">
        <w:rPr>
          <w:rFonts w:ascii="Times New Roman" w:hAnsi="Times New Roman" w:cs="Times New Roman"/>
          <w:sz w:val="24"/>
          <w:szCs w:val="24"/>
        </w:rPr>
        <w:t xml:space="preserve">. </w:t>
      </w:r>
      <w:r w:rsidR="00660D83">
        <w:rPr>
          <w:rFonts w:ascii="Times New Roman" w:hAnsi="Times New Roman" w:cs="Times New Roman"/>
          <w:sz w:val="24"/>
          <w:szCs w:val="24"/>
        </w:rPr>
        <w:t>F</w:t>
      </w:r>
      <w:r w:rsidR="00853B10">
        <w:rPr>
          <w:rFonts w:ascii="Times New Roman" w:hAnsi="Times New Roman" w:cs="Times New Roman"/>
          <w:sz w:val="24"/>
          <w:szCs w:val="24"/>
        </w:rPr>
        <w:t>oram analisad</w:t>
      </w:r>
      <w:r w:rsidR="00660D83">
        <w:rPr>
          <w:rFonts w:ascii="Times New Roman" w:hAnsi="Times New Roman" w:cs="Times New Roman"/>
          <w:sz w:val="24"/>
          <w:szCs w:val="24"/>
        </w:rPr>
        <w:t>as as características sexo</w:t>
      </w:r>
      <w:r w:rsidR="00757768">
        <w:rPr>
          <w:rFonts w:ascii="Times New Roman" w:hAnsi="Times New Roman" w:cs="Times New Roman"/>
          <w:sz w:val="24"/>
          <w:szCs w:val="24"/>
        </w:rPr>
        <w:t>, atuação profissional, tipo de instituição de ensino superior (IES),</w:t>
      </w:r>
      <w:r w:rsidR="00011635">
        <w:rPr>
          <w:rFonts w:ascii="Times New Roman" w:hAnsi="Times New Roman" w:cs="Times New Roman"/>
          <w:sz w:val="24"/>
          <w:szCs w:val="24"/>
        </w:rPr>
        <w:t xml:space="preserve"> </w:t>
      </w:r>
      <w:r w:rsidR="00757768">
        <w:rPr>
          <w:rFonts w:ascii="Times New Roman" w:hAnsi="Times New Roman" w:cs="Times New Roman"/>
          <w:sz w:val="24"/>
          <w:szCs w:val="24"/>
        </w:rPr>
        <w:t>idade,</w:t>
      </w:r>
      <w:r w:rsidR="00011635">
        <w:rPr>
          <w:rFonts w:ascii="Times New Roman" w:hAnsi="Times New Roman" w:cs="Times New Roman"/>
          <w:sz w:val="24"/>
          <w:szCs w:val="24"/>
        </w:rPr>
        <w:t xml:space="preserve"> </w:t>
      </w:r>
      <w:r w:rsidR="00757768">
        <w:rPr>
          <w:rFonts w:ascii="Times New Roman" w:hAnsi="Times New Roman" w:cs="Times New Roman"/>
          <w:sz w:val="24"/>
          <w:szCs w:val="24"/>
        </w:rPr>
        <w:t xml:space="preserve">tempo de experiencia e tempo de </w:t>
      </w:r>
      <w:r w:rsidR="00660D83">
        <w:rPr>
          <w:rFonts w:ascii="Times New Roman" w:hAnsi="Times New Roman" w:cs="Times New Roman"/>
          <w:sz w:val="24"/>
          <w:szCs w:val="24"/>
        </w:rPr>
        <w:t>formação</w:t>
      </w:r>
      <w:r w:rsidR="00757768">
        <w:rPr>
          <w:rFonts w:ascii="Times New Roman" w:hAnsi="Times New Roman" w:cs="Times New Roman"/>
          <w:sz w:val="24"/>
          <w:szCs w:val="24"/>
        </w:rPr>
        <w:t xml:space="preserve"> em contabilidade</w:t>
      </w:r>
      <w:r w:rsidR="00853B10">
        <w:rPr>
          <w:rFonts w:ascii="Times New Roman" w:hAnsi="Times New Roman" w:cs="Times New Roman"/>
          <w:sz w:val="24"/>
          <w:szCs w:val="24"/>
        </w:rPr>
        <w:t xml:space="preserve"> dos docentes</w:t>
      </w:r>
      <w:r>
        <w:rPr>
          <w:rFonts w:ascii="Times New Roman" w:hAnsi="Times New Roman" w:cs="Times New Roman"/>
          <w:sz w:val="24"/>
          <w:szCs w:val="24"/>
        </w:rPr>
        <w:t xml:space="preserve">. </w:t>
      </w:r>
      <w:r w:rsidR="00757768">
        <w:rPr>
          <w:rFonts w:ascii="Times New Roman" w:hAnsi="Times New Roman" w:cs="Times New Roman"/>
          <w:sz w:val="24"/>
          <w:szCs w:val="24"/>
        </w:rPr>
        <w:t>A</w:t>
      </w:r>
      <w:r w:rsidR="00660D83">
        <w:rPr>
          <w:rFonts w:ascii="Times New Roman" w:hAnsi="Times New Roman" w:cs="Times New Roman"/>
          <w:sz w:val="24"/>
          <w:szCs w:val="24"/>
        </w:rPr>
        <w:t xml:space="preserve"> investigação considerou</w:t>
      </w:r>
      <w:r w:rsidR="00757768">
        <w:rPr>
          <w:rFonts w:ascii="Times New Roman" w:hAnsi="Times New Roman" w:cs="Times New Roman"/>
          <w:sz w:val="24"/>
          <w:szCs w:val="24"/>
        </w:rPr>
        <w:t xml:space="preserve"> 24 métodos de ensino. </w:t>
      </w:r>
      <w:r w:rsidR="00660D83">
        <w:rPr>
          <w:rFonts w:ascii="Times New Roman" w:hAnsi="Times New Roman" w:cs="Times New Roman"/>
          <w:sz w:val="24"/>
          <w:szCs w:val="24"/>
        </w:rPr>
        <w:t xml:space="preserve">Participaram da pesquisa com 79 professores de IES brasileiras. </w:t>
      </w:r>
      <w:r>
        <w:rPr>
          <w:rFonts w:ascii="Times New Roman" w:hAnsi="Times New Roman" w:cs="Times New Roman"/>
          <w:sz w:val="24"/>
          <w:szCs w:val="24"/>
        </w:rPr>
        <w:t xml:space="preserve">Os dados foram coletados </w:t>
      </w:r>
      <w:r w:rsidR="000B3548">
        <w:rPr>
          <w:rFonts w:ascii="Times New Roman" w:hAnsi="Times New Roman" w:cs="Times New Roman"/>
          <w:sz w:val="24"/>
          <w:szCs w:val="24"/>
        </w:rPr>
        <w:t xml:space="preserve">por questionário </w:t>
      </w:r>
      <w:r w:rsidR="005A67ED">
        <w:rPr>
          <w:rFonts w:ascii="Times New Roman" w:hAnsi="Times New Roman" w:cs="Times New Roman"/>
          <w:sz w:val="24"/>
          <w:szCs w:val="24"/>
        </w:rPr>
        <w:t xml:space="preserve">eletrônico </w:t>
      </w:r>
      <w:r w:rsidR="00877264">
        <w:rPr>
          <w:rFonts w:ascii="Times New Roman" w:hAnsi="Times New Roman" w:cs="Times New Roman"/>
          <w:sz w:val="24"/>
          <w:szCs w:val="24"/>
        </w:rPr>
        <w:t>e submetidos a testes de média e análises de correlação</w:t>
      </w:r>
      <w:r>
        <w:rPr>
          <w:rFonts w:ascii="Times New Roman" w:hAnsi="Times New Roman" w:cs="Times New Roman"/>
          <w:sz w:val="24"/>
          <w:szCs w:val="24"/>
        </w:rPr>
        <w:t xml:space="preserve">. </w:t>
      </w:r>
      <w:r w:rsidR="00757768">
        <w:rPr>
          <w:rFonts w:ascii="Times New Roman" w:hAnsi="Times New Roman" w:cs="Times New Roman"/>
          <w:sz w:val="24"/>
          <w:szCs w:val="24"/>
        </w:rPr>
        <w:t xml:space="preserve">Os resultados indicaram que as técnicas ensino </w:t>
      </w:r>
      <w:r w:rsidR="00ED3068">
        <w:rPr>
          <w:rFonts w:ascii="Times New Roman" w:hAnsi="Times New Roman" w:cs="Times New Roman"/>
          <w:sz w:val="24"/>
          <w:szCs w:val="24"/>
        </w:rPr>
        <w:t xml:space="preserve">mais frequentemente </w:t>
      </w:r>
      <w:r w:rsidR="00757768">
        <w:rPr>
          <w:rFonts w:ascii="Times New Roman" w:hAnsi="Times New Roman" w:cs="Times New Roman"/>
          <w:sz w:val="24"/>
          <w:szCs w:val="24"/>
        </w:rPr>
        <w:t xml:space="preserve">usadas </w:t>
      </w:r>
      <w:r w:rsidR="00ED3068">
        <w:rPr>
          <w:rFonts w:ascii="Times New Roman" w:hAnsi="Times New Roman" w:cs="Times New Roman"/>
          <w:sz w:val="24"/>
          <w:szCs w:val="24"/>
        </w:rPr>
        <w:t>são</w:t>
      </w:r>
      <w:r w:rsidR="00757768">
        <w:rPr>
          <w:rFonts w:ascii="Times New Roman" w:hAnsi="Times New Roman" w:cs="Times New Roman"/>
          <w:sz w:val="24"/>
          <w:szCs w:val="24"/>
        </w:rPr>
        <w:t xml:space="preserve"> os exercícios individuais e as aulas expositivas dialogadas. Em relação ao sexo, verificou-se que as professoras estão mais propensas a usar estratégias que envolvam atividades coletivas do que os professores. Os docentes que possuem outra atividade profissional além do ensino e que atuam em IES privada reportaram usar métodos </w:t>
      </w:r>
      <w:r w:rsidR="008053B6">
        <w:rPr>
          <w:rFonts w:ascii="Times New Roman" w:hAnsi="Times New Roman" w:cs="Times New Roman"/>
          <w:sz w:val="24"/>
          <w:szCs w:val="24"/>
        </w:rPr>
        <w:t>mais</w:t>
      </w:r>
      <w:r w:rsidR="00757768">
        <w:rPr>
          <w:rFonts w:ascii="Times New Roman" w:hAnsi="Times New Roman" w:cs="Times New Roman"/>
          <w:sz w:val="24"/>
          <w:szCs w:val="24"/>
        </w:rPr>
        <w:t xml:space="preserve"> prátic</w:t>
      </w:r>
      <w:r w:rsidR="008053B6">
        <w:rPr>
          <w:rFonts w:ascii="Times New Roman" w:hAnsi="Times New Roman" w:cs="Times New Roman"/>
          <w:sz w:val="24"/>
          <w:szCs w:val="24"/>
        </w:rPr>
        <w:t>os</w:t>
      </w:r>
      <w:r w:rsidR="00757768">
        <w:rPr>
          <w:rFonts w:ascii="Times New Roman" w:hAnsi="Times New Roman" w:cs="Times New Roman"/>
          <w:sz w:val="24"/>
          <w:szCs w:val="24"/>
        </w:rPr>
        <w:t xml:space="preserve">, por exemplo, </w:t>
      </w:r>
      <w:r w:rsidR="008B0356">
        <w:rPr>
          <w:rFonts w:ascii="Times New Roman" w:hAnsi="Times New Roman" w:cs="Times New Roman"/>
          <w:sz w:val="24"/>
          <w:szCs w:val="24"/>
        </w:rPr>
        <w:t xml:space="preserve">o </w:t>
      </w:r>
      <w:r w:rsidR="00757768">
        <w:rPr>
          <w:rFonts w:ascii="Times New Roman" w:hAnsi="Times New Roman" w:cs="Times New Roman"/>
          <w:sz w:val="24"/>
          <w:szCs w:val="24"/>
        </w:rPr>
        <w:t xml:space="preserve">estudo de caso e </w:t>
      </w:r>
      <w:r w:rsidR="008B0356">
        <w:rPr>
          <w:rFonts w:ascii="Times New Roman" w:hAnsi="Times New Roman" w:cs="Times New Roman"/>
          <w:sz w:val="24"/>
          <w:szCs w:val="24"/>
        </w:rPr>
        <w:t xml:space="preserve">a </w:t>
      </w:r>
      <w:r w:rsidR="00757768">
        <w:rPr>
          <w:rFonts w:ascii="Times New Roman" w:hAnsi="Times New Roman" w:cs="Times New Roman"/>
          <w:sz w:val="24"/>
          <w:szCs w:val="24"/>
        </w:rPr>
        <w:t xml:space="preserve">problematização. Enquanto professores que atuam na prática contábil podem assumir disciplinas mais aplicadas, </w:t>
      </w:r>
      <w:r w:rsidR="00DE4AEA">
        <w:rPr>
          <w:rFonts w:ascii="Times New Roman" w:hAnsi="Times New Roman" w:cs="Times New Roman"/>
          <w:sz w:val="24"/>
          <w:szCs w:val="24"/>
        </w:rPr>
        <w:t>outros</w:t>
      </w:r>
      <w:r w:rsidR="00757768">
        <w:rPr>
          <w:rFonts w:ascii="Times New Roman" w:hAnsi="Times New Roman" w:cs="Times New Roman"/>
          <w:sz w:val="24"/>
          <w:szCs w:val="24"/>
        </w:rPr>
        <w:t xml:space="preserve"> com perfil acadêmico podem assumir disciplinas mais teóricas e de pesquisa acadêmica. </w:t>
      </w:r>
      <w:r w:rsidR="00660D83">
        <w:rPr>
          <w:rFonts w:ascii="Times New Roman" w:hAnsi="Times New Roman" w:cs="Times New Roman"/>
          <w:sz w:val="24"/>
          <w:szCs w:val="24"/>
        </w:rPr>
        <w:t xml:space="preserve">Nesse sentido, o </w:t>
      </w:r>
      <w:r w:rsidR="00660D83" w:rsidRPr="0076185D">
        <w:rPr>
          <w:rFonts w:ascii="Times New Roman" w:hAnsi="Times New Roman" w:cs="Times New Roman"/>
          <w:i/>
          <w:iCs/>
          <w:sz w:val="24"/>
          <w:szCs w:val="24"/>
        </w:rPr>
        <w:t>background</w:t>
      </w:r>
      <w:r w:rsidR="00660D83">
        <w:rPr>
          <w:rFonts w:ascii="Times New Roman" w:hAnsi="Times New Roman" w:cs="Times New Roman"/>
          <w:sz w:val="24"/>
          <w:szCs w:val="24"/>
        </w:rPr>
        <w:t xml:space="preserve"> e a composição do corpo docente precisam ser levados em conta pelos coordenadores de curso para potencializar o ensino. </w:t>
      </w:r>
      <w:r w:rsidR="00757768">
        <w:rPr>
          <w:rFonts w:ascii="Times New Roman" w:hAnsi="Times New Roman" w:cs="Times New Roman"/>
          <w:sz w:val="24"/>
          <w:szCs w:val="24"/>
        </w:rPr>
        <w:t xml:space="preserve">Por fim, propõe-se que </w:t>
      </w:r>
      <w:r w:rsidR="00E01893">
        <w:rPr>
          <w:rFonts w:ascii="Times New Roman" w:hAnsi="Times New Roman" w:cs="Times New Roman"/>
          <w:sz w:val="24"/>
          <w:szCs w:val="24"/>
        </w:rPr>
        <w:t>docentes</w:t>
      </w:r>
      <w:r w:rsidR="00757768">
        <w:rPr>
          <w:rFonts w:ascii="Times New Roman" w:hAnsi="Times New Roman" w:cs="Times New Roman"/>
          <w:sz w:val="24"/>
          <w:szCs w:val="24"/>
        </w:rPr>
        <w:t>, em especial os mais jovens, reflitam sobre as suas práticas pedagógicas</w:t>
      </w:r>
      <w:r w:rsidR="00BA01AA">
        <w:rPr>
          <w:rFonts w:ascii="Times New Roman" w:hAnsi="Times New Roman" w:cs="Times New Roman"/>
          <w:sz w:val="24"/>
          <w:szCs w:val="24"/>
        </w:rPr>
        <w:t xml:space="preserve"> para verificar se o domínio de mais métodos de ensino é necessário para melhor atender as </w:t>
      </w:r>
      <w:r w:rsidR="004B0B6F">
        <w:rPr>
          <w:rFonts w:ascii="Times New Roman" w:hAnsi="Times New Roman" w:cs="Times New Roman"/>
          <w:sz w:val="24"/>
          <w:szCs w:val="24"/>
        </w:rPr>
        <w:t>demandas</w:t>
      </w:r>
      <w:r w:rsidR="00BA01AA">
        <w:rPr>
          <w:rFonts w:ascii="Times New Roman" w:hAnsi="Times New Roman" w:cs="Times New Roman"/>
          <w:sz w:val="24"/>
          <w:szCs w:val="24"/>
        </w:rPr>
        <w:t xml:space="preserve"> de seus alunos.</w:t>
      </w:r>
    </w:p>
    <w:p w14:paraId="2CE72B3E" w14:textId="542D5565" w:rsidR="00EE3376" w:rsidRPr="00A67175" w:rsidRDefault="00EE3376" w:rsidP="00FB79CE">
      <w:pPr>
        <w:spacing w:line="240" w:lineRule="auto"/>
        <w:rPr>
          <w:rFonts w:ascii="Times New Roman" w:hAnsi="Times New Roman" w:cs="Times New Roman"/>
          <w:sz w:val="24"/>
          <w:szCs w:val="24"/>
        </w:rPr>
      </w:pPr>
      <w:r w:rsidRPr="00EE3376">
        <w:rPr>
          <w:rFonts w:ascii="Times New Roman" w:hAnsi="Times New Roman" w:cs="Times New Roman"/>
          <w:b/>
          <w:bCs/>
          <w:sz w:val="24"/>
          <w:szCs w:val="24"/>
        </w:rPr>
        <w:t>Palavras-chave:</w:t>
      </w:r>
      <w:r w:rsidR="00A67175">
        <w:rPr>
          <w:rFonts w:ascii="Times New Roman" w:hAnsi="Times New Roman" w:cs="Times New Roman"/>
          <w:sz w:val="24"/>
          <w:szCs w:val="24"/>
        </w:rPr>
        <w:t xml:space="preserve"> Método de ensino; Características docentes; Professor; </w:t>
      </w:r>
      <w:r w:rsidR="0079755A">
        <w:rPr>
          <w:rFonts w:ascii="Times New Roman" w:hAnsi="Times New Roman" w:cs="Times New Roman"/>
          <w:sz w:val="24"/>
          <w:szCs w:val="24"/>
        </w:rPr>
        <w:t>Ciências Contábeis</w:t>
      </w:r>
      <w:r w:rsidR="00A67175">
        <w:rPr>
          <w:rFonts w:ascii="Times New Roman" w:hAnsi="Times New Roman" w:cs="Times New Roman"/>
          <w:sz w:val="24"/>
          <w:szCs w:val="24"/>
        </w:rPr>
        <w:t xml:space="preserve">; </w:t>
      </w:r>
      <w:r w:rsidR="00933434">
        <w:rPr>
          <w:rFonts w:ascii="Times New Roman" w:hAnsi="Times New Roman" w:cs="Times New Roman"/>
          <w:sz w:val="24"/>
          <w:szCs w:val="24"/>
        </w:rPr>
        <w:t>Conhecimento pedagógico do conteúdo</w:t>
      </w:r>
      <w:r w:rsidR="00A67175">
        <w:rPr>
          <w:rFonts w:ascii="Times New Roman" w:hAnsi="Times New Roman" w:cs="Times New Roman"/>
          <w:sz w:val="24"/>
          <w:szCs w:val="24"/>
        </w:rPr>
        <w:t>.</w:t>
      </w:r>
    </w:p>
    <w:p w14:paraId="39901D0F" w14:textId="4AF113C3" w:rsidR="00EE3376" w:rsidRDefault="00EE3376" w:rsidP="00FB79CE">
      <w:pPr>
        <w:spacing w:line="240" w:lineRule="auto"/>
        <w:rPr>
          <w:rFonts w:ascii="Times New Roman" w:hAnsi="Times New Roman" w:cs="Times New Roman"/>
          <w:sz w:val="24"/>
          <w:szCs w:val="24"/>
        </w:rPr>
      </w:pPr>
    </w:p>
    <w:p w14:paraId="1D8FF99B" w14:textId="12A23692" w:rsidR="00C51D89" w:rsidRPr="00B1113B" w:rsidRDefault="00C51D89" w:rsidP="00C51D89">
      <w:pPr>
        <w:pStyle w:val="Ttulo1"/>
        <w:numPr>
          <w:ilvl w:val="0"/>
          <w:numId w:val="0"/>
        </w:numPr>
        <w:ind w:left="270" w:hanging="270"/>
        <w:rPr>
          <w:lang w:val="en-US"/>
        </w:rPr>
      </w:pPr>
      <w:r w:rsidRPr="00B1113B">
        <w:rPr>
          <w:lang w:val="en-US"/>
        </w:rPr>
        <w:t>A</w:t>
      </w:r>
      <w:r w:rsidR="006360A9">
        <w:rPr>
          <w:lang w:val="en-US"/>
        </w:rPr>
        <w:t>bstract</w:t>
      </w:r>
    </w:p>
    <w:p w14:paraId="11B175CA" w14:textId="56FA8BF0" w:rsidR="00B1113B" w:rsidRPr="00B1113B" w:rsidRDefault="00635690" w:rsidP="00FB79CE">
      <w:pPr>
        <w:spacing w:line="240" w:lineRule="auto"/>
        <w:rPr>
          <w:rFonts w:ascii="Times New Roman" w:hAnsi="Times New Roman" w:cs="Times New Roman"/>
          <w:sz w:val="24"/>
          <w:szCs w:val="24"/>
          <w:lang w:val="en-US"/>
        </w:rPr>
      </w:pPr>
      <w:r w:rsidRPr="00635690">
        <w:rPr>
          <w:rFonts w:ascii="Times New Roman" w:hAnsi="Times New Roman" w:cs="Times New Roman"/>
          <w:sz w:val="24"/>
          <w:szCs w:val="24"/>
          <w:lang w:val="en-US"/>
        </w:rPr>
        <w:t xml:space="preserve">The aim of this study was to analyze the teaching characteristics that are related to the choice and use of teaching strategies/methods in the accounting area. Specifically, </w:t>
      </w:r>
      <w:r w:rsidR="00BF1AB7">
        <w:rPr>
          <w:rFonts w:ascii="Times New Roman" w:hAnsi="Times New Roman" w:cs="Times New Roman"/>
          <w:sz w:val="24"/>
          <w:szCs w:val="24"/>
          <w:lang w:val="en-US"/>
        </w:rPr>
        <w:t xml:space="preserve">the professors’ </w:t>
      </w:r>
      <w:r w:rsidRPr="00635690">
        <w:rPr>
          <w:rFonts w:ascii="Times New Roman" w:hAnsi="Times New Roman" w:cs="Times New Roman"/>
          <w:sz w:val="24"/>
          <w:szCs w:val="24"/>
          <w:lang w:val="en-US"/>
        </w:rPr>
        <w:t xml:space="preserve">sex, professional performance, type of higher education institution (HEI), age, time of experience, and the time passed from college graduation were analyzed. In all, 24 teaching methods were investigated. Data were collected through an electronic questionnaire with 79 professors from Brazilian HEIs and submitted to </w:t>
      </w:r>
      <w:r w:rsidR="00B14654">
        <w:rPr>
          <w:rFonts w:ascii="Times New Roman" w:hAnsi="Times New Roman" w:cs="Times New Roman"/>
          <w:sz w:val="24"/>
          <w:szCs w:val="24"/>
          <w:lang w:val="en-US"/>
        </w:rPr>
        <w:t>mean</w:t>
      </w:r>
      <w:r w:rsidRPr="00635690">
        <w:rPr>
          <w:rFonts w:ascii="Times New Roman" w:hAnsi="Times New Roman" w:cs="Times New Roman"/>
          <w:sz w:val="24"/>
          <w:szCs w:val="24"/>
          <w:lang w:val="en-US"/>
        </w:rPr>
        <w:t xml:space="preserve"> tests and correlation analy</w:t>
      </w:r>
      <w:r w:rsidR="00574168">
        <w:rPr>
          <w:rFonts w:ascii="Times New Roman" w:hAnsi="Times New Roman" w:cs="Times New Roman"/>
          <w:sz w:val="24"/>
          <w:szCs w:val="24"/>
          <w:lang w:val="en-US"/>
        </w:rPr>
        <w:t>si</w:t>
      </w:r>
      <w:r w:rsidRPr="00635690">
        <w:rPr>
          <w:rFonts w:ascii="Times New Roman" w:hAnsi="Times New Roman" w:cs="Times New Roman"/>
          <w:sz w:val="24"/>
          <w:szCs w:val="24"/>
          <w:lang w:val="en-US"/>
        </w:rPr>
        <w:t xml:space="preserve">s. The results indicated that </w:t>
      </w:r>
      <w:r w:rsidRPr="00635690">
        <w:rPr>
          <w:rFonts w:ascii="Times New Roman" w:hAnsi="Times New Roman" w:cs="Times New Roman"/>
          <w:sz w:val="24"/>
          <w:szCs w:val="24"/>
          <w:lang w:val="en-US"/>
        </w:rPr>
        <w:lastRenderedPageBreak/>
        <w:t xml:space="preserve">the teaching techniques most frequently used are the individual exercises and the dialogue classes. Regarding sex, it was found that </w:t>
      </w:r>
      <w:r w:rsidR="00574168">
        <w:rPr>
          <w:rFonts w:ascii="Times New Roman" w:hAnsi="Times New Roman" w:cs="Times New Roman"/>
          <w:sz w:val="24"/>
          <w:szCs w:val="24"/>
          <w:lang w:val="en-US"/>
        </w:rPr>
        <w:t>female faculty</w:t>
      </w:r>
      <w:r w:rsidRPr="00635690">
        <w:rPr>
          <w:rFonts w:ascii="Times New Roman" w:hAnsi="Times New Roman" w:cs="Times New Roman"/>
          <w:sz w:val="24"/>
          <w:szCs w:val="24"/>
          <w:lang w:val="en-US"/>
        </w:rPr>
        <w:t xml:space="preserve"> are more likely to use strategies that involve </w:t>
      </w:r>
      <w:r w:rsidR="00556869">
        <w:rPr>
          <w:rFonts w:ascii="Times New Roman" w:hAnsi="Times New Roman" w:cs="Times New Roman"/>
          <w:sz w:val="24"/>
          <w:szCs w:val="24"/>
          <w:lang w:val="en-US"/>
        </w:rPr>
        <w:t>group</w:t>
      </w:r>
      <w:r w:rsidRPr="00635690">
        <w:rPr>
          <w:rFonts w:ascii="Times New Roman" w:hAnsi="Times New Roman" w:cs="Times New Roman"/>
          <w:sz w:val="24"/>
          <w:szCs w:val="24"/>
          <w:lang w:val="en-US"/>
        </w:rPr>
        <w:t xml:space="preserve"> activities than </w:t>
      </w:r>
      <w:r w:rsidR="00574168">
        <w:rPr>
          <w:rFonts w:ascii="Times New Roman" w:hAnsi="Times New Roman" w:cs="Times New Roman"/>
          <w:sz w:val="24"/>
          <w:szCs w:val="24"/>
          <w:lang w:val="en-US"/>
        </w:rPr>
        <w:t>male ones</w:t>
      </w:r>
      <w:r w:rsidRPr="00635690">
        <w:rPr>
          <w:rFonts w:ascii="Times New Roman" w:hAnsi="Times New Roman" w:cs="Times New Roman"/>
          <w:sz w:val="24"/>
          <w:szCs w:val="24"/>
          <w:lang w:val="en-US"/>
        </w:rPr>
        <w:t xml:space="preserve">. </w:t>
      </w:r>
      <w:r w:rsidR="00556869">
        <w:rPr>
          <w:rFonts w:ascii="Times New Roman" w:hAnsi="Times New Roman" w:cs="Times New Roman"/>
          <w:sz w:val="24"/>
          <w:szCs w:val="24"/>
          <w:lang w:val="en-US"/>
        </w:rPr>
        <w:t>Professors</w:t>
      </w:r>
      <w:r w:rsidRPr="00635690">
        <w:rPr>
          <w:rFonts w:ascii="Times New Roman" w:hAnsi="Times New Roman" w:cs="Times New Roman"/>
          <w:sz w:val="24"/>
          <w:szCs w:val="24"/>
          <w:lang w:val="en-US"/>
        </w:rPr>
        <w:t xml:space="preserve"> who have other professional activities besides teaching and who work in private HEIs reported using more practical methods, for example, case study and problematization. The background and composition of the </w:t>
      </w:r>
      <w:r w:rsidR="00556869">
        <w:rPr>
          <w:rFonts w:ascii="Times New Roman" w:hAnsi="Times New Roman" w:cs="Times New Roman"/>
          <w:sz w:val="24"/>
          <w:szCs w:val="24"/>
          <w:lang w:val="en-US"/>
        </w:rPr>
        <w:t>faculty body</w:t>
      </w:r>
      <w:r w:rsidRPr="00635690">
        <w:rPr>
          <w:rFonts w:ascii="Times New Roman" w:hAnsi="Times New Roman" w:cs="Times New Roman"/>
          <w:sz w:val="24"/>
          <w:szCs w:val="24"/>
          <w:lang w:val="en-US"/>
        </w:rPr>
        <w:t xml:space="preserve"> need to be taken into account by the course coordinators to enhance teaching. While professors who work in accounting practice can take on more applied </w:t>
      </w:r>
      <w:r w:rsidR="00556869">
        <w:rPr>
          <w:rFonts w:ascii="Times New Roman" w:hAnsi="Times New Roman" w:cs="Times New Roman"/>
          <w:sz w:val="24"/>
          <w:szCs w:val="24"/>
          <w:lang w:val="en-US"/>
        </w:rPr>
        <w:t>courses</w:t>
      </w:r>
      <w:r w:rsidRPr="00635690">
        <w:rPr>
          <w:rFonts w:ascii="Times New Roman" w:hAnsi="Times New Roman" w:cs="Times New Roman"/>
          <w:sz w:val="24"/>
          <w:szCs w:val="24"/>
          <w:lang w:val="en-US"/>
        </w:rPr>
        <w:t xml:space="preserve">, others with an academic profile can take on more theoretical and academic research subjects. Finally, it is proposed that </w:t>
      </w:r>
      <w:r w:rsidR="007400D3">
        <w:rPr>
          <w:rFonts w:ascii="Times New Roman" w:hAnsi="Times New Roman" w:cs="Times New Roman"/>
          <w:sz w:val="24"/>
          <w:szCs w:val="24"/>
          <w:lang w:val="en-US"/>
        </w:rPr>
        <w:t>professors</w:t>
      </w:r>
      <w:r w:rsidRPr="00635690">
        <w:rPr>
          <w:rFonts w:ascii="Times New Roman" w:hAnsi="Times New Roman" w:cs="Times New Roman"/>
          <w:sz w:val="24"/>
          <w:szCs w:val="24"/>
          <w:lang w:val="en-US"/>
        </w:rPr>
        <w:t>, especially the younger ones, reflect on their pedagogical practices to verify whether the mastery of more teaching methods is necessary to better meet the demands of their students.</w:t>
      </w:r>
    </w:p>
    <w:p w14:paraId="06735063" w14:textId="34AE0E44" w:rsidR="00C51D89" w:rsidRPr="00EB2C53" w:rsidRDefault="00C51D89" w:rsidP="00FB79CE">
      <w:pPr>
        <w:spacing w:line="240" w:lineRule="auto"/>
        <w:rPr>
          <w:rFonts w:ascii="Times New Roman" w:hAnsi="Times New Roman" w:cs="Times New Roman"/>
          <w:sz w:val="24"/>
          <w:szCs w:val="24"/>
          <w:lang w:val="en-US"/>
        </w:rPr>
      </w:pPr>
      <w:r w:rsidRPr="00EB2C53">
        <w:rPr>
          <w:rFonts w:ascii="Times New Roman" w:hAnsi="Times New Roman" w:cs="Times New Roman"/>
          <w:b/>
          <w:bCs/>
          <w:sz w:val="24"/>
          <w:szCs w:val="24"/>
          <w:lang w:val="en-US"/>
        </w:rPr>
        <w:t>Keywords</w:t>
      </w:r>
      <w:r w:rsidRPr="00EB2C53">
        <w:rPr>
          <w:rFonts w:ascii="Times New Roman" w:hAnsi="Times New Roman" w:cs="Times New Roman"/>
          <w:sz w:val="24"/>
          <w:szCs w:val="24"/>
          <w:lang w:val="en-US"/>
        </w:rPr>
        <w:t xml:space="preserve">: </w:t>
      </w:r>
      <w:r w:rsidR="00EB2C53" w:rsidRPr="00EB2C53">
        <w:rPr>
          <w:rFonts w:ascii="Times New Roman" w:hAnsi="Times New Roman" w:cs="Times New Roman"/>
          <w:sz w:val="24"/>
          <w:szCs w:val="24"/>
          <w:lang w:val="en-US"/>
        </w:rPr>
        <w:t xml:space="preserve">Teaching method; </w:t>
      </w:r>
      <w:r w:rsidR="00F66BDD">
        <w:rPr>
          <w:rFonts w:ascii="Times New Roman" w:hAnsi="Times New Roman" w:cs="Times New Roman"/>
          <w:sz w:val="24"/>
          <w:szCs w:val="24"/>
          <w:lang w:val="en-US"/>
        </w:rPr>
        <w:t>Faculty</w:t>
      </w:r>
      <w:r w:rsidR="00EB2C53" w:rsidRPr="00EB2C53">
        <w:rPr>
          <w:rFonts w:ascii="Times New Roman" w:hAnsi="Times New Roman" w:cs="Times New Roman"/>
          <w:sz w:val="24"/>
          <w:szCs w:val="24"/>
          <w:lang w:val="en-US"/>
        </w:rPr>
        <w:t xml:space="preserve"> characteristics; </w:t>
      </w:r>
      <w:r w:rsidR="00631B8B">
        <w:rPr>
          <w:rFonts w:ascii="Times New Roman" w:hAnsi="Times New Roman" w:cs="Times New Roman"/>
          <w:sz w:val="24"/>
          <w:szCs w:val="24"/>
          <w:lang w:val="en-US"/>
        </w:rPr>
        <w:t>Professor</w:t>
      </w:r>
      <w:r w:rsidR="00EB2C53" w:rsidRPr="00EB2C53">
        <w:rPr>
          <w:rFonts w:ascii="Times New Roman" w:hAnsi="Times New Roman" w:cs="Times New Roman"/>
          <w:sz w:val="24"/>
          <w:szCs w:val="24"/>
          <w:lang w:val="en-US"/>
        </w:rPr>
        <w:t>; Accounting sciences; Pedagogical content knowledge.</w:t>
      </w:r>
    </w:p>
    <w:p w14:paraId="3DAE2D2D" w14:textId="77777777" w:rsidR="00C51D89" w:rsidRPr="00EB2C53" w:rsidRDefault="00C51D89" w:rsidP="00FB79CE">
      <w:pPr>
        <w:spacing w:line="240" w:lineRule="auto"/>
        <w:rPr>
          <w:rFonts w:ascii="Times New Roman" w:hAnsi="Times New Roman" w:cs="Times New Roman"/>
          <w:sz w:val="24"/>
          <w:szCs w:val="24"/>
          <w:lang w:val="en-US"/>
        </w:rPr>
      </w:pPr>
    </w:p>
    <w:p w14:paraId="047E20CE" w14:textId="3CFAE463" w:rsidR="00FB79CE" w:rsidRPr="00EE3376" w:rsidRDefault="00EE3376" w:rsidP="00EC5BE2">
      <w:pPr>
        <w:pStyle w:val="Ttulo1"/>
      </w:pPr>
      <w:r w:rsidRPr="00EE3376">
        <w:t>INTRODUÇÃO</w:t>
      </w:r>
    </w:p>
    <w:p w14:paraId="75BD35FB" w14:textId="7072E540" w:rsidR="00911A0D" w:rsidRDefault="006C2F6F"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Ensinar, do ponto de vista da educação formal e </w:t>
      </w:r>
      <w:r w:rsidR="00065F07">
        <w:rPr>
          <w:rFonts w:ascii="Times New Roman" w:hAnsi="Times New Roman" w:cs="Times New Roman"/>
          <w:sz w:val="24"/>
          <w:szCs w:val="24"/>
        </w:rPr>
        <w:t>em suas diversas formas de organização e realização</w:t>
      </w:r>
      <w:r>
        <w:rPr>
          <w:rFonts w:ascii="Times New Roman" w:hAnsi="Times New Roman" w:cs="Times New Roman"/>
          <w:sz w:val="24"/>
          <w:szCs w:val="24"/>
        </w:rPr>
        <w:t>,</w:t>
      </w:r>
      <w:r w:rsidR="00FB79CE">
        <w:rPr>
          <w:rFonts w:ascii="Times New Roman" w:hAnsi="Times New Roman" w:cs="Times New Roman"/>
          <w:sz w:val="24"/>
          <w:szCs w:val="24"/>
        </w:rPr>
        <w:t xml:space="preserve"> constitui-se em </w:t>
      </w:r>
      <w:r w:rsidR="008C1318">
        <w:rPr>
          <w:rFonts w:ascii="Times New Roman" w:hAnsi="Times New Roman" w:cs="Times New Roman"/>
          <w:sz w:val="24"/>
          <w:szCs w:val="24"/>
        </w:rPr>
        <w:t xml:space="preserve">um tipo de </w:t>
      </w:r>
      <w:r w:rsidR="00FB79CE">
        <w:rPr>
          <w:rFonts w:ascii="Times New Roman" w:hAnsi="Times New Roman" w:cs="Times New Roman"/>
          <w:sz w:val="24"/>
          <w:szCs w:val="24"/>
        </w:rPr>
        <w:t>trabalho</w:t>
      </w:r>
      <w:r w:rsidR="008C1318">
        <w:rPr>
          <w:rFonts w:ascii="Times New Roman" w:hAnsi="Times New Roman" w:cs="Times New Roman"/>
          <w:sz w:val="24"/>
          <w:szCs w:val="24"/>
        </w:rPr>
        <w:t xml:space="preserve"> complexo e</w:t>
      </w:r>
      <w:r w:rsidR="00FB79CE">
        <w:rPr>
          <w:rFonts w:ascii="Times New Roman" w:hAnsi="Times New Roman" w:cs="Times New Roman"/>
          <w:sz w:val="24"/>
          <w:szCs w:val="24"/>
        </w:rPr>
        <w:t xml:space="preserve"> especializado que compreende atividades intencionalmente </w:t>
      </w:r>
      <w:r w:rsidR="0022713D">
        <w:rPr>
          <w:rFonts w:ascii="Times New Roman" w:hAnsi="Times New Roman" w:cs="Times New Roman"/>
          <w:sz w:val="24"/>
          <w:szCs w:val="24"/>
        </w:rPr>
        <w:t>planejadas</w:t>
      </w:r>
      <w:r w:rsidR="00FB79CE">
        <w:rPr>
          <w:rFonts w:ascii="Times New Roman" w:hAnsi="Times New Roman" w:cs="Times New Roman"/>
          <w:sz w:val="24"/>
          <w:szCs w:val="24"/>
        </w:rPr>
        <w:t xml:space="preserve"> </w:t>
      </w:r>
      <w:r w:rsidR="00065F07">
        <w:rPr>
          <w:rFonts w:ascii="Times New Roman" w:hAnsi="Times New Roman" w:cs="Times New Roman"/>
          <w:sz w:val="24"/>
          <w:szCs w:val="24"/>
        </w:rPr>
        <w:t xml:space="preserve">e dirigidas </w:t>
      </w:r>
      <w:r w:rsidR="00FB79CE">
        <w:rPr>
          <w:rFonts w:ascii="Times New Roman" w:hAnsi="Times New Roman" w:cs="Times New Roman"/>
          <w:sz w:val="24"/>
          <w:szCs w:val="24"/>
        </w:rPr>
        <w:t xml:space="preserve">no sentido de </w:t>
      </w:r>
      <w:r w:rsidR="002B0FB4">
        <w:rPr>
          <w:rFonts w:ascii="Times New Roman" w:hAnsi="Times New Roman" w:cs="Times New Roman"/>
          <w:sz w:val="24"/>
          <w:szCs w:val="24"/>
        </w:rPr>
        <w:t xml:space="preserve">proporcionar aprendizado. </w:t>
      </w:r>
      <w:r w:rsidR="0022713D">
        <w:rPr>
          <w:rFonts w:ascii="Times New Roman" w:hAnsi="Times New Roman" w:cs="Times New Roman"/>
          <w:sz w:val="24"/>
          <w:szCs w:val="24"/>
        </w:rPr>
        <w:t>Muitas</w:t>
      </w:r>
      <w:r w:rsidR="00573696">
        <w:rPr>
          <w:rFonts w:ascii="Times New Roman" w:hAnsi="Times New Roman" w:cs="Times New Roman"/>
          <w:sz w:val="24"/>
          <w:szCs w:val="24"/>
        </w:rPr>
        <w:t xml:space="preserve"> atividades relacionadas </w:t>
      </w:r>
      <w:r w:rsidR="00240412">
        <w:rPr>
          <w:rFonts w:ascii="Times New Roman" w:hAnsi="Times New Roman" w:cs="Times New Roman"/>
          <w:sz w:val="24"/>
          <w:szCs w:val="24"/>
        </w:rPr>
        <w:t>a</w:t>
      </w:r>
      <w:r w:rsidR="00573696">
        <w:rPr>
          <w:rFonts w:ascii="Times New Roman" w:hAnsi="Times New Roman" w:cs="Times New Roman"/>
          <w:sz w:val="24"/>
          <w:szCs w:val="24"/>
        </w:rPr>
        <w:t xml:space="preserve">o trabalho de ensinar são invisíveis para </w:t>
      </w:r>
      <w:r w:rsidR="00240412">
        <w:rPr>
          <w:rFonts w:ascii="Times New Roman" w:hAnsi="Times New Roman" w:cs="Times New Roman"/>
          <w:sz w:val="24"/>
          <w:szCs w:val="24"/>
        </w:rPr>
        <w:t>quem não está familiarizado</w:t>
      </w:r>
      <w:r w:rsidR="003037EF">
        <w:rPr>
          <w:rFonts w:ascii="Times New Roman" w:hAnsi="Times New Roman" w:cs="Times New Roman"/>
          <w:sz w:val="24"/>
          <w:szCs w:val="24"/>
        </w:rPr>
        <w:t xml:space="preserve"> com ele </w:t>
      </w:r>
      <w:r w:rsidR="00573696">
        <w:rPr>
          <w:rFonts w:ascii="Times New Roman" w:hAnsi="Times New Roman" w:cs="Times New Roman"/>
          <w:sz w:val="24"/>
          <w:szCs w:val="24"/>
        </w:rPr>
        <w:t>(B</w:t>
      </w:r>
      <w:r w:rsidR="007F64E4">
        <w:rPr>
          <w:rFonts w:ascii="Times New Roman" w:hAnsi="Times New Roman" w:cs="Times New Roman"/>
          <w:sz w:val="24"/>
          <w:szCs w:val="24"/>
        </w:rPr>
        <w:t>ALL;</w:t>
      </w:r>
      <w:r w:rsidR="00573696">
        <w:rPr>
          <w:rFonts w:ascii="Times New Roman" w:hAnsi="Times New Roman" w:cs="Times New Roman"/>
          <w:sz w:val="24"/>
          <w:szCs w:val="24"/>
        </w:rPr>
        <w:t xml:space="preserve"> F</w:t>
      </w:r>
      <w:r w:rsidR="007F64E4">
        <w:rPr>
          <w:rFonts w:ascii="Times New Roman" w:hAnsi="Times New Roman" w:cs="Times New Roman"/>
          <w:sz w:val="24"/>
          <w:szCs w:val="24"/>
        </w:rPr>
        <w:t>ORZANI</w:t>
      </w:r>
      <w:r w:rsidR="00573696">
        <w:rPr>
          <w:rFonts w:ascii="Times New Roman" w:hAnsi="Times New Roman" w:cs="Times New Roman"/>
          <w:sz w:val="24"/>
          <w:szCs w:val="24"/>
        </w:rPr>
        <w:t xml:space="preserve">, 2009). </w:t>
      </w:r>
      <w:r>
        <w:rPr>
          <w:rFonts w:ascii="Times New Roman" w:hAnsi="Times New Roman" w:cs="Times New Roman"/>
          <w:sz w:val="24"/>
          <w:szCs w:val="24"/>
        </w:rPr>
        <w:t>A aula</w:t>
      </w:r>
      <w:r w:rsidR="003037EF">
        <w:rPr>
          <w:rFonts w:ascii="Times New Roman" w:hAnsi="Times New Roman" w:cs="Times New Roman"/>
          <w:sz w:val="24"/>
          <w:szCs w:val="24"/>
        </w:rPr>
        <w:t xml:space="preserve"> é </w:t>
      </w:r>
      <w:r w:rsidR="00911A0D">
        <w:rPr>
          <w:rFonts w:ascii="Times New Roman" w:hAnsi="Times New Roman" w:cs="Times New Roman"/>
          <w:sz w:val="24"/>
          <w:szCs w:val="24"/>
        </w:rPr>
        <w:t>normalmente tomad</w:t>
      </w:r>
      <w:r>
        <w:rPr>
          <w:rFonts w:ascii="Times New Roman" w:hAnsi="Times New Roman" w:cs="Times New Roman"/>
          <w:sz w:val="24"/>
          <w:szCs w:val="24"/>
        </w:rPr>
        <w:t>a</w:t>
      </w:r>
      <w:r w:rsidR="00911A0D">
        <w:rPr>
          <w:rFonts w:ascii="Times New Roman" w:hAnsi="Times New Roman" w:cs="Times New Roman"/>
          <w:sz w:val="24"/>
          <w:szCs w:val="24"/>
        </w:rPr>
        <w:t xml:space="preserve"> como a principal referência sobre o </w:t>
      </w:r>
      <w:r>
        <w:rPr>
          <w:rFonts w:ascii="Times New Roman" w:hAnsi="Times New Roman" w:cs="Times New Roman"/>
          <w:sz w:val="24"/>
          <w:szCs w:val="24"/>
        </w:rPr>
        <w:t>trabalho</w:t>
      </w:r>
      <w:r w:rsidR="00911A0D">
        <w:rPr>
          <w:rFonts w:ascii="Times New Roman" w:hAnsi="Times New Roman" w:cs="Times New Roman"/>
          <w:sz w:val="24"/>
          <w:szCs w:val="24"/>
        </w:rPr>
        <w:t xml:space="preserve"> com o ensino. Todavia, há atividades </w:t>
      </w:r>
      <w:r>
        <w:rPr>
          <w:rFonts w:ascii="Times New Roman" w:hAnsi="Times New Roman" w:cs="Times New Roman"/>
          <w:sz w:val="24"/>
          <w:szCs w:val="24"/>
        </w:rPr>
        <w:t xml:space="preserve">que dele fazem parte </w:t>
      </w:r>
      <w:r w:rsidR="002B078E">
        <w:rPr>
          <w:rFonts w:ascii="Times New Roman" w:hAnsi="Times New Roman" w:cs="Times New Roman"/>
          <w:sz w:val="24"/>
          <w:szCs w:val="24"/>
        </w:rPr>
        <w:t>mas</w:t>
      </w:r>
      <w:r>
        <w:rPr>
          <w:rFonts w:ascii="Times New Roman" w:hAnsi="Times New Roman" w:cs="Times New Roman"/>
          <w:sz w:val="24"/>
          <w:szCs w:val="24"/>
        </w:rPr>
        <w:t xml:space="preserve"> </w:t>
      </w:r>
      <w:r w:rsidR="00911A0D">
        <w:rPr>
          <w:rFonts w:ascii="Times New Roman" w:hAnsi="Times New Roman" w:cs="Times New Roman"/>
          <w:sz w:val="24"/>
          <w:szCs w:val="24"/>
        </w:rPr>
        <w:t>que precedem</w:t>
      </w:r>
      <w:r w:rsidR="008034F4">
        <w:rPr>
          <w:rFonts w:ascii="Times New Roman" w:hAnsi="Times New Roman" w:cs="Times New Roman"/>
          <w:sz w:val="24"/>
          <w:szCs w:val="24"/>
        </w:rPr>
        <w:t xml:space="preserve"> a aula</w:t>
      </w:r>
      <w:r>
        <w:rPr>
          <w:rFonts w:ascii="Times New Roman" w:hAnsi="Times New Roman" w:cs="Times New Roman"/>
          <w:sz w:val="24"/>
          <w:szCs w:val="24"/>
        </w:rPr>
        <w:t>;</w:t>
      </w:r>
      <w:r w:rsidR="00911A0D">
        <w:rPr>
          <w:rFonts w:ascii="Times New Roman" w:hAnsi="Times New Roman" w:cs="Times New Roman"/>
          <w:sz w:val="24"/>
          <w:szCs w:val="24"/>
        </w:rPr>
        <w:t xml:space="preserve"> </w:t>
      </w:r>
      <w:r w:rsidR="008034F4">
        <w:rPr>
          <w:rFonts w:ascii="Times New Roman" w:hAnsi="Times New Roman" w:cs="Times New Roman"/>
          <w:sz w:val="24"/>
          <w:szCs w:val="24"/>
        </w:rPr>
        <w:t>outras que fazem parte da aula</w:t>
      </w:r>
      <w:r>
        <w:rPr>
          <w:rFonts w:ascii="Times New Roman" w:hAnsi="Times New Roman" w:cs="Times New Roman"/>
          <w:sz w:val="24"/>
          <w:szCs w:val="24"/>
        </w:rPr>
        <w:t>;</w:t>
      </w:r>
      <w:r w:rsidR="00911A0D">
        <w:rPr>
          <w:rFonts w:ascii="Times New Roman" w:hAnsi="Times New Roman" w:cs="Times New Roman"/>
          <w:sz w:val="24"/>
          <w:szCs w:val="24"/>
        </w:rPr>
        <w:t xml:space="preserve"> outras</w:t>
      </w:r>
      <w:r w:rsidR="008034F4">
        <w:rPr>
          <w:rFonts w:ascii="Times New Roman" w:hAnsi="Times New Roman" w:cs="Times New Roman"/>
          <w:sz w:val="24"/>
          <w:szCs w:val="24"/>
        </w:rPr>
        <w:t>, ainda,</w:t>
      </w:r>
      <w:r w:rsidR="00911A0D">
        <w:rPr>
          <w:rFonts w:ascii="Times New Roman" w:hAnsi="Times New Roman" w:cs="Times New Roman"/>
          <w:sz w:val="24"/>
          <w:szCs w:val="24"/>
        </w:rPr>
        <w:t xml:space="preserve"> que </w:t>
      </w:r>
      <w:r w:rsidR="008034F4">
        <w:rPr>
          <w:rFonts w:ascii="Times New Roman" w:hAnsi="Times New Roman" w:cs="Times New Roman"/>
          <w:sz w:val="24"/>
          <w:szCs w:val="24"/>
        </w:rPr>
        <w:t>ocorrem</w:t>
      </w:r>
      <w:r w:rsidR="00911A0D">
        <w:rPr>
          <w:rFonts w:ascii="Times New Roman" w:hAnsi="Times New Roman" w:cs="Times New Roman"/>
          <w:sz w:val="24"/>
          <w:szCs w:val="24"/>
        </w:rPr>
        <w:t xml:space="preserve"> após sua realização</w:t>
      </w:r>
      <w:r>
        <w:rPr>
          <w:rFonts w:ascii="Times New Roman" w:hAnsi="Times New Roman" w:cs="Times New Roman"/>
          <w:sz w:val="24"/>
          <w:szCs w:val="24"/>
        </w:rPr>
        <w:t>;</w:t>
      </w:r>
      <w:r w:rsidR="00911A0D">
        <w:rPr>
          <w:rFonts w:ascii="Times New Roman" w:hAnsi="Times New Roman" w:cs="Times New Roman"/>
          <w:sz w:val="24"/>
          <w:szCs w:val="24"/>
        </w:rPr>
        <w:t xml:space="preserve"> e tem</w:t>
      </w:r>
      <w:r w:rsidR="004F10A8">
        <w:rPr>
          <w:rFonts w:ascii="Times New Roman" w:hAnsi="Times New Roman" w:cs="Times New Roman"/>
          <w:sz w:val="24"/>
          <w:szCs w:val="24"/>
        </w:rPr>
        <w:t xml:space="preserve"> </w:t>
      </w:r>
      <w:r w:rsidR="008034F4">
        <w:rPr>
          <w:rFonts w:ascii="Times New Roman" w:hAnsi="Times New Roman" w:cs="Times New Roman"/>
          <w:sz w:val="24"/>
          <w:szCs w:val="24"/>
        </w:rPr>
        <w:t>também</w:t>
      </w:r>
      <w:r w:rsidR="00911A0D">
        <w:rPr>
          <w:rFonts w:ascii="Times New Roman" w:hAnsi="Times New Roman" w:cs="Times New Roman"/>
          <w:sz w:val="24"/>
          <w:szCs w:val="24"/>
        </w:rPr>
        <w:t xml:space="preserve"> as que estão além d</w:t>
      </w:r>
      <w:r>
        <w:rPr>
          <w:rFonts w:ascii="Times New Roman" w:hAnsi="Times New Roman" w:cs="Times New Roman"/>
          <w:sz w:val="24"/>
          <w:szCs w:val="24"/>
        </w:rPr>
        <w:t>a</w:t>
      </w:r>
      <w:r w:rsidR="008034F4">
        <w:rPr>
          <w:rFonts w:ascii="Times New Roman" w:hAnsi="Times New Roman" w:cs="Times New Roman"/>
          <w:sz w:val="24"/>
          <w:szCs w:val="24"/>
        </w:rPr>
        <w:t xml:space="preserve"> aula</w:t>
      </w:r>
      <w:r w:rsidR="00911A0D">
        <w:rPr>
          <w:rFonts w:ascii="Times New Roman" w:hAnsi="Times New Roman" w:cs="Times New Roman"/>
          <w:sz w:val="24"/>
          <w:szCs w:val="24"/>
        </w:rPr>
        <w:t>, não sendo mobilizadas n</w:t>
      </w:r>
      <w:r w:rsidR="008034F4">
        <w:rPr>
          <w:rFonts w:ascii="Times New Roman" w:hAnsi="Times New Roman" w:cs="Times New Roman"/>
          <w:sz w:val="24"/>
          <w:szCs w:val="24"/>
        </w:rPr>
        <w:t>o ato</w:t>
      </w:r>
      <w:r w:rsidR="00911A0D">
        <w:rPr>
          <w:rFonts w:ascii="Times New Roman" w:hAnsi="Times New Roman" w:cs="Times New Roman"/>
          <w:sz w:val="24"/>
          <w:szCs w:val="24"/>
        </w:rPr>
        <w:t xml:space="preserve"> de ensinar, mas que </w:t>
      </w:r>
      <w:r w:rsidR="009017B5">
        <w:rPr>
          <w:rFonts w:ascii="Times New Roman" w:hAnsi="Times New Roman" w:cs="Times New Roman"/>
          <w:sz w:val="24"/>
          <w:szCs w:val="24"/>
        </w:rPr>
        <w:t>ocorrem</w:t>
      </w:r>
      <w:r>
        <w:rPr>
          <w:rFonts w:ascii="Times New Roman" w:hAnsi="Times New Roman" w:cs="Times New Roman"/>
          <w:sz w:val="24"/>
          <w:szCs w:val="24"/>
        </w:rPr>
        <w:t xml:space="preserve"> em função do ensino, compreendendo </w:t>
      </w:r>
      <w:r w:rsidR="00911A0D">
        <w:rPr>
          <w:rFonts w:ascii="Times New Roman" w:hAnsi="Times New Roman" w:cs="Times New Roman"/>
          <w:sz w:val="24"/>
          <w:szCs w:val="24"/>
        </w:rPr>
        <w:t>parte d</w:t>
      </w:r>
      <w:r>
        <w:rPr>
          <w:rFonts w:ascii="Times New Roman" w:hAnsi="Times New Roman" w:cs="Times New Roman"/>
          <w:sz w:val="24"/>
          <w:szCs w:val="24"/>
        </w:rPr>
        <w:t>esse</w:t>
      </w:r>
      <w:r w:rsidR="00911A0D">
        <w:rPr>
          <w:rFonts w:ascii="Times New Roman" w:hAnsi="Times New Roman" w:cs="Times New Roman"/>
          <w:sz w:val="24"/>
          <w:szCs w:val="24"/>
        </w:rPr>
        <w:t xml:space="preserve"> trabalho.</w:t>
      </w:r>
      <w:r w:rsidR="00F80228">
        <w:rPr>
          <w:rFonts w:ascii="Times New Roman" w:hAnsi="Times New Roman" w:cs="Times New Roman"/>
          <w:sz w:val="24"/>
          <w:szCs w:val="24"/>
        </w:rPr>
        <w:t xml:space="preserve"> </w:t>
      </w:r>
    </w:p>
    <w:p w14:paraId="76CCD265" w14:textId="41760A5D" w:rsidR="00560D8F" w:rsidRDefault="00560D8F"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O trabalho com o ensino</w:t>
      </w:r>
      <w:r w:rsidR="0022713D">
        <w:rPr>
          <w:rFonts w:ascii="Times New Roman" w:hAnsi="Times New Roman" w:cs="Times New Roman"/>
          <w:sz w:val="24"/>
          <w:szCs w:val="24"/>
        </w:rPr>
        <w:t>, assim,</w:t>
      </w:r>
      <w:r>
        <w:rPr>
          <w:rFonts w:ascii="Times New Roman" w:hAnsi="Times New Roman" w:cs="Times New Roman"/>
          <w:sz w:val="24"/>
          <w:szCs w:val="24"/>
        </w:rPr>
        <w:t xml:space="preserve"> implica em um corpo de conhecimentos sistematizado e </w:t>
      </w:r>
      <w:r w:rsidR="00240412">
        <w:rPr>
          <w:rFonts w:ascii="Times New Roman" w:hAnsi="Times New Roman" w:cs="Times New Roman"/>
          <w:sz w:val="24"/>
          <w:szCs w:val="24"/>
        </w:rPr>
        <w:t>próprio d</w:t>
      </w:r>
      <w:r w:rsidR="0022713D">
        <w:rPr>
          <w:rFonts w:ascii="Times New Roman" w:hAnsi="Times New Roman" w:cs="Times New Roman"/>
          <w:sz w:val="24"/>
          <w:szCs w:val="24"/>
        </w:rPr>
        <w:t>a</w:t>
      </w:r>
      <w:r>
        <w:rPr>
          <w:rFonts w:ascii="Times New Roman" w:hAnsi="Times New Roman" w:cs="Times New Roman"/>
          <w:sz w:val="24"/>
          <w:szCs w:val="24"/>
        </w:rPr>
        <w:t xml:space="preserve">queles que o </w:t>
      </w:r>
      <w:r w:rsidR="0022713D">
        <w:rPr>
          <w:rFonts w:ascii="Times New Roman" w:hAnsi="Times New Roman" w:cs="Times New Roman"/>
          <w:sz w:val="24"/>
          <w:szCs w:val="24"/>
        </w:rPr>
        <w:t>realizam</w:t>
      </w:r>
      <w:r>
        <w:rPr>
          <w:rFonts w:ascii="Times New Roman" w:hAnsi="Times New Roman" w:cs="Times New Roman"/>
          <w:sz w:val="24"/>
          <w:szCs w:val="24"/>
        </w:rPr>
        <w:t xml:space="preserve"> profissionalmente</w:t>
      </w:r>
      <w:r w:rsidR="0022713D">
        <w:rPr>
          <w:rFonts w:ascii="Times New Roman" w:hAnsi="Times New Roman" w:cs="Times New Roman"/>
          <w:sz w:val="24"/>
          <w:szCs w:val="24"/>
        </w:rPr>
        <w:t xml:space="preserve"> e que os </w:t>
      </w:r>
      <w:r w:rsidRPr="00560D8F">
        <w:rPr>
          <w:rFonts w:ascii="Times New Roman" w:hAnsi="Times New Roman" w:cs="Times New Roman"/>
          <w:sz w:val="24"/>
          <w:szCs w:val="24"/>
        </w:rPr>
        <w:t>identifica</w:t>
      </w:r>
      <w:r>
        <w:rPr>
          <w:rFonts w:ascii="Times New Roman" w:hAnsi="Times New Roman" w:cs="Times New Roman"/>
          <w:sz w:val="24"/>
          <w:szCs w:val="24"/>
        </w:rPr>
        <w:t xml:space="preserve"> </w:t>
      </w:r>
      <w:r w:rsidR="0022713D">
        <w:rPr>
          <w:rFonts w:ascii="Times New Roman" w:hAnsi="Times New Roman" w:cs="Times New Roman"/>
          <w:sz w:val="24"/>
          <w:szCs w:val="24"/>
        </w:rPr>
        <w:t xml:space="preserve">e distingue em termos de reconhecimento social para </w:t>
      </w:r>
      <w:r>
        <w:rPr>
          <w:rFonts w:ascii="Times New Roman" w:hAnsi="Times New Roman" w:cs="Times New Roman"/>
          <w:sz w:val="24"/>
          <w:szCs w:val="24"/>
        </w:rPr>
        <w:t>exercê-lo</w:t>
      </w:r>
      <w:r w:rsidR="0022713D">
        <w:rPr>
          <w:rFonts w:ascii="Times New Roman" w:hAnsi="Times New Roman" w:cs="Times New Roman"/>
          <w:sz w:val="24"/>
          <w:szCs w:val="24"/>
        </w:rPr>
        <w:t xml:space="preserve"> (</w:t>
      </w:r>
      <w:bookmarkStart w:id="0" w:name="_Hlk52131913"/>
      <w:r w:rsidR="0022713D">
        <w:rPr>
          <w:rFonts w:ascii="Times New Roman" w:hAnsi="Times New Roman" w:cs="Times New Roman"/>
          <w:sz w:val="24"/>
          <w:szCs w:val="24"/>
        </w:rPr>
        <w:t>F</w:t>
      </w:r>
      <w:r w:rsidR="007F64E4">
        <w:rPr>
          <w:rFonts w:ascii="Times New Roman" w:hAnsi="Times New Roman" w:cs="Times New Roman"/>
          <w:sz w:val="24"/>
          <w:szCs w:val="24"/>
        </w:rPr>
        <w:t>ERNANDEZ</w:t>
      </w:r>
      <w:bookmarkEnd w:id="0"/>
      <w:r w:rsidR="0022713D">
        <w:rPr>
          <w:rFonts w:ascii="Times New Roman" w:hAnsi="Times New Roman" w:cs="Times New Roman"/>
          <w:sz w:val="24"/>
          <w:szCs w:val="24"/>
        </w:rPr>
        <w:t>, 2015)</w:t>
      </w:r>
      <w:r>
        <w:rPr>
          <w:rFonts w:ascii="Times New Roman" w:hAnsi="Times New Roman" w:cs="Times New Roman"/>
          <w:sz w:val="24"/>
          <w:szCs w:val="24"/>
        </w:rPr>
        <w:t>.</w:t>
      </w:r>
      <w:r w:rsidR="009B08CD">
        <w:rPr>
          <w:rFonts w:ascii="Times New Roman" w:hAnsi="Times New Roman" w:cs="Times New Roman"/>
          <w:sz w:val="24"/>
          <w:szCs w:val="24"/>
        </w:rPr>
        <w:t xml:space="preserve"> </w:t>
      </w:r>
      <w:r w:rsidR="00065F07">
        <w:rPr>
          <w:rFonts w:ascii="Times New Roman" w:hAnsi="Times New Roman" w:cs="Times New Roman"/>
          <w:sz w:val="24"/>
          <w:szCs w:val="24"/>
        </w:rPr>
        <w:t>Ensinar, portanto, é um ato profissional (A</w:t>
      </w:r>
      <w:r w:rsidR="007F64E4">
        <w:rPr>
          <w:rFonts w:ascii="Times New Roman" w:hAnsi="Times New Roman" w:cs="Times New Roman"/>
          <w:sz w:val="24"/>
          <w:szCs w:val="24"/>
        </w:rPr>
        <w:t>NTUNES</w:t>
      </w:r>
      <w:r w:rsidR="00065F07">
        <w:rPr>
          <w:rFonts w:ascii="Times New Roman" w:hAnsi="Times New Roman" w:cs="Times New Roman"/>
          <w:sz w:val="24"/>
          <w:szCs w:val="24"/>
        </w:rPr>
        <w:t xml:space="preserve">, 2007). </w:t>
      </w:r>
      <w:r w:rsidR="00E43C47">
        <w:rPr>
          <w:rFonts w:ascii="Times New Roman" w:hAnsi="Times New Roman" w:cs="Times New Roman"/>
          <w:sz w:val="24"/>
          <w:szCs w:val="24"/>
        </w:rPr>
        <w:t>Todavia, e</w:t>
      </w:r>
      <w:r w:rsidR="009B08CD">
        <w:rPr>
          <w:rFonts w:ascii="Times New Roman" w:hAnsi="Times New Roman" w:cs="Times New Roman"/>
          <w:sz w:val="24"/>
          <w:szCs w:val="24"/>
        </w:rPr>
        <w:t xml:space="preserve">ssa perspectiva </w:t>
      </w:r>
      <w:r w:rsidR="006C2F6F">
        <w:rPr>
          <w:rFonts w:ascii="Times New Roman" w:hAnsi="Times New Roman" w:cs="Times New Roman"/>
          <w:sz w:val="24"/>
          <w:szCs w:val="24"/>
        </w:rPr>
        <w:t>contrasta</w:t>
      </w:r>
      <w:r w:rsidR="009B08CD">
        <w:rPr>
          <w:rFonts w:ascii="Times New Roman" w:hAnsi="Times New Roman" w:cs="Times New Roman"/>
          <w:sz w:val="24"/>
          <w:szCs w:val="24"/>
        </w:rPr>
        <w:t xml:space="preserve"> </w:t>
      </w:r>
      <w:r w:rsidR="006C2F6F">
        <w:rPr>
          <w:rFonts w:ascii="Times New Roman" w:hAnsi="Times New Roman" w:cs="Times New Roman"/>
          <w:sz w:val="24"/>
          <w:szCs w:val="24"/>
        </w:rPr>
        <w:t>com</w:t>
      </w:r>
      <w:r w:rsidR="009B08CD">
        <w:rPr>
          <w:rFonts w:ascii="Times New Roman" w:hAnsi="Times New Roman" w:cs="Times New Roman"/>
          <w:sz w:val="24"/>
          <w:szCs w:val="24"/>
        </w:rPr>
        <w:t xml:space="preserve"> </w:t>
      </w:r>
      <w:r w:rsidR="00E4137F">
        <w:rPr>
          <w:rFonts w:ascii="Times New Roman" w:hAnsi="Times New Roman" w:cs="Times New Roman"/>
          <w:sz w:val="24"/>
          <w:szCs w:val="24"/>
        </w:rPr>
        <w:t xml:space="preserve">a </w:t>
      </w:r>
      <w:r w:rsidR="009B08CD">
        <w:rPr>
          <w:rFonts w:ascii="Times New Roman" w:hAnsi="Times New Roman" w:cs="Times New Roman"/>
          <w:sz w:val="24"/>
          <w:szCs w:val="24"/>
        </w:rPr>
        <w:t xml:space="preserve">ideia </w:t>
      </w:r>
      <w:r w:rsidR="00E72838">
        <w:rPr>
          <w:rFonts w:ascii="Times New Roman" w:hAnsi="Times New Roman" w:cs="Times New Roman"/>
          <w:sz w:val="24"/>
          <w:szCs w:val="24"/>
        </w:rPr>
        <w:t xml:space="preserve">bastante difundida e </w:t>
      </w:r>
      <w:r w:rsidR="009B08CD">
        <w:rPr>
          <w:rFonts w:ascii="Times New Roman" w:hAnsi="Times New Roman" w:cs="Times New Roman"/>
          <w:sz w:val="24"/>
          <w:szCs w:val="24"/>
        </w:rPr>
        <w:t xml:space="preserve">ainda </w:t>
      </w:r>
      <w:r w:rsidR="00E43C47">
        <w:rPr>
          <w:rFonts w:ascii="Times New Roman" w:hAnsi="Times New Roman" w:cs="Times New Roman"/>
          <w:sz w:val="24"/>
          <w:szCs w:val="24"/>
        </w:rPr>
        <w:t>não totalmente superada</w:t>
      </w:r>
      <w:r w:rsidR="006C2F6F">
        <w:rPr>
          <w:rFonts w:ascii="Times New Roman" w:hAnsi="Times New Roman" w:cs="Times New Roman"/>
          <w:sz w:val="24"/>
          <w:szCs w:val="24"/>
        </w:rPr>
        <w:t>: a</w:t>
      </w:r>
      <w:r w:rsidR="00E43C47">
        <w:rPr>
          <w:rFonts w:ascii="Times New Roman" w:hAnsi="Times New Roman" w:cs="Times New Roman"/>
          <w:sz w:val="24"/>
          <w:szCs w:val="24"/>
        </w:rPr>
        <w:t xml:space="preserve"> de</w:t>
      </w:r>
      <w:r w:rsidR="009B08CD">
        <w:rPr>
          <w:rFonts w:ascii="Times New Roman" w:hAnsi="Times New Roman" w:cs="Times New Roman"/>
          <w:sz w:val="24"/>
          <w:szCs w:val="24"/>
        </w:rPr>
        <w:t xml:space="preserve"> que para o exercício da docência basta conhecer o conteúdo a ser ensinado</w:t>
      </w:r>
      <w:r w:rsidR="00E43C47">
        <w:rPr>
          <w:rFonts w:ascii="Times New Roman" w:hAnsi="Times New Roman" w:cs="Times New Roman"/>
          <w:sz w:val="24"/>
          <w:szCs w:val="24"/>
        </w:rPr>
        <w:t xml:space="preserve"> (</w:t>
      </w:r>
      <w:r w:rsidR="007F64E4">
        <w:rPr>
          <w:rFonts w:ascii="Times New Roman" w:hAnsi="Times New Roman" w:cs="Times New Roman"/>
          <w:sz w:val="24"/>
          <w:szCs w:val="24"/>
        </w:rPr>
        <w:t>ANTUNES</w:t>
      </w:r>
      <w:r w:rsidR="000C46AC">
        <w:rPr>
          <w:rFonts w:ascii="Times New Roman" w:hAnsi="Times New Roman" w:cs="Times New Roman"/>
          <w:sz w:val="24"/>
          <w:szCs w:val="24"/>
        </w:rPr>
        <w:t>, 2007; F</w:t>
      </w:r>
      <w:r w:rsidR="007F64E4">
        <w:rPr>
          <w:rFonts w:ascii="Times New Roman" w:hAnsi="Times New Roman" w:cs="Times New Roman"/>
          <w:sz w:val="24"/>
          <w:szCs w:val="24"/>
        </w:rPr>
        <w:t>ERENC;</w:t>
      </w:r>
      <w:r w:rsidR="000C46AC">
        <w:rPr>
          <w:rFonts w:ascii="Times New Roman" w:hAnsi="Times New Roman" w:cs="Times New Roman"/>
          <w:sz w:val="24"/>
          <w:szCs w:val="24"/>
        </w:rPr>
        <w:t xml:space="preserve"> S</w:t>
      </w:r>
      <w:r w:rsidR="007F64E4">
        <w:rPr>
          <w:rFonts w:ascii="Times New Roman" w:hAnsi="Times New Roman" w:cs="Times New Roman"/>
          <w:sz w:val="24"/>
          <w:szCs w:val="24"/>
        </w:rPr>
        <w:t>ARAIVA</w:t>
      </w:r>
      <w:r w:rsidR="000C46AC">
        <w:rPr>
          <w:rFonts w:ascii="Times New Roman" w:hAnsi="Times New Roman" w:cs="Times New Roman"/>
          <w:sz w:val="24"/>
          <w:szCs w:val="24"/>
        </w:rPr>
        <w:t xml:space="preserve">, 2010; </w:t>
      </w:r>
      <w:r w:rsidR="007F64E4">
        <w:rPr>
          <w:rFonts w:ascii="Times New Roman" w:hAnsi="Times New Roman" w:cs="Times New Roman"/>
          <w:sz w:val="24"/>
          <w:szCs w:val="24"/>
        </w:rPr>
        <w:t>FERNANDEZ</w:t>
      </w:r>
      <w:r w:rsidR="00E43C47">
        <w:rPr>
          <w:rFonts w:ascii="Times New Roman" w:hAnsi="Times New Roman" w:cs="Times New Roman"/>
          <w:sz w:val="24"/>
          <w:szCs w:val="24"/>
        </w:rPr>
        <w:t>, 2015)</w:t>
      </w:r>
      <w:r w:rsidR="009B08CD">
        <w:rPr>
          <w:rFonts w:ascii="Times New Roman" w:hAnsi="Times New Roman" w:cs="Times New Roman"/>
          <w:sz w:val="24"/>
          <w:szCs w:val="24"/>
        </w:rPr>
        <w:t xml:space="preserve">. </w:t>
      </w:r>
      <w:r w:rsidR="000C46AC">
        <w:rPr>
          <w:rFonts w:ascii="Times New Roman" w:hAnsi="Times New Roman" w:cs="Times New Roman"/>
          <w:sz w:val="24"/>
          <w:szCs w:val="24"/>
        </w:rPr>
        <w:t xml:space="preserve">Ainda </w:t>
      </w:r>
      <w:r w:rsidR="00E72838">
        <w:rPr>
          <w:rFonts w:ascii="Times New Roman" w:hAnsi="Times New Roman" w:cs="Times New Roman"/>
          <w:sz w:val="24"/>
          <w:szCs w:val="24"/>
        </w:rPr>
        <w:t xml:space="preserve">que </w:t>
      </w:r>
      <w:r w:rsidR="000C46AC">
        <w:rPr>
          <w:rFonts w:ascii="Times New Roman" w:hAnsi="Times New Roman" w:cs="Times New Roman"/>
          <w:sz w:val="24"/>
          <w:szCs w:val="24"/>
        </w:rPr>
        <w:t>o domínio do</w:t>
      </w:r>
      <w:r w:rsidR="000C46AC" w:rsidRPr="000C46AC">
        <w:rPr>
          <w:rFonts w:ascii="Times New Roman" w:hAnsi="Times New Roman" w:cs="Times New Roman"/>
          <w:sz w:val="24"/>
          <w:szCs w:val="24"/>
        </w:rPr>
        <w:t xml:space="preserve"> conhecimento d</w:t>
      </w:r>
      <w:r w:rsidR="00E72838">
        <w:rPr>
          <w:rFonts w:ascii="Times New Roman" w:hAnsi="Times New Roman" w:cs="Times New Roman"/>
          <w:sz w:val="24"/>
          <w:szCs w:val="24"/>
        </w:rPr>
        <w:t>e</w:t>
      </w:r>
      <w:r w:rsidR="000C46AC" w:rsidRPr="000C46AC">
        <w:rPr>
          <w:rFonts w:ascii="Times New Roman" w:hAnsi="Times New Roman" w:cs="Times New Roman"/>
          <w:sz w:val="24"/>
          <w:szCs w:val="24"/>
        </w:rPr>
        <w:t xml:space="preserve"> conteúdo seja</w:t>
      </w:r>
      <w:r w:rsidR="000C46AC">
        <w:rPr>
          <w:rFonts w:ascii="Times New Roman" w:hAnsi="Times New Roman" w:cs="Times New Roman"/>
          <w:sz w:val="24"/>
          <w:szCs w:val="24"/>
        </w:rPr>
        <w:t xml:space="preserve"> fundamental </w:t>
      </w:r>
      <w:r w:rsidR="006C2F6F">
        <w:rPr>
          <w:rFonts w:ascii="Times New Roman" w:hAnsi="Times New Roman" w:cs="Times New Roman"/>
          <w:sz w:val="24"/>
          <w:szCs w:val="24"/>
        </w:rPr>
        <w:t xml:space="preserve">para ensinar </w:t>
      </w:r>
      <w:r w:rsidR="000C46AC">
        <w:rPr>
          <w:rFonts w:ascii="Times New Roman" w:hAnsi="Times New Roman" w:cs="Times New Roman"/>
          <w:sz w:val="24"/>
          <w:szCs w:val="24"/>
        </w:rPr>
        <w:t>(ninguém ensi</w:t>
      </w:r>
      <w:r w:rsidR="00E72838">
        <w:rPr>
          <w:rFonts w:ascii="Times New Roman" w:hAnsi="Times New Roman" w:cs="Times New Roman"/>
          <w:sz w:val="24"/>
          <w:szCs w:val="24"/>
        </w:rPr>
        <w:t>n</w:t>
      </w:r>
      <w:r w:rsidR="000C46AC">
        <w:rPr>
          <w:rFonts w:ascii="Times New Roman" w:hAnsi="Times New Roman" w:cs="Times New Roman"/>
          <w:sz w:val="24"/>
          <w:szCs w:val="24"/>
        </w:rPr>
        <w:t>a o que não conhece</w:t>
      </w:r>
      <w:r w:rsidR="00E72838">
        <w:rPr>
          <w:rFonts w:ascii="Times New Roman" w:hAnsi="Times New Roman" w:cs="Times New Roman"/>
          <w:sz w:val="24"/>
          <w:szCs w:val="24"/>
        </w:rPr>
        <w:t>)</w:t>
      </w:r>
      <w:r w:rsidR="000C46AC" w:rsidRPr="000C46AC">
        <w:rPr>
          <w:rFonts w:ascii="Times New Roman" w:hAnsi="Times New Roman" w:cs="Times New Roman"/>
          <w:sz w:val="24"/>
          <w:szCs w:val="24"/>
        </w:rPr>
        <w:t xml:space="preserve">, </w:t>
      </w:r>
      <w:r w:rsidR="00E72838">
        <w:rPr>
          <w:rFonts w:ascii="Times New Roman" w:hAnsi="Times New Roman" w:cs="Times New Roman"/>
          <w:sz w:val="24"/>
          <w:szCs w:val="24"/>
        </w:rPr>
        <w:t xml:space="preserve">há tempos </w:t>
      </w:r>
      <w:r w:rsidR="006C2F6F">
        <w:rPr>
          <w:rFonts w:ascii="Times New Roman" w:hAnsi="Times New Roman" w:cs="Times New Roman"/>
          <w:sz w:val="24"/>
          <w:szCs w:val="24"/>
        </w:rPr>
        <w:t xml:space="preserve">já </w:t>
      </w:r>
      <w:r w:rsidR="00D93851">
        <w:rPr>
          <w:rFonts w:ascii="Times New Roman" w:hAnsi="Times New Roman" w:cs="Times New Roman"/>
          <w:sz w:val="24"/>
          <w:szCs w:val="24"/>
        </w:rPr>
        <w:t>é consenso</w:t>
      </w:r>
      <w:r w:rsidR="00E72838">
        <w:rPr>
          <w:rFonts w:ascii="Times New Roman" w:hAnsi="Times New Roman" w:cs="Times New Roman"/>
          <w:sz w:val="24"/>
          <w:szCs w:val="24"/>
        </w:rPr>
        <w:t xml:space="preserve"> que outros tipos de conhecimento são necessários ao </w:t>
      </w:r>
      <w:r w:rsidR="008034F4">
        <w:rPr>
          <w:rFonts w:ascii="Times New Roman" w:hAnsi="Times New Roman" w:cs="Times New Roman"/>
          <w:sz w:val="24"/>
          <w:szCs w:val="24"/>
        </w:rPr>
        <w:t xml:space="preserve">domínio do </w:t>
      </w:r>
      <w:r w:rsidR="00E72838">
        <w:rPr>
          <w:rFonts w:ascii="Times New Roman" w:hAnsi="Times New Roman" w:cs="Times New Roman"/>
          <w:sz w:val="24"/>
          <w:szCs w:val="24"/>
        </w:rPr>
        <w:t>professor para o exercício docente profissional</w:t>
      </w:r>
      <w:r w:rsidR="004F10A8">
        <w:rPr>
          <w:rFonts w:ascii="Times New Roman" w:hAnsi="Times New Roman" w:cs="Times New Roman"/>
          <w:sz w:val="24"/>
          <w:szCs w:val="24"/>
        </w:rPr>
        <w:t xml:space="preserve"> </w:t>
      </w:r>
      <w:r w:rsidR="00E72838">
        <w:rPr>
          <w:rFonts w:ascii="Times New Roman" w:hAnsi="Times New Roman" w:cs="Times New Roman"/>
          <w:sz w:val="24"/>
          <w:szCs w:val="24"/>
        </w:rPr>
        <w:t>(</w:t>
      </w:r>
      <w:r w:rsidR="007A301C">
        <w:rPr>
          <w:rFonts w:ascii="Times New Roman" w:hAnsi="Times New Roman" w:cs="Times New Roman"/>
          <w:sz w:val="24"/>
          <w:szCs w:val="24"/>
        </w:rPr>
        <w:t>K</w:t>
      </w:r>
      <w:r w:rsidR="007F64E4">
        <w:rPr>
          <w:rFonts w:ascii="Times New Roman" w:hAnsi="Times New Roman" w:cs="Times New Roman"/>
          <w:sz w:val="24"/>
          <w:szCs w:val="24"/>
        </w:rPr>
        <w:t>IND</w:t>
      </w:r>
      <w:r w:rsidR="007A301C">
        <w:rPr>
          <w:rFonts w:ascii="Times New Roman" w:hAnsi="Times New Roman" w:cs="Times New Roman"/>
          <w:sz w:val="24"/>
          <w:szCs w:val="24"/>
        </w:rPr>
        <w:t xml:space="preserve">, 2009; </w:t>
      </w:r>
      <w:bookmarkStart w:id="1" w:name="_Hlk52131935"/>
      <w:r w:rsidR="00E72838">
        <w:rPr>
          <w:rFonts w:ascii="Times New Roman" w:hAnsi="Times New Roman" w:cs="Times New Roman"/>
          <w:sz w:val="24"/>
          <w:szCs w:val="24"/>
        </w:rPr>
        <w:t>S</w:t>
      </w:r>
      <w:r w:rsidR="007F64E4">
        <w:rPr>
          <w:rFonts w:ascii="Times New Roman" w:hAnsi="Times New Roman" w:cs="Times New Roman"/>
          <w:sz w:val="24"/>
          <w:szCs w:val="24"/>
        </w:rPr>
        <w:t>HULMAN</w:t>
      </w:r>
      <w:bookmarkEnd w:id="1"/>
      <w:r w:rsidR="00E72838">
        <w:rPr>
          <w:rFonts w:ascii="Times New Roman" w:hAnsi="Times New Roman" w:cs="Times New Roman"/>
          <w:sz w:val="24"/>
          <w:szCs w:val="24"/>
        </w:rPr>
        <w:t>, 1987).</w:t>
      </w:r>
    </w:p>
    <w:p w14:paraId="7FAE0DC9" w14:textId="5ACBFE5E" w:rsidR="004F10A8" w:rsidRDefault="008034F4"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Na literatura </w:t>
      </w:r>
      <w:r w:rsidR="003D34F3">
        <w:rPr>
          <w:rFonts w:ascii="Times New Roman" w:hAnsi="Times New Roman" w:cs="Times New Roman"/>
          <w:sz w:val="24"/>
          <w:szCs w:val="24"/>
        </w:rPr>
        <w:t xml:space="preserve">encontram-se </w:t>
      </w:r>
      <w:r w:rsidR="00D93851">
        <w:rPr>
          <w:rFonts w:ascii="Times New Roman" w:hAnsi="Times New Roman" w:cs="Times New Roman"/>
          <w:sz w:val="24"/>
          <w:szCs w:val="24"/>
        </w:rPr>
        <w:t>proposições e modelos</w:t>
      </w:r>
      <w:r w:rsidR="00550305">
        <w:rPr>
          <w:rFonts w:ascii="Times New Roman" w:hAnsi="Times New Roman" w:cs="Times New Roman"/>
          <w:sz w:val="24"/>
          <w:szCs w:val="24"/>
        </w:rPr>
        <w:t xml:space="preserve"> sobre conhecimento</w:t>
      </w:r>
      <w:r w:rsidR="004A2AF6">
        <w:rPr>
          <w:rFonts w:ascii="Times New Roman" w:hAnsi="Times New Roman" w:cs="Times New Roman"/>
          <w:sz w:val="24"/>
          <w:szCs w:val="24"/>
        </w:rPr>
        <w:t xml:space="preserve"> profissional docente </w:t>
      </w:r>
      <w:r w:rsidR="003D34F3">
        <w:rPr>
          <w:rFonts w:ascii="Times New Roman" w:hAnsi="Times New Roman" w:cs="Times New Roman"/>
          <w:sz w:val="24"/>
          <w:szCs w:val="24"/>
        </w:rPr>
        <w:t xml:space="preserve">em diferentes perspectivas </w:t>
      </w:r>
      <w:r w:rsidR="00AD49FA">
        <w:rPr>
          <w:rFonts w:ascii="Times New Roman" w:hAnsi="Times New Roman" w:cs="Times New Roman"/>
          <w:sz w:val="24"/>
          <w:szCs w:val="24"/>
        </w:rPr>
        <w:t>(</w:t>
      </w:r>
      <w:r w:rsidR="007F64E4">
        <w:rPr>
          <w:rFonts w:ascii="Times New Roman" w:hAnsi="Times New Roman" w:cs="Times New Roman"/>
          <w:sz w:val="24"/>
          <w:szCs w:val="24"/>
        </w:rPr>
        <w:t>SHULMAN</w:t>
      </w:r>
      <w:r w:rsidR="00AD49FA">
        <w:rPr>
          <w:rFonts w:ascii="Times New Roman" w:hAnsi="Times New Roman" w:cs="Times New Roman"/>
          <w:sz w:val="24"/>
          <w:szCs w:val="24"/>
        </w:rPr>
        <w:t>, 1987; K</w:t>
      </w:r>
      <w:r w:rsidR="007F64E4">
        <w:rPr>
          <w:rFonts w:ascii="Times New Roman" w:hAnsi="Times New Roman" w:cs="Times New Roman"/>
          <w:sz w:val="24"/>
          <w:szCs w:val="24"/>
        </w:rPr>
        <w:t>IND</w:t>
      </w:r>
      <w:r w:rsidR="00AD49FA">
        <w:rPr>
          <w:rFonts w:ascii="Times New Roman" w:hAnsi="Times New Roman" w:cs="Times New Roman"/>
          <w:sz w:val="24"/>
          <w:szCs w:val="24"/>
        </w:rPr>
        <w:t>, 2009; T</w:t>
      </w:r>
      <w:r w:rsidR="007F64E4">
        <w:rPr>
          <w:rFonts w:ascii="Times New Roman" w:hAnsi="Times New Roman" w:cs="Times New Roman"/>
          <w:sz w:val="24"/>
          <w:szCs w:val="24"/>
        </w:rPr>
        <w:t>ARDIF;</w:t>
      </w:r>
      <w:r w:rsidR="00AD49FA">
        <w:rPr>
          <w:rFonts w:ascii="Times New Roman" w:hAnsi="Times New Roman" w:cs="Times New Roman"/>
          <w:sz w:val="24"/>
          <w:szCs w:val="24"/>
        </w:rPr>
        <w:t xml:space="preserve"> L</w:t>
      </w:r>
      <w:r w:rsidR="007F64E4">
        <w:rPr>
          <w:rFonts w:ascii="Times New Roman" w:hAnsi="Times New Roman" w:cs="Times New Roman"/>
          <w:sz w:val="24"/>
          <w:szCs w:val="24"/>
        </w:rPr>
        <w:t>ESSARD</w:t>
      </w:r>
      <w:r w:rsidR="00AD49FA">
        <w:rPr>
          <w:rFonts w:ascii="Times New Roman" w:hAnsi="Times New Roman" w:cs="Times New Roman"/>
          <w:sz w:val="24"/>
          <w:szCs w:val="24"/>
        </w:rPr>
        <w:t>, 2011; T</w:t>
      </w:r>
      <w:r w:rsidR="007F64E4">
        <w:rPr>
          <w:rFonts w:ascii="Times New Roman" w:hAnsi="Times New Roman" w:cs="Times New Roman"/>
          <w:sz w:val="24"/>
          <w:szCs w:val="24"/>
        </w:rPr>
        <w:t>ARDIF</w:t>
      </w:r>
      <w:r w:rsidR="00AD49FA">
        <w:rPr>
          <w:rFonts w:ascii="Times New Roman" w:hAnsi="Times New Roman" w:cs="Times New Roman"/>
          <w:sz w:val="24"/>
          <w:szCs w:val="24"/>
        </w:rPr>
        <w:t xml:space="preserve">, 2012). Uma </w:t>
      </w:r>
      <w:r w:rsidR="004A2AF6">
        <w:rPr>
          <w:rFonts w:ascii="Times New Roman" w:hAnsi="Times New Roman" w:cs="Times New Roman"/>
          <w:sz w:val="24"/>
          <w:szCs w:val="24"/>
        </w:rPr>
        <w:t>delas</w:t>
      </w:r>
      <w:r w:rsidR="002377E0">
        <w:rPr>
          <w:rFonts w:ascii="Times New Roman" w:hAnsi="Times New Roman" w:cs="Times New Roman"/>
          <w:sz w:val="24"/>
          <w:szCs w:val="24"/>
        </w:rPr>
        <w:t xml:space="preserve"> </w:t>
      </w:r>
      <w:r w:rsidR="00AD49FA">
        <w:rPr>
          <w:rFonts w:ascii="Times New Roman" w:hAnsi="Times New Roman" w:cs="Times New Roman"/>
          <w:sz w:val="24"/>
          <w:szCs w:val="24"/>
        </w:rPr>
        <w:t xml:space="preserve">refere-se à Base de Conhecimentos para o Ensino </w:t>
      </w:r>
      <w:r w:rsidR="00D93851">
        <w:rPr>
          <w:rFonts w:ascii="Times New Roman" w:hAnsi="Times New Roman" w:cs="Times New Roman"/>
          <w:sz w:val="24"/>
          <w:szCs w:val="24"/>
        </w:rPr>
        <w:t>desenvolvida</w:t>
      </w:r>
      <w:r w:rsidR="002377E0">
        <w:rPr>
          <w:rFonts w:ascii="Times New Roman" w:hAnsi="Times New Roman" w:cs="Times New Roman"/>
          <w:sz w:val="24"/>
          <w:szCs w:val="24"/>
        </w:rPr>
        <w:t xml:space="preserve"> por </w:t>
      </w:r>
      <w:r w:rsidR="00AD49FA">
        <w:rPr>
          <w:rFonts w:ascii="Times New Roman" w:hAnsi="Times New Roman" w:cs="Times New Roman"/>
          <w:sz w:val="24"/>
          <w:szCs w:val="24"/>
        </w:rPr>
        <w:t>Shulman</w:t>
      </w:r>
      <w:r w:rsidR="002377E0">
        <w:rPr>
          <w:rFonts w:ascii="Times New Roman" w:hAnsi="Times New Roman" w:cs="Times New Roman"/>
          <w:sz w:val="24"/>
          <w:szCs w:val="24"/>
        </w:rPr>
        <w:t xml:space="preserve"> (</w:t>
      </w:r>
      <w:r w:rsidR="00AD49FA">
        <w:rPr>
          <w:rFonts w:ascii="Times New Roman" w:hAnsi="Times New Roman" w:cs="Times New Roman"/>
          <w:sz w:val="24"/>
          <w:szCs w:val="24"/>
        </w:rPr>
        <w:t>1987)</w:t>
      </w:r>
      <w:r w:rsidR="002377E0">
        <w:rPr>
          <w:rFonts w:ascii="Times New Roman" w:hAnsi="Times New Roman" w:cs="Times New Roman"/>
          <w:sz w:val="24"/>
          <w:szCs w:val="24"/>
        </w:rPr>
        <w:t xml:space="preserve">. </w:t>
      </w:r>
      <w:r w:rsidR="00481BA9">
        <w:rPr>
          <w:rFonts w:ascii="Times New Roman" w:hAnsi="Times New Roman" w:cs="Times New Roman"/>
          <w:sz w:val="24"/>
          <w:szCs w:val="24"/>
        </w:rPr>
        <w:t>Ela s</w:t>
      </w:r>
      <w:r w:rsidR="002377E0">
        <w:rPr>
          <w:rFonts w:ascii="Times New Roman" w:hAnsi="Times New Roman" w:cs="Times New Roman"/>
          <w:sz w:val="24"/>
          <w:szCs w:val="24"/>
        </w:rPr>
        <w:t xml:space="preserve">urgiu e se </w:t>
      </w:r>
      <w:r w:rsidR="00D93851">
        <w:rPr>
          <w:rFonts w:ascii="Times New Roman" w:hAnsi="Times New Roman" w:cs="Times New Roman"/>
          <w:sz w:val="24"/>
          <w:szCs w:val="24"/>
        </w:rPr>
        <w:t>expandiu</w:t>
      </w:r>
      <w:r w:rsidR="002377E0">
        <w:rPr>
          <w:rFonts w:ascii="Times New Roman" w:hAnsi="Times New Roman" w:cs="Times New Roman"/>
          <w:sz w:val="24"/>
          <w:szCs w:val="24"/>
        </w:rPr>
        <w:t xml:space="preserve"> no contexto das reformas educacionais nos Estados Unidos, na década de 1980</w:t>
      </w:r>
      <w:r w:rsidR="008A7457">
        <w:rPr>
          <w:rFonts w:ascii="Times New Roman" w:hAnsi="Times New Roman" w:cs="Times New Roman"/>
          <w:sz w:val="24"/>
          <w:szCs w:val="24"/>
        </w:rPr>
        <w:t xml:space="preserve"> </w:t>
      </w:r>
      <w:r w:rsidR="0030474B">
        <w:rPr>
          <w:rFonts w:ascii="Times New Roman" w:hAnsi="Times New Roman" w:cs="Times New Roman"/>
          <w:sz w:val="24"/>
          <w:szCs w:val="24"/>
        </w:rPr>
        <w:t>e constituiu-se, desde então, em um importante referencial para pesquisas e programas de formação de professores (F</w:t>
      </w:r>
      <w:r w:rsidR="000251D5">
        <w:rPr>
          <w:rFonts w:ascii="Times New Roman" w:hAnsi="Times New Roman" w:cs="Times New Roman"/>
          <w:sz w:val="24"/>
          <w:szCs w:val="24"/>
        </w:rPr>
        <w:t>ERNANDEZ</w:t>
      </w:r>
      <w:r w:rsidR="0030474B">
        <w:rPr>
          <w:rFonts w:ascii="Times New Roman" w:hAnsi="Times New Roman" w:cs="Times New Roman"/>
          <w:sz w:val="24"/>
          <w:szCs w:val="24"/>
        </w:rPr>
        <w:t>, 2015; N</w:t>
      </w:r>
      <w:r w:rsidR="000251D5">
        <w:rPr>
          <w:rFonts w:ascii="Times New Roman" w:hAnsi="Times New Roman" w:cs="Times New Roman"/>
          <w:sz w:val="24"/>
          <w:szCs w:val="24"/>
        </w:rPr>
        <w:t>OVAIS</w:t>
      </w:r>
      <w:r w:rsidR="0030474B">
        <w:rPr>
          <w:rFonts w:ascii="Times New Roman" w:hAnsi="Times New Roman" w:cs="Times New Roman"/>
          <w:sz w:val="24"/>
          <w:szCs w:val="24"/>
        </w:rPr>
        <w:t>, 2015)</w:t>
      </w:r>
      <w:r w:rsidR="002377E0">
        <w:rPr>
          <w:rFonts w:ascii="Times New Roman" w:hAnsi="Times New Roman" w:cs="Times New Roman"/>
          <w:sz w:val="24"/>
          <w:szCs w:val="24"/>
        </w:rPr>
        <w:t xml:space="preserve">. </w:t>
      </w:r>
    </w:p>
    <w:p w14:paraId="52206C15" w14:textId="43FF1CA0" w:rsidR="00D93851" w:rsidRDefault="00D93851" w:rsidP="001A113B">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Uma das categorias </w:t>
      </w:r>
      <w:r w:rsidR="008A7457">
        <w:rPr>
          <w:rFonts w:ascii="Times New Roman" w:hAnsi="Times New Roman" w:cs="Times New Roman"/>
          <w:sz w:val="24"/>
          <w:szCs w:val="24"/>
        </w:rPr>
        <w:t xml:space="preserve">da Base de Conhecimentos para o Ensino </w:t>
      </w:r>
      <w:r>
        <w:rPr>
          <w:rFonts w:ascii="Times New Roman" w:hAnsi="Times New Roman" w:cs="Times New Roman"/>
          <w:sz w:val="24"/>
          <w:szCs w:val="24"/>
        </w:rPr>
        <w:t>que tem recebido atenção contínua nas investigações educacionais relacionadas ao</w:t>
      </w:r>
      <w:r w:rsidR="003C72D3">
        <w:rPr>
          <w:rFonts w:ascii="Times New Roman" w:hAnsi="Times New Roman" w:cs="Times New Roman"/>
          <w:sz w:val="24"/>
          <w:szCs w:val="24"/>
        </w:rPr>
        <w:t>s</w:t>
      </w:r>
      <w:r>
        <w:rPr>
          <w:rFonts w:ascii="Times New Roman" w:hAnsi="Times New Roman" w:cs="Times New Roman"/>
          <w:sz w:val="24"/>
          <w:szCs w:val="24"/>
        </w:rPr>
        <w:t xml:space="preserve"> conhecimentos dos professores é o Conhecimento Pedagógico de Conteúdo</w:t>
      </w:r>
      <w:r w:rsidR="001A113B">
        <w:rPr>
          <w:rFonts w:ascii="Times New Roman" w:hAnsi="Times New Roman" w:cs="Times New Roman"/>
          <w:sz w:val="24"/>
          <w:szCs w:val="24"/>
        </w:rPr>
        <w:t xml:space="preserve"> </w:t>
      </w:r>
      <w:r w:rsidR="00A311A9">
        <w:rPr>
          <w:rFonts w:ascii="Times New Roman" w:hAnsi="Times New Roman" w:cs="Times New Roman"/>
          <w:sz w:val="24"/>
          <w:szCs w:val="24"/>
        </w:rPr>
        <w:t>(F</w:t>
      </w:r>
      <w:r w:rsidR="000251D5">
        <w:rPr>
          <w:rFonts w:ascii="Times New Roman" w:hAnsi="Times New Roman" w:cs="Times New Roman"/>
          <w:sz w:val="24"/>
          <w:szCs w:val="24"/>
        </w:rPr>
        <w:t>ERNANDEZ</w:t>
      </w:r>
      <w:r w:rsidR="00A311A9">
        <w:rPr>
          <w:rFonts w:ascii="Times New Roman" w:hAnsi="Times New Roman" w:cs="Times New Roman"/>
          <w:sz w:val="24"/>
          <w:szCs w:val="24"/>
        </w:rPr>
        <w:t>, 2015; N</w:t>
      </w:r>
      <w:r w:rsidR="000251D5">
        <w:rPr>
          <w:rFonts w:ascii="Times New Roman" w:hAnsi="Times New Roman" w:cs="Times New Roman"/>
          <w:sz w:val="24"/>
          <w:szCs w:val="24"/>
        </w:rPr>
        <w:t>OVAIS</w:t>
      </w:r>
      <w:r w:rsidR="00A311A9">
        <w:rPr>
          <w:rFonts w:ascii="Times New Roman" w:hAnsi="Times New Roman" w:cs="Times New Roman"/>
          <w:sz w:val="24"/>
          <w:szCs w:val="24"/>
        </w:rPr>
        <w:t>, 2015</w:t>
      </w:r>
      <w:r w:rsidR="00457184">
        <w:rPr>
          <w:rFonts w:ascii="Times New Roman" w:hAnsi="Times New Roman" w:cs="Times New Roman"/>
          <w:sz w:val="24"/>
          <w:szCs w:val="24"/>
        </w:rPr>
        <w:t>, W</w:t>
      </w:r>
      <w:r w:rsidR="000251D5">
        <w:rPr>
          <w:rFonts w:ascii="Times New Roman" w:hAnsi="Times New Roman" w:cs="Times New Roman"/>
          <w:sz w:val="24"/>
          <w:szCs w:val="24"/>
        </w:rPr>
        <w:t>ORDEN</w:t>
      </w:r>
      <w:r w:rsidR="00457184">
        <w:rPr>
          <w:rFonts w:ascii="Times New Roman" w:hAnsi="Times New Roman" w:cs="Times New Roman"/>
          <w:sz w:val="24"/>
          <w:szCs w:val="24"/>
        </w:rPr>
        <w:t>, 2015</w:t>
      </w:r>
      <w:r w:rsidR="00A311A9">
        <w:rPr>
          <w:rFonts w:ascii="Times New Roman" w:hAnsi="Times New Roman" w:cs="Times New Roman"/>
          <w:sz w:val="24"/>
          <w:szCs w:val="24"/>
        </w:rPr>
        <w:t>)</w:t>
      </w:r>
      <w:r w:rsidR="001A113B">
        <w:rPr>
          <w:rFonts w:ascii="Times New Roman" w:hAnsi="Times New Roman" w:cs="Times New Roman"/>
          <w:sz w:val="24"/>
          <w:szCs w:val="24"/>
        </w:rPr>
        <w:t xml:space="preserve">. O PCK </w:t>
      </w:r>
      <w:r w:rsidR="001A113B" w:rsidRPr="00892AE7">
        <w:rPr>
          <w:rFonts w:ascii="Times New Roman" w:hAnsi="Times New Roman" w:cs="Times New Roman"/>
          <w:sz w:val="24"/>
          <w:szCs w:val="24"/>
        </w:rPr>
        <w:t xml:space="preserve">(da expressão em inglês, </w:t>
      </w:r>
      <w:proofErr w:type="spellStart"/>
      <w:r w:rsidR="001A113B" w:rsidRPr="00892AE7">
        <w:rPr>
          <w:rFonts w:ascii="Times New Roman" w:hAnsi="Times New Roman" w:cs="Times New Roman"/>
          <w:i/>
          <w:iCs/>
          <w:sz w:val="24"/>
          <w:szCs w:val="24"/>
        </w:rPr>
        <w:t>Pedagogical</w:t>
      </w:r>
      <w:proofErr w:type="spellEnd"/>
      <w:r w:rsidR="001A113B">
        <w:rPr>
          <w:rFonts w:ascii="Times New Roman" w:hAnsi="Times New Roman" w:cs="Times New Roman"/>
          <w:i/>
          <w:iCs/>
          <w:sz w:val="24"/>
          <w:szCs w:val="24"/>
        </w:rPr>
        <w:t xml:space="preserve"> </w:t>
      </w:r>
      <w:proofErr w:type="spellStart"/>
      <w:r w:rsidR="001A113B" w:rsidRPr="00892AE7">
        <w:rPr>
          <w:rFonts w:ascii="Times New Roman" w:hAnsi="Times New Roman" w:cs="Times New Roman"/>
          <w:i/>
          <w:iCs/>
          <w:sz w:val="24"/>
          <w:szCs w:val="24"/>
        </w:rPr>
        <w:t>Content</w:t>
      </w:r>
      <w:proofErr w:type="spellEnd"/>
      <w:r w:rsidR="001A113B" w:rsidRPr="00892AE7">
        <w:rPr>
          <w:rFonts w:ascii="Times New Roman" w:hAnsi="Times New Roman" w:cs="Times New Roman"/>
          <w:i/>
          <w:iCs/>
          <w:sz w:val="24"/>
          <w:szCs w:val="24"/>
        </w:rPr>
        <w:t xml:space="preserve"> </w:t>
      </w:r>
      <w:proofErr w:type="spellStart"/>
      <w:r w:rsidR="001A113B" w:rsidRPr="00892AE7">
        <w:rPr>
          <w:rFonts w:ascii="Times New Roman" w:hAnsi="Times New Roman" w:cs="Times New Roman"/>
          <w:i/>
          <w:iCs/>
          <w:sz w:val="24"/>
          <w:szCs w:val="24"/>
        </w:rPr>
        <w:t>Knowledge</w:t>
      </w:r>
      <w:proofErr w:type="spellEnd"/>
      <w:r w:rsidR="001A113B" w:rsidRPr="00892AE7">
        <w:rPr>
          <w:rFonts w:ascii="Times New Roman" w:hAnsi="Times New Roman" w:cs="Times New Roman"/>
          <w:sz w:val="24"/>
          <w:szCs w:val="24"/>
        </w:rPr>
        <w:t>)</w:t>
      </w:r>
      <w:r w:rsidR="003C72D3">
        <w:rPr>
          <w:rFonts w:ascii="Times New Roman" w:hAnsi="Times New Roman" w:cs="Times New Roman"/>
          <w:sz w:val="24"/>
          <w:szCs w:val="24"/>
        </w:rPr>
        <w:t xml:space="preserve"> representa</w:t>
      </w:r>
      <w:r w:rsidR="009A42D7">
        <w:rPr>
          <w:rFonts w:ascii="Times New Roman" w:hAnsi="Times New Roman" w:cs="Times New Roman"/>
          <w:sz w:val="24"/>
          <w:szCs w:val="24"/>
        </w:rPr>
        <w:t>,</w:t>
      </w:r>
      <w:r w:rsidR="003C72D3">
        <w:rPr>
          <w:rFonts w:ascii="Times New Roman" w:hAnsi="Times New Roman" w:cs="Times New Roman"/>
          <w:sz w:val="24"/>
          <w:szCs w:val="24"/>
        </w:rPr>
        <w:t xml:space="preserve"> </w:t>
      </w:r>
      <w:r w:rsidR="009A42D7">
        <w:rPr>
          <w:rFonts w:ascii="Times New Roman" w:hAnsi="Times New Roman" w:cs="Times New Roman"/>
          <w:sz w:val="24"/>
          <w:szCs w:val="24"/>
        </w:rPr>
        <w:t xml:space="preserve">segundo Garcia (1999), “a combinação adequada entre o conhecimento da matéria a ensinar e o conhecimento pedagógico e didático de como ensinar” (p. 88). </w:t>
      </w:r>
    </w:p>
    <w:p w14:paraId="608BC1C7" w14:textId="35F51A46" w:rsidR="008A7457" w:rsidRDefault="008A7457" w:rsidP="008A7457">
      <w:pPr>
        <w:spacing w:line="240" w:lineRule="auto"/>
        <w:ind w:firstLine="810"/>
        <w:rPr>
          <w:rFonts w:ascii="Times New Roman" w:hAnsi="Times New Roman" w:cs="Times New Roman"/>
          <w:sz w:val="24"/>
          <w:szCs w:val="24"/>
        </w:rPr>
      </w:pPr>
      <w:r>
        <w:rPr>
          <w:rFonts w:ascii="Times New Roman" w:hAnsi="Times New Roman" w:cs="Times New Roman"/>
          <w:sz w:val="24"/>
          <w:szCs w:val="24"/>
        </w:rPr>
        <w:t>O contexto do ensino de contabilidade é marcado por perspectiva ancorada no que se denomina de abordagem tradicional, o que coloca uma série de implicações específicas para o processo de ensino e aprendizagem (D</w:t>
      </w:r>
      <w:r w:rsidR="000251D5">
        <w:rPr>
          <w:rFonts w:ascii="Times New Roman" w:hAnsi="Times New Roman" w:cs="Times New Roman"/>
          <w:sz w:val="24"/>
          <w:szCs w:val="24"/>
        </w:rPr>
        <w:t>ELLAPORTAS</w:t>
      </w:r>
      <w:r>
        <w:rPr>
          <w:rFonts w:ascii="Times New Roman" w:hAnsi="Times New Roman" w:cs="Times New Roman"/>
          <w:sz w:val="24"/>
          <w:szCs w:val="24"/>
        </w:rPr>
        <w:t>, 2015; M</w:t>
      </w:r>
      <w:r w:rsidR="000251D5">
        <w:rPr>
          <w:rFonts w:ascii="Times New Roman" w:hAnsi="Times New Roman" w:cs="Times New Roman"/>
          <w:sz w:val="24"/>
          <w:szCs w:val="24"/>
        </w:rPr>
        <w:t>IZUKAMI</w:t>
      </w:r>
      <w:r>
        <w:rPr>
          <w:rFonts w:ascii="Times New Roman" w:hAnsi="Times New Roman" w:cs="Times New Roman"/>
          <w:sz w:val="24"/>
          <w:szCs w:val="24"/>
        </w:rPr>
        <w:t xml:space="preserve">, 2016). </w:t>
      </w:r>
      <w:proofErr w:type="spellStart"/>
      <w:r>
        <w:rPr>
          <w:rFonts w:ascii="Times New Roman" w:hAnsi="Times New Roman" w:cs="Times New Roman"/>
          <w:sz w:val="24"/>
          <w:szCs w:val="24"/>
        </w:rPr>
        <w:t>Dellaportas</w:t>
      </w:r>
      <w:proofErr w:type="spellEnd"/>
      <w:r>
        <w:rPr>
          <w:rFonts w:ascii="Times New Roman" w:hAnsi="Times New Roman" w:cs="Times New Roman"/>
          <w:sz w:val="24"/>
          <w:szCs w:val="24"/>
        </w:rPr>
        <w:t xml:space="preserve"> (2015) aponta que e</w:t>
      </w:r>
      <w:r w:rsidRPr="00C24F23">
        <w:rPr>
          <w:rFonts w:ascii="Times New Roman" w:hAnsi="Times New Roman" w:cs="Times New Roman"/>
          <w:sz w:val="24"/>
          <w:szCs w:val="24"/>
        </w:rPr>
        <w:t xml:space="preserve">nquanto </w:t>
      </w:r>
      <w:r>
        <w:rPr>
          <w:rFonts w:ascii="Times New Roman" w:hAnsi="Times New Roman" w:cs="Times New Roman"/>
          <w:sz w:val="24"/>
          <w:szCs w:val="24"/>
        </w:rPr>
        <w:t xml:space="preserve">a educação contábil tem requerido </w:t>
      </w:r>
      <w:r w:rsidRPr="00C24F23">
        <w:rPr>
          <w:rFonts w:ascii="Times New Roman" w:hAnsi="Times New Roman" w:cs="Times New Roman"/>
          <w:sz w:val="24"/>
          <w:szCs w:val="24"/>
        </w:rPr>
        <w:t xml:space="preserve">ênfase no </w:t>
      </w:r>
      <w:r>
        <w:rPr>
          <w:rFonts w:ascii="Times New Roman" w:hAnsi="Times New Roman" w:cs="Times New Roman"/>
          <w:sz w:val="24"/>
          <w:szCs w:val="24"/>
        </w:rPr>
        <w:t xml:space="preserve">ensino que privilegie </w:t>
      </w:r>
      <w:r>
        <w:rPr>
          <w:rFonts w:ascii="Times New Roman" w:hAnsi="Times New Roman" w:cs="Times New Roman"/>
          <w:sz w:val="24"/>
          <w:szCs w:val="24"/>
        </w:rPr>
        <w:lastRenderedPageBreak/>
        <w:t xml:space="preserve">o </w:t>
      </w:r>
      <w:r w:rsidRPr="00C24F23">
        <w:rPr>
          <w:rFonts w:ascii="Times New Roman" w:hAnsi="Times New Roman" w:cs="Times New Roman"/>
          <w:sz w:val="24"/>
          <w:szCs w:val="24"/>
        </w:rPr>
        <w:t>desenvolvimento de habilidades sociais</w:t>
      </w:r>
      <w:r>
        <w:rPr>
          <w:rFonts w:ascii="Times New Roman" w:hAnsi="Times New Roman" w:cs="Times New Roman"/>
          <w:sz w:val="24"/>
          <w:szCs w:val="24"/>
        </w:rPr>
        <w:t xml:space="preserve"> com aplicação</w:t>
      </w:r>
      <w:r w:rsidRPr="00C24F23">
        <w:rPr>
          <w:rFonts w:ascii="Times New Roman" w:hAnsi="Times New Roman" w:cs="Times New Roman"/>
          <w:sz w:val="24"/>
          <w:szCs w:val="24"/>
        </w:rPr>
        <w:t xml:space="preserve"> de atividades pedagógicas inovadoras, </w:t>
      </w:r>
      <w:r>
        <w:rPr>
          <w:rFonts w:ascii="Times New Roman" w:hAnsi="Times New Roman" w:cs="Times New Roman"/>
          <w:sz w:val="24"/>
          <w:szCs w:val="24"/>
        </w:rPr>
        <w:t>as pesquisas continuam indicando que o</w:t>
      </w:r>
      <w:r w:rsidRPr="00C24F23">
        <w:rPr>
          <w:rFonts w:ascii="Times New Roman" w:hAnsi="Times New Roman" w:cs="Times New Roman"/>
          <w:sz w:val="24"/>
          <w:szCs w:val="24"/>
        </w:rPr>
        <w:t xml:space="preserve"> ensino </w:t>
      </w:r>
      <w:r>
        <w:rPr>
          <w:rFonts w:ascii="Times New Roman" w:hAnsi="Times New Roman" w:cs="Times New Roman"/>
          <w:sz w:val="24"/>
          <w:szCs w:val="24"/>
        </w:rPr>
        <w:t>que se pratica</w:t>
      </w:r>
      <w:r w:rsidRPr="00C24F23">
        <w:rPr>
          <w:rFonts w:ascii="Times New Roman" w:hAnsi="Times New Roman" w:cs="Times New Roman"/>
          <w:sz w:val="24"/>
          <w:szCs w:val="24"/>
        </w:rPr>
        <w:t xml:space="preserve"> </w:t>
      </w:r>
      <w:r>
        <w:rPr>
          <w:rFonts w:ascii="Times New Roman" w:hAnsi="Times New Roman" w:cs="Times New Roman"/>
          <w:sz w:val="24"/>
          <w:szCs w:val="24"/>
        </w:rPr>
        <w:t>permanece inalterado em sua essência, privilegiando a racionalidade</w:t>
      </w:r>
      <w:r w:rsidRPr="00C24F23">
        <w:rPr>
          <w:rFonts w:ascii="Times New Roman" w:hAnsi="Times New Roman" w:cs="Times New Roman"/>
          <w:sz w:val="24"/>
          <w:szCs w:val="24"/>
        </w:rPr>
        <w:t xml:space="preserve"> técnic</w:t>
      </w:r>
      <w:r>
        <w:rPr>
          <w:rFonts w:ascii="Times New Roman" w:hAnsi="Times New Roman" w:cs="Times New Roman"/>
          <w:sz w:val="24"/>
          <w:szCs w:val="24"/>
        </w:rPr>
        <w:t xml:space="preserve">a, limitando o </w:t>
      </w:r>
      <w:r w:rsidRPr="00C24F23">
        <w:rPr>
          <w:rFonts w:ascii="Times New Roman" w:hAnsi="Times New Roman" w:cs="Times New Roman"/>
          <w:sz w:val="24"/>
          <w:szCs w:val="24"/>
        </w:rPr>
        <w:t xml:space="preserve">desenvolvimento do conhecimento contábil sob </w:t>
      </w:r>
      <w:r>
        <w:rPr>
          <w:rFonts w:ascii="Times New Roman" w:hAnsi="Times New Roman" w:cs="Times New Roman"/>
          <w:sz w:val="24"/>
          <w:szCs w:val="24"/>
        </w:rPr>
        <w:t>as perspectivas</w:t>
      </w:r>
      <w:r w:rsidRPr="00C24F23">
        <w:rPr>
          <w:rFonts w:ascii="Times New Roman" w:hAnsi="Times New Roman" w:cs="Times New Roman"/>
          <w:sz w:val="24"/>
          <w:szCs w:val="24"/>
        </w:rPr>
        <w:t xml:space="preserve"> crítica, social </w:t>
      </w:r>
      <w:r>
        <w:rPr>
          <w:rFonts w:ascii="Times New Roman" w:hAnsi="Times New Roman" w:cs="Times New Roman"/>
          <w:sz w:val="24"/>
          <w:szCs w:val="24"/>
        </w:rPr>
        <w:t>e</w:t>
      </w:r>
      <w:r w:rsidRPr="00C24F23">
        <w:rPr>
          <w:rFonts w:ascii="Times New Roman" w:hAnsi="Times New Roman" w:cs="Times New Roman"/>
          <w:sz w:val="24"/>
          <w:szCs w:val="24"/>
        </w:rPr>
        <w:t xml:space="preserve"> política</w:t>
      </w:r>
      <w:r>
        <w:rPr>
          <w:rFonts w:ascii="Times New Roman" w:hAnsi="Times New Roman" w:cs="Times New Roman"/>
          <w:sz w:val="24"/>
          <w:szCs w:val="24"/>
        </w:rPr>
        <w:t xml:space="preserve">.  </w:t>
      </w:r>
    </w:p>
    <w:p w14:paraId="6C95CAB4" w14:textId="72B907D5" w:rsidR="008A7457" w:rsidRDefault="008A7457" w:rsidP="008A7457">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Na educação contábil brasileira a abordagem tradicional de ensino parece ter predomínio, não se distinguindo em relação à perspectiva apontada por </w:t>
      </w:r>
      <w:proofErr w:type="spellStart"/>
      <w:r>
        <w:rPr>
          <w:rFonts w:ascii="Times New Roman" w:hAnsi="Times New Roman" w:cs="Times New Roman"/>
          <w:sz w:val="24"/>
          <w:szCs w:val="24"/>
        </w:rPr>
        <w:t>Dellaportas</w:t>
      </w:r>
      <w:proofErr w:type="spellEnd"/>
      <w:r>
        <w:rPr>
          <w:rFonts w:ascii="Times New Roman" w:hAnsi="Times New Roman" w:cs="Times New Roman"/>
          <w:sz w:val="24"/>
          <w:szCs w:val="24"/>
        </w:rPr>
        <w:t xml:space="preserve"> (2015). Pesquisas realizadas sobre o processo de ensino e aprendizagem em contabilidade no Brasil indicam isso direta ou indiretamente </w:t>
      </w:r>
      <w:r w:rsidRPr="002160FE">
        <w:rPr>
          <w:rFonts w:ascii="Times New Roman" w:hAnsi="Times New Roman" w:cs="Times New Roman"/>
          <w:sz w:val="24"/>
          <w:szCs w:val="24"/>
        </w:rPr>
        <w:t>(P</w:t>
      </w:r>
      <w:r w:rsidR="000251D5">
        <w:rPr>
          <w:rFonts w:ascii="Times New Roman" w:hAnsi="Times New Roman" w:cs="Times New Roman"/>
          <w:sz w:val="24"/>
          <w:szCs w:val="24"/>
        </w:rPr>
        <w:t>ASSOS</w:t>
      </w:r>
      <w:r w:rsidRPr="002160FE">
        <w:rPr>
          <w:rFonts w:ascii="Times New Roman" w:hAnsi="Times New Roman" w:cs="Times New Roman"/>
          <w:sz w:val="24"/>
          <w:szCs w:val="24"/>
        </w:rPr>
        <w:t>; M</w:t>
      </w:r>
      <w:r w:rsidR="000251D5">
        <w:rPr>
          <w:rFonts w:ascii="Times New Roman" w:hAnsi="Times New Roman" w:cs="Times New Roman"/>
          <w:sz w:val="24"/>
          <w:szCs w:val="24"/>
        </w:rPr>
        <w:t>ARTINS</w:t>
      </w:r>
      <w:r w:rsidRPr="002160FE">
        <w:rPr>
          <w:rFonts w:ascii="Times New Roman" w:hAnsi="Times New Roman" w:cs="Times New Roman"/>
          <w:sz w:val="24"/>
          <w:szCs w:val="24"/>
        </w:rPr>
        <w:t>, 2012</w:t>
      </w:r>
      <w:r>
        <w:rPr>
          <w:rFonts w:ascii="Times New Roman" w:hAnsi="Times New Roman" w:cs="Times New Roman"/>
          <w:sz w:val="24"/>
          <w:szCs w:val="24"/>
        </w:rPr>
        <w:t>;</w:t>
      </w:r>
      <w:r w:rsidRPr="002160FE">
        <w:rPr>
          <w:rFonts w:ascii="Times New Roman" w:hAnsi="Times New Roman" w:cs="Times New Roman"/>
          <w:sz w:val="24"/>
          <w:szCs w:val="24"/>
        </w:rPr>
        <w:t xml:space="preserve"> M</w:t>
      </w:r>
      <w:r w:rsidR="000251D5">
        <w:rPr>
          <w:rFonts w:ascii="Times New Roman" w:hAnsi="Times New Roman" w:cs="Times New Roman"/>
          <w:sz w:val="24"/>
          <w:szCs w:val="24"/>
        </w:rPr>
        <w:t>AZZIONI</w:t>
      </w:r>
      <w:r w:rsidRPr="002160FE">
        <w:rPr>
          <w:rFonts w:ascii="Times New Roman" w:hAnsi="Times New Roman" w:cs="Times New Roman"/>
          <w:sz w:val="24"/>
          <w:szCs w:val="24"/>
        </w:rPr>
        <w:t>, 2013</w:t>
      </w:r>
      <w:r>
        <w:rPr>
          <w:rFonts w:ascii="Times New Roman" w:hAnsi="Times New Roman" w:cs="Times New Roman"/>
          <w:sz w:val="24"/>
          <w:szCs w:val="24"/>
        </w:rPr>
        <w:t>; M</w:t>
      </w:r>
      <w:r w:rsidR="009D6680">
        <w:rPr>
          <w:rFonts w:ascii="Times New Roman" w:hAnsi="Times New Roman" w:cs="Times New Roman"/>
          <w:sz w:val="24"/>
          <w:szCs w:val="24"/>
        </w:rPr>
        <w:t>ANOEL et al.</w:t>
      </w:r>
      <w:r>
        <w:rPr>
          <w:rFonts w:ascii="Times New Roman" w:hAnsi="Times New Roman" w:cs="Times New Roman"/>
          <w:sz w:val="24"/>
          <w:szCs w:val="24"/>
        </w:rPr>
        <w:t>, 2018; M</w:t>
      </w:r>
      <w:r w:rsidR="009D6680">
        <w:rPr>
          <w:rFonts w:ascii="Times New Roman" w:hAnsi="Times New Roman" w:cs="Times New Roman"/>
          <w:sz w:val="24"/>
          <w:szCs w:val="24"/>
        </w:rPr>
        <w:t>ARION;</w:t>
      </w:r>
      <w:r>
        <w:rPr>
          <w:rFonts w:ascii="Times New Roman" w:hAnsi="Times New Roman" w:cs="Times New Roman"/>
          <w:sz w:val="24"/>
          <w:szCs w:val="24"/>
        </w:rPr>
        <w:t xml:space="preserve"> G</w:t>
      </w:r>
      <w:r w:rsidR="009D6680">
        <w:rPr>
          <w:rFonts w:ascii="Times New Roman" w:hAnsi="Times New Roman" w:cs="Times New Roman"/>
          <w:sz w:val="24"/>
          <w:szCs w:val="24"/>
        </w:rPr>
        <w:t>ARCIA;</w:t>
      </w:r>
      <w:r>
        <w:rPr>
          <w:rFonts w:ascii="Times New Roman" w:hAnsi="Times New Roman" w:cs="Times New Roman"/>
          <w:sz w:val="24"/>
          <w:szCs w:val="24"/>
        </w:rPr>
        <w:t xml:space="preserve"> C</w:t>
      </w:r>
      <w:r w:rsidR="009D6680">
        <w:rPr>
          <w:rFonts w:ascii="Times New Roman" w:hAnsi="Times New Roman" w:cs="Times New Roman"/>
          <w:sz w:val="24"/>
          <w:szCs w:val="24"/>
        </w:rPr>
        <w:t>ORDEIRO</w:t>
      </w:r>
      <w:r>
        <w:rPr>
          <w:rFonts w:ascii="Times New Roman" w:hAnsi="Times New Roman" w:cs="Times New Roman"/>
          <w:sz w:val="24"/>
          <w:szCs w:val="24"/>
        </w:rPr>
        <w:t xml:space="preserve">, 2009; </w:t>
      </w:r>
      <w:r w:rsidRPr="002160FE">
        <w:rPr>
          <w:rFonts w:ascii="Times New Roman" w:hAnsi="Times New Roman" w:cs="Times New Roman"/>
          <w:sz w:val="24"/>
          <w:szCs w:val="24"/>
        </w:rPr>
        <w:t>M</w:t>
      </w:r>
      <w:r w:rsidR="009D6680">
        <w:rPr>
          <w:rFonts w:ascii="Times New Roman" w:hAnsi="Times New Roman" w:cs="Times New Roman"/>
          <w:sz w:val="24"/>
          <w:szCs w:val="24"/>
        </w:rPr>
        <w:t>IRANDA;</w:t>
      </w:r>
      <w:r w:rsidRPr="002160FE">
        <w:rPr>
          <w:rFonts w:ascii="Times New Roman" w:hAnsi="Times New Roman" w:cs="Times New Roman"/>
          <w:sz w:val="24"/>
          <w:szCs w:val="24"/>
        </w:rPr>
        <w:t xml:space="preserve"> M</w:t>
      </w:r>
      <w:r w:rsidR="009D6680">
        <w:rPr>
          <w:rFonts w:ascii="Times New Roman" w:hAnsi="Times New Roman" w:cs="Times New Roman"/>
          <w:sz w:val="24"/>
          <w:szCs w:val="24"/>
        </w:rPr>
        <w:t>IRANDA</w:t>
      </w:r>
      <w:r>
        <w:rPr>
          <w:rFonts w:ascii="Times New Roman" w:hAnsi="Times New Roman" w:cs="Times New Roman"/>
          <w:sz w:val="24"/>
          <w:szCs w:val="24"/>
        </w:rPr>
        <w:t>,</w:t>
      </w:r>
      <w:r w:rsidRPr="002160FE">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2160FE">
        <w:rPr>
          <w:rFonts w:ascii="Times New Roman" w:hAnsi="Times New Roman" w:cs="Times New Roman"/>
          <w:sz w:val="24"/>
          <w:szCs w:val="24"/>
        </w:rPr>
        <w:t>L</w:t>
      </w:r>
      <w:r w:rsidR="009D6680">
        <w:rPr>
          <w:rFonts w:ascii="Times New Roman" w:hAnsi="Times New Roman" w:cs="Times New Roman"/>
          <w:sz w:val="24"/>
          <w:szCs w:val="24"/>
        </w:rPr>
        <w:t>EAL;</w:t>
      </w:r>
      <w:r w:rsidRPr="002160FE">
        <w:rPr>
          <w:rFonts w:ascii="Times New Roman" w:hAnsi="Times New Roman" w:cs="Times New Roman"/>
          <w:sz w:val="24"/>
          <w:szCs w:val="24"/>
        </w:rPr>
        <w:t xml:space="preserve"> C</w:t>
      </w:r>
      <w:r w:rsidR="009D6680">
        <w:rPr>
          <w:rFonts w:ascii="Times New Roman" w:hAnsi="Times New Roman" w:cs="Times New Roman"/>
          <w:sz w:val="24"/>
          <w:szCs w:val="24"/>
        </w:rPr>
        <w:t>ASA NOVA</w:t>
      </w:r>
      <w:r>
        <w:rPr>
          <w:rFonts w:ascii="Times New Roman" w:hAnsi="Times New Roman" w:cs="Times New Roman"/>
          <w:sz w:val="24"/>
          <w:szCs w:val="24"/>
        </w:rPr>
        <w:t xml:space="preserve">, </w:t>
      </w:r>
      <w:r w:rsidRPr="002160FE">
        <w:rPr>
          <w:rFonts w:ascii="Times New Roman" w:hAnsi="Times New Roman" w:cs="Times New Roman"/>
          <w:sz w:val="24"/>
          <w:szCs w:val="24"/>
        </w:rPr>
        <w:t>2012</w:t>
      </w:r>
      <w:r>
        <w:rPr>
          <w:rFonts w:ascii="Times New Roman" w:hAnsi="Times New Roman" w:cs="Times New Roman"/>
          <w:sz w:val="24"/>
          <w:szCs w:val="24"/>
        </w:rPr>
        <w:t xml:space="preserve">; </w:t>
      </w:r>
      <w:r w:rsidR="009D6680">
        <w:rPr>
          <w:rFonts w:ascii="Times New Roman" w:hAnsi="Times New Roman" w:cs="Times New Roman"/>
          <w:sz w:val="24"/>
          <w:szCs w:val="24"/>
        </w:rPr>
        <w:t>CARDOSO</w:t>
      </w:r>
      <w:r w:rsidRPr="002160FE">
        <w:rPr>
          <w:rFonts w:ascii="Times New Roman" w:hAnsi="Times New Roman" w:cs="Times New Roman"/>
          <w:sz w:val="24"/>
          <w:szCs w:val="24"/>
        </w:rPr>
        <w:t xml:space="preserve"> et al., 2015)</w:t>
      </w:r>
      <w:r>
        <w:rPr>
          <w:rFonts w:ascii="Times New Roman" w:hAnsi="Times New Roman" w:cs="Times New Roman"/>
          <w:sz w:val="24"/>
          <w:szCs w:val="24"/>
        </w:rPr>
        <w:t>. De acordo com Finn (20</w:t>
      </w:r>
      <w:r w:rsidR="00C24181">
        <w:rPr>
          <w:rFonts w:ascii="Times New Roman" w:hAnsi="Times New Roman" w:cs="Times New Roman"/>
          <w:sz w:val="24"/>
          <w:szCs w:val="24"/>
        </w:rPr>
        <w:t>20</w:t>
      </w:r>
      <w:r>
        <w:rPr>
          <w:rFonts w:ascii="Times New Roman" w:hAnsi="Times New Roman" w:cs="Times New Roman"/>
          <w:sz w:val="24"/>
          <w:szCs w:val="24"/>
        </w:rPr>
        <w:t xml:space="preserve">), </w:t>
      </w:r>
      <w:r w:rsidRPr="002A56AE">
        <w:rPr>
          <w:rFonts w:ascii="Times New Roman" w:hAnsi="Times New Roman" w:cs="Times New Roman"/>
          <w:sz w:val="24"/>
          <w:szCs w:val="24"/>
        </w:rPr>
        <w:t xml:space="preserve">professores </w:t>
      </w:r>
      <w:r>
        <w:rPr>
          <w:rFonts w:ascii="Times New Roman" w:hAnsi="Times New Roman" w:cs="Times New Roman"/>
          <w:sz w:val="24"/>
          <w:szCs w:val="24"/>
        </w:rPr>
        <w:t xml:space="preserve">escolhem usar métodos de ensino de forma pouco racional e deliberada em relação </w:t>
      </w:r>
      <w:r w:rsidR="00C87C3B">
        <w:rPr>
          <w:rFonts w:ascii="Times New Roman" w:hAnsi="Times New Roman" w:cs="Times New Roman"/>
          <w:sz w:val="24"/>
          <w:szCs w:val="24"/>
        </w:rPr>
        <w:t>a</w:t>
      </w:r>
      <w:r>
        <w:rPr>
          <w:rFonts w:ascii="Times New Roman" w:hAnsi="Times New Roman" w:cs="Times New Roman"/>
          <w:sz w:val="24"/>
          <w:szCs w:val="24"/>
        </w:rPr>
        <w:t>os resultados esperados em termos de aprendizagem dos alunos. Desconsideram na escolha que fazem sobre</w:t>
      </w:r>
      <w:r w:rsidR="00C87C3B">
        <w:rPr>
          <w:rFonts w:ascii="Times New Roman" w:hAnsi="Times New Roman" w:cs="Times New Roman"/>
          <w:sz w:val="24"/>
          <w:szCs w:val="24"/>
        </w:rPr>
        <w:t xml:space="preserve"> os</w:t>
      </w:r>
      <w:r w:rsidRPr="002A56AE">
        <w:rPr>
          <w:rFonts w:ascii="Times New Roman" w:hAnsi="Times New Roman" w:cs="Times New Roman"/>
          <w:sz w:val="24"/>
          <w:szCs w:val="24"/>
        </w:rPr>
        <w:t xml:space="preserve"> métodos de ensino</w:t>
      </w:r>
      <w:r>
        <w:rPr>
          <w:rFonts w:ascii="Times New Roman" w:hAnsi="Times New Roman" w:cs="Times New Roman"/>
          <w:sz w:val="24"/>
          <w:szCs w:val="24"/>
        </w:rPr>
        <w:t xml:space="preserve"> adotados tanto o que a pesquisa educacional tem apontado como mais efetivo quanto a análise </w:t>
      </w:r>
      <w:r w:rsidRPr="002A56AE">
        <w:rPr>
          <w:rFonts w:ascii="Times New Roman" w:hAnsi="Times New Roman" w:cs="Times New Roman"/>
          <w:sz w:val="24"/>
          <w:szCs w:val="24"/>
        </w:rPr>
        <w:t xml:space="preserve">se </w:t>
      </w:r>
      <w:r>
        <w:rPr>
          <w:rFonts w:ascii="Times New Roman" w:hAnsi="Times New Roman" w:cs="Times New Roman"/>
          <w:sz w:val="24"/>
          <w:szCs w:val="24"/>
        </w:rPr>
        <w:t xml:space="preserve">eles </w:t>
      </w:r>
      <w:r w:rsidRPr="002A56AE">
        <w:rPr>
          <w:rFonts w:ascii="Times New Roman" w:hAnsi="Times New Roman" w:cs="Times New Roman"/>
          <w:sz w:val="24"/>
          <w:szCs w:val="24"/>
        </w:rPr>
        <w:t>são</w:t>
      </w:r>
      <w:r>
        <w:rPr>
          <w:rFonts w:ascii="Times New Roman" w:hAnsi="Times New Roman" w:cs="Times New Roman"/>
          <w:sz w:val="24"/>
          <w:szCs w:val="24"/>
        </w:rPr>
        <w:t xml:space="preserve"> ou não realmente os mais</w:t>
      </w:r>
      <w:r w:rsidRPr="002A56AE">
        <w:rPr>
          <w:rFonts w:ascii="Times New Roman" w:hAnsi="Times New Roman" w:cs="Times New Roman"/>
          <w:sz w:val="24"/>
          <w:szCs w:val="24"/>
        </w:rPr>
        <w:t xml:space="preserve"> eficazes para </w:t>
      </w:r>
      <w:r>
        <w:rPr>
          <w:rFonts w:ascii="Times New Roman" w:hAnsi="Times New Roman" w:cs="Times New Roman"/>
          <w:sz w:val="24"/>
          <w:szCs w:val="24"/>
        </w:rPr>
        <w:t>atingir a aprendizagem necessária de acordo com os objetivos pretendidos (F</w:t>
      </w:r>
      <w:r w:rsidR="00DF2278">
        <w:rPr>
          <w:rFonts w:ascii="Times New Roman" w:hAnsi="Times New Roman" w:cs="Times New Roman"/>
          <w:sz w:val="24"/>
          <w:szCs w:val="24"/>
        </w:rPr>
        <w:t>INN</w:t>
      </w:r>
      <w:r>
        <w:rPr>
          <w:rFonts w:ascii="Times New Roman" w:hAnsi="Times New Roman" w:cs="Times New Roman"/>
          <w:sz w:val="24"/>
          <w:szCs w:val="24"/>
        </w:rPr>
        <w:t>, 20</w:t>
      </w:r>
      <w:r w:rsidR="00C24181">
        <w:rPr>
          <w:rFonts w:ascii="Times New Roman" w:hAnsi="Times New Roman" w:cs="Times New Roman"/>
          <w:sz w:val="24"/>
          <w:szCs w:val="24"/>
        </w:rPr>
        <w:t>20</w:t>
      </w:r>
      <w:r>
        <w:rPr>
          <w:rFonts w:ascii="Times New Roman" w:hAnsi="Times New Roman" w:cs="Times New Roman"/>
          <w:sz w:val="24"/>
          <w:szCs w:val="24"/>
        </w:rPr>
        <w:t>)</w:t>
      </w:r>
      <w:r w:rsidRPr="002A56AE">
        <w:rPr>
          <w:rFonts w:ascii="Times New Roman" w:hAnsi="Times New Roman" w:cs="Times New Roman"/>
          <w:sz w:val="24"/>
          <w:szCs w:val="24"/>
        </w:rPr>
        <w:t>.</w:t>
      </w:r>
    </w:p>
    <w:p w14:paraId="20F5EF14" w14:textId="2237AF83" w:rsidR="00D412EE" w:rsidRDefault="00D412EE"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Inserido no escopo das investigações sobre Conhecimento Pedagógico de Conteúdo, especificamente no contexto do ensino de contabilidade, </w:t>
      </w:r>
      <w:r w:rsidR="003D34F3">
        <w:rPr>
          <w:rFonts w:ascii="Times New Roman" w:hAnsi="Times New Roman" w:cs="Times New Roman"/>
          <w:sz w:val="24"/>
          <w:szCs w:val="24"/>
        </w:rPr>
        <w:t>este</w:t>
      </w:r>
      <w:r>
        <w:rPr>
          <w:rFonts w:ascii="Times New Roman" w:hAnsi="Times New Roman" w:cs="Times New Roman"/>
          <w:sz w:val="24"/>
          <w:szCs w:val="24"/>
        </w:rPr>
        <w:t xml:space="preserve"> estudo foi </w:t>
      </w:r>
      <w:r w:rsidR="003D34F3">
        <w:rPr>
          <w:rFonts w:ascii="Times New Roman" w:hAnsi="Times New Roman" w:cs="Times New Roman"/>
          <w:sz w:val="24"/>
          <w:szCs w:val="24"/>
        </w:rPr>
        <w:t>conduzido</w:t>
      </w:r>
      <w:r>
        <w:rPr>
          <w:rFonts w:ascii="Times New Roman" w:hAnsi="Times New Roman" w:cs="Times New Roman"/>
          <w:sz w:val="24"/>
          <w:szCs w:val="24"/>
        </w:rPr>
        <w:t xml:space="preserve"> partindo da seguinte questão norteadora: </w:t>
      </w:r>
      <w:r w:rsidRPr="00BB0266">
        <w:rPr>
          <w:rFonts w:ascii="Times New Roman" w:hAnsi="Times New Roman" w:cs="Times New Roman"/>
          <w:b/>
          <w:bCs/>
          <w:sz w:val="24"/>
          <w:szCs w:val="24"/>
        </w:rPr>
        <w:t>quais</w:t>
      </w:r>
      <w:r w:rsidR="00D871B0">
        <w:rPr>
          <w:rFonts w:ascii="Times New Roman" w:hAnsi="Times New Roman" w:cs="Times New Roman"/>
          <w:b/>
          <w:bCs/>
          <w:sz w:val="24"/>
          <w:szCs w:val="24"/>
        </w:rPr>
        <w:t xml:space="preserve"> características relacionadas ao</w:t>
      </w:r>
      <w:r w:rsidRPr="00BB0266">
        <w:rPr>
          <w:rFonts w:ascii="Times New Roman" w:hAnsi="Times New Roman" w:cs="Times New Roman"/>
          <w:b/>
          <w:bCs/>
          <w:sz w:val="24"/>
          <w:szCs w:val="24"/>
        </w:rPr>
        <w:t xml:space="preserve"> </w:t>
      </w:r>
      <w:r w:rsidR="007824DC" w:rsidRPr="00D871B0">
        <w:rPr>
          <w:rFonts w:ascii="Times New Roman" w:hAnsi="Times New Roman" w:cs="Times New Roman"/>
          <w:b/>
          <w:bCs/>
          <w:sz w:val="24"/>
          <w:szCs w:val="24"/>
        </w:rPr>
        <w:t>perfil docente</w:t>
      </w:r>
      <w:r w:rsidR="007824DC">
        <w:rPr>
          <w:rFonts w:ascii="Times New Roman" w:hAnsi="Times New Roman" w:cs="Times New Roman"/>
          <w:b/>
          <w:bCs/>
          <w:sz w:val="24"/>
          <w:szCs w:val="24"/>
        </w:rPr>
        <w:t xml:space="preserve"> </w:t>
      </w:r>
      <w:r w:rsidRPr="00BB0266">
        <w:rPr>
          <w:rFonts w:ascii="Times New Roman" w:hAnsi="Times New Roman" w:cs="Times New Roman"/>
          <w:b/>
          <w:bCs/>
          <w:sz w:val="24"/>
          <w:szCs w:val="24"/>
        </w:rPr>
        <w:t>são intervenientes na escolha das estratégias/métodos de ensino utilizados em sala de aula por professores de contabilidade</w:t>
      </w:r>
      <w:r w:rsidRPr="00FB79CE">
        <w:rPr>
          <w:rFonts w:ascii="Times New Roman" w:hAnsi="Times New Roman" w:cs="Times New Roman"/>
          <w:sz w:val="24"/>
          <w:szCs w:val="24"/>
        </w:rPr>
        <w:t>?</w:t>
      </w:r>
      <w:r w:rsidR="00AF660C">
        <w:rPr>
          <w:rFonts w:ascii="Times New Roman" w:hAnsi="Times New Roman" w:cs="Times New Roman"/>
          <w:sz w:val="24"/>
          <w:szCs w:val="24"/>
        </w:rPr>
        <w:t xml:space="preserve"> Decorrente da questão apresentada, o objetivo do estudo foi d</w:t>
      </w:r>
      <w:r w:rsidR="00AF660C" w:rsidRPr="00AF660C">
        <w:rPr>
          <w:rFonts w:ascii="Times New Roman" w:hAnsi="Times New Roman" w:cs="Times New Roman"/>
          <w:sz w:val="24"/>
          <w:szCs w:val="24"/>
        </w:rPr>
        <w:t xml:space="preserve">escrever </w:t>
      </w:r>
      <w:r w:rsidR="000B7F16">
        <w:rPr>
          <w:rFonts w:ascii="Times New Roman" w:hAnsi="Times New Roman" w:cs="Times New Roman"/>
          <w:sz w:val="24"/>
          <w:szCs w:val="24"/>
        </w:rPr>
        <w:t>as características</w:t>
      </w:r>
      <w:r w:rsidR="00AF660C" w:rsidRPr="00AF660C">
        <w:rPr>
          <w:rFonts w:ascii="Times New Roman" w:hAnsi="Times New Roman" w:cs="Times New Roman"/>
          <w:sz w:val="24"/>
          <w:szCs w:val="24"/>
        </w:rPr>
        <w:t xml:space="preserve"> </w:t>
      </w:r>
      <w:r w:rsidR="00AF660C">
        <w:rPr>
          <w:rFonts w:ascii="Times New Roman" w:hAnsi="Times New Roman" w:cs="Times New Roman"/>
          <w:sz w:val="24"/>
          <w:szCs w:val="24"/>
        </w:rPr>
        <w:t>intervenientes</w:t>
      </w:r>
      <w:r w:rsidR="00AF660C" w:rsidRPr="00AF660C">
        <w:rPr>
          <w:rFonts w:ascii="Times New Roman" w:hAnsi="Times New Roman" w:cs="Times New Roman"/>
          <w:sz w:val="24"/>
          <w:szCs w:val="24"/>
        </w:rPr>
        <w:t xml:space="preserve"> </w:t>
      </w:r>
      <w:r w:rsidR="00AF660C">
        <w:rPr>
          <w:rFonts w:ascii="Times New Roman" w:hAnsi="Times New Roman" w:cs="Times New Roman"/>
          <w:sz w:val="24"/>
          <w:szCs w:val="24"/>
        </w:rPr>
        <w:t>n</w:t>
      </w:r>
      <w:r w:rsidR="00AF660C" w:rsidRPr="00AF660C">
        <w:rPr>
          <w:rFonts w:ascii="Times New Roman" w:hAnsi="Times New Roman" w:cs="Times New Roman"/>
          <w:sz w:val="24"/>
          <w:szCs w:val="24"/>
        </w:rPr>
        <w:t xml:space="preserve">a escolha de estratégias/métodos de ensino </w:t>
      </w:r>
      <w:r w:rsidR="00AF660C">
        <w:rPr>
          <w:rFonts w:ascii="Times New Roman" w:hAnsi="Times New Roman" w:cs="Times New Roman"/>
          <w:sz w:val="24"/>
          <w:szCs w:val="24"/>
        </w:rPr>
        <w:t>por parte dos</w:t>
      </w:r>
      <w:r w:rsidR="00AF660C" w:rsidRPr="00AF660C">
        <w:rPr>
          <w:rFonts w:ascii="Times New Roman" w:hAnsi="Times New Roman" w:cs="Times New Roman"/>
          <w:sz w:val="24"/>
          <w:szCs w:val="24"/>
        </w:rPr>
        <w:t xml:space="preserve"> professores de contabilidade</w:t>
      </w:r>
      <w:r w:rsidR="00AF660C">
        <w:rPr>
          <w:rFonts w:ascii="Times New Roman" w:hAnsi="Times New Roman" w:cs="Times New Roman"/>
          <w:sz w:val="24"/>
          <w:szCs w:val="24"/>
        </w:rPr>
        <w:t xml:space="preserve"> de instituições de ensino superior brasileiras.</w:t>
      </w:r>
      <w:r w:rsidR="000B7F16">
        <w:rPr>
          <w:rFonts w:ascii="Times New Roman" w:hAnsi="Times New Roman" w:cs="Times New Roman"/>
          <w:sz w:val="24"/>
          <w:szCs w:val="24"/>
        </w:rPr>
        <w:t xml:space="preserve"> </w:t>
      </w:r>
    </w:p>
    <w:p w14:paraId="383D8FCF" w14:textId="3F6E772E" w:rsidR="009F4A29" w:rsidRDefault="009F4A29"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Na literatura </w:t>
      </w:r>
      <w:r w:rsidR="006A1F2C">
        <w:rPr>
          <w:rFonts w:ascii="Times New Roman" w:hAnsi="Times New Roman" w:cs="Times New Roman"/>
          <w:sz w:val="24"/>
          <w:szCs w:val="24"/>
        </w:rPr>
        <w:t xml:space="preserve">levantada para fundamentar o presente </w:t>
      </w:r>
      <w:r>
        <w:rPr>
          <w:rFonts w:ascii="Times New Roman" w:hAnsi="Times New Roman" w:cs="Times New Roman"/>
          <w:sz w:val="24"/>
          <w:szCs w:val="24"/>
        </w:rPr>
        <w:t xml:space="preserve">estudo não restou evidente </w:t>
      </w:r>
      <w:r w:rsidR="00594ED6">
        <w:rPr>
          <w:rFonts w:ascii="Times New Roman" w:hAnsi="Times New Roman" w:cs="Times New Roman"/>
          <w:sz w:val="24"/>
          <w:szCs w:val="24"/>
        </w:rPr>
        <w:t>estudos</w:t>
      </w:r>
      <w:r w:rsidR="001D756C">
        <w:rPr>
          <w:rFonts w:ascii="Times New Roman" w:hAnsi="Times New Roman" w:cs="Times New Roman"/>
          <w:sz w:val="24"/>
          <w:szCs w:val="24"/>
        </w:rPr>
        <w:t xml:space="preserve"> que se dedicassem a compreender </w:t>
      </w:r>
      <w:r w:rsidR="006A1F2C">
        <w:rPr>
          <w:rFonts w:ascii="Times New Roman" w:hAnsi="Times New Roman" w:cs="Times New Roman"/>
          <w:sz w:val="24"/>
          <w:szCs w:val="24"/>
        </w:rPr>
        <w:t xml:space="preserve">a </w:t>
      </w:r>
      <w:r w:rsidR="001D756C" w:rsidRPr="001D756C">
        <w:rPr>
          <w:rFonts w:ascii="Times New Roman" w:hAnsi="Times New Roman" w:cs="Times New Roman"/>
          <w:sz w:val="24"/>
          <w:szCs w:val="24"/>
        </w:rPr>
        <w:t>escolha das estratégias/métodos de ensino utilizados em sala de aula por professores de contabilidade</w:t>
      </w:r>
      <w:r w:rsidR="001D756C">
        <w:rPr>
          <w:rFonts w:ascii="Times New Roman" w:hAnsi="Times New Roman" w:cs="Times New Roman"/>
          <w:sz w:val="24"/>
          <w:szCs w:val="24"/>
        </w:rPr>
        <w:t xml:space="preserve"> sob a perspectiva do Conhecimento Pedagógico de Conteúdo. Também não foram identificados </w:t>
      </w:r>
      <w:r>
        <w:rPr>
          <w:rFonts w:ascii="Times New Roman" w:hAnsi="Times New Roman" w:cs="Times New Roman"/>
          <w:sz w:val="24"/>
          <w:szCs w:val="24"/>
        </w:rPr>
        <w:t xml:space="preserve">resultados </w:t>
      </w:r>
      <w:r w:rsidR="00594ED6">
        <w:rPr>
          <w:rFonts w:ascii="Times New Roman" w:hAnsi="Times New Roman" w:cs="Times New Roman"/>
          <w:sz w:val="24"/>
          <w:szCs w:val="24"/>
        </w:rPr>
        <w:t xml:space="preserve">que </w:t>
      </w:r>
      <w:r>
        <w:rPr>
          <w:rFonts w:ascii="Times New Roman" w:hAnsi="Times New Roman" w:cs="Times New Roman"/>
          <w:sz w:val="24"/>
          <w:szCs w:val="24"/>
        </w:rPr>
        <w:t>evidenciassem clara e objetivamente a interveniência das características docentes na escolha dos métodos de ensino adotados</w:t>
      </w:r>
      <w:r w:rsidR="00501F30">
        <w:rPr>
          <w:rFonts w:ascii="Times New Roman" w:hAnsi="Times New Roman" w:cs="Times New Roman"/>
          <w:sz w:val="24"/>
          <w:szCs w:val="24"/>
        </w:rPr>
        <w:t xml:space="preserve"> por professores</w:t>
      </w:r>
      <w:r>
        <w:rPr>
          <w:rFonts w:ascii="Times New Roman" w:hAnsi="Times New Roman" w:cs="Times New Roman"/>
          <w:sz w:val="24"/>
          <w:szCs w:val="24"/>
        </w:rPr>
        <w:t>. Nesse sentido, o presente estudo buscou explorar essa</w:t>
      </w:r>
      <w:r w:rsidR="001D756C">
        <w:rPr>
          <w:rFonts w:ascii="Times New Roman" w:hAnsi="Times New Roman" w:cs="Times New Roman"/>
          <w:sz w:val="24"/>
          <w:szCs w:val="24"/>
        </w:rPr>
        <w:t>s</w:t>
      </w:r>
      <w:r>
        <w:rPr>
          <w:rFonts w:ascii="Times New Roman" w:hAnsi="Times New Roman" w:cs="Times New Roman"/>
          <w:sz w:val="24"/>
          <w:szCs w:val="24"/>
        </w:rPr>
        <w:t xml:space="preserve"> lacuna</w:t>
      </w:r>
      <w:r w:rsidR="001D756C">
        <w:rPr>
          <w:rFonts w:ascii="Times New Roman" w:hAnsi="Times New Roman" w:cs="Times New Roman"/>
          <w:sz w:val="24"/>
          <w:szCs w:val="24"/>
        </w:rPr>
        <w:t>s</w:t>
      </w:r>
      <w:r>
        <w:rPr>
          <w:rFonts w:ascii="Times New Roman" w:hAnsi="Times New Roman" w:cs="Times New Roman"/>
          <w:sz w:val="24"/>
          <w:szCs w:val="24"/>
        </w:rPr>
        <w:t>, sem pretensão de esgotá-la</w:t>
      </w:r>
      <w:r w:rsidR="006A1F2C">
        <w:rPr>
          <w:rFonts w:ascii="Times New Roman" w:hAnsi="Times New Roman" w:cs="Times New Roman"/>
          <w:sz w:val="24"/>
          <w:szCs w:val="24"/>
        </w:rPr>
        <w:t>s</w:t>
      </w:r>
      <w:r>
        <w:rPr>
          <w:rFonts w:ascii="Times New Roman" w:hAnsi="Times New Roman" w:cs="Times New Roman"/>
          <w:sz w:val="24"/>
          <w:szCs w:val="24"/>
        </w:rPr>
        <w:t xml:space="preserve"> no espaço </w:t>
      </w:r>
      <w:r w:rsidR="006A1F2C">
        <w:rPr>
          <w:rFonts w:ascii="Times New Roman" w:hAnsi="Times New Roman" w:cs="Times New Roman"/>
          <w:sz w:val="24"/>
          <w:szCs w:val="24"/>
        </w:rPr>
        <w:t>d</w:t>
      </w:r>
      <w:r>
        <w:rPr>
          <w:rFonts w:ascii="Times New Roman" w:hAnsi="Times New Roman" w:cs="Times New Roman"/>
          <w:sz w:val="24"/>
          <w:szCs w:val="24"/>
        </w:rPr>
        <w:t>esta comunicação</w:t>
      </w:r>
      <w:r w:rsidR="001D756C">
        <w:rPr>
          <w:rFonts w:ascii="Times New Roman" w:hAnsi="Times New Roman" w:cs="Times New Roman"/>
          <w:sz w:val="24"/>
          <w:szCs w:val="24"/>
        </w:rPr>
        <w:t xml:space="preserve">, tendo em vista o recorte </w:t>
      </w:r>
      <w:r w:rsidR="006A1F2C">
        <w:rPr>
          <w:rFonts w:ascii="Times New Roman" w:hAnsi="Times New Roman" w:cs="Times New Roman"/>
          <w:sz w:val="24"/>
          <w:szCs w:val="24"/>
        </w:rPr>
        <w:t xml:space="preserve">delimitador </w:t>
      </w:r>
      <w:r w:rsidR="001D756C">
        <w:rPr>
          <w:rFonts w:ascii="Times New Roman" w:hAnsi="Times New Roman" w:cs="Times New Roman"/>
          <w:sz w:val="24"/>
          <w:szCs w:val="24"/>
        </w:rPr>
        <w:t>adotado em termos d</w:t>
      </w:r>
      <w:r w:rsidR="006A1F2C">
        <w:rPr>
          <w:rFonts w:ascii="Times New Roman" w:hAnsi="Times New Roman" w:cs="Times New Roman"/>
          <w:sz w:val="24"/>
          <w:szCs w:val="24"/>
        </w:rPr>
        <w:t>as</w:t>
      </w:r>
      <w:r w:rsidR="001D756C">
        <w:rPr>
          <w:rFonts w:ascii="Times New Roman" w:hAnsi="Times New Roman" w:cs="Times New Roman"/>
          <w:sz w:val="24"/>
          <w:szCs w:val="24"/>
        </w:rPr>
        <w:t xml:space="preserve"> características docentes.</w:t>
      </w:r>
      <w:r w:rsidR="00C87C3B">
        <w:rPr>
          <w:rFonts w:ascii="Times New Roman" w:hAnsi="Times New Roman" w:cs="Times New Roman"/>
          <w:sz w:val="24"/>
          <w:szCs w:val="24"/>
        </w:rPr>
        <w:t xml:space="preserve"> </w:t>
      </w:r>
    </w:p>
    <w:p w14:paraId="2B17C37A" w14:textId="0FEE944D" w:rsidR="00A96676" w:rsidRDefault="00A96676"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Além desta Introdução, o trabalho está estruturado em mais cinco seções. Na seção sobre o Referencial Teórico são explorados elementos teóricos necessários à compreensão mais específica do problema e às discussões dos resultados. Na seção sobre Metodologia é descrita a trajetória do estudo em termos de seu planejamento e realização. Na seção denominada Resultados, são descritos e discutidos os achados do estudo em consonância com o aporte do conteúdo da Revisão de Literatura. Na seção denominada Considerações Finais é apresentada síntese dos resultados e a conclusão geral do estudo. Por fim, na seção sobre Referências, são apresentadas as referências utilizadas no trabalho e que ao longo dele foram mencionadas.</w:t>
      </w:r>
    </w:p>
    <w:p w14:paraId="2AB06268" w14:textId="77777777" w:rsidR="00560D8F" w:rsidRDefault="00560D8F" w:rsidP="00FB79CE">
      <w:pPr>
        <w:spacing w:line="240" w:lineRule="auto"/>
        <w:ind w:firstLine="708"/>
        <w:rPr>
          <w:rFonts w:ascii="Times New Roman" w:hAnsi="Times New Roman" w:cs="Times New Roman"/>
          <w:sz w:val="24"/>
          <w:szCs w:val="24"/>
        </w:rPr>
      </w:pPr>
    </w:p>
    <w:p w14:paraId="4BBBF10B" w14:textId="1DD9F3A3" w:rsidR="00560D8F" w:rsidRPr="00EC5BE2" w:rsidRDefault="00EC5BE2" w:rsidP="00EC5BE2">
      <w:pPr>
        <w:pStyle w:val="Ttulo1"/>
      </w:pPr>
      <w:r>
        <w:t>REFERENCIAL TEÓRICO</w:t>
      </w:r>
    </w:p>
    <w:p w14:paraId="09A51554" w14:textId="35B77D20" w:rsidR="009B662D" w:rsidRDefault="00BD20FC" w:rsidP="00BD20FC">
      <w:pPr>
        <w:pStyle w:val="Ttulo2"/>
      </w:pPr>
      <w:r>
        <w:t xml:space="preserve">Base de </w:t>
      </w:r>
      <w:r w:rsidR="008E2265">
        <w:t>C</w:t>
      </w:r>
      <w:r>
        <w:t xml:space="preserve">onhecimento para o Ensino </w:t>
      </w:r>
      <w:r w:rsidR="006A1F2C">
        <w:t xml:space="preserve">e </w:t>
      </w:r>
      <w:r w:rsidR="006A1F2C" w:rsidRPr="006A1F2C">
        <w:t xml:space="preserve">o Conhecimento Pedagógico de Conteúdo </w:t>
      </w:r>
    </w:p>
    <w:p w14:paraId="621258CA" w14:textId="28AC1C80" w:rsidR="00A85085" w:rsidRDefault="00427FA1"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Ensinar é uma especificidade da profissão docente. Todavia, n</w:t>
      </w:r>
      <w:r w:rsidR="00D71641">
        <w:rPr>
          <w:rFonts w:ascii="Times New Roman" w:hAnsi="Times New Roman" w:cs="Times New Roman"/>
          <w:sz w:val="24"/>
          <w:szCs w:val="24"/>
        </w:rPr>
        <w:t>o campo educacional</w:t>
      </w:r>
      <w:r>
        <w:rPr>
          <w:rFonts w:ascii="Times New Roman" w:hAnsi="Times New Roman" w:cs="Times New Roman"/>
          <w:sz w:val="24"/>
          <w:szCs w:val="24"/>
        </w:rPr>
        <w:t>,</w:t>
      </w:r>
      <w:r w:rsidR="00D71641">
        <w:rPr>
          <w:rFonts w:ascii="Times New Roman" w:hAnsi="Times New Roman" w:cs="Times New Roman"/>
          <w:sz w:val="24"/>
          <w:szCs w:val="24"/>
        </w:rPr>
        <w:t xml:space="preserve"> possui significados e perspectivas diversas, não encontrando consenso. Isso em função de diversos fatores históricos, contextuais e teóricos, por exemplo (R</w:t>
      </w:r>
      <w:r w:rsidR="00DF2278">
        <w:rPr>
          <w:rFonts w:ascii="Times New Roman" w:hAnsi="Times New Roman" w:cs="Times New Roman"/>
          <w:sz w:val="24"/>
          <w:szCs w:val="24"/>
        </w:rPr>
        <w:t>OLDÃO</w:t>
      </w:r>
      <w:r w:rsidR="00D71641">
        <w:rPr>
          <w:rFonts w:ascii="Times New Roman" w:hAnsi="Times New Roman" w:cs="Times New Roman"/>
          <w:sz w:val="24"/>
          <w:szCs w:val="24"/>
        </w:rPr>
        <w:t xml:space="preserve">, 2007). </w:t>
      </w:r>
      <w:r w:rsidR="003147A0">
        <w:rPr>
          <w:rFonts w:ascii="Times New Roman" w:hAnsi="Times New Roman" w:cs="Times New Roman"/>
          <w:sz w:val="24"/>
          <w:szCs w:val="24"/>
        </w:rPr>
        <w:t>Para Shul</w:t>
      </w:r>
      <w:r w:rsidR="00D71641">
        <w:rPr>
          <w:rFonts w:ascii="Times New Roman" w:hAnsi="Times New Roman" w:cs="Times New Roman"/>
          <w:sz w:val="24"/>
          <w:szCs w:val="24"/>
        </w:rPr>
        <w:t>m</w:t>
      </w:r>
      <w:r w:rsidR="003147A0">
        <w:rPr>
          <w:rFonts w:ascii="Times New Roman" w:hAnsi="Times New Roman" w:cs="Times New Roman"/>
          <w:sz w:val="24"/>
          <w:szCs w:val="24"/>
        </w:rPr>
        <w:t>an (1987)</w:t>
      </w:r>
      <w:r w:rsidR="00CF636E">
        <w:rPr>
          <w:rFonts w:ascii="Times New Roman" w:hAnsi="Times New Roman" w:cs="Times New Roman"/>
          <w:sz w:val="24"/>
          <w:szCs w:val="24"/>
        </w:rPr>
        <w:t>,</w:t>
      </w:r>
      <w:r w:rsidR="003147A0">
        <w:rPr>
          <w:rFonts w:ascii="Times New Roman" w:hAnsi="Times New Roman" w:cs="Times New Roman"/>
          <w:sz w:val="24"/>
          <w:szCs w:val="24"/>
        </w:rPr>
        <w:t xml:space="preserve"> ensinar tem início a partir da compreensão </w:t>
      </w:r>
      <w:r w:rsidR="0032554B">
        <w:rPr>
          <w:rFonts w:ascii="Times New Roman" w:hAnsi="Times New Roman" w:cs="Times New Roman"/>
          <w:sz w:val="24"/>
          <w:szCs w:val="24"/>
        </w:rPr>
        <w:t>que o</w:t>
      </w:r>
      <w:r w:rsidR="003147A0">
        <w:rPr>
          <w:rFonts w:ascii="Times New Roman" w:hAnsi="Times New Roman" w:cs="Times New Roman"/>
          <w:sz w:val="24"/>
          <w:szCs w:val="24"/>
        </w:rPr>
        <w:t xml:space="preserve"> professor </w:t>
      </w:r>
      <w:r w:rsidR="0032554B">
        <w:rPr>
          <w:rFonts w:ascii="Times New Roman" w:hAnsi="Times New Roman" w:cs="Times New Roman"/>
          <w:sz w:val="24"/>
          <w:szCs w:val="24"/>
        </w:rPr>
        <w:t xml:space="preserve">tem </w:t>
      </w:r>
      <w:r w:rsidR="003147A0">
        <w:rPr>
          <w:rFonts w:ascii="Times New Roman" w:hAnsi="Times New Roman" w:cs="Times New Roman"/>
          <w:sz w:val="24"/>
          <w:szCs w:val="24"/>
        </w:rPr>
        <w:t xml:space="preserve">sobre o conteúdo que os alunos precisam aprender e de como esse conteúdo </w:t>
      </w:r>
      <w:r w:rsidR="0032554B">
        <w:rPr>
          <w:rFonts w:ascii="Times New Roman" w:hAnsi="Times New Roman" w:cs="Times New Roman"/>
          <w:sz w:val="24"/>
          <w:szCs w:val="24"/>
        </w:rPr>
        <w:t xml:space="preserve">poderá e irá ser ensinado. Essa </w:t>
      </w:r>
      <w:r w:rsidR="007A6450">
        <w:rPr>
          <w:rFonts w:ascii="Times New Roman" w:hAnsi="Times New Roman" w:cs="Times New Roman"/>
          <w:sz w:val="24"/>
          <w:szCs w:val="24"/>
        </w:rPr>
        <w:t>perspectiva</w:t>
      </w:r>
      <w:r w:rsidR="0032554B">
        <w:rPr>
          <w:rFonts w:ascii="Times New Roman" w:hAnsi="Times New Roman" w:cs="Times New Roman"/>
          <w:sz w:val="24"/>
          <w:szCs w:val="24"/>
        </w:rPr>
        <w:t xml:space="preserve"> coloca </w:t>
      </w:r>
      <w:r w:rsidR="00092540">
        <w:rPr>
          <w:rFonts w:ascii="Times New Roman" w:hAnsi="Times New Roman" w:cs="Times New Roman"/>
          <w:sz w:val="24"/>
          <w:szCs w:val="24"/>
        </w:rPr>
        <w:t xml:space="preserve">o ensino </w:t>
      </w:r>
      <w:r w:rsidR="0032554B">
        <w:rPr>
          <w:rFonts w:ascii="Times New Roman" w:hAnsi="Times New Roman" w:cs="Times New Roman"/>
          <w:sz w:val="24"/>
          <w:szCs w:val="24"/>
        </w:rPr>
        <w:t>como uma forma de trabalho especializado</w:t>
      </w:r>
      <w:r w:rsidR="003B00F3">
        <w:rPr>
          <w:rFonts w:ascii="Times New Roman" w:hAnsi="Times New Roman" w:cs="Times New Roman"/>
          <w:sz w:val="24"/>
          <w:szCs w:val="24"/>
        </w:rPr>
        <w:t>, com conhecimentos próprios e</w:t>
      </w:r>
      <w:r w:rsidR="0032554B">
        <w:rPr>
          <w:rFonts w:ascii="Times New Roman" w:hAnsi="Times New Roman" w:cs="Times New Roman"/>
          <w:sz w:val="24"/>
          <w:szCs w:val="24"/>
        </w:rPr>
        <w:t xml:space="preserve"> cuja orientação prática supõe atividade</w:t>
      </w:r>
      <w:r w:rsidR="003B00F3">
        <w:rPr>
          <w:rFonts w:ascii="Times New Roman" w:hAnsi="Times New Roman" w:cs="Times New Roman"/>
          <w:sz w:val="24"/>
          <w:szCs w:val="24"/>
        </w:rPr>
        <w:t>s</w:t>
      </w:r>
      <w:r w:rsidR="0032554B">
        <w:rPr>
          <w:rFonts w:ascii="Times New Roman" w:hAnsi="Times New Roman" w:cs="Times New Roman"/>
          <w:sz w:val="24"/>
          <w:szCs w:val="24"/>
        </w:rPr>
        <w:t xml:space="preserve"> intencionalmente projetada</w:t>
      </w:r>
      <w:r w:rsidR="003B00F3">
        <w:rPr>
          <w:rFonts w:ascii="Times New Roman" w:hAnsi="Times New Roman" w:cs="Times New Roman"/>
          <w:sz w:val="24"/>
          <w:szCs w:val="24"/>
        </w:rPr>
        <w:t>s</w:t>
      </w:r>
      <w:r w:rsidR="0032554B">
        <w:rPr>
          <w:rFonts w:ascii="Times New Roman" w:hAnsi="Times New Roman" w:cs="Times New Roman"/>
          <w:sz w:val="24"/>
          <w:szCs w:val="24"/>
        </w:rPr>
        <w:t xml:space="preserve"> </w:t>
      </w:r>
      <w:r w:rsidR="007A6450">
        <w:rPr>
          <w:rFonts w:ascii="Times New Roman" w:hAnsi="Times New Roman" w:cs="Times New Roman"/>
          <w:sz w:val="24"/>
          <w:szCs w:val="24"/>
        </w:rPr>
        <w:t>para o</w:t>
      </w:r>
      <w:r w:rsidR="0032554B">
        <w:rPr>
          <w:rFonts w:ascii="Times New Roman" w:hAnsi="Times New Roman" w:cs="Times New Roman"/>
          <w:sz w:val="24"/>
          <w:szCs w:val="24"/>
        </w:rPr>
        <w:t xml:space="preserve"> alcance de fins específicos – a</w:t>
      </w:r>
      <w:r w:rsidR="003B00F3">
        <w:rPr>
          <w:rFonts w:ascii="Times New Roman" w:hAnsi="Times New Roman" w:cs="Times New Roman"/>
          <w:sz w:val="24"/>
          <w:szCs w:val="24"/>
        </w:rPr>
        <w:t>s</w:t>
      </w:r>
      <w:r w:rsidR="0032554B">
        <w:rPr>
          <w:rFonts w:ascii="Times New Roman" w:hAnsi="Times New Roman" w:cs="Times New Roman"/>
          <w:sz w:val="24"/>
          <w:szCs w:val="24"/>
        </w:rPr>
        <w:t xml:space="preserve"> aprendizage</w:t>
      </w:r>
      <w:r w:rsidR="003B00F3">
        <w:rPr>
          <w:rFonts w:ascii="Times New Roman" w:hAnsi="Times New Roman" w:cs="Times New Roman"/>
          <w:sz w:val="24"/>
          <w:szCs w:val="24"/>
        </w:rPr>
        <w:t>ns</w:t>
      </w:r>
      <w:r w:rsidR="0032554B">
        <w:rPr>
          <w:rFonts w:ascii="Times New Roman" w:hAnsi="Times New Roman" w:cs="Times New Roman"/>
          <w:sz w:val="24"/>
          <w:szCs w:val="24"/>
        </w:rPr>
        <w:t xml:space="preserve"> dos alunos</w:t>
      </w:r>
      <w:r w:rsidR="00A85085">
        <w:rPr>
          <w:rFonts w:ascii="Times New Roman" w:hAnsi="Times New Roman" w:cs="Times New Roman"/>
          <w:sz w:val="24"/>
          <w:szCs w:val="24"/>
        </w:rPr>
        <w:t xml:space="preserve"> (B</w:t>
      </w:r>
      <w:r w:rsidR="00DF2278">
        <w:rPr>
          <w:rFonts w:ascii="Times New Roman" w:hAnsi="Times New Roman" w:cs="Times New Roman"/>
          <w:sz w:val="24"/>
          <w:szCs w:val="24"/>
        </w:rPr>
        <w:t>ALL;</w:t>
      </w:r>
      <w:r w:rsidR="00A85085">
        <w:rPr>
          <w:rFonts w:ascii="Times New Roman" w:hAnsi="Times New Roman" w:cs="Times New Roman"/>
          <w:sz w:val="24"/>
          <w:szCs w:val="24"/>
        </w:rPr>
        <w:t xml:space="preserve"> F</w:t>
      </w:r>
      <w:r w:rsidR="00DF2278">
        <w:rPr>
          <w:rFonts w:ascii="Times New Roman" w:hAnsi="Times New Roman" w:cs="Times New Roman"/>
          <w:sz w:val="24"/>
          <w:szCs w:val="24"/>
        </w:rPr>
        <w:t>ORZANI</w:t>
      </w:r>
      <w:r w:rsidR="00A85085">
        <w:rPr>
          <w:rFonts w:ascii="Times New Roman" w:hAnsi="Times New Roman" w:cs="Times New Roman"/>
          <w:sz w:val="24"/>
          <w:szCs w:val="24"/>
        </w:rPr>
        <w:t>, 2009)</w:t>
      </w:r>
      <w:r w:rsidR="0032554B">
        <w:rPr>
          <w:rFonts w:ascii="Times New Roman" w:hAnsi="Times New Roman" w:cs="Times New Roman"/>
          <w:sz w:val="24"/>
          <w:szCs w:val="24"/>
        </w:rPr>
        <w:t xml:space="preserve">. </w:t>
      </w:r>
      <w:r w:rsidR="00B512F7">
        <w:rPr>
          <w:rFonts w:ascii="Times New Roman" w:hAnsi="Times New Roman" w:cs="Times New Roman"/>
          <w:sz w:val="24"/>
          <w:szCs w:val="24"/>
        </w:rPr>
        <w:t>O</w:t>
      </w:r>
      <w:r w:rsidR="00A85085">
        <w:rPr>
          <w:rFonts w:ascii="Times New Roman" w:hAnsi="Times New Roman" w:cs="Times New Roman"/>
          <w:sz w:val="24"/>
          <w:szCs w:val="24"/>
        </w:rPr>
        <w:t xml:space="preserve"> professor</w:t>
      </w:r>
      <w:r w:rsidR="00B512F7">
        <w:rPr>
          <w:rFonts w:ascii="Times New Roman" w:hAnsi="Times New Roman" w:cs="Times New Roman"/>
          <w:sz w:val="24"/>
          <w:szCs w:val="24"/>
        </w:rPr>
        <w:t>, nesse contexto,</w:t>
      </w:r>
      <w:r w:rsidR="003B00F3">
        <w:rPr>
          <w:rFonts w:ascii="Times New Roman" w:hAnsi="Times New Roman" w:cs="Times New Roman"/>
          <w:sz w:val="24"/>
          <w:szCs w:val="24"/>
        </w:rPr>
        <w:t xml:space="preserve"> possui papel central</w:t>
      </w:r>
      <w:r w:rsidR="00B512F7">
        <w:rPr>
          <w:rFonts w:ascii="Times New Roman" w:hAnsi="Times New Roman" w:cs="Times New Roman"/>
          <w:sz w:val="24"/>
          <w:szCs w:val="24"/>
        </w:rPr>
        <w:t>. Cabe a ele</w:t>
      </w:r>
      <w:r w:rsidR="003B00F3">
        <w:rPr>
          <w:rFonts w:ascii="Times New Roman" w:hAnsi="Times New Roman" w:cs="Times New Roman"/>
          <w:sz w:val="24"/>
          <w:szCs w:val="24"/>
        </w:rPr>
        <w:t xml:space="preserve"> transformar os conhecimentos que </w:t>
      </w:r>
      <w:r w:rsidR="003B00F3">
        <w:rPr>
          <w:rFonts w:ascii="Times New Roman" w:hAnsi="Times New Roman" w:cs="Times New Roman"/>
          <w:sz w:val="24"/>
          <w:szCs w:val="24"/>
        </w:rPr>
        <w:lastRenderedPageBreak/>
        <w:t xml:space="preserve">possui sobre o ensino que </w:t>
      </w:r>
      <w:r w:rsidR="008A7457">
        <w:rPr>
          <w:rFonts w:ascii="Times New Roman" w:hAnsi="Times New Roman" w:cs="Times New Roman"/>
          <w:sz w:val="24"/>
          <w:szCs w:val="24"/>
        </w:rPr>
        <w:t xml:space="preserve">deve </w:t>
      </w:r>
      <w:r w:rsidR="00B512F7">
        <w:rPr>
          <w:rFonts w:ascii="Times New Roman" w:hAnsi="Times New Roman" w:cs="Times New Roman"/>
          <w:sz w:val="24"/>
          <w:szCs w:val="24"/>
        </w:rPr>
        <w:t>realizar</w:t>
      </w:r>
      <w:r w:rsidR="003B00F3">
        <w:rPr>
          <w:rFonts w:ascii="Times New Roman" w:hAnsi="Times New Roman" w:cs="Times New Roman"/>
          <w:sz w:val="24"/>
          <w:szCs w:val="24"/>
        </w:rPr>
        <w:t xml:space="preserve"> </w:t>
      </w:r>
      <w:r w:rsidR="00E31564">
        <w:rPr>
          <w:rFonts w:ascii="Times New Roman" w:hAnsi="Times New Roman" w:cs="Times New Roman"/>
          <w:sz w:val="24"/>
          <w:szCs w:val="24"/>
        </w:rPr>
        <w:t>em representações e ações pedagógicas</w:t>
      </w:r>
      <w:r w:rsidR="00B512F7">
        <w:rPr>
          <w:rFonts w:ascii="Times New Roman" w:hAnsi="Times New Roman" w:cs="Times New Roman"/>
          <w:sz w:val="24"/>
          <w:szCs w:val="24"/>
        </w:rPr>
        <w:t xml:space="preserve"> que promovam aprendizado aos alunos.</w:t>
      </w:r>
    </w:p>
    <w:p w14:paraId="7ED1E16C" w14:textId="1FAA0A52" w:rsidR="00A75EC7" w:rsidRDefault="00A75EC7"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De tal modo, e</w:t>
      </w:r>
      <w:r w:rsidRPr="00A75EC7">
        <w:rPr>
          <w:rFonts w:ascii="Times New Roman" w:hAnsi="Times New Roman" w:cs="Times New Roman"/>
          <w:sz w:val="24"/>
          <w:szCs w:val="24"/>
        </w:rPr>
        <w:t xml:space="preserve">nsinar é </w:t>
      </w:r>
      <w:r>
        <w:rPr>
          <w:rFonts w:ascii="Times New Roman" w:hAnsi="Times New Roman" w:cs="Times New Roman"/>
          <w:sz w:val="24"/>
          <w:szCs w:val="24"/>
        </w:rPr>
        <w:t>mais do que dominar conteúdos e saber transmiti-los. É</w:t>
      </w:r>
      <w:r w:rsidRPr="00A75EC7">
        <w:rPr>
          <w:rFonts w:ascii="Times New Roman" w:hAnsi="Times New Roman" w:cs="Times New Roman"/>
          <w:sz w:val="24"/>
          <w:szCs w:val="24"/>
        </w:rPr>
        <w:t xml:space="preserve"> muito mais do que </w:t>
      </w:r>
      <w:r>
        <w:rPr>
          <w:rFonts w:ascii="Times New Roman" w:hAnsi="Times New Roman" w:cs="Times New Roman"/>
          <w:sz w:val="24"/>
          <w:szCs w:val="24"/>
        </w:rPr>
        <w:t xml:space="preserve">apenas </w:t>
      </w:r>
      <w:r w:rsidRPr="00A75EC7">
        <w:rPr>
          <w:rFonts w:ascii="Times New Roman" w:hAnsi="Times New Roman" w:cs="Times New Roman"/>
          <w:sz w:val="24"/>
          <w:szCs w:val="24"/>
        </w:rPr>
        <w:t xml:space="preserve">dizer o que </w:t>
      </w:r>
      <w:r>
        <w:rPr>
          <w:rFonts w:ascii="Times New Roman" w:hAnsi="Times New Roman" w:cs="Times New Roman"/>
          <w:sz w:val="24"/>
          <w:szCs w:val="24"/>
        </w:rPr>
        <w:t xml:space="preserve">se </w:t>
      </w:r>
      <w:r w:rsidRPr="00A75EC7">
        <w:rPr>
          <w:rFonts w:ascii="Times New Roman" w:hAnsi="Times New Roman" w:cs="Times New Roman"/>
          <w:sz w:val="24"/>
          <w:szCs w:val="24"/>
        </w:rPr>
        <w:t>sabe</w:t>
      </w:r>
      <w:r>
        <w:rPr>
          <w:rFonts w:ascii="Times New Roman" w:hAnsi="Times New Roman" w:cs="Times New Roman"/>
          <w:sz w:val="24"/>
          <w:szCs w:val="24"/>
        </w:rPr>
        <w:t xml:space="preserve"> (S</w:t>
      </w:r>
      <w:r w:rsidR="00DF2278">
        <w:rPr>
          <w:rFonts w:ascii="Times New Roman" w:hAnsi="Times New Roman" w:cs="Times New Roman"/>
          <w:sz w:val="24"/>
          <w:szCs w:val="24"/>
        </w:rPr>
        <w:t>HULMAN</w:t>
      </w:r>
      <w:r>
        <w:rPr>
          <w:rFonts w:ascii="Times New Roman" w:hAnsi="Times New Roman" w:cs="Times New Roman"/>
          <w:sz w:val="24"/>
          <w:szCs w:val="24"/>
        </w:rPr>
        <w:t>, 2004</w:t>
      </w:r>
      <w:r w:rsidR="00BC743C">
        <w:rPr>
          <w:rFonts w:ascii="Times New Roman" w:hAnsi="Times New Roman" w:cs="Times New Roman"/>
          <w:sz w:val="24"/>
          <w:szCs w:val="24"/>
        </w:rPr>
        <w:t>a</w:t>
      </w:r>
      <w:r>
        <w:rPr>
          <w:rFonts w:ascii="Times New Roman" w:hAnsi="Times New Roman" w:cs="Times New Roman"/>
          <w:sz w:val="24"/>
          <w:szCs w:val="24"/>
        </w:rPr>
        <w:t>)</w:t>
      </w:r>
      <w:r w:rsidRPr="00A75EC7">
        <w:rPr>
          <w:rFonts w:ascii="Times New Roman" w:hAnsi="Times New Roman" w:cs="Times New Roman"/>
          <w:sz w:val="24"/>
          <w:szCs w:val="24"/>
        </w:rPr>
        <w:t xml:space="preserve">. </w:t>
      </w:r>
      <w:r w:rsidR="00BC743C">
        <w:rPr>
          <w:rFonts w:ascii="Times New Roman" w:hAnsi="Times New Roman" w:cs="Times New Roman"/>
          <w:sz w:val="24"/>
          <w:szCs w:val="24"/>
        </w:rPr>
        <w:t xml:space="preserve">Dominar </w:t>
      </w:r>
      <w:r w:rsidR="00C87C3B">
        <w:rPr>
          <w:rFonts w:ascii="Times New Roman" w:hAnsi="Times New Roman" w:cs="Times New Roman"/>
          <w:sz w:val="24"/>
          <w:szCs w:val="24"/>
        </w:rPr>
        <w:t>conteúdo</w:t>
      </w:r>
      <w:r w:rsidR="00BC743C">
        <w:rPr>
          <w:rFonts w:ascii="Times New Roman" w:hAnsi="Times New Roman" w:cs="Times New Roman"/>
          <w:sz w:val="24"/>
          <w:szCs w:val="24"/>
        </w:rPr>
        <w:t xml:space="preserve"> é primordial para poder ensinar, afinal</w:t>
      </w:r>
      <w:r w:rsidR="00C87C3B">
        <w:rPr>
          <w:rFonts w:ascii="Times New Roman" w:hAnsi="Times New Roman" w:cs="Times New Roman"/>
          <w:sz w:val="24"/>
          <w:szCs w:val="24"/>
        </w:rPr>
        <w:t>,</w:t>
      </w:r>
      <w:r w:rsidR="00BC743C">
        <w:rPr>
          <w:rFonts w:ascii="Times New Roman" w:hAnsi="Times New Roman" w:cs="Times New Roman"/>
          <w:sz w:val="24"/>
          <w:szCs w:val="24"/>
        </w:rPr>
        <w:t xml:space="preserve"> </w:t>
      </w:r>
      <w:r w:rsidR="00E250B2">
        <w:rPr>
          <w:rFonts w:ascii="Times New Roman" w:hAnsi="Times New Roman" w:cs="Times New Roman"/>
          <w:sz w:val="24"/>
          <w:szCs w:val="24"/>
        </w:rPr>
        <w:t>um professor é sempre professor de alguma disciplina ou especialidade (</w:t>
      </w:r>
      <w:r w:rsidR="00525ED0">
        <w:rPr>
          <w:rFonts w:ascii="Times New Roman" w:hAnsi="Times New Roman" w:cs="Times New Roman"/>
          <w:sz w:val="24"/>
          <w:szCs w:val="24"/>
        </w:rPr>
        <w:t>SHULMAN</w:t>
      </w:r>
      <w:r w:rsidR="00E250B2">
        <w:rPr>
          <w:rFonts w:ascii="Times New Roman" w:hAnsi="Times New Roman" w:cs="Times New Roman"/>
          <w:sz w:val="24"/>
          <w:szCs w:val="24"/>
        </w:rPr>
        <w:t xml:space="preserve">, 2004b). Todavia, ser especialista em uma área ou conteúdo não é suficiente por si só para que conteúdos sejam transformados em representações e ações pedagógicas que promovam aprendizagem. Para que </w:t>
      </w:r>
      <w:r w:rsidR="0077006F">
        <w:rPr>
          <w:rFonts w:ascii="Times New Roman" w:hAnsi="Times New Roman" w:cs="Times New Roman"/>
          <w:sz w:val="24"/>
          <w:szCs w:val="24"/>
        </w:rPr>
        <w:t>tal</w:t>
      </w:r>
      <w:r w:rsidR="00E250B2">
        <w:rPr>
          <w:rFonts w:ascii="Times New Roman" w:hAnsi="Times New Roman" w:cs="Times New Roman"/>
          <w:sz w:val="24"/>
          <w:szCs w:val="24"/>
        </w:rPr>
        <w:t xml:space="preserve"> transformação ocorra é preciso competência pedagógica</w:t>
      </w:r>
      <w:r w:rsidR="0077006F">
        <w:rPr>
          <w:rFonts w:ascii="Times New Roman" w:hAnsi="Times New Roman" w:cs="Times New Roman"/>
          <w:sz w:val="24"/>
          <w:szCs w:val="24"/>
        </w:rPr>
        <w:t xml:space="preserve"> baseada em </w:t>
      </w:r>
      <w:r w:rsidR="0070337C">
        <w:rPr>
          <w:rFonts w:ascii="Times New Roman" w:hAnsi="Times New Roman" w:cs="Times New Roman"/>
          <w:sz w:val="24"/>
          <w:szCs w:val="24"/>
        </w:rPr>
        <w:t>processos formativos para a docência</w:t>
      </w:r>
      <w:r w:rsidR="0077006F">
        <w:rPr>
          <w:rFonts w:ascii="Times New Roman" w:hAnsi="Times New Roman" w:cs="Times New Roman"/>
          <w:sz w:val="24"/>
          <w:szCs w:val="24"/>
        </w:rPr>
        <w:t>, prática e feedback (</w:t>
      </w:r>
      <w:r w:rsidR="00525ED0">
        <w:rPr>
          <w:rFonts w:ascii="Times New Roman" w:hAnsi="Times New Roman" w:cs="Times New Roman"/>
          <w:sz w:val="24"/>
          <w:szCs w:val="24"/>
        </w:rPr>
        <w:t>SHULMAN</w:t>
      </w:r>
      <w:r w:rsidR="0077006F">
        <w:rPr>
          <w:rFonts w:ascii="Times New Roman" w:hAnsi="Times New Roman" w:cs="Times New Roman"/>
          <w:sz w:val="24"/>
          <w:szCs w:val="24"/>
        </w:rPr>
        <w:t>, 2004a).</w:t>
      </w:r>
    </w:p>
    <w:p w14:paraId="531A5B26" w14:textId="3861EB0E" w:rsidR="009B662D" w:rsidRDefault="00B512F7"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Nesse sentido, a</w:t>
      </w:r>
      <w:r w:rsidR="004A2AF6">
        <w:rPr>
          <w:rFonts w:ascii="Times New Roman" w:hAnsi="Times New Roman" w:cs="Times New Roman"/>
          <w:sz w:val="24"/>
          <w:szCs w:val="24"/>
        </w:rPr>
        <w:t xml:space="preserve"> Base de Conhecimento para o Ensino </w:t>
      </w:r>
      <w:r w:rsidR="00024616">
        <w:rPr>
          <w:rFonts w:ascii="Times New Roman" w:hAnsi="Times New Roman" w:cs="Times New Roman"/>
          <w:sz w:val="24"/>
          <w:szCs w:val="24"/>
        </w:rPr>
        <w:t xml:space="preserve">proposta por Shulman (1987) </w:t>
      </w:r>
      <w:r w:rsidR="004A2AF6">
        <w:rPr>
          <w:rFonts w:ascii="Times New Roman" w:hAnsi="Times New Roman" w:cs="Times New Roman"/>
          <w:sz w:val="24"/>
          <w:szCs w:val="24"/>
        </w:rPr>
        <w:t xml:space="preserve">constitui-se em um </w:t>
      </w:r>
      <w:r w:rsidR="004A2AF6" w:rsidRPr="004A2AF6">
        <w:rPr>
          <w:rFonts w:ascii="Times New Roman" w:hAnsi="Times New Roman" w:cs="Times New Roman"/>
          <w:sz w:val="24"/>
          <w:szCs w:val="24"/>
        </w:rPr>
        <w:t xml:space="preserve">modelo </w:t>
      </w:r>
      <w:r w:rsidR="00024616">
        <w:rPr>
          <w:rFonts w:ascii="Times New Roman" w:hAnsi="Times New Roman" w:cs="Times New Roman"/>
          <w:sz w:val="24"/>
          <w:szCs w:val="24"/>
        </w:rPr>
        <w:t xml:space="preserve">descritivo e explicativo </w:t>
      </w:r>
      <w:r w:rsidR="004D3FEB">
        <w:rPr>
          <w:rFonts w:ascii="Times New Roman" w:hAnsi="Times New Roman" w:cs="Times New Roman"/>
          <w:sz w:val="24"/>
          <w:szCs w:val="24"/>
        </w:rPr>
        <w:t>dos conhecimentos que estão na base da docência e que possibilitam aos professores</w:t>
      </w:r>
      <w:r w:rsidR="004A2AF6" w:rsidRPr="004A2AF6">
        <w:rPr>
          <w:rFonts w:ascii="Times New Roman" w:hAnsi="Times New Roman" w:cs="Times New Roman"/>
          <w:sz w:val="24"/>
          <w:szCs w:val="24"/>
        </w:rPr>
        <w:t xml:space="preserve"> transforma</w:t>
      </w:r>
      <w:r w:rsidR="004D3FEB">
        <w:rPr>
          <w:rFonts w:ascii="Times New Roman" w:hAnsi="Times New Roman" w:cs="Times New Roman"/>
          <w:sz w:val="24"/>
          <w:szCs w:val="24"/>
        </w:rPr>
        <w:t>rem</w:t>
      </w:r>
      <w:r w:rsidR="004A2AF6" w:rsidRPr="004A2AF6">
        <w:rPr>
          <w:rFonts w:ascii="Times New Roman" w:hAnsi="Times New Roman" w:cs="Times New Roman"/>
          <w:sz w:val="24"/>
          <w:szCs w:val="24"/>
        </w:rPr>
        <w:t xml:space="preserve"> as representações </w:t>
      </w:r>
      <w:r w:rsidR="003322E2">
        <w:rPr>
          <w:rFonts w:ascii="Times New Roman" w:hAnsi="Times New Roman" w:cs="Times New Roman"/>
          <w:sz w:val="24"/>
          <w:szCs w:val="24"/>
        </w:rPr>
        <w:t xml:space="preserve">que possuem sobre </w:t>
      </w:r>
      <w:r w:rsidR="004D3FEB">
        <w:rPr>
          <w:rFonts w:ascii="Times New Roman" w:hAnsi="Times New Roman" w:cs="Times New Roman"/>
          <w:sz w:val="24"/>
          <w:szCs w:val="24"/>
        </w:rPr>
        <w:t xml:space="preserve">os </w:t>
      </w:r>
      <w:r w:rsidR="004A2AF6" w:rsidRPr="004A2AF6">
        <w:rPr>
          <w:rFonts w:ascii="Times New Roman" w:hAnsi="Times New Roman" w:cs="Times New Roman"/>
          <w:sz w:val="24"/>
          <w:szCs w:val="24"/>
        </w:rPr>
        <w:t>conteúdos educacionais</w:t>
      </w:r>
      <w:r w:rsidR="004A2AF6">
        <w:rPr>
          <w:rFonts w:ascii="Times New Roman" w:hAnsi="Times New Roman" w:cs="Times New Roman"/>
          <w:sz w:val="24"/>
          <w:szCs w:val="24"/>
        </w:rPr>
        <w:t xml:space="preserve"> </w:t>
      </w:r>
      <w:r w:rsidR="004A2AF6" w:rsidRPr="004A2AF6">
        <w:rPr>
          <w:rFonts w:ascii="Times New Roman" w:hAnsi="Times New Roman" w:cs="Times New Roman"/>
          <w:sz w:val="24"/>
          <w:szCs w:val="24"/>
        </w:rPr>
        <w:t xml:space="preserve">em </w:t>
      </w:r>
      <w:r w:rsidR="004D3FEB">
        <w:rPr>
          <w:rFonts w:ascii="Times New Roman" w:hAnsi="Times New Roman" w:cs="Times New Roman"/>
          <w:sz w:val="24"/>
          <w:szCs w:val="24"/>
        </w:rPr>
        <w:t>f</w:t>
      </w:r>
      <w:r w:rsidR="004D3FEB" w:rsidRPr="004D3FEB">
        <w:rPr>
          <w:rFonts w:ascii="Times New Roman" w:hAnsi="Times New Roman" w:cs="Times New Roman"/>
          <w:sz w:val="24"/>
          <w:szCs w:val="24"/>
        </w:rPr>
        <w:t>ormas</w:t>
      </w:r>
      <w:r w:rsidR="004D3FEB">
        <w:rPr>
          <w:rFonts w:ascii="Times New Roman" w:hAnsi="Times New Roman" w:cs="Times New Roman"/>
          <w:sz w:val="24"/>
          <w:szCs w:val="24"/>
        </w:rPr>
        <w:t xml:space="preserve"> </w:t>
      </w:r>
      <w:r w:rsidR="00F6069C" w:rsidRPr="004D3FEB">
        <w:rPr>
          <w:rFonts w:ascii="Times New Roman" w:hAnsi="Times New Roman" w:cs="Times New Roman"/>
          <w:sz w:val="24"/>
          <w:szCs w:val="24"/>
        </w:rPr>
        <w:t>eficazes</w:t>
      </w:r>
      <w:r w:rsidR="00F6069C">
        <w:rPr>
          <w:rFonts w:ascii="Times New Roman" w:hAnsi="Times New Roman" w:cs="Times New Roman"/>
          <w:sz w:val="24"/>
          <w:szCs w:val="24"/>
        </w:rPr>
        <w:t xml:space="preserve"> </w:t>
      </w:r>
      <w:r w:rsidR="004D3FEB">
        <w:rPr>
          <w:rFonts w:ascii="Times New Roman" w:hAnsi="Times New Roman" w:cs="Times New Roman"/>
          <w:sz w:val="24"/>
          <w:szCs w:val="24"/>
        </w:rPr>
        <w:t>de ensinar</w:t>
      </w:r>
      <w:r w:rsidR="004D3FEB" w:rsidRPr="004D3FEB">
        <w:rPr>
          <w:rFonts w:ascii="Times New Roman" w:hAnsi="Times New Roman" w:cs="Times New Roman"/>
          <w:sz w:val="24"/>
          <w:szCs w:val="24"/>
        </w:rPr>
        <w:t xml:space="preserve"> pedagogicamente </w:t>
      </w:r>
      <w:r w:rsidR="003322E2">
        <w:rPr>
          <w:rFonts w:ascii="Times New Roman" w:hAnsi="Times New Roman" w:cs="Times New Roman"/>
          <w:sz w:val="24"/>
          <w:szCs w:val="24"/>
        </w:rPr>
        <w:t>(A</w:t>
      </w:r>
      <w:r w:rsidR="00525ED0">
        <w:rPr>
          <w:rFonts w:ascii="Times New Roman" w:hAnsi="Times New Roman" w:cs="Times New Roman"/>
          <w:sz w:val="24"/>
          <w:szCs w:val="24"/>
        </w:rPr>
        <w:t>LMEIDA;</w:t>
      </w:r>
      <w:r w:rsidR="003322E2">
        <w:rPr>
          <w:rFonts w:ascii="Times New Roman" w:hAnsi="Times New Roman" w:cs="Times New Roman"/>
          <w:sz w:val="24"/>
          <w:szCs w:val="24"/>
        </w:rPr>
        <w:t xml:space="preserve"> D</w:t>
      </w:r>
      <w:r w:rsidR="00525ED0">
        <w:rPr>
          <w:rFonts w:ascii="Times New Roman" w:hAnsi="Times New Roman" w:cs="Times New Roman"/>
          <w:sz w:val="24"/>
          <w:szCs w:val="24"/>
        </w:rPr>
        <w:t>AVIS;</w:t>
      </w:r>
      <w:r w:rsidR="003322E2">
        <w:rPr>
          <w:rFonts w:ascii="Times New Roman" w:hAnsi="Times New Roman" w:cs="Times New Roman"/>
          <w:sz w:val="24"/>
          <w:szCs w:val="24"/>
        </w:rPr>
        <w:t xml:space="preserve"> C</w:t>
      </w:r>
      <w:r w:rsidR="00525ED0">
        <w:rPr>
          <w:rFonts w:ascii="Times New Roman" w:hAnsi="Times New Roman" w:cs="Times New Roman"/>
          <w:sz w:val="24"/>
          <w:szCs w:val="24"/>
        </w:rPr>
        <w:t>ALIL;</w:t>
      </w:r>
      <w:r w:rsidR="003322E2">
        <w:rPr>
          <w:rFonts w:ascii="Times New Roman" w:hAnsi="Times New Roman" w:cs="Times New Roman"/>
          <w:sz w:val="24"/>
          <w:szCs w:val="24"/>
        </w:rPr>
        <w:t xml:space="preserve"> V</w:t>
      </w:r>
      <w:r w:rsidR="00525ED0">
        <w:rPr>
          <w:rFonts w:ascii="Times New Roman" w:hAnsi="Times New Roman" w:cs="Times New Roman"/>
          <w:sz w:val="24"/>
          <w:szCs w:val="24"/>
        </w:rPr>
        <w:t>ILALVA</w:t>
      </w:r>
      <w:r w:rsidR="003322E2">
        <w:rPr>
          <w:rFonts w:ascii="Times New Roman" w:hAnsi="Times New Roman" w:cs="Times New Roman"/>
          <w:sz w:val="24"/>
          <w:szCs w:val="24"/>
        </w:rPr>
        <w:t>, 2019)</w:t>
      </w:r>
      <w:r w:rsidR="004A2AF6" w:rsidRPr="004A2AF6">
        <w:rPr>
          <w:rFonts w:ascii="Times New Roman" w:hAnsi="Times New Roman" w:cs="Times New Roman"/>
          <w:sz w:val="24"/>
          <w:szCs w:val="24"/>
        </w:rPr>
        <w:t>.</w:t>
      </w:r>
      <w:r w:rsidR="003322E2">
        <w:rPr>
          <w:rFonts w:ascii="Times New Roman" w:hAnsi="Times New Roman" w:cs="Times New Roman"/>
          <w:sz w:val="24"/>
          <w:szCs w:val="24"/>
        </w:rPr>
        <w:t xml:space="preserve"> </w:t>
      </w:r>
      <w:r>
        <w:rPr>
          <w:rFonts w:ascii="Times New Roman" w:hAnsi="Times New Roman" w:cs="Times New Roman"/>
          <w:sz w:val="24"/>
          <w:szCs w:val="24"/>
        </w:rPr>
        <w:t xml:space="preserve">Para </w:t>
      </w:r>
      <w:proofErr w:type="spellStart"/>
      <w:r>
        <w:rPr>
          <w:rFonts w:ascii="Times New Roman" w:hAnsi="Times New Roman" w:cs="Times New Roman"/>
          <w:sz w:val="24"/>
          <w:szCs w:val="24"/>
        </w:rPr>
        <w:t>Mizukami</w:t>
      </w:r>
      <w:proofErr w:type="spellEnd"/>
      <w:r>
        <w:rPr>
          <w:rFonts w:ascii="Times New Roman" w:hAnsi="Times New Roman" w:cs="Times New Roman"/>
          <w:sz w:val="24"/>
          <w:szCs w:val="24"/>
        </w:rPr>
        <w:t xml:space="preserve"> (2004</w:t>
      </w:r>
      <w:r w:rsidR="00525ED0">
        <w:rPr>
          <w:rFonts w:ascii="Times New Roman" w:hAnsi="Times New Roman" w:cs="Times New Roman"/>
          <w:sz w:val="24"/>
          <w:szCs w:val="24"/>
        </w:rPr>
        <w:t>, p. 38</w:t>
      </w:r>
      <w:r>
        <w:rPr>
          <w:rFonts w:ascii="Times New Roman" w:hAnsi="Times New Roman" w:cs="Times New Roman"/>
          <w:sz w:val="24"/>
          <w:szCs w:val="24"/>
        </w:rPr>
        <w:t>)</w:t>
      </w:r>
      <w:r w:rsidR="00F6069C">
        <w:rPr>
          <w:rFonts w:ascii="Times New Roman" w:hAnsi="Times New Roman" w:cs="Times New Roman"/>
          <w:sz w:val="24"/>
          <w:szCs w:val="24"/>
        </w:rPr>
        <w:t>,</w:t>
      </w:r>
      <w:r>
        <w:rPr>
          <w:rFonts w:ascii="Times New Roman" w:hAnsi="Times New Roman" w:cs="Times New Roman"/>
          <w:sz w:val="24"/>
          <w:szCs w:val="24"/>
        </w:rPr>
        <w:t xml:space="preserve"> ela </w:t>
      </w:r>
      <w:r w:rsidR="00A25EC8">
        <w:rPr>
          <w:rFonts w:ascii="Times New Roman" w:hAnsi="Times New Roman" w:cs="Times New Roman"/>
          <w:sz w:val="24"/>
          <w:szCs w:val="24"/>
        </w:rPr>
        <w:t xml:space="preserve">compreende um repertório profissional constituído por categorias de conhecimentos </w:t>
      </w:r>
      <w:r>
        <w:rPr>
          <w:rFonts w:ascii="Times New Roman" w:hAnsi="Times New Roman" w:cs="Times New Roman"/>
          <w:sz w:val="24"/>
          <w:szCs w:val="24"/>
        </w:rPr>
        <w:t>“[...]</w:t>
      </w:r>
      <w:r w:rsidR="00A25EC8">
        <w:rPr>
          <w:rFonts w:ascii="Times New Roman" w:hAnsi="Times New Roman" w:cs="Times New Roman"/>
          <w:sz w:val="24"/>
          <w:szCs w:val="24"/>
        </w:rPr>
        <w:t xml:space="preserve"> </w:t>
      </w:r>
      <w:r>
        <w:rPr>
          <w:rFonts w:ascii="Times New Roman" w:hAnsi="Times New Roman" w:cs="Times New Roman"/>
          <w:sz w:val="24"/>
          <w:szCs w:val="24"/>
        </w:rPr>
        <w:t>necessários para que o professor possa propiciar processos de ensinar e de aprender em diferentes áreas de conhecimento, níveis, contextos e modalidades de ensino”</w:t>
      </w:r>
      <w:r w:rsidR="007C6972">
        <w:rPr>
          <w:rFonts w:ascii="Times New Roman" w:hAnsi="Times New Roman" w:cs="Times New Roman"/>
          <w:sz w:val="24"/>
          <w:szCs w:val="24"/>
        </w:rPr>
        <w:t>.</w:t>
      </w:r>
    </w:p>
    <w:p w14:paraId="72D663CF" w14:textId="68509B20" w:rsidR="00DA2FFA" w:rsidRDefault="001D4A56"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A</w:t>
      </w:r>
      <w:r w:rsidR="00F42B43">
        <w:rPr>
          <w:rFonts w:ascii="Times New Roman" w:hAnsi="Times New Roman" w:cs="Times New Roman"/>
          <w:sz w:val="24"/>
          <w:szCs w:val="24"/>
        </w:rPr>
        <w:t>s categorias que compõem a</w:t>
      </w:r>
      <w:r>
        <w:rPr>
          <w:rFonts w:ascii="Times New Roman" w:hAnsi="Times New Roman" w:cs="Times New Roman"/>
          <w:sz w:val="24"/>
          <w:szCs w:val="24"/>
        </w:rPr>
        <w:t xml:space="preserve"> Base de Conhecimentos para o Ensino </w:t>
      </w:r>
      <w:r w:rsidR="00F42B43">
        <w:rPr>
          <w:rFonts w:ascii="Times New Roman" w:hAnsi="Times New Roman" w:cs="Times New Roman"/>
          <w:sz w:val="24"/>
          <w:szCs w:val="24"/>
        </w:rPr>
        <w:t>e que identificam os distint</w:t>
      </w:r>
      <w:r w:rsidR="002E0281">
        <w:rPr>
          <w:rFonts w:ascii="Times New Roman" w:hAnsi="Times New Roman" w:cs="Times New Roman"/>
          <w:sz w:val="24"/>
          <w:szCs w:val="24"/>
        </w:rPr>
        <w:t>ivos</w:t>
      </w:r>
      <w:r w:rsidR="00F42B43">
        <w:rPr>
          <w:rFonts w:ascii="Times New Roman" w:hAnsi="Times New Roman" w:cs="Times New Roman"/>
          <w:sz w:val="24"/>
          <w:szCs w:val="24"/>
        </w:rPr>
        <w:t xml:space="preserve"> corpos de conhecimentos para o ensino (</w:t>
      </w:r>
      <w:r w:rsidR="00B7346C">
        <w:rPr>
          <w:rFonts w:ascii="Times New Roman" w:hAnsi="Times New Roman" w:cs="Times New Roman"/>
          <w:sz w:val="24"/>
          <w:szCs w:val="24"/>
        </w:rPr>
        <w:t>SHULMAN</w:t>
      </w:r>
      <w:r w:rsidR="00F42B43">
        <w:rPr>
          <w:rFonts w:ascii="Times New Roman" w:hAnsi="Times New Roman" w:cs="Times New Roman"/>
          <w:sz w:val="24"/>
          <w:szCs w:val="24"/>
        </w:rPr>
        <w:t>, 1987) são</w:t>
      </w:r>
      <w:r>
        <w:rPr>
          <w:rFonts w:ascii="Times New Roman" w:hAnsi="Times New Roman" w:cs="Times New Roman"/>
          <w:sz w:val="24"/>
          <w:szCs w:val="24"/>
        </w:rPr>
        <w:t xml:space="preserve">: (1) Conhecimento de Conteúdo, (2) Conhecimento Pedagógico Geral, (3) Conhecimento Curricular, (4) Conhecimento Pedagógico de Conteúdo, (5) Conhecimento dos Estudantes e de suas Características, (6) Conhecimento do Contexto Educacional e (7) Conhecimento dos Fins Propósitos e Valores Educacionais e suas Bases Filosóficas e Históricas. </w:t>
      </w:r>
      <w:r w:rsidR="0077006F">
        <w:rPr>
          <w:rFonts w:ascii="Times New Roman" w:hAnsi="Times New Roman" w:cs="Times New Roman"/>
          <w:sz w:val="24"/>
          <w:szCs w:val="24"/>
        </w:rPr>
        <w:t>Shulman</w:t>
      </w:r>
      <w:r w:rsidR="00C54EB7">
        <w:rPr>
          <w:rFonts w:ascii="Times New Roman" w:hAnsi="Times New Roman" w:cs="Times New Roman"/>
          <w:sz w:val="24"/>
          <w:szCs w:val="24"/>
        </w:rPr>
        <w:t xml:space="preserve"> (1987) considerou que a base proposta não tem caráter fixo e definitivo e que sua </w:t>
      </w:r>
      <w:r w:rsidR="007A6450">
        <w:rPr>
          <w:rFonts w:ascii="Times New Roman" w:hAnsi="Times New Roman" w:cs="Times New Roman"/>
          <w:sz w:val="24"/>
          <w:szCs w:val="24"/>
        </w:rPr>
        <w:t>aquisição pelo professor ocorre por</w:t>
      </w:r>
      <w:r w:rsidR="00AC7E7C">
        <w:rPr>
          <w:rFonts w:ascii="Times New Roman" w:hAnsi="Times New Roman" w:cs="Times New Roman"/>
          <w:sz w:val="24"/>
          <w:szCs w:val="24"/>
        </w:rPr>
        <w:t>,</w:t>
      </w:r>
      <w:r w:rsidR="007A6450">
        <w:rPr>
          <w:rFonts w:ascii="Times New Roman" w:hAnsi="Times New Roman" w:cs="Times New Roman"/>
          <w:sz w:val="24"/>
          <w:szCs w:val="24"/>
        </w:rPr>
        <w:t xml:space="preserve"> pelo menos</w:t>
      </w:r>
      <w:r w:rsidR="00AC7E7C">
        <w:rPr>
          <w:rFonts w:ascii="Times New Roman" w:hAnsi="Times New Roman" w:cs="Times New Roman"/>
          <w:sz w:val="24"/>
          <w:szCs w:val="24"/>
        </w:rPr>
        <w:t>,</w:t>
      </w:r>
      <w:r w:rsidR="007A6450">
        <w:rPr>
          <w:rFonts w:ascii="Times New Roman" w:hAnsi="Times New Roman" w:cs="Times New Roman"/>
          <w:sz w:val="24"/>
          <w:szCs w:val="24"/>
        </w:rPr>
        <w:t xml:space="preserve"> quatro tipos de fontes: o aprofundamento em conhecimento de conteúdo</w:t>
      </w:r>
      <w:r w:rsidR="00C54EB7">
        <w:rPr>
          <w:rFonts w:ascii="Times New Roman" w:hAnsi="Times New Roman" w:cs="Times New Roman"/>
          <w:sz w:val="24"/>
          <w:szCs w:val="24"/>
        </w:rPr>
        <w:t>, os materiais e as estruturas educacionais (currículos, livros didáticos, instituições, hierarquias, organização profissional, por exemplo), a pesquisa sobre escolaridade, organizações sociais, aprendizagem humana, ensino, desenvolvimento, fenômenos sociais e culturais e a sabedoria da própria prática docente.</w:t>
      </w:r>
      <w:r w:rsidR="00DA2FFA">
        <w:rPr>
          <w:rFonts w:ascii="Times New Roman" w:hAnsi="Times New Roman" w:cs="Times New Roman"/>
          <w:sz w:val="24"/>
          <w:szCs w:val="24"/>
        </w:rPr>
        <w:t xml:space="preserve"> Todavia, não basta ao professor ter acesso às fontes, adquirir e dominar os conhecimentos da base. É preciso</w:t>
      </w:r>
      <w:r w:rsidR="001811AE">
        <w:rPr>
          <w:rFonts w:ascii="Times New Roman" w:hAnsi="Times New Roman" w:cs="Times New Roman"/>
          <w:sz w:val="24"/>
          <w:szCs w:val="24"/>
        </w:rPr>
        <w:t xml:space="preserve"> “</w:t>
      </w:r>
      <w:proofErr w:type="spellStart"/>
      <w:r w:rsidR="001811AE">
        <w:rPr>
          <w:rFonts w:ascii="Times New Roman" w:hAnsi="Times New Roman" w:cs="Times New Roman"/>
          <w:sz w:val="24"/>
          <w:szCs w:val="24"/>
        </w:rPr>
        <w:t>pedagogizá-los</w:t>
      </w:r>
      <w:proofErr w:type="spellEnd"/>
      <w:r w:rsidR="001811AE">
        <w:rPr>
          <w:rFonts w:ascii="Times New Roman" w:hAnsi="Times New Roman" w:cs="Times New Roman"/>
          <w:sz w:val="24"/>
          <w:szCs w:val="24"/>
        </w:rPr>
        <w:t>” (F</w:t>
      </w:r>
      <w:r w:rsidR="00B7346C">
        <w:rPr>
          <w:rFonts w:ascii="Times New Roman" w:hAnsi="Times New Roman" w:cs="Times New Roman"/>
          <w:sz w:val="24"/>
          <w:szCs w:val="24"/>
        </w:rPr>
        <w:t>ERNANDEZ</w:t>
      </w:r>
      <w:r w:rsidR="001811AE">
        <w:rPr>
          <w:rFonts w:ascii="Times New Roman" w:hAnsi="Times New Roman" w:cs="Times New Roman"/>
          <w:sz w:val="24"/>
          <w:szCs w:val="24"/>
        </w:rPr>
        <w:t>, 2015), isto é,</w:t>
      </w:r>
      <w:r w:rsidR="00DA2FFA">
        <w:rPr>
          <w:rFonts w:ascii="Times New Roman" w:hAnsi="Times New Roman" w:cs="Times New Roman"/>
          <w:sz w:val="24"/>
          <w:szCs w:val="24"/>
        </w:rPr>
        <w:t xml:space="preserve"> transformá-los em</w:t>
      </w:r>
      <w:r w:rsidR="001811AE">
        <w:rPr>
          <w:rFonts w:ascii="Times New Roman" w:hAnsi="Times New Roman" w:cs="Times New Roman"/>
          <w:sz w:val="24"/>
          <w:szCs w:val="24"/>
        </w:rPr>
        <w:t xml:space="preserve"> conhecimento pedagógico de modo que favoreça o entendimento, a compreensão por parte dos estudantes. Em especial os conhecimentos relacionados ao conteúdo</w:t>
      </w:r>
      <w:r w:rsidR="003F1941">
        <w:rPr>
          <w:rFonts w:ascii="Times New Roman" w:hAnsi="Times New Roman" w:cs="Times New Roman"/>
          <w:sz w:val="24"/>
          <w:szCs w:val="24"/>
        </w:rPr>
        <w:t xml:space="preserve"> do ensino</w:t>
      </w:r>
      <w:r w:rsidR="001811AE">
        <w:rPr>
          <w:rFonts w:ascii="Times New Roman" w:hAnsi="Times New Roman" w:cs="Times New Roman"/>
          <w:sz w:val="24"/>
          <w:szCs w:val="24"/>
        </w:rPr>
        <w:t>.</w:t>
      </w:r>
    </w:p>
    <w:p w14:paraId="5C04E288" w14:textId="6BF31A9B" w:rsidR="009A42D7" w:rsidRDefault="001811AE"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Nesse sentido, o</w:t>
      </w:r>
      <w:r w:rsidR="00892AE7">
        <w:rPr>
          <w:rFonts w:ascii="Times New Roman" w:hAnsi="Times New Roman" w:cs="Times New Roman"/>
          <w:sz w:val="24"/>
          <w:szCs w:val="24"/>
        </w:rPr>
        <w:t xml:space="preserve"> Conhecimento Pedagógico de Conteúdo</w:t>
      </w:r>
      <w:r>
        <w:rPr>
          <w:rFonts w:ascii="Times New Roman" w:hAnsi="Times New Roman" w:cs="Times New Roman"/>
          <w:sz w:val="24"/>
          <w:szCs w:val="24"/>
        </w:rPr>
        <w:t xml:space="preserve"> </w:t>
      </w:r>
      <w:r w:rsidRPr="00F50F86">
        <w:rPr>
          <w:rFonts w:ascii="Times New Roman" w:hAnsi="Times New Roman" w:cs="Times New Roman"/>
          <w:sz w:val="24"/>
          <w:szCs w:val="24"/>
        </w:rPr>
        <w:t>(PCK)</w:t>
      </w:r>
      <w:r w:rsidR="00892AE7">
        <w:rPr>
          <w:rFonts w:ascii="Times New Roman" w:hAnsi="Times New Roman" w:cs="Times New Roman"/>
          <w:sz w:val="24"/>
          <w:szCs w:val="24"/>
        </w:rPr>
        <w:t xml:space="preserve"> é</w:t>
      </w:r>
      <w:r w:rsidR="00FF486D">
        <w:rPr>
          <w:rFonts w:ascii="Times New Roman" w:hAnsi="Times New Roman" w:cs="Times New Roman"/>
          <w:sz w:val="24"/>
          <w:szCs w:val="24"/>
        </w:rPr>
        <w:t xml:space="preserve"> a categoria</w:t>
      </w:r>
      <w:r w:rsidR="00892AE7">
        <w:rPr>
          <w:rFonts w:ascii="Times New Roman" w:hAnsi="Times New Roman" w:cs="Times New Roman"/>
          <w:sz w:val="24"/>
          <w:szCs w:val="24"/>
        </w:rPr>
        <w:t xml:space="preserve">, dentre as que compõem a Base de Conhecimento para o Ensino, </w:t>
      </w:r>
      <w:r w:rsidR="00FF486D">
        <w:rPr>
          <w:rFonts w:ascii="Times New Roman" w:hAnsi="Times New Roman" w:cs="Times New Roman"/>
          <w:sz w:val="24"/>
          <w:szCs w:val="24"/>
        </w:rPr>
        <w:t>que representa o centro do conhecimento dos professores</w:t>
      </w:r>
      <w:r w:rsidR="007C6972">
        <w:rPr>
          <w:rFonts w:ascii="Times New Roman" w:hAnsi="Times New Roman" w:cs="Times New Roman"/>
          <w:sz w:val="24"/>
          <w:szCs w:val="24"/>
        </w:rPr>
        <w:t xml:space="preserve"> (G</w:t>
      </w:r>
      <w:r w:rsidR="00B7346C">
        <w:rPr>
          <w:rFonts w:ascii="Times New Roman" w:hAnsi="Times New Roman" w:cs="Times New Roman"/>
          <w:sz w:val="24"/>
          <w:szCs w:val="24"/>
        </w:rPr>
        <w:t>ARCIA</w:t>
      </w:r>
      <w:r w:rsidR="007C6972">
        <w:rPr>
          <w:rFonts w:ascii="Times New Roman" w:hAnsi="Times New Roman" w:cs="Times New Roman"/>
          <w:sz w:val="24"/>
          <w:szCs w:val="24"/>
        </w:rPr>
        <w:t>, 1999; F</w:t>
      </w:r>
      <w:r w:rsidR="00B7346C">
        <w:rPr>
          <w:rFonts w:ascii="Times New Roman" w:hAnsi="Times New Roman" w:cs="Times New Roman"/>
          <w:sz w:val="24"/>
          <w:szCs w:val="24"/>
        </w:rPr>
        <w:t>ERNANDEZ</w:t>
      </w:r>
      <w:r w:rsidR="007C6972">
        <w:rPr>
          <w:rFonts w:ascii="Times New Roman" w:hAnsi="Times New Roman" w:cs="Times New Roman"/>
          <w:sz w:val="24"/>
          <w:szCs w:val="24"/>
        </w:rPr>
        <w:t>, 2015)</w:t>
      </w:r>
      <w:r w:rsidR="00FF486D">
        <w:rPr>
          <w:rFonts w:ascii="Times New Roman" w:hAnsi="Times New Roman" w:cs="Times New Roman"/>
          <w:sz w:val="24"/>
          <w:szCs w:val="24"/>
        </w:rPr>
        <w:t xml:space="preserve"> e</w:t>
      </w:r>
      <w:r w:rsidR="007C6972">
        <w:rPr>
          <w:rFonts w:ascii="Times New Roman" w:hAnsi="Times New Roman" w:cs="Times New Roman"/>
          <w:sz w:val="24"/>
          <w:szCs w:val="24"/>
        </w:rPr>
        <w:t>, por isso,</w:t>
      </w:r>
      <w:r w:rsidR="00FF486D">
        <w:rPr>
          <w:rFonts w:ascii="Times New Roman" w:hAnsi="Times New Roman" w:cs="Times New Roman"/>
          <w:sz w:val="24"/>
          <w:szCs w:val="24"/>
        </w:rPr>
        <w:t xml:space="preserve"> </w:t>
      </w:r>
      <w:r>
        <w:rPr>
          <w:rFonts w:ascii="Times New Roman" w:hAnsi="Times New Roman" w:cs="Times New Roman"/>
          <w:sz w:val="24"/>
          <w:szCs w:val="24"/>
        </w:rPr>
        <w:t xml:space="preserve">é </w:t>
      </w:r>
      <w:r w:rsidR="00FF486D">
        <w:rPr>
          <w:rFonts w:ascii="Times New Roman" w:hAnsi="Times New Roman" w:cs="Times New Roman"/>
          <w:sz w:val="24"/>
          <w:szCs w:val="24"/>
        </w:rPr>
        <w:t>a que tem recebido grande atenção investigativa</w:t>
      </w:r>
      <w:r w:rsidR="009A42D7">
        <w:rPr>
          <w:rFonts w:ascii="Times New Roman" w:hAnsi="Times New Roman" w:cs="Times New Roman"/>
          <w:sz w:val="24"/>
          <w:szCs w:val="24"/>
        </w:rPr>
        <w:t>. Constitui-se</w:t>
      </w:r>
      <w:r w:rsidR="00573BEA">
        <w:rPr>
          <w:rFonts w:ascii="Times New Roman" w:hAnsi="Times New Roman" w:cs="Times New Roman"/>
          <w:sz w:val="24"/>
          <w:szCs w:val="24"/>
        </w:rPr>
        <w:t xml:space="preserve"> </w:t>
      </w:r>
      <w:r w:rsidR="009A42D7">
        <w:rPr>
          <w:rFonts w:ascii="Times New Roman" w:hAnsi="Times New Roman" w:cs="Times New Roman"/>
          <w:sz w:val="24"/>
          <w:szCs w:val="24"/>
        </w:rPr>
        <w:t>n</w:t>
      </w:r>
      <w:r w:rsidR="00573BEA">
        <w:rPr>
          <w:rFonts w:ascii="Times New Roman" w:hAnsi="Times New Roman" w:cs="Times New Roman"/>
          <w:sz w:val="24"/>
          <w:szCs w:val="24"/>
        </w:rPr>
        <w:t>uma das mais ricas contribuições sobre o conhecimento do professor para a formação de professores em diversos campos do conhecimento (Garcia, 1999)</w:t>
      </w:r>
      <w:r w:rsidR="00FF486D">
        <w:rPr>
          <w:rFonts w:ascii="Times New Roman" w:hAnsi="Times New Roman" w:cs="Times New Roman"/>
          <w:sz w:val="24"/>
          <w:szCs w:val="24"/>
        </w:rPr>
        <w:t>.</w:t>
      </w:r>
      <w:r w:rsidR="007C6972">
        <w:rPr>
          <w:rFonts w:ascii="Times New Roman" w:hAnsi="Times New Roman" w:cs="Times New Roman"/>
          <w:sz w:val="24"/>
          <w:szCs w:val="24"/>
        </w:rPr>
        <w:t xml:space="preserve"> </w:t>
      </w:r>
    </w:p>
    <w:p w14:paraId="74542D6B" w14:textId="21789FF8" w:rsidR="009A42D7" w:rsidRDefault="007C6972"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O PCK </w:t>
      </w:r>
      <w:r w:rsidR="009A42D7">
        <w:rPr>
          <w:rFonts w:ascii="Times New Roman" w:hAnsi="Times New Roman" w:cs="Times New Roman"/>
          <w:sz w:val="24"/>
          <w:szCs w:val="24"/>
        </w:rPr>
        <w:t xml:space="preserve">é “[...] </w:t>
      </w:r>
      <w:r w:rsidR="009A42D7" w:rsidRPr="003C72D3">
        <w:rPr>
          <w:rFonts w:ascii="Times New Roman" w:hAnsi="Times New Roman" w:cs="Times New Roman"/>
          <w:sz w:val="24"/>
          <w:szCs w:val="24"/>
        </w:rPr>
        <w:t>o amálgama especial entre conteúdo e pedagogia que é exclusivamente de domínio dos professores, sua forma especial de entendimento profissional</w:t>
      </w:r>
      <w:r w:rsidR="009A42D7">
        <w:rPr>
          <w:rFonts w:ascii="Times New Roman" w:hAnsi="Times New Roman" w:cs="Times New Roman"/>
          <w:sz w:val="24"/>
          <w:szCs w:val="24"/>
        </w:rPr>
        <w:t>” (Shulman, 1987, p. 8, tradução livre). Esse conhecimento é considerado de especial importância porque identifica corpos distintivos de conhecimentos para o ensino pela combinação de conteúdo e pedagogia dentro da compreensão de como tópicos, problemas e questões específicas de um conteúdo, assunto ou matéria são organizados, representados, adaptados e apresentados para os diversos interesses de ensino (</w:t>
      </w:r>
      <w:r w:rsidR="00B7346C">
        <w:rPr>
          <w:rFonts w:ascii="Times New Roman" w:hAnsi="Times New Roman" w:cs="Times New Roman"/>
          <w:sz w:val="24"/>
          <w:szCs w:val="24"/>
        </w:rPr>
        <w:t>SHULMAN</w:t>
      </w:r>
      <w:r w:rsidR="009A42D7">
        <w:rPr>
          <w:rFonts w:ascii="Times New Roman" w:hAnsi="Times New Roman" w:cs="Times New Roman"/>
          <w:sz w:val="24"/>
          <w:szCs w:val="24"/>
        </w:rPr>
        <w:t>, 1987).</w:t>
      </w:r>
    </w:p>
    <w:p w14:paraId="14A50FAD" w14:textId="77777777" w:rsidR="00C87C3B" w:rsidRDefault="00C87C3B" w:rsidP="00C87C3B">
      <w:pPr>
        <w:spacing w:line="240" w:lineRule="auto"/>
        <w:ind w:firstLine="810"/>
        <w:rPr>
          <w:rFonts w:ascii="Times New Roman" w:hAnsi="Times New Roman" w:cs="Times New Roman"/>
          <w:sz w:val="24"/>
          <w:szCs w:val="24"/>
        </w:rPr>
      </w:pPr>
      <w:proofErr w:type="spellStart"/>
      <w:r>
        <w:rPr>
          <w:rFonts w:ascii="Times New Roman" w:hAnsi="Times New Roman" w:cs="Times New Roman"/>
          <w:sz w:val="24"/>
          <w:szCs w:val="24"/>
        </w:rPr>
        <w:t>Grossman</w:t>
      </w:r>
      <w:proofErr w:type="spellEnd"/>
      <w:r>
        <w:rPr>
          <w:rFonts w:ascii="Times New Roman" w:hAnsi="Times New Roman" w:cs="Times New Roman"/>
          <w:sz w:val="24"/>
          <w:szCs w:val="24"/>
        </w:rPr>
        <w:t xml:space="preserve"> (1990), tomando a Base de Conhecimentos para o Ensino como referência, propôs um Modelo de Conhecimento de Professores (figura 1) em que descreve a articulação da Base de Conhecimentos com o PCK. Nesse modelo, o termo Conhecimento de Conteúdo é </w:t>
      </w:r>
      <w:r>
        <w:rPr>
          <w:rFonts w:ascii="Times New Roman" w:hAnsi="Times New Roman" w:cs="Times New Roman"/>
          <w:sz w:val="24"/>
          <w:szCs w:val="24"/>
        </w:rPr>
        <w:lastRenderedPageBreak/>
        <w:t xml:space="preserve">substituído por Conhecimento do Tema, que passa a englobar não somente </w:t>
      </w:r>
      <w:r w:rsidRPr="003F1941">
        <w:rPr>
          <w:rFonts w:ascii="Times New Roman" w:hAnsi="Times New Roman" w:cs="Times New Roman"/>
          <w:sz w:val="24"/>
          <w:szCs w:val="24"/>
        </w:rPr>
        <w:t>o conhecimento do conteúdo</w:t>
      </w:r>
      <w:r>
        <w:rPr>
          <w:rFonts w:ascii="Times New Roman" w:hAnsi="Times New Roman" w:cs="Times New Roman"/>
          <w:sz w:val="24"/>
          <w:szCs w:val="24"/>
        </w:rPr>
        <w:t xml:space="preserve"> </w:t>
      </w:r>
      <w:r w:rsidRPr="003F1941">
        <w:rPr>
          <w:rFonts w:ascii="Times New Roman" w:hAnsi="Times New Roman" w:cs="Times New Roman"/>
          <w:sz w:val="24"/>
          <w:szCs w:val="24"/>
        </w:rPr>
        <w:t>específico</w:t>
      </w:r>
      <w:r>
        <w:rPr>
          <w:rFonts w:ascii="Times New Roman" w:hAnsi="Times New Roman" w:cs="Times New Roman"/>
          <w:sz w:val="24"/>
          <w:szCs w:val="24"/>
        </w:rPr>
        <w:t xml:space="preserve">, mas, também, </w:t>
      </w:r>
      <w:r w:rsidRPr="003F1941">
        <w:rPr>
          <w:rFonts w:ascii="Times New Roman" w:hAnsi="Times New Roman" w:cs="Times New Roman"/>
          <w:sz w:val="24"/>
          <w:szCs w:val="24"/>
        </w:rPr>
        <w:t>o conhecimento das estruturas sintáticas e substantivas do conteúdo</w:t>
      </w:r>
      <w:r>
        <w:rPr>
          <w:rFonts w:ascii="Times New Roman" w:hAnsi="Times New Roman" w:cs="Times New Roman"/>
          <w:sz w:val="24"/>
          <w:szCs w:val="24"/>
        </w:rPr>
        <w:t xml:space="preserve"> (FERNANDEZ, 2015). </w:t>
      </w:r>
      <w:proofErr w:type="spellStart"/>
      <w:r>
        <w:rPr>
          <w:rFonts w:ascii="Times New Roman" w:hAnsi="Times New Roman" w:cs="Times New Roman"/>
          <w:sz w:val="24"/>
          <w:szCs w:val="24"/>
        </w:rPr>
        <w:t>Jing-Jing</w:t>
      </w:r>
      <w:proofErr w:type="spellEnd"/>
      <w:r>
        <w:rPr>
          <w:rFonts w:ascii="Times New Roman" w:hAnsi="Times New Roman" w:cs="Times New Roman"/>
          <w:sz w:val="24"/>
          <w:szCs w:val="24"/>
        </w:rPr>
        <w:t xml:space="preserve"> (2014) afirma que o modelo de </w:t>
      </w:r>
      <w:proofErr w:type="spellStart"/>
      <w:r>
        <w:rPr>
          <w:rFonts w:ascii="Times New Roman" w:hAnsi="Times New Roman" w:cs="Times New Roman"/>
          <w:sz w:val="24"/>
          <w:szCs w:val="24"/>
        </w:rPr>
        <w:t>Grossman</w:t>
      </w:r>
      <w:proofErr w:type="spellEnd"/>
      <w:r>
        <w:rPr>
          <w:rFonts w:ascii="Times New Roman" w:hAnsi="Times New Roman" w:cs="Times New Roman"/>
          <w:sz w:val="24"/>
          <w:szCs w:val="24"/>
        </w:rPr>
        <w:t xml:space="preserve"> (1990) tem sido referência para as pesquisas sobre PCK e gerou diversas variações em diversificadas áreas de ensino. E por sua característica genérica e ampla, se aplica aos diversos conteúdos e matérias nas diversas áreas de conhecimento.</w:t>
      </w:r>
    </w:p>
    <w:p w14:paraId="2E0E3685" w14:textId="21289ACD" w:rsidR="00D420FB" w:rsidRDefault="00D420FB" w:rsidP="005D7803">
      <w:pPr>
        <w:spacing w:line="240" w:lineRule="auto"/>
        <w:ind w:firstLine="810"/>
        <w:rPr>
          <w:rFonts w:ascii="Times New Roman" w:hAnsi="Times New Roman" w:cs="Times New Roman"/>
          <w:sz w:val="24"/>
          <w:szCs w:val="24"/>
        </w:rPr>
      </w:pPr>
    </w:p>
    <w:p w14:paraId="7B60E6C2" w14:textId="77777777" w:rsidR="00740468" w:rsidRDefault="00D420FB" w:rsidP="00740468">
      <w:pPr>
        <w:keepNext/>
        <w:spacing w:line="240" w:lineRule="auto"/>
        <w:jc w:val="center"/>
      </w:pPr>
      <w:r>
        <w:rPr>
          <w:noProof/>
          <w:lang w:eastAsia="pt-BR"/>
        </w:rPr>
        <w:drawing>
          <wp:inline distT="0" distB="0" distL="0" distR="0" wp14:anchorId="3CFECE7B" wp14:editId="1B7C8FCB">
            <wp:extent cx="5722712" cy="454612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2712" cy="4546121"/>
                    </a:xfrm>
                    <a:prstGeom prst="rect">
                      <a:avLst/>
                    </a:prstGeom>
                  </pic:spPr>
                </pic:pic>
              </a:graphicData>
            </a:graphic>
          </wp:inline>
        </w:drawing>
      </w:r>
    </w:p>
    <w:p w14:paraId="7913A9B1" w14:textId="7B680ED5" w:rsidR="00D420FB" w:rsidRPr="005B4692" w:rsidRDefault="00740468" w:rsidP="005B4692">
      <w:pPr>
        <w:pStyle w:val="Legenda"/>
        <w:spacing w:after="0"/>
        <w:jc w:val="center"/>
        <w:rPr>
          <w:rFonts w:ascii="Times New Roman" w:hAnsi="Times New Roman" w:cs="Times New Roman"/>
          <w:i w:val="0"/>
          <w:iCs w:val="0"/>
          <w:color w:val="auto"/>
          <w:sz w:val="20"/>
          <w:szCs w:val="20"/>
        </w:rPr>
      </w:pPr>
      <w:r w:rsidRPr="005B4692">
        <w:rPr>
          <w:rFonts w:ascii="Times New Roman" w:hAnsi="Times New Roman" w:cs="Times New Roman"/>
          <w:b/>
          <w:bCs/>
          <w:i w:val="0"/>
          <w:iCs w:val="0"/>
          <w:color w:val="auto"/>
          <w:sz w:val="20"/>
          <w:szCs w:val="20"/>
        </w:rPr>
        <w:t xml:space="preserve">Figura </w:t>
      </w:r>
      <w:r w:rsidRPr="005B4692">
        <w:rPr>
          <w:rFonts w:ascii="Times New Roman" w:hAnsi="Times New Roman" w:cs="Times New Roman"/>
          <w:b/>
          <w:bCs/>
          <w:i w:val="0"/>
          <w:iCs w:val="0"/>
          <w:color w:val="auto"/>
          <w:sz w:val="20"/>
          <w:szCs w:val="20"/>
        </w:rPr>
        <w:fldChar w:fldCharType="begin"/>
      </w:r>
      <w:r w:rsidRPr="005B4692">
        <w:rPr>
          <w:rFonts w:ascii="Times New Roman" w:hAnsi="Times New Roman" w:cs="Times New Roman"/>
          <w:b/>
          <w:bCs/>
          <w:i w:val="0"/>
          <w:iCs w:val="0"/>
          <w:color w:val="auto"/>
          <w:sz w:val="20"/>
          <w:szCs w:val="20"/>
        </w:rPr>
        <w:instrText xml:space="preserve"> SEQ Figura \* ARABIC </w:instrText>
      </w:r>
      <w:r w:rsidRPr="005B4692">
        <w:rPr>
          <w:rFonts w:ascii="Times New Roman" w:hAnsi="Times New Roman" w:cs="Times New Roman"/>
          <w:b/>
          <w:bCs/>
          <w:i w:val="0"/>
          <w:iCs w:val="0"/>
          <w:color w:val="auto"/>
          <w:sz w:val="20"/>
          <w:szCs w:val="20"/>
        </w:rPr>
        <w:fldChar w:fldCharType="separate"/>
      </w:r>
      <w:r w:rsidR="0055631A">
        <w:rPr>
          <w:rFonts w:ascii="Times New Roman" w:hAnsi="Times New Roman" w:cs="Times New Roman"/>
          <w:b/>
          <w:bCs/>
          <w:i w:val="0"/>
          <w:iCs w:val="0"/>
          <w:noProof/>
          <w:color w:val="auto"/>
          <w:sz w:val="20"/>
          <w:szCs w:val="20"/>
        </w:rPr>
        <w:t>1</w:t>
      </w:r>
      <w:r w:rsidRPr="005B4692">
        <w:rPr>
          <w:rFonts w:ascii="Times New Roman" w:hAnsi="Times New Roman" w:cs="Times New Roman"/>
          <w:b/>
          <w:bCs/>
          <w:i w:val="0"/>
          <w:iCs w:val="0"/>
          <w:color w:val="auto"/>
          <w:sz w:val="20"/>
          <w:szCs w:val="20"/>
        </w:rPr>
        <w:fldChar w:fldCharType="end"/>
      </w:r>
      <w:r w:rsidRPr="005B4692">
        <w:rPr>
          <w:rFonts w:ascii="Times New Roman" w:hAnsi="Times New Roman" w:cs="Times New Roman"/>
          <w:i w:val="0"/>
          <w:iCs w:val="0"/>
          <w:color w:val="auto"/>
          <w:sz w:val="20"/>
          <w:szCs w:val="20"/>
        </w:rPr>
        <w:t xml:space="preserve">. Modelo de conhecimento de professores de </w:t>
      </w:r>
      <w:proofErr w:type="spellStart"/>
      <w:r w:rsidRPr="005B4692">
        <w:rPr>
          <w:rFonts w:ascii="Times New Roman" w:hAnsi="Times New Roman" w:cs="Times New Roman"/>
          <w:i w:val="0"/>
          <w:iCs w:val="0"/>
          <w:color w:val="auto"/>
          <w:sz w:val="20"/>
          <w:szCs w:val="20"/>
        </w:rPr>
        <w:t>Grossman</w:t>
      </w:r>
      <w:proofErr w:type="spellEnd"/>
      <w:r w:rsidRPr="005B4692">
        <w:rPr>
          <w:rFonts w:ascii="Times New Roman" w:hAnsi="Times New Roman" w:cs="Times New Roman"/>
          <w:i w:val="0"/>
          <w:iCs w:val="0"/>
          <w:color w:val="auto"/>
          <w:sz w:val="20"/>
          <w:szCs w:val="20"/>
        </w:rPr>
        <w:t xml:space="preserve"> (1990)</w:t>
      </w:r>
    </w:p>
    <w:p w14:paraId="4302B19A" w14:textId="546F76CB" w:rsidR="00D420FB" w:rsidRPr="005B4692" w:rsidRDefault="00D420FB" w:rsidP="00740468">
      <w:pPr>
        <w:spacing w:line="240" w:lineRule="auto"/>
        <w:jc w:val="center"/>
        <w:rPr>
          <w:rFonts w:ascii="Times New Roman" w:hAnsi="Times New Roman" w:cs="Times New Roman"/>
          <w:sz w:val="20"/>
          <w:szCs w:val="20"/>
        </w:rPr>
      </w:pPr>
      <w:r w:rsidRPr="005B4692">
        <w:rPr>
          <w:rFonts w:ascii="Times New Roman" w:hAnsi="Times New Roman" w:cs="Times New Roman"/>
          <w:b/>
          <w:bCs/>
          <w:sz w:val="20"/>
          <w:szCs w:val="20"/>
        </w:rPr>
        <w:t>Fonte:</w:t>
      </w:r>
      <w:r w:rsidRPr="005B4692">
        <w:rPr>
          <w:rFonts w:ascii="Times New Roman" w:hAnsi="Times New Roman" w:cs="Times New Roman"/>
          <w:sz w:val="20"/>
          <w:szCs w:val="20"/>
        </w:rPr>
        <w:t xml:space="preserve"> </w:t>
      </w:r>
      <w:r w:rsidR="0050008D" w:rsidRPr="005B4692">
        <w:rPr>
          <w:rFonts w:ascii="Times New Roman" w:hAnsi="Times New Roman" w:cs="Times New Roman"/>
          <w:sz w:val="20"/>
          <w:szCs w:val="20"/>
        </w:rPr>
        <w:t>Fernandez (2015)</w:t>
      </w:r>
      <w:r w:rsidR="00836B51">
        <w:rPr>
          <w:rFonts w:ascii="Times New Roman" w:hAnsi="Times New Roman" w:cs="Times New Roman"/>
          <w:sz w:val="20"/>
          <w:szCs w:val="20"/>
        </w:rPr>
        <w:t>.</w:t>
      </w:r>
    </w:p>
    <w:p w14:paraId="373FB023" w14:textId="77777777" w:rsidR="00D420FB" w:rsidRDefault="00D420FB" w:rsidP="005D7803">
      <w:pPr>
        <w:spacing w:line="240" w:lineRule="auto"/>
        <w:ind w:firstLine="810"/>
        <w:rPr>
          <w:rFonts w:ascii="Times New Roman" w:hAnsi="Times New Roman" w:cs="Times New Roman"/>
          <w:sz w:val="24"/>
          <w:szCs w:val="24"/>
        </w:rPr>
      </w:pPr>
    </w:p>
    <w:p w14:paraId="129AB781" w14:textId="68D20FDF" w:rsidR="00462FDF" w:rsidRDefault="00462FDF"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No modelo de </w:t>
      </w:r>
      <w:proofErr w:type="spellStart"/>
      <w:r>
        <w:rPr>
          <w:rFonts w:ascii="Times New Roman" w:hAnsi="Times New Roman" w:cs="Times New Roman"/>
          <w:sz w:val="24"/>
          <w:szCs w:val="24"/>
        </w:rPr>
        <w:t>Grossman</w:t>
      </w:r>
      <w:proofErr w:type="spellEnd"/>
      <w:r>
        <w:rPr>
          <w:rFonts w:ascii="Times New Roman" w:hAnsi="Times New Roman" w:cs="Times New Roman"/>
          <w:sz w:val="24"/>
          <w:szCs w:val="24"/>
        </w:rPr>
        <w:t xml:space="preserve"> (1990), um dos elementos que compõem o PCK é a concepção dos propósitos para ensinar o tema que, por sua vez, inclui o conhecimento de estratégias instrucionais. Estratégias instrucionais </w:t>
      </w:r>
      <w:r w:rsidR="00FF148D">
        <w:rPr>
          <w:rFonts w:ascii="Times New Roman" w:hAnsi="Times New Roman" w:cs="Times New Roman"/>
          <w:sz w:val="24"/>
          <w:szCs w:val="24"/>
        </w:rPr>
        <w:t>estão relacionadas</w:t>
      </w:r>
      <w:r>
        <w:rPr>
          <w:rFonts w:ascii="Times New Roman" w:hAnsi="Times New Roman" w:cs="Times New Roman"/>
          <w:sz w:val="24"/>
          <w:szCs w:val="24"/>
        </w:rPr>
        <w:t xml:space="preserve"> </w:t>
      </w:r>
      <w:r w:rsidR="001D1248">
        <w:rPr>
          <w:rFonts w:ascii="Times New Roman" w:hAnsi="Times New Roman" w:cs="Times New Roman"/>
          <w:sz w:val="24"/>
          <w:szCs w:val="24"/>
        </w:rPr>
        <w:t>ao “como ensinar”</w:t>
      </w:r>
      <w:r w:rsidR="00FF148D">
        <w:rPr>
          <w:rFonts w:ascii="Times New Roman" w:hAnsi="Times New Roman" w:cs="Times New Roman"/>
          <w:sz w:val="24"/>
          <w:szCs w:val="24"/>
        </w:rPr>
        <w:t xml:space="preserve"> e incluem métodos e técnicas de ensino variados.</w:t>
      </w:r>
      <w:r w:rsidR="00CC51F1">
        <w:rPr>
          <w:rFonts w:ascii="Times New Roman" w:hAnsi="Times New Roman" w:cs="Times New Roman"/>
          <w:sz w:val="24"/>
          <w:szCs w:val="24"/>
        </w:rPr>
        <w:t xml:space="preserve"> A escolha dos métodos</w:t>
      </w:r>
      <w:r w:rsidR="00CC51F1" w:rsidRPr="00CC51F1">
        <w:rPr>
          <w:rFonts w:ascii="Times New Roman" w:hAnsi="Times New Roman" w:cs="Times New Roman"/>
          <w:sz w:val="24"/>
          <w:szCs w:val="24"/>
        </w:rPr>
        <w:t xml:space="preserve"> de ensino </w:t>
      </w:r>
      <w:r w:rsidR="00CC51F1">
        <w:rPr>
          <w:rFonts w:ascii="Times New Roman" w:hAnsi="Times New Roman" w:cs="Times New Roman"/>
          <w:sz w:val="24"/>
          <w:szCs w:val="24"/>
        </w:rPr>
        <w:t xml:space="preserve">por parte do professor </w:t>
      </w:r>
      <w:r w:rsidR="00CC51F1" w:rsidRPr="00CC51F1">
        <w:rPr>
          <w:rFonts w:ascii="Times New Roman" w:hAnsi="Times New Roman" w:cs="Times New Roman"/>
          <w:sz w:val="24"/>
          <w:szCs w:val="24"/>
        </w:rPr>
        <w:t>envolve o estudo, seleção, organização e proposição de adequadas ferramentas facilitadoras para a promoção da apropriação do conhecimento por parte dos alunos (</w:t>
      </w:r>
      <w:r w:rsidR="00CC51F1">
        <w:rPr>
          <w:rFonts w:ascii="Times New Roman" w:hAnsi="Times New Roman" w:cs="Times New Roman"/>
          <w:sz w:val="24"/>
          <w:szCs w:val="24"/>
        </w:rPr>
        <w:t>A</w:t>
      </w:r>
      <w:r w:rsidR="00836B51">
        <w:rPr>
          <w:rFonts w:ascii="Times New Roman" w:hAnsi="Times New Roman" w:cs="Times New Roman"/>
          <w:sz w:val="24"/>
          <w:szCs w:val="24"/>
        </w:rPr>
        <w:t>NASTASIOU;</w:t>
      </w:r>
      <w:r w:rsidR="00CC51F1" w:rsidRPr="00CC51F1">
        <w:rPr>
          <w:rFonts w:ascii="Times New Roman" w:hAnsi="Times New Roman" w:cs="Times New Roman"/>
          <w:sz w:val="24"/>
          <w:szCs w:val="24"/>
        </w:rPr>
        <w:t xml:space="preserve"> </w:t>
      </w:r>
      <w:r w:rsidR="00CC51F1">
        <w:rPr>
          <w:rFonts w:ascii="Times New Roman" w:hAnsi="Times New Roman" w:cs="Times New Roman"/>
          <w:sz w:val="24"/>
          <w:szCs w:val="24"/>
        </w:rPr>
        <w:t>A</w:t>
      </w:r>
      <w:r w:rsidR="00836B51">
        <w:rPr>
          <w:rFonts w:ascii="Times New Roman" w:hAnsi="Times New Roman" w:cs="Times New Roman"/>
          <w:sz w:val="24"/>
          <w:szCs w:val="24"/>
        </w:rPr>
        <w:t>LVES</w:t>
      </w:r>
      <w:r w:rsidR="00CC51F1" w:rsidRPr="00CC51F1">
        <w:rPr>
          <w:rFonts w:ascii="Times New Roman" w:hAnsi="Times New Roman" w:cs="Times New Roman"/>
          <w:sz w:val="24"/>
          <w:szCs w:val="24"/>
        </w:rPr>
        <w:t xml:space="preserve">, 2003). Abreu e </w:t>
      </w:r>
      <w:proofErr w:type="spellStart"/>
      <w:r w:rsidR="00CC51F1" w:rsidRPr="00CC51F1">
        <w:rPr>
          <w:rFonts w:ascii="Times New Roman" w:hAnsi="Times New Roman" w:cs="Times New Roman"/>
          <w:sz w:val="24"/>
          <w:szCs w:val="24"/>
        </w:rPr>
        <w:t>Masetto</w:t>
      </w:r>
      <w:proofErr w:type="spellEnd"/>
      <w:r w:rsidR="00CC51F1" w:rsidRPr="00CC51F1">
        <w:rPr>
          <w:rFonts w:ascii="Times New Roman" w:hAnsi="Times New Roman" w:cs="Times New Roman"/>
          <w:sz w:val="24"/>
          <w:szCs w:val="24"/>
        </w:rPr>
        <w:t xml:space="preserve"> (1990</w:t>
      </w:r>
      <w:r w:rsidR="004F320C">
        <w:rPr>
          <w:rFonts w:ascii="Times New Roman" w:hAnsi="Times New Roman" w:cs="Times New Roman"/>
          <w:sz w:val="24"/>
          <w:szCs w:val="24"/>
        </w:rPr>
        <w:t>, p. 50</w:t>
      </w:r>
      <w:r w:rsidR="00CC51F1" w:rsidRPr="00CC51F1">
        <w:rPr>
          <w:rFonts w:ascii="Times New Roman" w:hAnsi="Times New Roman" w:cs="Times New Roman"/>
          <w:sz w:val="24"/>
          <w:szCs w:val="24"/>
        </w:rPr>
        <w:t xml:space="preserve">) </w:t>
      </w:r>
      <w:r w:rsidR="00CC51F1">
        <w:rPr>
          <w:rFonts w:ascii="Times New Roman" w:hAnsi="Times New Roman" w:cs="Times New Roman"/>
          <w:sz w:val="24"/>
          <w:szCs w:val="24"/>
        </w:rPr>
        <w:t>explicam que são os</w:t>
      </w:r>
      <w:r w:rsidR="00CC51F1" w:rsidRPr="00CC51F1">
        <w:rPr>
          <w:rFonts w:ascii="Times New Roman" w:hAnsi="Times New Roman" w:cs="Times New Roman"/>
          <w:sz w:val="24"/>
          <w:szCs w:val="24"/>
        </w:rPr>
        <w:t xml:space="preserve"> “[...] os meios que o professor utiliza em sala de aula para facilitar a aprendizagem dos alunos, ou seja, para conduzi-los em direção aos objetivos daquela aula, daquele conjunto de aulas ou daquele curso”</w:t>
      </w:r>
      <w:r w:rsidR="00CC51F1">
        <w:rPr>
          <w:rFonts w:ascii="Times New Roman" w:hAnsi="Times New Roman" w:cs="Times New Roman"/>
          <w:sz w:val="24"/>
          <w:szCs w:val="24"/>
        </w:rPr>
        <w:t>.</w:t>
      </w:r>
      <w:r w:rsidR="00A42772">
        <w:rPr>
          <w:rFonts w:ascii="Times New Roman" w:hAnsi="Times New Roman" w:cs="Times New Roman"/>
          <w:sz w:val="24"/>
          <w:szCs w:val="24"/>
        </w:rPr>
        <w:t xml:space="preserve"> Assim, tão importante quanto o conteúdo a ser ensinado são as formas como os conteúdos são ensinados. O que implica, por parte do professor, articular os conhecimentos necessários ao ensino em ações de ensino que estarão sempre apoiadas em estratégias instrucionais – métodos e técnicas. </w:t>
      </w:r>
    </w:p>
    <w:p w14:paraId="38CD4BEB" w14:textId="704CB668" w:rsidR="00D420FB" w:rsidRDefault="00D420FB" w:rsidP="005D7803">
      <w:pPr>
        <w:spacing w:line="240" w:lineRule="auto"/>
        <w:ind w:firstLine="810"/>
        <w:rPr>
          <w:rFonts w:ascii="Times New Roman" w:hAnsi="Times New Roman" w:cs="Times New Roman"/>
          <w:sz w:val="24"/>
          <w:szCs w:val="24"/>
        </w:rPr>
      </w:pPr>
    </w:p>
    <w:p w14:paraId="68AA86DD" w14:textId="1758B768" w:rsidR="00BD20FC" w:rsidRDefault="00FE5010" w:rsidP="00BD20FC">
      <w:pPr>
        <w:pStyle w:val="Ttulo2"/>
      </w:pPr>
      <w:r>
        <w:lastRenderedPageBreak/>
        <w:t>Características</w:t>
      </w:r>
      <w:r w:rsidR="00BD20FC">
        <w:t xml:space="preserve"> </w:t>
      </w:r>
      <w:r w:rsidR="00E56090">
        <w:t>R</w:t>
      </w:r>
      <w:r w:rsidR="00BD20FC">
        <w:t>elacionad</w:t>
      </w:r>
      <w:r>
        <w:t>a</w:t>
      </w:r>
      <w:r w:rsidR="00BD20FC">
        <w:t xml:space="preserve">s ao </w:t>
      </w:r>
      <w:r w:rsidR="00E56090">
        <w:t>D</w:t>
      </w:r>
      <w:r w:rsidR="00BD20FC">
        <w:t xml:space="preserve">ocente na </w:t>
      </w:r>
      <w:r w:rsidR="00E56090">
        <w:t>E</w:t>
      </w:r>
      <w:r w:rsidR="00BD20FC">
        <w:t xml:space="preserve">scolha </w:t>
      </w:r>
      <w:r w:rsidR="00512661">
        <w:t xml:space="preserve">e Uso </w:t>
      </w:r>
      <w:r w:rsidR="00BD20FC">
        <w:t xml:space="preserve">de </w:t>
      </w:r>
      <w:r w:rsidR="00E56090">
        <w:t>M</w:t>
      </w:r>
      <w:r w:rsidR="00BD20FC">
        <w:t xml:space="preserve">étodos de </w:t>
      </w:r>
      <w:r w:rsidR="00E56090">
        <w:t>E</w:t>
      </w:r>
      <w:r w:rsidR="00BD20FC">
        <w:t>nsino</w:t>
      </w:r>
    </w:p>
    <w:p w14:paraId="23557147" w14:textId="0E917FBD" w:rsidR="00643C2A" w:rsidRDefault="00FE5010" w:rsidP="00F0254E">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Em contabilidade, a formação docente para o ensino tem se mostrado frágil. </w:t>
      </w:r>
      <w:r w:rsidR="00AF5DAB">
        <w:rPr>
          <w:rFonts w:ascii="Times New Roman" w:hAnsi="Times New Roman" w:cs="Times New Roman"/>
          <w:sz w:val="24"/>
          <w:szCs w:val="24"/>
        </w:rPr>
        <w:t xml:space="preserve">Programas de mestrado e doutorado e instituições de ensino superior </w:t>
      </w:r>
      <w:r w:rsidR="005769A1">
        <w:rPr>
          <w:rFonts w:ascii="Times New Roman" w:hAnsi="Times New Roman" w:cs="Times New Roman"/>
          <w:sz w:val="24"/>
          <w:szCs w:val="24"/>
        </w:rPr>
        <w:t xml:space="preserve">tem apresentado </w:t>
      </w:r>
      <w:r w:rsidR="00AF5DAB">
        <w:rPr>
          <w:rFonts w:ascii="Times New Roman" w:hAnsi="Times New Roman" w:cs="Times New Roman"/>
          <w:sz w:val="24"/>
          <w:szCs w:val="24"/>
        </w:rPr>
        <w:t>pouc</w:t>
      </w:r>
      <w:r w:rsidR="005769A1">
        <w:rPr>
          <w:rFonts w:ascii="Times New Roman" w:hAnsi="Times New Roman" w:cs="Times New Roman"/>
          <w:sz w:val="24"/>
          <w:szCs w:val="24"/>
        </w:rPr>
        <w:t>a</w:t>
      </w:r>
      <w:r w:rsidR="00AF5DAB">
        <w:rPr>
          <w:rFonts w:ascii="Times New Roman" w:hAnsi="Times New Roman" w:cs="Times New Roman"/>
          <w:sz w:val="24"/>
          <w:szCs w:val="24"/>
        </w:rPr>
        <w:t xml:space="preserve"> contribu</w:t>
      </w:r>
      <w:r w:rsidR="005769A1">
        <w:rPr>
          <w:rFonts w:ascii="Times New Roman" w:hAnsi="Times New Roman" w:cs="Times New Roman"/>
          <w:sz w:val="24"/>
          <w:szCs w:val="24"/>
        </w:rPr>
        <w:t>ição</w:t>
      </w:r>
      <w:r w:rsidR="00AF5DAB">
        <w:rPr>
          <w:rFonts w:ascii="Times New Roman" w:hAnsi="Times New Roman" w:cs="Times New Roman"/>
          <w:sz w:val="24"/>
          <w:szCs w:val="24"/>
        </w:rPr>
        <w:t xml:space="preserve"> para o treinamento sobre habilidades e conhecimentos necessários ao ensino (G</w:t>
      </w:r>
      <w:r w:rsidR="004F320C">
        <w:rPr>
          <w:rFonts w:ascii="Times New Roman" w:hAnsi="Times New Roman" w:cs="Times New Roman"/>
          <w:sz w:val="24"/>
          <w:szCs w:val="24"/>
        </w:rPr>
        <w:t>ARCIA</w:t>
      </w:r>
      <w:r w:rsidR="00AF5DAB">
        <w:rPr>
          <w:rFonts w:ascii="Times New Roman" w:hAnsi="Times New Roman" w:cs="Times New Roman"/>
          <w:sz w:val="24"/>
          <w:szCs w:val="24"/>
        </w:rPr>
        <w:t>, 1999; A</w:t>
      </w:r>
      <w:r w:rsidR="004F320C">
        <w:rPr>
          <w:rFonts w:ascii="Times New Roman" w:hAnsi="Times New Roman" w:cs="Times New Roman"/>
          <w:sz w:val="24"/>
          <w:szCs w:val="24"/>
        </w:rPr>
        <w:t>NDERE;</w:t>
      </w:r>
      <w:r w:rsidR="00AF5DAB">
        <w:rPr>
          <w:rFonts w:ascii="Times New Roman" w:hAnsi="Times New Roman" w:cs="Times New Roman"/>
          <w:sz w:val="24"/>
          <w:szCs w:val="24"/>
        </w:rPr>
        <w:t xml:space="preserve"> A</w:t>
      </w:r>
      <w:r w:rsidR="004F320C">
        <w:rPr>
          <w:rFonts w:ascii="Times New Roman" w:hAnsi="Times New Roman" w:cs="Times New Roman"/>
          <w:sz w:val="24"/>
          <w:szCs w:val="24"/>
        </w:rPr>
        <w:t>RAÚJO</w:t>
      </w:r>
      <w:r w:rsidR="00AF5DAB">
        <w:rPr>
          <w:rFonts w:ascii="Times New Roman" w:hAnsi="Times New Roman" w:cs="Times New Roman"/>
          <w:sz w:val="24"/>
          <w:szCs w:val="24"/>
        </w:rPr>
        <w:t>, 2008</w:t>
      </w:r>
      <w:r w:rsidR="005769A1">
        <w:rPr>
          <w:rFonts w:ascii="Times New Roman" w:hAnsi="Times New Roman" w:cs="Times New Roman"/>
          <w:sz w:val="24"/>
          <w:szCs w:val="24"/>
        </w:rPr>
        <w:t xml:space="preserve">; </w:t>
      </w:r>
      <w:r w:rsidR="00AF5DAB">
        <w:rPr>
          <w:rFonts w:ascii="Times New Roman" w:hAnsi="Times New Roman" w:cs="Times New Roman"/>
          <w:sz w:val="24"/>
          <w:szCs w:val="24"/>
        </w:rPr>
        <w:t>F</w:t>
      </w:r>
      <w:r w:rsidR="004F320C">
        <w:rPr>
          <w:rFonts w:ascii="Times New Roman" w:hAnsi="Times New Roman" w:cs="Times New Roman"/>
          <w:sz w:val="24"/>
          <w:szCs w:val="24"/>
        </w:rPr>
        <w:t>ERREIRA;</w:t>
      </w:r>
      <w:r w:rsidR="00AF5DAB">
        <w:rPr>
          <w:rFonts w:ascii="Times New Roman" w:hAnsi="Times New Roman" w:cs="Times New Roman"/>
          <w:sz w:val="24"/>
          <w:szCs w:val="24"/>
        </w:rPr>
        <w:t xml:space="preserve"> H</w:t>
      </w:r>
      <w:r w:rsidR="004F320C">
        <w:rPr>
          <w:rFonts w:ascii="Times New Roman" w:hAnsi="Times New Roman" w:cs="Times New Roman"/>
          <w:sz w:val="24"/>
          <w:szCs w:val="24"/>
        </w:rPr>
        <w:t>ILLEN</w:t>
      </w:r>
      <w:r w:rsidR="00AF5DAB">
        <w:rPr>
          <w:rFonts w:ascii="Times New Roman" w:hAnsi="Times New Roman" w:cs="Times New Roman"/>
          <w:sz w:val="24"/>
          <w:szCs w:val="24"/>
        </w:rPr>
        <w:t>, 201</w:t>
      </w:r>
      <w:r w:rsidR="005769A1">
        <w:rPr>
          <w:rFonts w:ascii="Times New Roman" w:hAnsi="Times New Roman" w:cs="Times New Roman"/>
          <w:sz w:val="24"/>
          <w:szCs w:val="24"/>
        </w:rPr>
        <w:t>6</w:t>
      </w:r>
      <w:r w:rsidR="00AF5DAB">
        <w:rPr>
          <w:rFonts w:ascii="Times New Roman" w:hAnsi="Times New Roman" w:cs="Times New Roman"/>
          <w:sz w:val="24"/>
          <w:szCs w:val="24"/>
        </w:rPr>
        <w:t xml:space="preserve">; </w:t>
      </w:r>
      <w:r w:rsidR="005769A1" w:rsidRPr="005769A1">
        <w:rPr>
          <w:rFonts w:ascii="Times New Roman" w:hAnsi="Times New Roman" w:cs="Times New Roman"/>
          <w:sz w:val="24"/>
          <w:szCs w:val="24"/>
        </w:rPr>
        <w:t>D</w:t>
      </w:r>
      <w:r w:rsidR="004F320C">
        <w:rPr>
          <w:rFonts w:ascii="Times New Roman" w:hAnsi="Times New Roman" w:cs="Times New Roman"/>
          <w:sz w:val="24"/>
          <w:szCs w:val="24"/>
        </w:rPr>
        <w:t>UNN;</w:t>
      </w:r>
      <w:r w:rsidR="005769A1">
        <w:rPr>
          <w:rFonts w:ascii="Times New Roman" w:hAnsi="Times New Roman" w:cs="Times New Roman"/>
          <w:sz w:val="24"/>
          <w:szCs w:val="24"/>
        </w:rPr>
        <w:t xml:space="preserve"> </w:t>
      </w:r>
      <w:r w:rsidR="005769A1" w:rsidRPr="005769A1">
        <w:rPr>
          <w:rFonts w:ascii="Times New Roman" w:hAnsi="Times New Roman" w:cs="Times New Roman"/>
          <w:sz w:val="24"/>
          <w:szCs w:val="24"/>
        </w:rPr>
        <w:t>H</w:t>
      </w:r>
      <w:r w:rsidR="004F320C">
        <w:rPr>
          <w:rFonts w:ascii="Times New Roman" w:hAnsi="Times New Roman" w:cs="Times New Roman"/>
          <w:sz w:val="24"/>
          <w:szCs w:val="24"/>
        </w:rPr>
        <w:t>OOKS;</w:t>
      </w:r>
      <w:r w:rsidR="005769A1">
        <w:rPr>
          <w:rFonts w:ascii="Times New Roman" w:hAnsi="Times New Roman" w:cs="Times New Roman"/>
          <w:sz w:val="24"/>
          <w:szCs w:val="24"/>
        </w:rPr>
        <w:t xml:space="preserve"> </w:t>
      </w:r>
      <w:r w:rsidR="005769A1" w:rsidRPr="005769A1">
        <w:rPr>
          <w:rFonts w:ascii="Times New Roman" w:hAnsi="Times New Roman" w:cs="Times New Roman"/>
          <w:sz w:val="24"/>
          <w:szCs w:val="24"/>
        </w:rPr>
        <w:t>K</w:t>
      </w:r>
      <w:r w:rsidR="004F320C">
        <w:rPr>
          <w:rFonts w:ascii="Times New Roman" w:hAnsi="Times New Roman" w:cs="Times New Roman"/>
          <w:sz w:val="24"/>
          <w:szCs w:val="24"/>
        </w:rPr>
        <w:t>OH</w:t>
      </w:r>
      <w:r w:rsidR="00DE7BB5">
        <w:rPr>
          <w:rFonts w:ascii="Times New Roman" w:hAnsi="Times New Roman" w:cs="Times New Roman"/>
          <w:sz w:val="24"/>
          <w:szCs w:val="24"/>
        </w:rPr>
        <w:t>LBECK</w:t>
      </w:r>
      <w:r w:rsidR="005769A1">
        <w:rPr>
          <w:rFonts w:ascii="Times New Roman" w:hAnsi="Times New Roman" w:cs="Times New Roman"/>
          <w:sz w:val="24"/>
          <w:szCs w:val="24"/>
        </w:rPr>
        <w:t>, 2016)</w:t>
      </w:r>
      <w:r w:rsidR="00681832">
        <w:rPr>
          <w:rFonts w:ascii="Times New Roman" w:hAnsi="Times New Roman" w:cs="Times New Roman"/>
          <w:sz w:val="24"/>
          <w:szCs w:val="24"/>
        </w:rPr>
        <w:t xml:space="preserve">. </w:t>
      </w:r>
      <w:r w:rsidR="00643C2A">
        <w:rPr>
          <w:rFonts w:ascii="Times New Roman" w:hAnsi="Times New Roman" w:cs="Times New Roman"/>
          <w:sz w:val="24"/>
          <w:szCs w:val="24"/>
        </w:rPr>
        <w:t>Na revisão dos estudos sobre docência em contabilidade, não foram identificados estudos que associam diretamente as características docentes investigadas no presente estudo com a escolha e uso dos métodos de ensino.</w:t>
      </w:r>
      <w:r w:rsidR="007F3F57">
        <w:rPr>
          <w:rFonts w:ascii="Times New Roman" w:hAnsi="Times New Roman" w:cs="Times New Roman"/>
          <w:sz w:val="24"/>
          <w:szCs w:val="24"/>
        </w:rPr>
        <w:t xml:space="preserve"> Nesse sentido, os resultados de estudos </w:t>
      </w:r>
      <w:r w:rsidR="00650E5A">
        <w:rPr>
          <w:rFonts w:ascii="Times New Roman" w:hAnsi="Times New Roman" w:cs="Times New Roman"/>
          <w:sz w:val="24"/>
          <w:szCs w:val="24"/>
        </w:rPr>
        <w:t xml:space="preserve">correlatos </w:t>
      </w:r>
      <w:r w:rsidR="007F3F57">
        <w:rPr>
          <w:rFonts w:ascii="Times New Roman" w:hAnsi="Times New Roman" w:cs="Times New Roman"/>
          <w:sz w:val="24"/>
          <w:szCs w:val="24"/>
        </w:rPr>
        <w:t>discutidos nesta seção buscam contextualizar, de maneira marginal</w:t>
      </w:r>
      <w:r w:rsidR="00650E5A">
        <w:rPr>
          <w:rFonts w:ascii="Times New Roman" w:hAnsi="Times New Roman" w:cs="Times New Roman"/>
          <w:sz w:val="24"/>
          <w:szCs w:val="24"/>
        </w:rPr>
        <w:t xml:space="preserve"> e com referências vindas de outras áreas do conhecimento</w:t>
      </w:r>
      <w:r w:rsidR="007F3F57">
        <w:rPr>
          <w:rFonts w:ascii="Times New Roman" w:hAnsi="Times New Roman" w:cs="Times New Roman"/>
          <w:sz w:val="24"/>
          <w:szCs w:val="24"/>
        </w:rPr>
        <w:t xml:space="preserve">, as características do docente </w:t>
      </w:r>
      <w:r w:rsidR="00650E5A">
        <w:rPr>
          <w:rFonts w:ascii="Times New Roman" w:hAnsi="Times New Roman" w:cs="Times New Roman"/>
          <w:sz w:val="24"/>
          <w:szCs w:val="24"/>
        </w:rPr>
        <w:t>e su</w:t>
      </w:r>
      <w:r w:rsidR="007F3F57">
        <w:rPr>
          <w:rFonts w:ascii="Times New Roman" w:hAnsi="Times New Roman" w:cs="Times New Roman"/>
          <w:sz w:val="24"/>
          <w:szCs w:val="24"/>
        </w:rPr>
        <w:t>as escolhas de métodos de ensino.</w:t>
      </w:r>
    </w:p>
    <w:p w14:paraId="5B67A962" w14:textId="5AFCF960" w:rsidR="00FE5010" w:rsidRDefault="0036584B" w:rsidP="00F0254E">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Em relação ao tempo de experiência docente, estudos como os de </w:t>
      </w:r>
      <w:r w:rsidR="00FE5010">
        <w:rPr>
          <w:rFonts w:ascii="Times New Roman" w:hAnsi="Times New Roman" w:cs="Times New Roman"/>
          <w:sz w:val="24"/>
          <w:szCs w:val="24"/>
        </w:rPr>
        <w:t>Murray et al</w:t>
      </w:r>
      <w:r w:rsidR="00942F77">
        <w:rPr>
          <w:rFonts w:ascii="Times New Roman" w:hAnsi="Times New Roman" w:cs="Times New Roman"/>
          <w:sz w:val="24"/>
          <w:szCs w:val="24"/>
        </w:rPr>
        <w:t>.</w:t>
      </w:r>
      <w:r w:rsidR="00FE5010">
        <w:rPr>
          <w:rFonts w:ascii="Times New Roman" w:hAnsi="Times New Roman" w:cs="Times New Roman"/>
          <w:sz w:val="24"/>
          <w:szCs w:val="24"/>
        </w:rPr>
        <w:t xml:space="preserve"> (2019) </w:t>
      </w:r>
      <w:r>
        <w:rPr>
          <w:rFonts w:ascii="Times New Roman" w:hAnsi="Times New Roman" w:cs="Times New Roman"/>
          <w:sz w:val="24"/>
          <w:szCs w:val="24"/>
        </w:rPr>
        <w:t xml:space="preserve">e </w:t>
      </w:r>
      <w:r w:rsidR="00576856">
        <w:rPr>
          <w:rFonts w:ascii="Times New Roman" w:hAnsi="Times New Roman" w:cs="Times New Roman"/>
          <w:sz w:val="24"/>
          <w:szCs w:val="24"/>
        </w:rPr>
        <w:t xml:space="preserve">de </w:t>
      </w:r>
      <w:proofErr w:type="spellStart"/>
      <w:r w:rsidR="00576856">
        <w:rPr>
          <w:rFonts w:ascii="Times New Roman" w:hAnsi="Times New Roman" w:cs="Times New Roman"/>
          <w:sz w:val="24"/>
          <w:szCs w:val="24"/>
        </w:rPr>
        <w:t>Çakir</w:t>
      </w:r>
      <w:proofErr w:type="spellEnd"/>
      <w:r w:rsidR="00576856">
        <w:rPr>
          <w:rFonts w:ascii="Times New Roman" w:hAnsi="Times New Roman" w:cs="Times New Roman"/>
          <w:sz w:val="24"/>
          <w:szCs w:val="24"/>
        </w:rPr>
        <w:t xml:space="preserve"> e </w:t>
      </w:r>
      <w:proofErr w:type="spellStart"/>
      <w:r w:rsidR="00576856">
        <w:rPr>
          <w:rFonts w:ascii="Times New Roman" w:hAnsi="Times New Roman" w:cs="Times New Roman"/>
          <w:sz w:val="24"/>
          <w:szCs w:val="24"/>
        </w:rPr>
        <w:t>Bichelmeyer</w:t>
      </w:r>
      <w:proofErr w:type="spellEnd"/>
      <w:r w:rsidR="00576856">
        <w:rPr>
          <w:rFonts w:ascii="Times New Roman" w:hAnsi="Times New Roman" w:cs="Times New Roman"/>
          <w:sz w:val="24"/>
          <w:szCs w:val="24"/>
        </w:rPr>
        <w:t xml:space="preserve"> (2013) não </w:t>
      </w:r>
      <w:r w:rsidR="00C8763F">
        <w:rPr>
          <w:rFonts w:ascii="Times New Roman" w:hAnsi="Times New Roman" w:cs="Times New Roman"/>
          <w:sz w:val="24"/>
          <w:szCs w:val="24"/>
        </w:rPr>
        <w:t>o associam com ganhos de</w:t>
      </w:r>
      <w:r>
        <w:rPr>
          <w:rFonts w:ascii="Times New Roman" w:hAnsi="Times New Roman" w:cs="Times New Roman"/>
          <w:sz w:val="24"/>
          <w:szCs w:val="24"/>
        </w:rPr>
        <w:t xml:space="preserve"> desempenho dos alunos</w:t>
      </w:r>
      <w:r w:rsidR="00576856">
        <w:rPr>
          <w:rFonts w:ascii="Times New Roman" w:hAnsi="Times New Roman" w:cs="Times New Roman"/>
          <w:sz w:val="24"/>
          <w:szCs w:val="24"/>
        </w:rPr>
        <w:t>.</w:t>
      </w:r>
      <w:r>
        <w:rPr>
          <w:rFonts w:ascii="Times New Roman" w:hAnsi="Times New Roman" w:cs="Times New Roman"/>
          <w:sz w:val="24"/>
          <w:szCs w:val="24"/>
        </w:rPr>
        <w:t xml:space="preserve"> Todavia, há estudos que </w:t>
      </w:r>
      <w:r w:rsidR="00C8763F">
        <w:rPr>
          <w:rFonts w:ascii="Times New Roman" w:hAnsi="Times New Roman" w:cs="Times New Roman"/>
          <w:sz w:val="24"/>
          <w:szCs w:val="24"/>
        </w:rPr>
        <w:t xml:space="preserve">encontraram tal </w:t>
      </w:r>
      <w:r>
        <w:rPr>
          <w:rFonts w:ascii="Times New Roman" w:hAnsi="Times New Roman" w:cs="Times New Roman"/>
          <w:sz w:val="24"/>
          <w:szCs w:val="24"/>
        </w:rPr>
        <w:t>associa</w:t>
      </w:r>
      <w:r w:rsidR="00C8763F">
        <w:rPr>
          <w:rFonts w:ascii="Times New Roman" w:hAnsi="Times New Roman" w:cs="Times New Roman"/>
          <w:sz w:val="24"/>
          <w:szCs w:val="24"/>
        </w:rPr>
        <w:t>ção</w:t>
      </w:r>
      <w:r>
        <w:rPr>
          <w:rFonts w:ascii="Times New Roman" w:hAnsi="Times New Roman" w:cs="Times New Roman"/>
          <w:sz w:val="24"/>
          <w:szCs w:val="24"/>
        </w:rPr>
        <w:t xml:space="preserve"> (</w:t>
      </w:r>
      <w:r w:rsidRPr="0036584B">
        <w:rPr>
          <w:rFonts w:ascii="Times New Roman" w:hAnsi="Times New Roman" w:cs="Times New Roman"/>
          <w:sz w:val="24"/>
          <w:szCs w:val="24"/>
        </w:rPr>
        <w:t>D</w:t>
      </w:r>
      <w:r w:rsidR="00DE7BB5">
        <w:rPr>
          <w:rFonts w:ascii="Times New Roman" w:hAnsi="Times New Roman" w:cs="Times New Roman"/>
          <w:sz w:val="24"/>
          <w:szCs w:val="24"/>
        </w:rPr>
        <w:t>ARLING</w:t>
      </w:r>
      <w:r w:rsidRPr="0036584B">
        <w:rPr>
          <w:rFonts w:ascii="Times New Roman" w:hAnsi="Times New Roman" w:cs="Times New Roman"/>
          <w:sz w:val="24"/>
          <w:szCs w:val="24"/>
        </w:rPr>
        <w:t>-H</w:t>
      </w:r>
      <w:r w:rsidR="00DE7BB5">
        <w:rPr>
          <w:rFonts w:ascii="Times New Roman" w:hAnsi="Times New Roman" w:cs="Times New Roman"/>
          <w:sz w:val="24"/>
          <w:szCs w:val="24"/>
        </w:rPr>
        <w:t>AMMOND</w:t>
      </w:r>
      <w:r>
        <w:rPr>
          <w:rFonts w:ascii="Times New Roman" w:hAnsi="Times New Roman" w:cs="Times New Roman"/>
          <w:sz w:val="24"/>
          <w:szCs w:val="24"/>
        </w:rPr>
        <w:t xml:space="preserve">, </w:t>
      </w:r>
      <w:r w:rsidRPr="0036584B">
        <w:rPr>
          <w:rFonts w:ascii="Times New Roman" w:hAnsi="Times New Roman" w:cs="Times New Roman"/>
          <w:sz w:val="24"/>
          <w:szCs w:val="24"/>
        </w:rPr>
        <w:t>2000</w:t>
      </w:r>
      <w:r>
        <w:rPr>
          <w:rFonts w:ascii="Times New Roman" w:hAnsi="Times New Roman" w:cs="Times New Roman"/>
          <w:sz w:val="24"/>
          <w:szCs w:val="24"/>
        </w:rPr>
        <w:t>;</w:t>
      </w:r>
      <w:r w:rsidRPr="0036584B">
        <w:rPr>
          <w:rFonts w:ascii="Times New Roman" w:hAnsi="Times New Roman" w:cs="Times New Roman"/>
          <w:sz w:val="24"/>
          <w:szCs w:val="24"/>
        </w:rPr>
        <w:t xml:space="preserve"> C</w:t>
      </w:r>
      <w:r w:rsidR="00DE7BB5">
        <w:rPr>
          <w:rFonts w:ascii="Times New Roman" w:hAnsi="Times New Roman" w:cs="Times New Roman"/>
          <w:sz w:val="24"/>
          <w:szCs w:val="24"/>
        </w:rPr>
        <w:t>LOT</w:t>
      </w:r>
      <w:r w:rsidR="00596A3C">
        <w:rPr>
          <w:rFonts w:ascii="Times New Roman" w:hAnsi="Times New Roman" w:cs="Times New Roman"/>
          <w:sz w:val="24"/>
          <w:szCs w:val="24"/>
        </w:rPr>
        <w:t>FELTER;</w:t>
      </w:r>
      <w:r w:rsidRPr="0036584B">
        <w:rPr>
          <w:rFonts w:ascii="Times New Roman" w:hAnsi="Times New Roman" w:cs="Times New Roman"/>
          <w:sz w:val="24"/>
          <w:szCs w:val="24"/>
        </w:rPr>
        <w:t xml:space="preserve"> L</w:t>
      </w:r>
      <w:r w:rsidR="00596A3C">
        <w:rPr>
          <w:rFonts w:ascii="Times New Roman" w:hAnsi="Times New Roman" w:cs="Times New Roman"/>
          <w:sz w:val="24"/>
          <w:szCs w:val="24"/>
        </w:rPr>
        <w:t>ADD;</w:t>
      </w:r>
      <w:r>
        <w:rPr>
          <w:rFonts w:ascii="Times New Roman" w:hAnsi="Times New Roman" w:cs="Times New Roman"/>
          <w:sz w:val="24"/>
          <w:szCs w:val="24"/>
        </w:rPr>
        <w:t xml:space="preserve"> </w:t>
      </w:r>
      <w:r w:rsidRPr="0036584B">
        <w:rPr>
          <w:rFonts w:ascii="Times New Roman" w:hAnsi="Times New Roman" w:cs="Times New Roman"/>
          <w:sz w:val="24"/>
          <w:szCs w:val="24"/>
        </w:rPr>
        <w:t>V</w:t>
      </w:r>
      <w:r w:rsidR="00596A3C">
        <w:rPr>
          <w:rFonts w:ascii="Times New Roman" w:hAnsi="Times New Roman" w:cs="Times New Roman"/>
          <w:sz w:val="24"/>
          <w:szCs w:val="24"/>
        </w:rPr>
        <w:t>IGDOR</w:t>
      </w:r>
      <w:r>
        <w:rPr>
          <w:rFonts w:ascii="Times New Roman" w:hAnsi="Times New Roman" w:cs="Times New Roman"/>
          <w:sz w:val="24"/>
          <w:szCs w:val="24"/>
        </w:rPr>
        <w:t xml:space="preserve">, </w:t>
      </w:r>
      <w:r w:rsidRPr="0036584B">
        <w:rPr>
          <w:rFonts w:ascii="Times New Roman" w:hAnsi="Times New Roman" w:cs="Times New Roman"/>
          <w:sz w:val="24"/>
          <w:szCs w:val="24"/>
        </w:rPr>
        <w:t>2007</w:t>
      </w:r>
      <w:r>
        <w:rPr>
          <w:rFonts w:ascii="Times New Roman" w:hAnsi="Times New Roman" w:cs="Times New Roman"/>
          <w:sz w:val="24"/>
          <w:szCs w:val="24"/>
        </w:rPr>
        <w:t>)</w:t>
      </w:r>
      <w:r w:rsidR="00C8763F">
        <w:rPr>
          <w:rFonts w:ascii="Times New Roman" w:hAnsi="Times New Roman" w:cs="Times New Roman"/>
          <w:sz w:val="24"/>
          <w:szCs w:val="24"/>
        </w:rPr>
        <w:t>. Diversos fatores são intervenientes no desempenho dos alunos</w:t>
      </w:r>
      <w:r w:rsidR="00716927">
        <w:rPr>
          <w:rFonts w:ascii="Times New Roman" w:hAnsi="Times New Roman" w:cs="Times New Roman"/>
          <w:sz w:val="24"/>
          <w:szCs w:val="24"/>
        </w:rPr>
        <w:t>. Ganhos de desempenho dos estudantes, assim, podem ou não ter relação com o tempo de experiência docente. Tempo de experiência esse que pode indicar</w:t>
      </w:r>
      <w:r w:rsidR="006C3433">
        <w:rPr>
          <w:rFonts w:ascii="Times New Roman" w:hAnsi="Times New Roman" w:cs="Times New Roman"/>
          <w:sz w:val="24"/>
          <w:szCs w:val="24"/>
        </w:rPr>
        <w:t>, portanto,</w:t>
      </w:r>
      <w:r w:rsidR="00716927">
        <w:rPr>
          <w:rFonts w:ascii="Times New Roman" w:hAnsi="Times New Roman" w:cs="Times New Roman"/>
          <w:sz w:val="24"/>
          <w:szCs w:val="24"/>
        </w:rPr>
        <w:t xml:space="preserve"> maior efetividade ou não do professor em termos de suas ações de ensino que, por sua vez, implica </w:t>
      </w:r>
      <w:r w:rsidR="006C3433">
        <w:rPr>
          <w:rFonts w:ascii="Times New Roman" w:hAnsi="Times New Roman" w:cs="Times New Roman"/>
          <w:sz w:val="24"/>
          <w:szCs w:val="24"/>
        </w:rPr>
        <w:t xml:space="preserve">nas </w:t>
      </w:r>
      <w:r w:rsidR="00716927">
        <w:rPr>
          <w:rFonts w:ascii="Times New Roman" w:hAnsi="Times New Roman" w:cs="Times New Roman"/>
          <w:sz w:val="24"/>
          <w:szCs w:val="24"/>
        </w:rPr>
        <w:t>escolhas que faz ao ensinar. E dentre essas escolhas encontram-se os métodos de ensino.</w:t>
      </w:r>
    </w:p>
    <w:p w14:paraId="688E4A18" w14:textId="32B286BA" w:rsidR="006C3433" w:rsidRDefault="00B35009" w:rsidP="00F0254E">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Outros estudos indicam </w:t>
      </w:r>
      <w:r w:rsidR="00207B06">
        <w:rPr>
          <w:rFonts w:ascii="Times New Roman" w:hAnsi="Times New Roman" w:cs="Times New Roman"/>
          <w:sz w:val="24"/>
          <w:szCs w:val="24"/>
        </w:rPr>
        <w:t>que</w:t>
      </w:r>
      <w:r w:rsidR="00061253" w:rsidRPr="00061253">
        <w:rPr>
          <w:rFonts w:ascii="Times New Roman" w:hAnsi="Times New Roman" w:cs="Times New Roman"/>
          <w:sz w:val="24"/>
          <w:szCs w:val="24"/>
        </w:rPr>
        <w:t xml:space="preserve"> as preferências dos professores por métodos de ensino </w:t>
      </w:r>
      <w:r w:rsidR="00207B06">
        <w:rPr>
          <w:rFonts w:ascii="Times New Roman" w:hAnsi="Times New Roman" w:cs="Times New Roman"/>
          <w:sz w:val="24"/>
          <w:szCs w:val="24"/>
        </w:rPr>
        <w:t>são influenciadas por suas</w:t>
      </w:r>
      <w:r w:rsidR="00061253" w:rsidRPr="00061253">
        <w:rPr>
          <w:rFonts w:ascii="Times New Roman" w:hAnsi="Times New Roman" w:cs="Times New Roman"/>
          <w:sz w:val="24"/>
          <w:szCs w:val="24"/>
        </w:rPr>
        <w:t xml:space="preserve"> experiência</w:t>
      </w:r>
      <w:r w:rsidR="00207B06">
        <w:rPr>
          <w:rFonts w:ascii="Times New Roman" w:hAnsi="Times New Roman" w:cs="Times New Roman"/>
          <w:sz w:val="24"/>
          <w:szCs w:val="24"/>
        </w:rPr>
        <w:t>s</w:t>
      </w:r>
      <w:r w:rsidR="00061253" w:rsidRPr="00061253">
        <w:rPr>
          <w:rFonts w:ascii="Times New Roman" w:hAnsi="Times New Roman" w:cs="Times New Roman"/>
          <w:sz w:val="24"/>
          <w:szCs w:val="24"/>
        </w:rPr>
        <w:t xml:space="preserve">, idade e </w:t>
      </w:r>
      <w:r w:rsidR="00207B06">
        <w:rPr>
          <w:rFonts w:ascii="Times New Roman" w:hAnsi="Times New Roman" w:cs="Times New Roman"/>
          <w:sz w:val="24"/>
          <w:szCs w:val="24"/>
        </w:rPr>
        <w:t>nível educacional</w:t>
      </w:r>
      <w:r w:rsidR="00061253" w:rsidRPr="00061253">
        <w:rPr>
          <w:rFonts w:ascii="Times New Roman" w:hAnsi="Times New Roman" w:cs="Times New Roman"/>
          <w:sz w:val="24"/>
          <w:szCs w:val="24"/>
        </w:rPr>
        <w:t xml:space="preserve">. </w:t>
      </w:r>
      <w:r>
        <w:rPr>
          <w:rFonts w:ascii="Times New Roman" w:hAnsi="Times New Roman" w:cs="Times New Roman"/>
          <w:sz w:val="24"/>
          <w:szCs w:val="24"/>
        </w:rPr>
        <w:t>Docentes</w:t>
      </w:r>
      <w:r w:rsidR="00207B06">
        <w:rPr>
          <w:rFonts w:ascii="Times New Roman" w:hAnsi="Times New Roman" w:cs="Times New Roman"/>
          <w:sz w:val="24"/>
          <w:szCs w:val="24"/>
        </w:rPr>
        <w:t xml:space="preserve"> de mais idade, p</w:t>
      </w:r>
      <w:r w:rsidR="00061253" w:rsidRPr="00061253">
        <w:rPr>
          <w:rFonts w:ascii="Times New Roman" w:hAnsi="Times New Roman" w:cs="Times New Roman"/>
          <w:sz w:val="24"/>
          <w:szCs w:val="24"/>
        </w:rPr>
        <w:t xml:space="preserve">or exemplo, </w:t>
      </w:r>
      <w:r w:rsidR="00207B06">
        <w:rPr>
          <w:rFonts w:ascii="Times New Roman" w:hAnsi="Times New Roman" w:cs="Times New Roman"/>
          <w:sz w:val="24"/>
          <w:szCs w:val="24"/>
        </w:rPr>
        <w:t>tendem a usar</w:t>
      </w:r>
      <w:r w:rsidR="00061253" w:rsidRPr="00061253">
        <w:rPr>
          <w:rFonts w:ascii="Times New Roman" w:hAnsi="Times New Roman" w:cs="Times New Roman"/>
          <w:sz w:val="24"/>
          <w:szCs w:val="24"/>
        </w:rPr>
        <w:t xml:space="preserve"> métodos mais tradicionais do que </w:t>
      </w:r>
      <w:r>
        <w:rPr>
          <w:rFonts w:ascii="Times New Roman" w:hAnsi="Times New Roman" w:cs="Times New Roman"/>
          <w:sz w:val="24"/>
          <w:szCs w:val="24"/>
        </w:rPr>
        <w:t>docentes</w:t>
      </w:r>
      <w:r w:rsidR="00061253" w:rsidRPr="00061253">
        <w:rPr>
          <w:rFonts w:ascii="Times New Roman" w:hAnsi="Times New Roman" w:cs="Times New Roman"/>
          <w:sz w:val="24"/>
          <w:szCs w:val="24"/>
        </w:rPr>
        <w:t xml:space="preserve"> mais jovens</w:t>
      </w:r>
      <w:r w:rsidR="00207B06">
        <w:rPr>
          <w:rFonts w:ascii="Times New Roman" w:hAnsi="Times New Roman" w:cs="Times New Roman"/>
          <w:sz w:val="24"/>
          <w:szCs w:val="24"/>
        </w:rPr>
        <w:t xml:space="preserve">, o que guarda relação com </w:t>
      </w:r>
      <w:r w:rsidR="00061253" w:rsidRPr="00061253">
        <w:rPr>
          <w:rFonts w:ascii="Times New Roman" w:hAnsi="Times New Roman" w:cs="Times New Roman"/>
          <w:sz w:val="24"/>
          <w:szCs w:val="24"/>
        </w:rPr>
        <w:t xml:space="preserve">as experiências anteriores </w:t>
      </w:r>
      <w:r w:rsidR="00207B06">
        <w:rPr>
          <w:rFonts w:ascii="Times New Roman" w:hAnsi="Times New Roman" w:cs="Times New Roman"/>
          <w:sz w:val="24"/>
          <w:szCs w:val="24"/>
        </w:rPr>
        <w:t xml:space="preserve">e as crenças </w:t>
      </w:r>
      <w:r w:rsidR="00061253" w:rsidRPr="00061253">
        <w:rPr>
          <w:rFonts w:ascii="Times New Roman" w:hAnsi="Times New Roman" w:cs="Times New Roman"/>
          <w:sz w:val="24"/>
          <w:szCs w:val="24"/>
        </w:rPr>
        <w:t>d</w:t>
      </w:r>
      <w:r w:rsidR="00207B06">
        <w:rPr>
          <w:rFonts w:ascii="Times New Roman" w:hAnsi="Times New Roman" w:cs="Times New Roman"/>
          <w:sz w:val="24"/>
          <w:szCs w:val="24"/>
        </w:rPr>
        <w:t>os</w:t>
      </w:r>
      <w:r w:rsidR="00061253" w:rsidRPr="00061253">
        <w:rPr>
          <w:rFonts w:ascii="Times New Roman" w:hAnsi="Times New Roman" w:cs="Times New Roman"/>
          <w:sz w:val="24"/>
          <w:szCs w:val="24"/>
        </w:rPr>
        <w:t xml:space="preserve"> mais velhos</w:t>
      </w:r>
      <w:r w:rsidR="00207B06">
        <w:rPr>
          <w:rFonts w:ascii="Times New Roman" w:hAnsi="Times New Roman" w:cs="Times New Roman"/>
          <w:sz w:val="24"/>
          <w:szCs w:val="24"/>
        </w:rPr>
        <w:t xml:space="preserve">. </w:t>
      </w:r>
      <w:r>
        <w:rPr>
          <w:rFonts w:ascii="Times New Roman" w:hAnsi="Times New Roman" w:cs="Times New Roman"/>
          <w:sz w:val="24"/>
          <w:szCs w:val="24"/>
        </w:rPr>
        <w:t>P</w:t>
      </w:r>
      <w:r w:rsidR="00207B06">
        <w:rPr>
          <w:rFonts w:ascii="Times New Roman" w:hAnsi="Times New Roman" w:cs="Times New Roman"/>
          <w:sz w:val="24"/>
          <w:szCs w:val="24"/>
        </w:rPr>
        <w:t xml:space="preserve">rofessores menos experientes tendem a escolher métodos de ensino de maneira menos </w:t>
      </w:r>
      <w:r w:rsidR="00061253" w:rsidRPr="00061253">
        <w:rPr>
          <w:rFonts w:ascii="Times New Roman" w:hAnsi="Times New Roman" w:cs="Times New Roman"/>
          <w:sz w:val="24"/>
          <w:szCs w:val="24"/>
        </w:rPr>
        <w:t xml:space="preserve">consciente </w:t>
      </w:r>
      <w:r w:rsidR="00207B06">
        <w:rPr>
          <w:rFonts w:ascii="Times New Roman" w:hAnsi="Times New Roman" w:cs="Times New Roman"/>
          <w:sz w:val="24"/>
          <w:szCs w:val="24"/>
        </w:rPr>
        <w:t xml:space="preserve">do que </w:t>
      </w:r>
      <w:r w:rsidR="00061253" w:rsidRPr="00061253">
        <w:rPr>
          <w:rFonts w:ascii="Times New Roman" w:hAnsi="Times New Roman" w:cs="Times New Roman"/>
          <w:sz w:val="24"/>
          <w:szCs w:val="24"/>
        </w:rPr>
        <w:t>professores mais experientes</w:t>
      </w:r>
      <w:r w:rsidR="00207B06">
        <w:rPr>
          <w:rFonts w:ascii="Times New Roman" w:hAnsi="Times New Roman" w:cs="Times New Roman"/>
          <w:sz w:val="24"/>
          <w:szCs w:val="24"/>
        </w:rPr>
        <w:t xml:space="preserve">, aplicando </w:t>
      </w:r>
      <w:r w:rsidR="00061253" w:rsidRPr="00061253">
        <w:rPr>
          <w:rFonts w:ascii="Times New Roman" w:hAnsi="Times New Roman" w:cs="Times New Roman"/>
          <w:sz w:val="24"/>
          <w:szCs w:val="24"/>
        </w:rPr>
        <w:t>métodos</w:t>
      </w:r>
      <w:r w:rsidR="00207B06">
        <w:rPr>
          <w:rFonts w:ascii="Times New Roman" w:hAnsi="Times New Roman" w:cs="Times New Roman"/>
          <w:sz w:val="24"/>
          <w:szCs w:val="24"/>
        </w:rPr>
        <w:t xml:space="preserve"> diversificados sem a devida compreensão </w:t>
      </w:r>
      <w:r w:rsidR="00061253" w:rsidRPr="00061253">
        <w:rPr>
          <w:rFonts w:ascii="Times New Roman" w:hAnsi="Times New Roman" w:cs="Times New Roman"/>
          <w:sz w:val="24"/>
          <w:szCs w:val="24"/>
        </w:rPr>
        <w:t xml:space="preserve">do propósito de </w:t>
      </w:r>
      <w:r w:rsidR="00207B06">
        <w:rPr>
          <w:rFonts w:ascii="Times New Roman" w:hAnsi="Times New Roman" w:cs="Times New Roman"/>
          <w:sz w:val="24"/>
          <w:szCs w:val="24"/>
        </w:rPr>
        <w:t>adotá-los</w:t>
      </w:r>
      <w:r>
        <w:rPr>
          <w:rFonts w:ascii="Times New Roman" w:hAnsi="Times New Roman" w:cs="Times New Roman"/>
          <w:sz w:val="24"/>
          <w:szCs w:val="24"/>
        </w:rPr>
        <w:t xml:space="preserve"> (U</w:t>
      </w:r>
      <w:r w:rsidR="00596A3C">
        <w:rPr>
          <w:rFonts w:ascii="Times New Roman" w:hAnsi="Times New Roman" w:cs="Times New Roman"/>
          <w:sz w:val="24"/>
          <w:szCs w:val="24"/>
        </w:rPr>
        <w:t>IBU;</w:t>
      </w:r>
      <w:r>
        <w:rPr>
          <w:rFonts w:ascii="Times New Roman" w:hAnsi="Times New Roman" w:cs="Times New Roman"/>
          <w:sz w:val="24"/>
          <w:szCs w:val="24"/>
        </w:rPr>
        <w:t xml:space="preserve"> K</w:t>
      </w:r>
      <w:r w:rsidR="00596A3C">
        <w:rPr>
          <w:rFonts w:ascii="Times New Roman" w:hAnsi="Times New Roman" w:cs="Times New Roman"/>
          <w:sz w:val="24"/>
          <w:szCs w:val="24"/>
        </w:rPr>
        <w:t>IKAS</w:t>
      </w:r>
      <w:r>
        <w:rPr>
          <w:rFonts w:ascii="Times New Roman" w:hAnsi="Times New Roman" w:cs="Times New Roman"/>
          <w:sz w:val="24"/>
          <w:szCs w:val="24"/>
        </w:rPr>
        <w:t>, 2012)</w:t>
      </w:r>
      <w:r w:rsidR="00061253" w:rsidRPr="00061253">
        <w:rPr>
          <w:rFonts w:ascii="Times New Roman" w:hAnsi="Times New Roman" w:cs="Times New Roman"/>
          <w:sz w:val="24"/>
          <w:szCs w:val="24"/>
        </w:rPr>
        <w:t>.</w:t>
      </w:r>
    </w:p>
    <w:p w14:paraId="09EACE1F" w14:textId="6FCCC885" w:rsidR="00B3680D" w:rsidRDefault="00B3680D" w:rsidP="00F0254E">
      <w:pPr>
        <w:spacing w:line="240" w:lineRule="auto"/>
        <w:ind w:firstLine="810"/>
        <w:rPr>
          <w:rFonts w:ascii="Times New Roman" w:hAnsi="Times New Roman" w:cs="Times New Roman"/>
          <w:sz w:val="24"/>
          <w:szCs w:val="24"/>
        </w:rPr>
      </w:pPr>
      <w:r>
        <w:rPr>
          <w:rFonts w:ascii="Times New Roman" w:hAnsi="Times New Roman" w:cs="Times New Roman"/>
          <w:sz w:val="24"/>
          <w:szCs w:val="24"/>
        </w:rPr>
        <w:t>No estudo</w:t>
      </w:r>
      <w:r w:rsidR="00AC449A">
        <w:rPr>
          <w:rFonts w:ascii="Times New Roman" w:hAnsi="Times New Roman" w:cs="Times New Roman"/>
          <w:sz w:val="24"/>
          <w:szCs w:val="24"/>
        </w:rPr>
        <w:t xml:space="preserve"> </w:t>
      </w:r>
      <w:r w:rsidR="00B76932">
        <w:rPr>
          <w:rFonts w:ascii="Times New Roman" w:hAnsi="Times New Roman" w:cs="Times New Roman"/>
          <w:sz w:val="24"/>
          <w:szCs w:val="24"/>
        </w:rPr>
        <w:t xml:space="preserve">de </w:t>
      </w:r>
      <w:r w:rsidR="00AC449A">
        <w:rPr>
          <w:rFonts w:ascii="Times New Roman" w:hAnsi="Times New Roman" w:cs="Times New Roman"/>
          <w:sz w:val="24"/>
          <w:szCs w:val="24"/>
        </w:rPr>
        <w:t>Cruz et al</w:t>
      </w:r>
      <w:r w:rsidR="00B00DCD">
        <w:rPr>
          <w:rFonts w:ascii="Times New Roman" w:hAnsi="Times New Roman" w:cs="Times New Roman"/>
          <w:sz w:val="24"/>
          <w:szCs w:val="24"/>
        </w:rPr>
        <w:t>.</w:t>
      </w:r>
      <w:r w:rsidR="00AC449A">
        <w:rPr>
          <w:rFonts w:ascii="Times New Roman" w:hAnsi="Times New Roman" w:cs="Times New Roman"/>
          <w:sz w:val="24"/>
          <w:szCs w:val="24"/>
        </w:rPr>
        <w:t xml:space="preserve"> (2019), que investigou </w:t>
      </w:r>
      <w:r w:rsidR="00AC449A" w:rsidRPr="00AC449A">
        <w:rPr>
          <w:rFonts w:ascii="Times New Roman" w:hAnsi="Times New Roman" w:cs="Times New Roman"/>
          <w:sz w:val="24"/>
          <w:szCs w:val="24"/>
        </w:rPr>
        <w:t xml:space="preserve">a percepção </w:t>
      </w:r>
      <w:r w:rsidR="00AC449A">
        <w:rPr>
          <w:rFonts w:ascii="Times New Roman" w:hAnsi="Times New Roman" w:cs="Times New Roman"/>
          <w:sz w:val="24"/>
          <w:szCs w:val="24"/>
        </w:rPr>
        <w:t>de</w:t>
      </w:r>
      <w:r w:rsidR="00AC449A" w:rsidRPr="00AC449A">
        <w:rPr>
          <w:rFonts w:ascii="Times New Roman" w:hAnsi="Times New Roman" w:cs="Times New Roman"/>
          <w:sz w:val="24"/>
          <w:szCs w:val="24"/>
        </w:rPr>
        <w:t xml:space="preserve"> professores e alunos quanto à efetividade dos métodos de ensino utilizados no curso de Medicina da Universidade do Estado do Rio Grande do Norte (UERN)</w:t>
      </w:r>
      <w:r w:rsidR="00AC449A">
        <w:rPr>
          <w:rFonts w:ascii="Times New Roman" w:hAnsi="Times New Roman" w:cs="Times New Roman"/>
          <w:sz w:val="24"/>
          <w:szCs w:val="24"/>
        </w:rPr>
        <w:t>,</w:t>
      </w:r>
      <w:r w:rsidRPr="00B3680D">
        <w:rPr>
          <w:rFonts w:ascii="Times New Roman" w:hAnsi="Times New Roman" w:cs="Times New Roman"/>
          <w:sz w:val="24"/>
          <w:szCs w:val="24"/>
        </w:rPr>
        <w:t xml:space="preserve"> metodologias tradicionais constituíram</w:t>
      </w:r>
      <w:r w:rsidR="00AC449A">
        <w:rPr>
          <w:rFonts w:ascii="Times New Roman" w:hAnsi="Times New Roman" w:cs="Times New Roman"/>
          <w:sz w:val="24"/>
          <w:szCs w:val="24"/>
        </w:rPr>
        <w:t>-se com</w:t>
      </w:r>
      <w:r w:rsidR="00765F01">
        <w:rPr>
          <w:rFonts w:ascii="Times New Roman" w:hAnsi="Times New Roman" w:cs="Times New Roman"/>
          <w:sz w:val="24"/>
          <w:szCs w:val="24"/>
        </w:rPr>
        <w:t>o</w:t>
      </w:r>
      <w:r w:rsidRPr="00B3680D">
        <w:rPr>
          <w:rFonts w:ascii="Times New Roman" w:hAnsi="Times New Roman" w:cs="Times New Roman"/>
          <w:sz w:val="24"/>
          <w:szCs w:val="24"/>
        </w:rPr>
        <w:t xml:space="preserve"> as técnicas mais utilizadas </w:t>
      </w:r>
      <w:r w:rsidR="00AC449A">
        <w:rPr>
          <w:rFonts w:ascii="Times New Roman" w:hAnsi="Times New Roman" w:cs="Times New Roman"/>
          <w:sz w:val="24"/>
          <w:szCs w:val="24"/>
        </w:rPr>
        <w:t>pelos</w:t>
      </w:r>
      <w:r w:rsidRPr="00B3680D">
        <w:rPr>
          <w:rFonts w:ascii="Times New Roman" w:hAnsi="Times New Roman" w:cs="Times New Roman"/>
          <w:sz w:val="24"/>
          <w:szCs w:val="24"/>
        </w:rPr>
        <w:t xml:space="preserve"> professores</w:t>
      </w:r>
      <w:r w:rsidR="00AC449A">
        <w:rPr>
          <w:rFonts w:ascii="Times New Roman" w:hAnsi="Times New Roman" w:cs="Times New Roman"/>
          <w:sz w:val="24"/>
          <w:szCs w:val="24"/>
        </w:rPr>
        <w:t xml:space="preserve"> e julgadas mais efetivas</w:t>
      </w:r>
      <w:r w:rsidR="00765F01">
        <w:rPr>
          <w:rFonts w:ascii="Times New Roman" w:hAnsi="Times New Roman" w:cs="Times New Roman"/>
          <w:sz w:val="24"/>
          <w:szCs w:val="24"/>
        </w:rPr>
        <w:t xml:space="preserve"> </w:t>
      </w:r>
      <w:r w:rsidR="00AC449A">
        <w:rPr>
          <w:rFonts w:ascii="Times New Roman" w:hAnsi="Times New Roman" w:cs="Times New Roman"/>
          <w:sz w:val="24"/>
          <w:szCs w:val="24"/>
        </w:rPr>
        <w:t>em relação às</w:t>
      </w:r>
      <w:r w:rsidRPr="00B3680D">
        <w:rPr>
          <w:rFonts w:ascii="Times New Roman" w:hAnsi="Times New Roman" w:cs="Times New Roman"/>
          <w:sz w:val="24"/>
          <w:szCs w:val="24"/>
        </w:rPr>
        <w:t xml:space="preserve"> metodologias contemporâneas</w:t>
      </w:r>
      <w:r w:rsidR="00AC449A">
        <w:rPr>
          <w:rFonts w:ascii="Times New Roman" w:hAnsi="Times New Roman" w:cs="Times New Roman"/>
          <w:sz w:val="24"/>
          <w:szCs w:val="24"/>
        </w:rPr>
        <w:t xml:space="preserve"> (para </w:t>
      </w:r>
      <w:r w:rsidRPr="00B3680D">
        <w:rPr>
          <w:rFonts w:ascii="Times New Roman" w:hAnsi="Times New Roman" w:cs="Times New Roman"/>
          <w:sz w:val="24"/>
          <w:szCs w:val="24"/>
        </w:rPr>
        <w:t xml:space="preserve">professores </w:t>
      </w:r>
      <w:r w:rsidR="00AC449A">
        <w:rPr>
          <w:rFonts w:ascii="Times New Roman" w:hAnsi="Times New Roman" w:cs="Times New Roman"/>
          <w:sz w:val="24"/>
          <w:szCs w:val="24"/>
        </w:rPr>
        <w:t xml:space="preserve">e </w:t>
      </w:r>
      <w:r w:rsidRPr="00B3680D">
        <w:rPr>
          <w:rFonts w:ascii="Times New Roman" w:hAnsi="Times New Roman" w:cs="Times New Roman"/>
          <w:sz w:val="24"/>
          <w:szCs w:val="24"/>
        </w:rPr>
        <w:t xml:space="preserve">alunos). </w:t>
      </w:r>
      <w:r w:rsidR="00AC449A">
        <w:rPr>
          <w:rFonts w:ascii="Times New Roman" w:hAnsi="Times New Roman" w:cs="Times New Roman"/>
          <w:sz w:val="24"/>
          <w:szCs w:val="24"/>
        </w:rPr>
        <w:t>O</w:t>
      </w:r>
      <w:r w:rsidRPr="00B3680D">
        <w:rPr>
          <w:rFonts w:ascii="Times New Roman" w:hAnsi="Times New Roman" w:cs="Times New Roman"/>
          <w:sz w:val="24"/>
          <w:szCs w:val="24"/>
        </w:rPr>
        <w:t xml:space="preserve"> tempo de experiência e a </w:t>
      </w:r>
      <w:r w:rsidR="00AC449A">
        <w:rPr>
          <w:rFonts w:ascii="Times New Roman" w:hAnsi="Times New Roman" w:cs="Times New Roman"/>
          <w:sz w:val="24"/>
          <w:szCs w:val="24"/>
        </w:rPr>
        <w:t xml:space="preserve">capacitação </w:t>
      </w:r>
      <w:r w:rsidR="00AC449A" w:rsidRPr="00B3680D">
        <w:rPr>
          <w:rFonts w:ascii="Times New Roman" w:hAnsi="Times New Roman" w:cs="Times New Roman"/>
          <w:sz w:val="24"/>
          <w:szCs w:val="24"/>
        </w:rPr>
        <w:t>docente</w:t>
      </w:r>
      <w:r w:rsidR="00AC449A">
        <w:rPr>
          <w:rFonts w:ascii="Times New Roman" w:hAnsi="Times New Roman" w:cs="Times New Roman"/>
          <w:sz w:val="24"/>
          <w:szCs w:val="24"/>
        </w:rPr>
        <w:t xml:space="preserve"> (cursos</w:t>
      </w:r>
      <w:r w:rsidRPr="00B3680D">
        <w:rPr>
          <w:rFonts w:ascii="Times New Roman" w:hAnsi="Times New Roman" w:cs="Times New Roman"/>
          <w:sz w:val="24"/>
          <w:szCs w:val="24"/>
        </w:rPr>
        <w:t xml:space="preserve"> </w:t>
      </w:r>
      <w:r w:rsidR="00AC449A">
        <w:rPr>
          <w:rFonts w:ascii="Times New Roman" w:hAnsi="Times New Roman" w:cs="Times New Roman"/>
          <w:sz w:val="24"/>
          <w:szCs w:val="24"/>
        </w:rPr>
        <w:t>S</w:t>
      </w:r>
      <w:r w:rsidRPr="00B3680D">
        <w:rPr>
          <w:rFonts w:ascii="Times New Roman" w:hAnsi="Times New Roman" w:cs="Times New Roman"/>
          <w:sz w:val="24"/>
          <w:szCs w:val="24"/>
        </w:rPr>
        <w:t xml:space="preserve">tricto </w:t>
      </w:r>
      <w:r w:rsidR="00AC449A">
        <w:rPr>
          <w:rFonts w:ascii="Times New Roman" w:hAnsi="Times New Roman" w:cs="Times New Roman"/>
          <w:sz w:val="24"/>
          <w:szCs w:val="24"/>
        </w:rPr>
        <w:t>S</w:t>
      </w:r>
      <w:r w:rsidRPr="00B3680D">
        <w:rPr>
          <w:rFonts w:ascii="Times New Roman" w:hAnsi="Times New Roman" w:cs="Times New Roman"/>
          <w:sz w:val="24"/>
          <w:szCs w:val="24"/>
        </w:rPr>
        <w:t>ensu</w:t>
      </w:r>
      <w:r w:rsidR="00AC449A">
        <w:rPr>
          <w:rFonts w:ascii="Times New Roman" w:hAnsi="Times New Roman" w:cs="Times New Roman"/>
          <w:sz w:val="24"/>
          <w:szCs w:val="24"/>
        </w:rPr>
        <w:t>)</w:t>
      </w:r>
      <w:r w:rsidRPr="00B3680D">
        <w:rPr>
          <w:rFonts w:ascii="Times New Roman" w:hAnsi="Times New Roman" w:cs="Times New Roman"/>
          <w:sz w:val="24"/>
          <w:szCs w:val="24"/>
        </w:rPr>
        <w:t xml:space="preserve"> </w:t>
      </w:r>
      <w:r w:rsidR="00AC449A">
        <w:rPr>
          <w:rFonts w:ascii="Times New Roman" w:hAnsi="Times New Roman" w:cs="Times New Roman"/>
          <w:sz w:val="24"/>
          <w:szCs w:val="24"/>
        </w:rPr>
        <w:t>foram</w:t>
      </w:r>
      <w:r w:rsidRPr="00B3680D">
        <w:rPr>
          <w:rFonts w:ascii="Times New Roman" w:hAnsi="Times New Roman" w:cs="Times New Roman"/>
          <w:sz w:val="24"/>
          <w:szCs w:val="24"/>
        </w:rPr>
        <w:t xml:space="preserve"> significantemente associados à utilização de métodos de ensino-aprendizagem mais contemporâneos. </w:t>
      </w:r>
    </w:p>
    <w:p w14:paraId="3D55ED1E" w14:textId="5BF977E5" w:rsidR="006C3433" w:rsidRDefault="00E83212" w:rsidP="00F0254E">
      <w:pPr>
        <w:spacing w:line="240" w:lineRule="auto"/>
        <w:ind w:firstLine="810"/>
        <w:rPr>
          <w:rFonts w:ascii="Times New Roman" w:hAnsi="Times New Roman" w:cs="Times New Roman"/>
          <w:sz w:val="24"/>
          <w:szCs w:val="24"/>
        </w:rPr>
      </w:pPr>
      <w:r>
        <w:rPr>
          <w:rFonts w:ascii="Times New Roman" w:hAnsi="Times New Roman" w:cs="Times New Roman"/>
          <w:sz w:val="24"/>
          <w:szCs w:val="24"/>
        </w:rPr>
        <w:t>De fato, não há o melhor método de ensino (J</w:t>
      </w:r>
      <w:r w:rsidR="00F0254E">
        <w:rPr>
          <w:rFonts w:ascii="Times New Roman" w:hAnsi="Times New Roman" w:cs="Times New Roman"/>
          <w:sz w:val="24"/>
          <w:szCs w:val="24"/>
        </w:rPr>
        <w:t>IA</w:t>
      </w:r>
      <w:r>
        <w:rPr>
          <w:rFonts w:ascii="Times New Roman" w:hAnsi="Times New Roman" w:cs="Times New Roman"/>
          <w:sz w:val="24"/>
          <w:szCs w:val="24"/>
        </w:rPr>
        <w:t xml:space="preserve"> et al</w:t>
      </w:r>
      <w:r w:rsidR="00F0254E">
        <w:rPr>
          <w:rFonts w:ascii="Times New Roman" w:hAnsi="Times New Roman" w:cs="Times New Roman"/>
          <w:sz w:val="24"/>
          <w:szCs w:val="24"/>
        </w:rPr>
        <w:t>.</w:t>
      </w:r>
      <w:r>
        <w:rPr>
          <w:rFonts w:ascii="Times New Roman" w:hAnsi="Times New Roman" w:cs="Times New Roman"/>
          <w:sz w:val="24"/>
          <w:szCs w:val="24"/>
        </w:rPr>
        <w:t xml:space="preserve">, 2017). </w:t>
      </w:r>
      <w:r w:rsidR="00B3680D">
        <w:rPr>
          <w:rFonts w:ascii="Times New Roman" w:hAnsi="Times New Roman" w:cs="Times New Roman"/>
          <w:sz w:val="24"/>
          <w:szCs w:val="24"/>
        </w:rPr>
        <w:t>Diferentes contextos e objetivos de ensino requerem diferentes métodos para ensinar (</w:t>
      </w:r>
      <w:r w:rsidR="0045544B" w:rsidRPr="0045544B">
        <w:rPr>
          <w:rFonts w:ascii="Times New Roman" w:hAnsi="Times New Roman" w:cs="Times New Roman"/>
          <w:sz w:val="24"/>
          <w:szCs w:val="24"/>
        </w:rPr>
        <w:t>GÖKTEPE YILDIZ</w:t>
      </w:r>
      <w:r w:rsidR="00104522">
        <w:rPr>
          <w:rFonts w:ascii="Times New Roman" w:hAnsi="Times New Roman" w:cs="Times New Roman"/>
          <w:sz w:val="24"/>
          <w:szCs w:val="24"/>
        </w:rPr>
        <w:t>;</w:t>
      </w:r>
      <w:r w:rsidR="00B3680D">
        <w:rPr>
          <w:rFonts w:ascii="Times New Roman" w:hAnsi="Times New Roman" w:cs="Times New Roman"/>
          <w:sz w:val="24"/>
          <w:szCs w:val="24"/>
        </w:rPr>
        <w:t xml:space="preserve"> </w:t>
      </w:r>
      <w:r w:rsidR="0045544B" w:rsidRPr="0045544B">
        <w:rPr>
          <w:rFonts w:ascii="Times New Roman" w:hAnsi="Times New Roman" w:cs="Times New Roman"/>
          <w:sz w:val="24"/>
          <w:szCs w:val="24"/>
        </w:rPr>
        <w:t>GÖKTEPE KÖRPEOĞLU</w:t>
      </w:r>
      <w:r w:rsidR="00B3680D">
        <w:rPr>
          <w:rFonts w:ascii="Times New Roman" w:hAnsi="Times New Roman" w:cs="Times New Roman"/>
          <w:sz w:val="24"/>
          <w:szCs w:val="24"/>
        </w:rPr>
        <w:t>,</w:t>
      </w:r>
      <w:r w:rsidR="00B3680D" w:rsidRPr="00B3680D">
        <w:rPr>
          <w:rFonts w:ascii="Times New Roman" w:hAnsi="Times New Roman" w:cs="Times New Roman"/>
          <w:sz w:val="24"/>
          <w:szCs w:val="24"/>
        </w:rPr>
        <w:t xml:space="preserve"> </w:t>
      </w:r>
      <w:r w:rsidR="00B3680D">
        <w:rPr>
          <w:rFonts w:ascii="Times New Roman" w:hAnsi="Times New Roman" w:cs="Times New Roman"/>
          <w:sz w:val="24"/>
          <w:szCs w:val="24"/>
        </w:rPr>
        <w:t xml:space="preserve">2019). </w:t>
      </w:r>
      <w:r>
        <w:rPr>
          <w:rFonts w:ascii="Times New Roman" w:hAnsi="Times New Roman" w:cs="Times New Roman"/>
          <w:sz w:val="24"/>
          <w:szCs w:val="24"/>
        </w:rPr>
        <w:t xml:space="preserve">A decisão sobre quais métodos de ensino usar para efetivar a ação docente e promover aprendizado para os alunos depende de </w:t>
      </w:r>
      <w:r w:rsidR="006A691A">
        <w:rPr>
          <w:rFonts w:ascii="Times New Roman" w:hAnsi="Times New Roman" w:cs="Times New Roman"/>
          <w:sz w:val="24"/>
          <w:szCs w:val="24"/>
        </w:rPr>
        <w:t xml:space="preserve">diversos </w:t>
      </w:r>
      <w:r>
        <w:rPr>
          <w:rFonts w:ascii="Times New Roman" w:hAnsi="Times New Roman" w:cs="Times New Roman"/>
          <w:sz w:val="24"/>
          <w:szCs w:val="24"/>
        </w:rPr>
        <w:t xml:space="preserve">fatores. Do ponto de vista teórico, professores devem ser conscientes, críticos e reflexivos na decisão que tem que tomar, levando em consideração, por exemplo, </w:t>
      </w:r>
      <w:r w:rsidR="00765F01">
        <w:rPr>
          <w:rFonts w:ascii="Times New Roman" w:hAnsi="Times New Roman" w:cs="Times New Roman"/>
          <w:sz w:val="24"/>
          <w:szCs w:val="24"/>
        </w:rPr>
        <w:t>o Modelo de Conhecimento de Professores</w:t>
      </w:r>
      <w:r>
        <w:rPr>
          <w:rFonts w:ascii="Times New Roman" w:hAnsi="Times New Roman" w:cs="Times New Roman"/>
          <w:sz w:val="24"/>
          <w:szCs w:val="24"/>
        </w:rPr>
        <w:t xml:space="preserve"> que, em sua essência, cobre os diversos aspectos relevantes e necessários à decisão (figura 1). Por outro lado, a literatura </w:t>
      </w:r>
      <w:r w:rsidR="003B7960">
        <w:rPr>
          <w:rFonts w:ascii="Times New Roman" w:hAnsi="Times New Roman" w:cs="Times New Roman"/>
          <w:sz w:val="24"/>
          <w:szCs w:val="24"/>
        </w:rPr>
        <w:t>consultada</w:t>
      </w:r>
      <w:r>
        <w:rPr>
          <w:rFonts w:ascii="Times New Roman" w:hAnsi="Times New Roman" w:cs="Times New Roman"/>
          <w:sz w:val="24"/>
          <w:szCs w:val="24"/>
        </w:rPr>
        <w:t xml:space="preserve"> aponta que as decisões sobre os métodos para o ensino levam em consideração perspectivas parciais em relação ao aporte teórico </w:t>
      </w:r>
      <w:r w:rsidR="009B6765">
        <w:rPr>
          <w:rFonts w:ascii="Times New Roman" w:hAnsi="Times New Roman" w:cs="Times New Roman"/>
          <w:sz w:val="24"/>
          <w:szCs w:val="24"/>
        </w:rPr>
        <w:t xml:space="preserve">da </w:t>
      </w:r>
      <w:r w:rsidR="00765F01">
        <w:rPr>
          <w:rFonts w:ascii="Times New Roman" w:hAnsi="Times New Roman" w:cs="Times New Roman"/>
          <w:sz w:val="24"/>
          <w:szCs w:val="24"/>
        </w:rPr>
        <w:t>Modelo de Conhecimento de Professores</w:t>
      </w:r>
      <w:r w:rsidR="009B6765">
        <w:rPr>
          <w:rFonts w:ascii="Times New Roman" w:hAnsi="Times New Roman" w:cs="Times New Roman"/>
          <w:sz w:val="24"/>
          <w:szCs w:val="24"/>
        </w:rPr>
        <w:t>. Aponta também para ênfase em certas características individuais que, usadas de forma isolada para decidir sobre quais métodos usar, não necessariamente promovem possibilidade de aprendizado para alunos.</w:t>
      </w:r>
    </w:p>
    <w:p w14:paraId="359DA513" w14:textId="7BD2A9E2" w:rsidR="00A456B2" w:rsidRDefault="00A456B2" w:rsidP="00F0254E">
      <w:pPr>
        <w:spacing w:line="240" w:lineRule="auto"/>
        <w:ind w:firstLine="810"/>
        <w:rPr>
          <w:rFonts w:ascii="Times New Roman" w:hAnsi="Times New Roman" w:cs="Times New Roman"/>
          <w:sz w:val="24"/>
          <w:szCs w:val="24"/>
        </w:rPr>
      </w:pPr>
    </w:p>
    <w:p w14:paraId="5BCC3717" w14:textId="11304E7A" w:rsidR="00A456B2" w:rsidRDefault="00A456B2" w:rsidP="00A456B2">
      <w:pPr>
        <w:pStyle w:val="Ttulo2"/>
      </w:pPr>
      <w:r>
        <w:t xml:space="preserve">Pesquisas </w:t>
      </w:r>
      <w:r w:rsidR="00E56090">
        <w:t>C</w:t>
      </w:r>
      <w:r>
        <w:t>orrelatas</w:t>
      </w:r>
    </w:p>
    <w:p w14:paraId="79799552" w14:textId="4D7AC3C3" w:rsidR="00374D63" w:rsidRDefault="00374D63" w:rsidP="005D7803">
      <w:pPr>
        <w:spacing w:line="240" w:lineRule="auto"/>
        <w:ind w:firstLine="810"/>
        <w:rPr>
          <w:rFonts w:ascii="Times New Roman" w:hAnsi="Times New Roman" w:cs="Times New Roman"/>
          <w:sz w:val="24"/>
          <w:szCs w:val="24"/>
        </w:rPr>
      </w:pPr>
      <w:proofErr w:type="spellStart"/>
      <w:r>
        <w:rPr>
          <w:rFonts w:ascii="Times New Roman" w:hAnsi="Times New Roman" w:cs="Times New Roman"/>
          <w:sz w:val="24"/>
          <w:szCs w:val="24"/>
        </w:rPr>
        <w:t>Wygal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Watty</w:t>
      </w:r>
      <w:proofErr w:type="spellEnd"/>
      <w:r>
        <w:rPr>
          <w:rFonts w:ascii="Times New Roman" w:hAnsi="Times New Roman" w:cs="Times New Roman"/>
          <w:sz w:val="24"/>
          <w:szCs w:val="24"/>
        </w:rPr>
        <w:t xml:space="preserve"> </w:t>
      </w:r>
      <w:r w:rsidR="003D6024">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Stout</w:t>
      </w:r>
      <w:proofErr w:type="spellEnd"/>
      <w:r>
        <w:rPr>
          <w:rFonts w:ascii="Times New Roman" w:hAnsi="Times New Roman" w:cs="Times New Roman"/>
          <w:sz w:val="24"/>
          <w:szCs w:val="24"/>
        </w:rPr>
        <w:t xml:space="preserve"> (2014) investigaram os fatores da efetividade do ensino de contabilidade a partir de professores considerados como exemplares no campo da educação contábil na Austrália. Como resultado, os fatores de efetividade encontrados </w:t>
      </w:r>
      <w:r w:rsidR="00D372C3">
        <w:rPr>
          <w:rFonts w:ascii="Times New Roman" w:hAnsi="Times New Roman" w:cs="Times New Roman"/>
          <w:sz w:val="24"/>
          <w:szCs w:val="24"/>
        </w:rPr>
        <w:t xml:space="preserve">junto aos </w:t>
      </w:r>
      <w:r w:rsidR="00D372C3">
        <w:rPr>
          <w:rFonts w:ascii="Times New Roman" w:hAnsi="Times New Roman" w:cs="Times New Roman"/>
          <w:sz w:val="24"/>
          <w:szCs w:val="24"/>
        </w:rPr>
        <w:lastRenderedPageBreak/>
        <w:t>professores investigados foram:</w:t>
      </w:r>
      <w:r>
        <w:rPr>
          <w:rFonts w:ascii="Times New Roman" w:hAnsi="Times New Roman" w:cs="Times New Roman"/>
          <w:sz w:val="24"/>
          <w:szCs w:val="24"/>
        </w:rPr>
        <w:t xml:space="preserve"> </w:t>
      </w:r>
      <w:r w:rsidRPr="00374D63">
        <w:rPr>
          <w:rFonts w:ascii="Times New Roman" w:hAnsi="Times New Roman" w:cs="Times New Roman"/>
          <w:sz w:val="24"/>
          <w:szCs w:val="24"/>
        </w:rPr>
        <w:t xml:space="preserve">foco no aluno; compromisso com o ensino (como profissão); </w:t>
      </w:r>
      <w:r>
        <w:rPr>
          <w:rFonts w:ascii="Times New Roman" w:hAnsi="Times New Roman" w:cs="Times New Roman"/>
          <w:sz w:val="24"/>
          <w:szCs w:val="24"/>
        </w:rPr>
        <w:t>elevados</w:t>
      </w:r>
      <w:r w:rsidRPr="00374D63">
        <w:rPr>
          <w:rFonts w:ascii="Times New Roman" w:hAnsi="Times New Roman" w:cs="Times New Roman"/>
          <w:sz w:val="24"/>
          <w:szCs w:val="24"/>
        </w:rPr>
        <w:t xml:space="preserve"> níveis de preparação/organização; capacidade de vincular o assunto ao ambiente de prática; e, habilidades e atributos </w:t>
      </w:r>
      <w:r>
        <w:rPr>
          <w:rFonts w:ascii="Times New Roman" w:hAnsi="Times New Roman" w:cs="Times New Roman"/>
          <w:sz w:val="24"/>
          <w:szCs w:val="24"/>
        </w:rPr>
        <w:t>pessoais do professor.</w:t>
      </w:r>
      <w:r w:rsidR="00D372C3">
        <w:rPr>
          <w:rFonts w:ascii="Times New Roman" w:hAnsi="Times New Roman" w:cs="Times New Roman"/>
          <w:sz w:val="24"/>
          <w:szCs w:val="24"/>
        </w:rPr>
        <w:t xml:space="preserve"> </w:t>
      </w:r>
      <w:r w:rsidR="00457CE5">
        <w:rPr>
          <w:rFonts w:ascii="Times New Roman" w:hAnsi="Times New Roman" w:cs="Times New Roman"/>
          <w:sz w:val="24"/>
          <w:szCs w:val="24"/>
        </w:rPr>
        <w:t xml:space="preserve">Já o estudo conduzido por </w:t>
      </w:r>
      <w:proofErr w:type="spellStart"/>
      <w:r w:rsidR="00D372C3">
        <w:rPr>
          <w:rFonts w:ascii="Times New Roman" w:hAnsi="Times New Roman" w:cs="Times New Roman"/>
          <w:sz w:val="24"/>
          <w:szCs w:val="24"/>
        </w:rPr>
        <w:t>Wolk</w:t>
      </w:r>
      <w:proofErr w:type="spellEnd"/>
      <w:r w:rsidR="00D372C3">
        <w:rPr>
          <w:rFonts w:ascii="Times New Roman" w:hAnsi="Times New Roman" w:cs="Times New Roman"/>
          <w:sz w:val="24"/>
          <w:szCs w:val="24"/>
        </w:rPr>
        <w:t xml:space="preserve">, Schmidt e </w:t>
      </w:r>
      <w:proofErr w:type="spellStart"/>
      <w:r w:rsidR="00D372C3">
        <w:rPr>
          <w:rFonts w:ascii="Times New Roman" w:hAnsi="Times New Roman" w:cs="Times New Roman"/>
          <w:sz w:val="24"/>
          <w:szCs w:val="24"/>
        </w:rPr>
        <w:t>Sweeney</w:t>
      </w:r>
      <w:proofErr w:type="spellEnd"/>
      <w:r w:rsidR="00D372C3">
        <w:rPr>
          <w:rFonts w:ascii="Times New Roman" w:hAnsi="Times New Roman" w:cs="Times New Roman"/>
          <w:sz w:val="24"/>
          <w:szCs w:val="24"/>
        </w:rPr>
        <w:t xml:space="preserve"> (1997) identific</w:t>
      </w:r>
      <w:r w:rsidR="00457CE5">
        <w:rPr>
          <w:rFonts w:ascii="Times New Roman" w:hAnsi="Times New Roman" w:cs="Times New Roman"/>
          <w:sz w:val="24"/>
          <w:szCs w:val="24"/>
        </w:rPr>
        <w:t>ou</w:t>
      </w:r>
      <w:r w:rsidR="00D372C3">
        <w:rPr>
          <w:rFonts w:ascii="Times New Roman" w:hAnsi="Times New Roman" w:cs="Times New Roman"/>
          <w:sz w:val="24"/>
          <w:szCs w:val="24"/>
        </w:rPr>
        <w:t xml:space="preserve"> que professores </w:t>
      </w:r>
      <w:r w:rsidR="00457CE5">
        <w:rPr>
          <w:rFonts w:ascii="Times New Roman" w:hAnsi="Times New Roman" w:cs="Times New Roman"/>
          <w:sz w:val="24"/>
          <w:szCs w:val="24"/>
        </w:rPr>
        <w:t xml:space="preserve">de contabilidade </w:t>
      </w:r>
      <w:r w:rsidR="00D372C3">
        <w:rPr>
          <w:rFonts w:ascii="Times New Roman" w:hAnsi="Times New Roman" w:cs="Times New Roman"/>
          <w:sz w:val="24"/>
          <w:szCs w:val="24"/>
        </w:rPr>
        <w:t xml:space="preserve">com perfil mais inovador – em detrimento daqueles com perfil mais adaptativo – </w:t>
      </w:r>
      <w:r w:rsidR="00457CE5">
        <w:rPr>
          <w:rFonts w:ascii="Times New Roman" w:hAnsi="Times New Roman" w:cs="Times New Roman"/>
          <w:sz w:val="24"/>
          <w:szCs w:val="24"/>
        </w:rPr>
        <w:t xml:space="preserve">possuem maior inclinação para </w:t>
      </w:r>
      <w:r w:rsidR="00D372C3">
        <w:rPr>
          <w:rFonts w:ascii="Times New Roman" w:hAnsi="Times New Roman" w:cs="Times New Roman"/>
          <w:sz w:val="24"/>
          <w:szCs w:val="24"/>
        </w:rPr>
        <w:t xml:space="preserve">trazer </w:t>
      </w:r>
      <w:r w:rsidR="00457CE5">
        <w:rPr>
          <w:rFonts w:ascii="Times New Roman" w:hAnsi="Times New Roman" w:cs="Times New Roman"/>
          <w:sz w:val="24"/>
          <w:szCs w:val="24"/>
        </w:rPr>
        <w:t>mais</w:t>
      </w:r>
      <w:r w:rsidR="00D372C3">
        <w:rPr>
          <w:rFonts w:ascii="Times New Roman" w:hAnsi="Times New Roman" w:cs="Times New Roman"/>
          <w:sz w:val="24"/>
          <w:szCs w:val="24"/>
        </w:rPr>
        <w:t xml:space="preserve"> variedade de metodologias de ensino para sala de aula.</w:t>
      </w:r>
    </w:p>
    <w:p w14:paraId="43A951A6" w14:textId="6D1664BD" w:rsidR="00374D63" w:rsidRDefault="00D02FFF"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O estudo de Graham, Kelly, </w:t>
      </w:r>
      <w:proofErr w:type="spellStart"/>
      <w:r>
        <w:rPr>
          <w:rFonts w:ascii="Times New Roman" w:hAnsi="Times New Roman" w:cs="Times New Roman"/>
          <w:sz w:val="24"/>
          <w:szCs w:val="24"/>
        </w:rPr>
        <w:t>Massey</w:t>
      </w:r>
      <w:proofErr w:type="spellEnd"/>
      <w:r>
        <w:rPr>
          <w:rFonts w:ascii="Times New Roman" w:hAnsi="Times New Roman" w:cs="Times New Roman"/>
          <w:sz w:val="24"/>
          <w:szCs w:val="24"/>
        </w:rPr>
        <w:t xml:space="preserve"> e Van </w:t>
      </w:r>
      <w:proofErr w:type="spellStart"/>
      <w:r>
        <w:rPr>
          <w:rFonts w:ascii="Times New Roman" w:hAnsi="Times New Roman" w:cs="Times New Roman"/>
          <w:sz w:val="24"/>
          <w:szCs w:val="24"/>
        </w:rPr>
        <w:t>Hise</w:t>
      </w:r>
      <w:proofErr w:type="spellEnd"/>
      <w:r>
        <w:rPr>
          <w:rFonts w:ascii="Times New Roman" w:hAnsi="Times New Roman" w:cs="Times New Roman"/>
          <w:sz w:val="24"/>
          <w:szCs w:val="24"/>
        </w:rPr>
        <w:t xml:space="preserve"> (2014) discute que, no ensino de ética </w:t>
      </w:r>
      <w:r w:rsidR="00BF546C">
        <w:rPr>
          <w:rFonts w:ascii="Times New Roman" w:hAnsi="Times New Roman" w:cs="Times New Roman"/>
          <w:sz w:val="24"/>
          <w:szCs w:val="24"/>
        </w:rPr>
        <w:t>e</w:t>
      </w:r>
      <w:r>
        <w:rPr>
          <w:rFonts w:ascii="Times New Roman" w:hAnsi="Times New Roman" w:cs="Times New Roman"/>
          <w:sz w:val="24"/>
          <w:szCs w:val="24"/>
        </w:rPr>
        <w:t xml:space="preserve">m contabilidade, é preciso considerar a adoção de diferentes estratégias de ensino em função, principalmente, dos estilos de aprendizagem preferidos pelos estudantes. Os autores afirmam que no planejamento das disciplinas de um curso, os professores normalmente selecionam previamente um conjunto de métodos de ensino que não considera os estilos de aprendizagem e as preferências dos estudantes. E que tais métodos podem não ser os mais efetivos para a </w:t>
      </w:r>
      <w:r w:rsidR="00073F73">
        <w:rPr>
          <w:rFonts w:ascii="Times New Roman" w:hAnsi="Times New Roman" w:cs="Times New Roman"/>
          <w:sz w:val="24"/>
          <w:szCs w:val="24"/>
        </w:rPr>
        <w:t xml:space="preserve">sua </w:t>
      </w:r>
      <w:r>
        <w:rPr>
          <w:rFonts w:ascii="Times New Roman" w:hAnsi="Times New Roman" w:cs="Times New Roman"/>
          <w:sz w:val="24"/>
          <w:szCs w:val="24"/>
        </w:rPr>
        <w:t>aprendizagem.</w:t>
      </w:r>
      <w:r w:rsidR="004A2E89">
        <w:rPr>
          <w:rFonts w:ascii="Times New Roman" w:hAnsi="Times New Roman" w:cs="Times New Roman"/>
          <w:sz w:val="24"/>
          <w:szCs w:val="24"/>
        </w:rPr>
        <w:t xml:space="preserve"> Sobre a mesma perspectiva do estudo de Graham et al</w:t>
      </w:r>
      <w:r w:rsidR="00D60A6F">
        <w:rPr>
          <w:rFonts w:ascii="Times New Roman" w:hAnsi="Times New Roman" w:cs="Times New Roman"/>
          <w:sz w:val="24"/>
          <w:szCs w:val="24"/>
        </w:rPr>
        <w:t>.</w:t>
      </w:r>
      <w:r w:rsidR="004A2E89">
        <w:rPr>
          <w:rFonts w:ascii="Times New Roman" w:hAnsi="Times New Roman" w:cs="Times New Roman"/>
          <w:sz w:val="24"/>
          <w:szCs w:val="24"/>
        </w:rPr>
        <w:t xml:space="preserve"> (2014), Souza, Avelino e Takamatsu (2017) afirmam que mapear os estilos de aprendizagem dos alunos </w:t>
      </w:r>
      <w:r w:rsidR="002E1888">
        <w:rPr>
          <w:rFonts w:ascii="Times New Roman" w:hAnsi="Times New Roman" w:cs="Times New Roman"/>
          <w:sz w:val="24"/>
          <w:szCs w:val="24"/>
        </w:rPr>
        <w:t>pode promover aprimoramento no processo de ensino e aprendizagem, tornando-o mais eficaz e significativo na medida em que é possibilitad</w:t>
      </w:r>
      <w:r w:rsidR="008E795C">
        <w:rPr>
          <w:rFonts w:ascii="Times New Roman" w:hAnsi="Times New Roman" w:cs="Times New Roman"/>
          <w:sz w:val="24"/>
          <w:szCs w:val="24"/>
        </w:rPr>
        <w:t>o</w:t>
      </w:r>
      <w:r w:rsidR="002E1888">
        <w:rPr>
          <w:rFonts w:ascii="Times New Roman" w:hAnsi="Times New Roman" w:cs="Times New Roman"/>
          <w:sz w:val="24"/>
          <w:szCs w:val="24"/>
        </w:rPr>
        <w:t xml:space="preserve"> o uso de estratégias de ensino apropriadas ao perfil de aprendizagem dos estudantes.</w:t>
      </w:r>
    </w:p>
    <w:p w14:paraId="279D0439" w14:textId="62726450" w:rsidR="00765F01" w:rsidRDefault="00F515B3" w:rsidP="005D7803">
      <w:pPr>
        <w:spacing w:line="240" w:lineRule="auto"/>
        <w:ind w:firstLine="810"/>
        <w:rPr>
          <w:rFonts w:ascii="Times New Roman" w:hAnsi="Times New Roman" w:cs="Times New Roman"/>
          <w:sz w:val="24"/>
          <w:szCs w:val="24"/>
        </w:rPr>
      </w:pPr>
      <w:proofErr w:type="spellStart"/>
      <w:r>
        <w:rPr>
          <w:rFonts w:ascii="Times New Roman" w:hAnsi="Times New Roman" w:cs="Times New Roman"/>
          <w:sz w:val="24"/>
          <w:szCs w:val="24"/>
        </w:rPr>
        <w:t>Jakeman</w:t>
      </w:r>
      <w:proofErr w:type="spellEnd"/>
      <w:r>
        <w:rPr>
          <w:rFonts w:ascii="Times New Roman" w:hAnsi="Times New Roman" w:cs="Times New Roman"/>
          <w:sz w:val="24"/>
          <w:szCs w:val="24"/>
        </w:rPr>
        <w:t xml:space="preserve">, Henderson e Howard (2016) apontam </w:t>
      </w:r>
      <w:r w:rsidR="00C8184A">
        <w:rPr>
          <w:rFonts w:ascii="Times New Roman" w:hAnsi="Times New Roman" w:cs="Times New Roman"/>
          <w:sz w:val="24"/>
          <w:szCs w:val="24"/>
        </w:rPr>
        <w:t>que</w:t>
      </w:r>
      <w:r>
        <w:rPr>
          <w:rFonts w:ascii="Times New Roman" w:hAnsi="Times New Roman" w:cs="Times New Roman"/>
          <w:sz w:val="24"/>
          <w:szCs w:val="24"/>
        </w:rPr>
        <w:t xml:space="preserve"> as </w:t>
      </w:r>
      <w:r w:rsidR="00765F01" w:rsidRPr="00765F01">
        <w:rPr>
          <w:rFonts w:ascii="Times New Roman" w:hAnsi="Times New Roman" w:cs="Times New Roman"/>
          <w:sz w:val="24"/>
          <w:szCs w:val="24"/>
        </w:rPr>
        <w:t>suposições d</w:t>
      </w:r>
      <w:r>
        <w:rPr>
          <w:rFonts w:ascii="Times New Roman" w:hAnsi="Times New Roman" w:cs="Times New Roman"/>
          <w:sz w:val="24"/>
          <w:szCs w:val="24"/>
        </w:rPr>
        <w:t>e</w:t>
      </w:r>
      <w:r w:rsidR="00765F01" w:rsidRPr="00765F01">
        <w:rPr>
          <w:rFonts w:ascii="Times New Roman" w:hAnsi="Times New Roman" w:cs="Times New Roman"/>
          <w:sz w:val="24"/>
          <w:szCs w:val="24"/>
        </w:rPr>
        <w:t xml:space="preserve"> alunos e </w:t>
      </w:r>
      <w:r>
        <w:rPr>
          <w:rFonts w:ascii="Times New Roman" w:hAnsi="Times New Roman" w:cs="Times New Roman"/>
          <w:sz w:val="24"/>
          <w:szCs w:val="24"/>
        </w:rPr>
        <w:t>professores</w:t>
      </w:r>
      <w:r w:rsidR="00765F01" w:rsidRPr="00765F01">
        <w:rPr>
          <w:rFonts w:ascii="Times New Roman" w:hAnsi="Times New Roman" w:cs="Times New Roman"/>
          <w:sz w:val="24"/>
          <w:szCs w:val="24"/>
        </w:rPr>
        <w:t xml:space="preserve"> afetam a experiência </w:t>
      </w:r>
      <w:r w:rsidR="00D60A6F">
        <w:rPr>
          <w:rFonts w:ascii="Times New Roman" w:hAnsi="Times New Roman" w:cs="Times New Roman"/>
          <w:sz w:val="24"/>
          <w:szCs w:val="24"/>
        </w:rPr>
        <w:t>n</w:t>
      </w:r>
      <w:r w:rsidR="00765F01" w:rsidRPr="00765F01">
        <w:rPr>
          <w:rFonts w:ascii="Times New Roman" w:hAnsi="Times New Roman" w:cs="Times New Roman"/>
          <w:sz w:val="24"/>
          <w:szCs w:val="24"/>
        </w:rPr>
        <w:t xml:space="preserve">a sala de aula. </w:t>
      </w:r>
      <w:r>
        <w:rPr>
          <w:rFonts w:ascii="Times New Roman" w:hAnsi="Times New Roman" w:cs="Times New Roman"/>
          <w:sz w:val="24"/>
          <w:szCs w:val="24"/>
        </w:rPr>
        <w:t>Os autores</w:t>
      </w:r>
      <w:r w:rsidR="00765F01" w:rsidRPr="00765F01">
        <w:rPr>
          <w:rFonts w:ascii="Times New Roman" w:hAnsi="Times New Roman" w:cs="Times New Roman"/>
          <w:sz w:val="24"/>
          <w:szCs w:val="24"/>
        </w:rPr>
        <w:t xml:space="preserve"> consideram o uso de métodos </w:t>
      </w:r>
      <w:r>
        <w:rPr>
          <w:rFonts w:ascii="Times New Roman" w:hAnsi="Times New Roman" w:cs="Times New Roman"/>
          <w:sz w:val="24"/>
          <w:szCs w:val="24"/>
        </w:rPr>
        <w:t xml:space="preserve">de ensino </w:t>
      </w:r>
      <w:r w:rsidR="00765F01" w:rsidRPr="00765F01">
        <w:rPr>
          <w:rFonts w:ascii="Times New Roman" w:hAnsi="Times New Roman" w:cs="Times New Roman"/>
          <w:sz w:val="24"/>
          <w:szCs w:val="24"/>
        </w:rPr>
        <w:t>como ferramenta</w:t>
      </w:r>
      <w:r>
        <w:rPr>
          <w:rFonts w:ascii="Times New Roman" w:hAnsi="Times New Roman" w:cs="Times New Roman"/>
          <w:sz w:val="24"/>
          <w:szCs w:val="24"/>
        </w:rPr>
        <w:t>s</w:t>
      </w:r>
      <w:r w:rsidR="00765F01" w:rsidRPr="00765F01">
        <w:rPr>
          <w:rFonts w:ascii="Times New Roman" w:hAnsi="Times New Roman" w:cs="Times New Roman"/>
          <w:sz w:val="24"/>
          <w:szCs w:val="24"/>
        </w:rPr>
        <w:t xml:space="preserve"> pedagógica</w:t>
      </w:r>
      <w:r>
        <w:rPr>
          <w:rFonts w:ascii="Times New Roman" w:hAnsi="Times New Roman" w:cs="Times New Roman"/>
          <w:sz w:val="24"/>
          <w:szCs w:val="24"/>
        </w:rPr>
        <w:t>s</w:t>
      </w:r>
      <w:r w:rsidR="00765F01" w:rsidRPr="00765F01">
        <w:rPr>
          <w:rFonts w:ascii="Times New Roman" w:hAnsi="Times New Roman" w:cs="Times New Roman"/>
          <w:sz w:val="24"/>
          <w:szCs w:val="24"/>
        </w:rPr>
        <w:t xml:space="preserve"> integradora</w:t>
      </w:r>
      <w:r>
        <w:rPr>
          <w:rFonts w:ascii="Times New Roman" w:hAnsi="Times New Roman" w:cs="Times New Roman"/>
          <w:sz w:val="24"/>
          <w:szCs w:val="24"/>
        </w:rPr>
        <w:t>s que conectam</w:t>
      </w:r>
      <w:r w:rsidR="00765F01" w:rsidRPr="00765F01">
        <w:rPr>
          <w:rFonts w:ascii="Times New Roman" w:hAnsi="Times New Roman" w:cs="Times New Roman"/>
          <w:sz w:val="24"/>
          <w:szCs w:val="24"/>
        </w:rPr>
        <w:t xml:space="preserve"> o conteúdo abstrato do curso </w:t>
      </w:r>
      <w:r>
        <w:rPr>
          <w:rFonts w:ascii="Times New Roman" w:hAnsi="Times New Roman" w:cs="Times New Roman"/>
          <w:sz w:val="24"/>
          <w:szCs w:val="24"/>
        </w:rPr>
        <w:t xml:space="preserve">às </w:t>
      </w:r>
      <w:r w:rsidR="00765F01" w:rsidRPr="00765F01">
        <w:rPr>
          <w:rFonts w:ascii="Times New Roman" w:hAnsi="Times New Roman" w:cs="Times New Roman"/>
          <w:sz w:val="24"/>
          <w:szCs w:val="24"/>
        </w:rPr>
        <w:t xml:space="preserve">experiências práticas </w:t>
      </w:r>
      <w:r>
        <w:rPr>
          <w:rFonts w:ascii="Times New Roman" w:hAnsi="Times New Roman" w:cs="Times New Roman"/>
          <w:sz w:val="24"/>
          <w:szCs w:val="24"/>
        </w:rPr>
        <w:t>do</w:t>
      </w:r>
      <w:r w:rsidR="00765F01" w:rsidRPr="00765F01">
        <w:rPr>
          <w:rFonts w:ascii="Times New Roman" w:hAnsi="Times New Roman" w:cs="Times New Roman"/>
          <w:sz w:val="24"/>
          <w:szCs w:val="24"/>
        </w:rPr>
        <w:t xml:space="preserve"> campo </w:t>
      </w:r>
      <w:r>
        <w:rPr>
          <w:rFonts w:ascii="Times New Roman" w:hAnsi="Times New Roman" w:cs="Times New Roman"/>
          <w:sz w:val="24"/>
          <w:szCs w:val="24"/>
        </w:rPr>
        <w:t xml:space="preserve">profissional </w:t>
      </w:r>
      <w:r w:rsidR="00765F01" w:rsidRPr="00765F01">
        <w:rPr>
          <w:rFonts w:ascii="Times New Roman" w:hAnsi="Times New Roman" w:cs="Times New Roman"/>
          <w:sz w:val="24"/>
          <w:szCs w:val="24"/>
        </w:rPr>
        <w:t xml:space="preserve">para os alunos. </w:t>
      </w:r>
      <w:r>
        <w:rPr>
          <w:rFonts w:ascii="Times New Roman" w:hAnsi="Times New Roman" w:cs="Times New Roman"/>
          <w:sz w:val="24"/>
          <w:szCs w:val="24"/>
        </w:rPr>
        <w:t xml:space="preserve">Destacam, entretanto, que </w:t>
      </w:r>
      <w:r w:rsidR="00765F01" w:rsidRPr="00765F01">
        <w:rPr>
          <w:rFonts w:ascii="Times New Roman" w:hAnsi="Times New Roman" w:cs="Times New Roman"/>
          <w:sz w:val="24"/>
          <w:szCs w:val="24"/>
        </w:rPr>
        <w:t xml:space="preserve">é importante que </w:t>
      </w:r>
      <w:r>
        <w:rPr>
          <w:rFonts w:ascii="Times New Roman" w:hAnsi="Times New Roman" w:cs="Times New Roman"/>
          <w:sz w:val="24"/>
          <w:szCs w:val="24"/>
        </w:rPr>
        <w:t>professores conheçam aspetos culturais relacionados ao curso</w:t>
      </w:r>
      <w:r w:rsidR="00765F01" w:rsidRPr="00765F01">
        <w:rPr>
          <w:rFonts w:ascii="Times New Roman" w:hAnsi="Times New Roman" w:cs="Times New Roman"/>
          <w:sz w:val="24"/>
          <w:szCs w:val="24"/>
        </w:rPr>
        <w:t xml:space="preserve"> </w:t>
      </w:r>
      <w:r>
        <w:rPr>
          <w:rFonts w:ascii="Times New Roman" w:hAnsi="Times New Roman" w:cs="Times New Roman"/>
          <w:sz w:val="24"/>
          <w:szCs w:val="24"/>
        </w:rPr>
        <w:t>bem como</w:t>
      </w:r>
      <w:r w:rsidR="00765F01" w:rsidRPr="00765F01">
        <w:rPr>
          <w:rFonts w:ascii="Times New Roman" w:hAnsi="Times New Roman" w:cs="Times New Roman"/>
          <w:sz w:val="24"/>
          <w:szCs w:val="24"/>
        </w:rPr>
        <w:t xml:space="preserve"> as expectativas dos alunos</w:t>
      </w:r>
      <w:r>
        <w:rPr>
          <w:rFonts w:ascii="Times New Roman" w:hAnsi="Times New Roman" w:cs="Times New Roman"/>
          <w:sz w:val="24"/>
          <w:szCs w:val="24"/>
        </w:rPr>
        <w:t>.</w:t>
      </w:r>
    </w:p>
    <w:p w14:paraId="6982823B" w14:textId="77777777" w:rsidR="00A456B2" w:rsidRDefault="00A456B2" w:rsidP="005D7803">
      <w:pPr>
        <w:spacing w:line="240" w:lineRule="auto"/>
        <w:ind w:firstLine="810"/>
        <w:rPr>
          <w:rFonts w:ascii="Times New Roman" w:hAnsi="Times New Roman" w:cs="Times New Roman"/>
          <w:sz w:val="24"/>
          <w:szCs w:val="24"/>
        </w:rPr>
      </w:pPr>
    </w:p>
    <w:p w14:paraId="68C5359A" w14:textId="08E58EB3" w:rsidR="00EC5BE2" w:rsidRPr="00EC5BE2" w:rsidRDefault="00EC5BE2" w:rsidP="00EC5BE2">
      <w:pPr>
        <w:pStyle w:val="Ttulo1"/>
      </w:pPr>
      <w:r>
        <w:t>METODOLOGIA</w:t>
      </w:r>
    </w:p>
    <w:p w14:paraId="61023E46" w14:textId="64377F20" w:rsidR="0069669E" w:rsidRDefault="009E1E67"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Este estudo investigou as </w:t>
      </w:r>
      <w:r w:rsidRPr="009E1E67">
        <w:rPr>
          <w:rFonts w:ascii="Times New Roman" w:hAnsi="Times New Roman" w:cs="Times New Roman"/>
          <w:sz w:val="24"/>
          <w:szCs w:val="24"/>
        </w:rPr>
        <w:t xml:space="preserve">características relacionadas ao perfil docente </w:t>
      </w:r>
      <w:r>
        <w:rPr>
          <w:rFonts w:ascii="Times New Roman" w:hAnsi="Times New Roman" w:cs="Times New Roman"/>
          <w:sz w:val="24"/>
          <w:szCs w:val="24"/>
        </w:rPr>
        <w:t xml:space="preserve">que </w:t>
      </w:r>
      <w:r w:rsidRPr="009E1E67">
        <w:rPr>
          <w:rFonts w:ascii="Times New Roman" w:hAnsi="Times New Roman" w:cs="Times New Roman"/>
          <w:sz w:val="24"/>
          <w:szCs w:val="24"/>
        </w:rPr>
        <w:t>são intervenientes na escolha das estratégias/métodos de ensino utilizados por professores de contabilidade</w:t>
      </w:r>
      <w:r>
        <w:rPr>
          <w:rFonts w:ascii="Times New Roman" w:hAnsi="Times New Roman" w:cs="Times New Roman"/>
          <w:sz w:val="24"/>
          <w:szCs w:val="24"/>
        </w:rPr>
        <w:t>.</w:t>
      </w:r>
      <w:r w:rsidR="00790699" w:rsidRPr="00790699">
        <w:rPr>
          <w:rFonts w:ascii="Times New Roman" w:hAnsi="Times New Roman" w:cs="Times New Roman"/>
          <w:sz w:val="24"/>
          <w:szCs w:val="24"/>
        </w:rPr>
        <w:t xml:space="preserve"> </w:t>
      </w:r>
      <w:r w:rsidR="00790699">
        <w:rPr>
          <w:rFonts w:ascii="Times New Roman" w:hAnsi="Times New Roman" w:cs="Times New Roman"/>
          <w:sz w:val="24"/>
          <w:szCs w:val="24"/>
        </w:rPr>
        <w:t xml:space="preserve">A coleta de dados ocorreu com aplicação de questionário eletrônico a professores de cursos de </w:t>
      </w:r>
      <w:r w:rsidR="0079755A">
        <w:rPr>
          <w:rFonts w:ascii="Times New Roman" w:hAnsi="Times New Roman" w:cs="Times New Roman"/>
          <w:sz w:val="24"/>
          <w:szCs w:val="24"/>
        </w:rPr>
        <w:t>Ciências Contábeis</w:t>
      </w:r>
      <w:r w:rsidR="00790699">
        <w:rPr>
          <w:rFonts w:ascii="Times New Roman" w:hAnsi="Times New Roman" w:cs="Times New Roman"/>
          <w:sz w:val="24"/>
          <w:szCs w:val="24"/>
        </w:rPr>
        <w:t>.</w:t>
      </w:r>
      <w:r w:rsidR="0069669E" w:rsidRPr="0069669E">
        <w:rPr>
          <w:rFonts w:ascii="Times New Roman" w:hAnsi="Times New Roman" w:cs="Times New Roman"/>
          <w:sz w:val="24"/>
          <w:szCs w:val="24"/>
        </w:rPr>
        <w:t xml:space="preserve"> </w:t>
      </w:r>
      <w:r w:rsidR="0069669E">
        <w:rPr>
          <w:rFonts w:ascii="Times New Roman" w:hAnsi="Times New Roman" w:cs="Times New Roman"/>
          <w:sz w:val="24"/>
          <w:szCs w:val="24"/>
        </w:rPr>
        <w:t xml:space="preserve">A seleção dos investigados ocorreu por acessibilidade, na forma de amostragem voluntária. Foram levantados dados de contato (e-mail) de professores de contabilidade disponíveis nos sites de cursos de </w:t>
      </w:r>
      <w:r w:rsidR="0079755A">
        <w:rPr>
          <w:rFonts w:ascii="Times New Roman" w:hAnsi="Times New Roman" w:cs="Times New Roman"/>
          <w:sz w:val="24"/>
          <w:szCs w:val="24"/>
        </w:rPr>
        <w:t>Ciências Contábeis</w:t>
      </w:r>
      <w:r w:rsidR="0069669E">
        <w:rPr>
          <w:rFonts w:ascii="Times New Roman" w:hAnsi="Times New Roman" w:cs="Times New Roman"/>
          <w:sz w:val="24"/>
          <w:szCs w:val="24"/>
        </w:rPr>
        <w:t>. Na medida que os dados de contato eram levantados entre outubro/2017 e março/2018, procedia-se o envio de mensagem eletrônica, com convite para participação na pesquisa e link para acesso ao questionário. Ao todo foram enviadas 397 mensagens eletrônicas até março/2018. Após abril/2018, procedeu-se o encerramento da coleta de dados por não ter o mais nenhuma ocorrência de resposta ao questionário.</w:t>
      </w:r>
    </w:p>
    <w:p w14:paraId="6128D1ED" w14:textId="35FCB9C2" w:rsidR="00924DAE" w:rsidRDefault="00206E3E"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F</w:t>
      </w:r>
      <w:r w:rsidR="00790699">
        <w:rPr>
          <w:rFonts w:ascii="Times New Roman" w:hAnsi="Times New Roman" w:cs="Times New Roman"/>
          <w:sz w:val="24"/>
          <w:szCs w:val="24"/>
        </w:rPr>
        <w:t>oram recebidas 79 respostas</w:t>
      </w:r>
      <w:r w:rsidR="00E56B40">
        <w:rPr>
          <w:rFonts w:ascii="Times New Roman" w:hAnsi="Times New Roman" w:cs="Times New Roman"/>
          <w:sz w:val="24"/>
          <w:szCs w:val="24"/>
        </w:rPr>
        <w:t xml:space="preserve"> (taxa de resposta = 19</w:t>
      </w:r>
      <w:r w:rsidR="004C3766">
        <w:rPr>
          <w:rFonts w:ascii="Times New Roman" w:hAnsi="Times New Roman" w:cs="Times New Roman"/>
          <w:sz w:val="24"/>
          <w:szCs w:val="24"/>
        </w:rPr>
        <w:t>,9%)</w:t>
      </w:r>
      <w:r w:rsidR="00790699">
        <w:rPr>
          <w:rFonts w:ascii="Times New Roman" w:hAnsi="Times New Roman" w:cs="Times New Roman"/>
          <w:sz w:val="24"/>
          <w:szCs w:val="24"/>
        </w:rPr>
        <w:t xml:space="preserve">. O questionário </w:t>
      </w:r>
      <w:r w:rsidR="00D242BB">
        <w:rPr>
          <w:rFonts w:ascii="Times New Roman" w:hAnsi="Times New Roman" w:cs="Times New Roman"/>
          <w:sz w:val="24"/>
          <w:szCs w:val="24"/>
        </w:rPr>
        <w:t>foi dividido</w:t>
      </w:r>
      <w:r w:rsidR="00790699">
        <w:rPr>
          <w:rFonts w:ascii="Times New Roman" w:hAnsi="Times New Roman" w:cs="Times New Roman"/>
          <w:sz w:val="24"/>
          <w:szCs w:val="24"/>
        </w:rPr>
        <w:t xml:space="preserve"> em duas seções: a primeira contendo questões sobre as características dos docentes. Mais especificamente as seguintes:</w:t>
      </w:r>
      <w:r w:rsidR="006276E9" w:rsidRPr="006276E9">
        <w:rPr>
          <w:rFonts w:ascii="Times New Roman" w:hAnsi="Times New Roman" w:cs="Times New Roman"/>
          <w:sz w:val="24"/>
          <w:szCs w:val="24"/>
        </w:rPr>
        <w:t xml:space="preserve"> </w:t>
      </w:r>
      <w:r w:rsidR="006276E9" w:rsidRPr="000B7F16">
        <w:rPr>
          <w:rFonts w:ascii="Times New Roman" w:hAnsi="Times New Roman" w:cs="Times New Roman"/>
          <w:sz w:val="24"/>
          <w:szCs w:val="24"/>
        </w:rPr>
        <w:t xml:space="preserve">sexo (SEX), idade (IDA), atividade profissional prática (ATP), </w:t>
      </w:r>
      <w:r w:rsidR="006C6D3B">
        <w:rPr>
          <w:rFonts w:ascii="Times New Roman" w:hAnsi="Times New Roman" w:cs="Times New Roman"/>
          <w:sz w:val="24"/>
          <w:szCs w:val="24"/>
        </w:rPr>
        <w:t xml:space="preserve">tipo de </w:t>
      </w:r>
      <w:r w:rsidR="006276E9" w:rsidRPr="000B7F16">
        <w:rPr>
          <w:rFonts w:ascii="Times New Roman" w:hAnsi="Times New Roman" w:cs="Times New Roman"/>
          <w:sz w:val="24"/>
          <w:szCs w:val="24"/>
        </w:rPr>
        <w:t>instituição (INT), tempo de experiência docente (TED)</w:t>
      </w:r>
      <w:r w:rsidR="006C6D3B">
        <w:rPr>
          <w:rFonts w:ascii="Times New Roman" w:hAnsi="Times New Roman" w:cs="Times New Roman"/>
          <w:sz w:val="24"/>
          <w:szCs w:val="24"/>
        </w:rPr>
        <w:t xml:space="preserve"> e</w:t>
      </w:r>
      <w:r w:rsidR="006276E9" w:rsidRPr="000B7F16">
        <w:rPr>
          <w:rFonts w:ascii="Times New Roman" w:hAnsi="Times New Roman" w:cs="Times New Roman"/>
          <w:sz w:val="24"/>
          <w:szCs w:val="24"/>
        </w:rPr>
        <w:t xml:space="preserve"> tempo de formado em contabilidade (TFC)</w:t>
      </w:r>
      <w:r w:rsidR="00E239D5">
        <w:rPr>
          <w:rFonts w:ascii="Times New Roman" w:hAnsi="Times New Roman" w:cs="Times New Roman"/>
          <w:sz w:val="24"/>
          <w:szCs w:val="24"/>
        </w:rPr>
        <w:t xml:space="preserve">. </w:t>
      </w:r>
      <w:r w:rsidR="0020205B">
        <w:rPr>
          <w:rFonts w:ascii="Times New Roman" w:hAnsi="Times New Roman" w:cs="Times New Roman"/>
          <w:sz w:val="24"/>
          <w:szCs w:val="24"/>
        </w:rPr>
        <w:t>E</w:t>
      </w:r>
      <w:r w:rsidR="00E239D5">
        <w:rPr>
          <w:rFonts w:ascii="Times New Roman" w:hAnsi="Times New Roman" w:cs="Times New Roman"/>
          <w:sz w:val="24"/>
          <w:szCs w:val="24"/>
        </w:rPr>
        <w:t xml:space="preserve"> </w:t>
      </w:r>
      <w:r w:rsidR="00924DAE">
        <w:rPr>
          <w:rFonts w:ascii="Times New Roman" w:hAnsi="Times New Roman" w:cs="Times New Roman"/>
          <w:sz w:val="24"/>
          <w:szCs w:val="24"/>
        </w:rPr>
        <w:t>a segunda composta de uma questão</w:t>
      </w:r>
      <w:r w:rsidR="009972DE">
        <w:rPr>
          <w:rFonts w:ascii="Times New Roman" w:hAnsi="Times New Roman" w:cs="Times New Roman"/>
          <w:sz w:val="24"/>
          <w:szCs w:val="24"/>
        </w:rPr>
        <w:t xml:space="preserve"> sobre 24 métodos de ensino em que os professores </w:t>
      </w:r>
      <w:r w:rsidR="00132164">
        <w:rPr>
          <w:rFonts w:ascii="Times New Roman" w:hAnsi="Times New Roman" w:cs="Times New Roman"/>
          <w:sz w:val="24"/>
          <w:szCs w:val="24"/>
        </w:rPr>
        <w:t>tinham que apontar as suas</w:t>
      </w:r>
      <w:r w:rsidR="00924DAE">
        <w:rPr>
          <w:rFonts w:ascii="Times New Roman" w:hAnsi="Times New Roman" w:cs="Times New Roman"/>
          <w:sz w:val="24"/>
          <w:szCs w:val="24"/>
        </w:rPr>
        <w:t xml:space="preserve"> </w:t>
      </w:r>
      <w:r w:rsidR="00D54006">
        <w:rPr>
          <w:rFonts w:ascii="Times New Roman" w:hAnsi="Times New Roman" w:cs="Times New Roman"/>
          <w:sz w:val="24"/>
          <w:szCs w:val="24"/>
        </w:rPr>
        <w:t xml:space="preserve">preferências </w:t>
      </w:r>
      <w:r w:rsidR="00A8497A">
        <w:rPr>
          <w:rFonts w:ascii="Times New Roman" w:hAnsi="Times New Roman" w:cs="Times New Roman"/>
          <w:sz w:val="24"/>
          <w:szCs w:val="24"/>
        </w:rPr>
        <w:t>em uma escala de 6 pontos</w:t>
      </w:r>
      <w:r w:rsidR="00F26746">
        <w:rPr>
          <w:rFonts w:ascii="Times New Roman" w:hAnsi="Times New Roman" w:cs="Times New Roman"/>
          <w:sz w:val="24"/>
          <w:szCs w:val="24"/>
        </w:rPr>
        <w:t xml:space="preserve"> (0 = nunca utilizado e 5 = sempre utilizado).</w:t>
      </w:r>
    </w:p>
    <w:p w14:paraId="30D55AA5" w14:textId="46ABE0C0" w:rsidR="009E1E67" w:rsidRPr="00022D1F" w:rsidRDefault="00022D1F"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Os dados for</w:t>
      </w:r>
      <w:r w:rsidRPr="00FD58A1">
        <w:rPr>
          <w:rFonts w:ascii="Times New Roman" w:hAnsi="Times New Roman" w:cs="Times New Roman"/>
          <w:sz w:val="24"/>
          <w:szCs w:val="24"/>
        </w:rPr>
        <w:t xml:space="preserve">am organizados, primeiramente, </w:t>
      </w:r>
      <w:r w:rsidR="00CA6EC9" w:rsidRPr="00FD58A1">
        <w:rPr>
          <w:rFonts w:ascii="Times New Roman" w:hAnsi="Times New Roman" w:cs="Times New Roman"/>
          <w:sz w:val="24"/>
          <w:szCs w:val="24"/>
        </w:rPr>
        <w:t>com apoio das</w:t>
      </w:r>
      <w:r w:rsidRPr="00FD58A1">
        <w:rPr>
          <w:rFonts w:ascii="Times New Roman" w:hAnsi="Times New Roman" w:cs="Times New Roman"/>
          <w:sz w:val="24"/>
          <w:szCs w:val="24"/>
        </w:rPr>
        <w:t xml:space="preserve"> Planilhas do Google</w:t>
      </w:r>
      <w:r w:rsidRPr="00FD58A1">
        <w:rPr>
          <w:rFonts w:ascii="Times New Roman" w:hAnsi="Times New Roman" w:cs="Times New Roman"/>
          <w:sz w:val="24"/>
          <w:szCs w:val="24"/>
          <w:vertAlign w:val="superscript"/>
        </w:rPr>
        <w:t>®</w:t>
      </w:r>
      <w:r w:rsidR="00A363A8" w:rsidRPr="00FD58A1">
        <w:rPr>
          <w:rFonts w:ascii="Times New Roman" w:hAnsi="Times New Roman" w:cs="Times New Roman"/>
          <w:sz w:val="24"/>
          <w:szCs w:val="24"/>
        </w:rPr>
        <w:t xml:space="preserve"> e Excel®</w:t>
      </w:r>
      <w:r w:rsidRPr="00FD58A1">
        <w:rPr>
          <w:rFonts w:ascii="Times New Roman" w:hAnsi="Times New Roman" w:cs="Times New Roman"/>
          <w:sz w:val="24"/>
          <w:szCs w:val="24"/>
        </w:rPr>
        <w:t xml:space="preserve">. Posteriormente foram tratados e analisados no software </w:t>
      </w:r>
      <w:proofErr w:type="spellStart"/>
      <w:r w:rsidRPr="00FD58A1">
        <w:rPr>
          <w:rFonts w:ascii="Times New Roman" w:hAnsi="Times New Roman" w:cs="Times New Roman"/>
          <w:sz w:val="24"/>
          <w:szCs w:val="24"/>
        </w:rPr>
        <w:t>S</w:t>
      </w:r>
      <w:r w:rsidR="00850E33" w:rsidRPr="00FD58A1">
        <w:rPr>
          <w:rFonts w:ascii="Times New Roman" w:hAnsi="Times New Roman" w:cs="Times New Roman"/>
          <w:sz w:val="24"/>
          <w:szCs w:val="24"/>
        </w:rPr>
        <w:t>tata</w:t>
      </w:r>
      <w:proofErr w:type="spellEnd"/>
      <w:r w:rsidRPr="00FD58A1">
        <w:rPr>
          <w:rFonts w:ascii="Times New Roman" w:hAnsi="Times New Roman" w:cs="Times New Roman"/>
          <w:sz w:val="24"/>
          <w:szCs w:val="24"/>
          <w:vertAlign w:val="superscript"/>
        </w:rPr>
        <w:t>®</w:t>
      </w:r>
      <w:r w:rsidRPr="00FD58A1">
        <w:rPr>
          <w:rFonts w:ascii="Times New Roman" w:hAnsi="Times New Roman" w:cs="Times New Roman"/>
          <w:sz w:val="24"/>
          <w:szCs w:val="24"/>
        </w:rPr>
        <w:t xml:space="preserve">. As análises </w:t>
      </w:r>
      <w:r w:rsidR="00CA6EC9" w:rsidRPr="00FD58A1">
        <w:rPr>
          <w:rFonts w:ascii="Times New Roman" w:hAnsi="Times New Roman" w:cs="Times New Roman"/>
          <w:sz w:val="24"/>
          <w:szCs w:val="24"/>
        </w:rPr>
        <w:t xml:space="preserve">realizadas </w:t>
      </w:r>
      <w:r w:rsidR="00353AD8" w:rsidRPr="00FD58A1">
        <w:rPr>
          <w:rFonts w:ascii="Times New Roman" w:hAnsi="Times New Roman" w:cs="Times New Roman"/>
          <w:sz w:val="24"/>
          <w:szCs w:val="24"/>
        </w:rPr>
        <w:t xml:space="preserve">compreenderam as estatísticas descritivas, </w:t>
      </w:r>
      <w:r w:rsidR="001D0E44" w:rsidRPr="00FD58A1">
        <w:rPr>
          <w:rFonts w:ascii="Times New Roman" w:hAnsi="Times New Roman" w:cs="Times New Roman"/>
          <w:sz w:val="24"/>
          <w:szCs w:val="24"/>
        </w:rPr>
        <w:t xml:space="preserve">testes t de </w:t>
      </w:r>
      <w:proofErr w:type="spellStart"/>
      <w:r w:rsidR="001D0E44" w:rsidRPr="00FD58A1">
        <w:rPr>
          <w:rFonts w:ascii="Times New Roman" w:hAnsi="Times New Roman" w:cs="Times New Roman"/>
          <w:sz w:val="24"/>
          <w:szCs w:val="24"/>
        </w:rPr>
        <w:t>Welch</w:t>
      </w:r>
      <w:proofErr w:type="spellEnd"/>
      <w:r w:rsidR="001D0E44" w:rsidRPr="00FD58A1">
        <w:rPr>
          <w:rFonts w:ascii="Times New Roman" w:hAnsi="Times New Roman" w:cs="Times New Roman"/>
          <w:sz w:val="24"/>
          <w:szCs w:val="24"/>
        </w:rPr>
        <w:t xml:space="preserve"> e correlação de </w:t>
      </w:r>
      <w:proofErr w:type="spellStart"/>
      <w:r w:rsidR="001D0E44" w:rsidRPr="00FD58A1">
        <w:rPr>
          <w:rFonts w:ascii="Times New Roman" w:hAnsi="Times New Roman" w:cs="Times New Roman"/>
          <w:sz w:val="24"/>
          <w:szCs w:val="24"/>
        </w:rPr>
        <w:t>Spearman</w:t>
      </w:r>
      <w:proofErr w:type="spellEnd"/>
      <w:r w:rsidR="001D0E44" w:rsidRPr="00FD58A1">
        <w:rPr>
          <w:rFonts w:ascii="Times New Roman" w:hAnsi="Times New Roman" w:cs="Times New Roman"/>
          <w:sz w:val="24"/>
          <w:szCs w:val="24"/>
        </w:rPr>
        <w:t xml:space="preserve"> e Pearson</w:t>
      </w:r>
      <w:r w:rsidR="00380C88" w:rsidRPr="00FD58A1">
        <w:rPr>
          <w:rFonts w:ascii="Times New Roman" w:hAnsi="Times New Roman" w:cs="Times New Roman"/>
          <w:sz w:val="24"/>
          <w:szCs w:val="24"/>
        </w:rPr>
        <w:t xml:space="preserve"> a </w:t>
      </w:r>
      <w:r w:rsidR="00205BD2" w:rsidRPr="00FD58A1">
        <w:rPr>
          <w:rFonts w:ascii="Times New Roman" w:hAnsi="Times New Roman" w:cs="Times New Roman"/>
          <w:sz w:val="24"/>
          <w:szCs w:val="24"/>
        </w:rPr>
        <w:t>fim de</w:t>
      </w:r>
      <w:r w:rsidR="00CA6EC9" w:rsidRPr="00FD58A1">
        <w:rPr>
          <w:rFonts w:ascii="Times New Roman" w:hAnsi="Times New Roman" w:cs="Times New Roman"/>
          <w:sz w:val="24"/>
          <w:szCs w:val="24"/>
        </w:rPr>
        <w:t xml:space="preserve"> verificar potenciais diferenças relevantes </w:t>
      </w:r>
      <w:r w:rsidR="00492248" w:rsidRPr="00FD58A1">
        <w:rPr>
          <w:rFonts w:ascii="Times New Roman" w:hAnsi="Times New Roman" w:cs="Times New Roman"/>
          <w:sz w:val="24"/>
          <w:szCs w:val="24"/>
        </w:rPr>
        <w:t xml:space="preserve">ou correlações </w:t>
      </w:r>
      <w:r w:rsidR="00CA6EC9" w:rsidRPr="00FD58A1">
        <w:rPr>
          <w:rFonts w:ascii="Times New Roman" w:hAnsi="Times New Roman" w:cs="Times New Roman"/>
          <w:sz w:val="24"/>
          <w:szCs w:val="24"/>
        </w:rPr>
        <w:t>na intensidade de uso dos métodos.</w:t>
      </w:r>
    </w:p>
    <w:p w14:paraId="46FA1E9E" w14:textId="1679870C" w:rsidR="005C6A31" w:rsidRDefault="00EE5A0B"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As variáveis do estudo estão apresentadas na</w:t>
      </w:r>
      <w:r w:rsidR="005C6A31">
        <w:rPr>
          <w:rFonts w:ascii="Times New Roman" w:hAnsi="Times New Roman" w:cs="Times New Roman"/>
          <w:sz w:val="24"/>
          <w:szCs w:val="24"/>
        </w:rPr>
        <w:t xml:space="preserve"> </w:t>
      </w:r>
      <w:r w:rsidR="005C6A31" w:rsidRPr="005C6A31">
        <w:rPr>
          <w:rFonts w:ascii="Times New Roman" w:hAnsi="Times New Roman" w:cs="Times New Roman"/>
          <w:sz w:val="24"/>
          <w:szCs w:val="24"/>
        </w:rPr>
        <w:fldChar w:fldCharType="begin"/>
      </w:r>
      <w:r w:rsidR="005C6A31" w:rsidRPr="005C6A31">
        <w:rPr>
          <w:rFonts w:ascii="Times New Roman" w:hAnsi="Times New Roman" w:cs="Times New Roman"/>
          <w:sz w:val="24"/>
          <w:szCs w:val="24"/>
        </w:rPr>
        <w:instrText xml:space="preserve"> REF _Ref32322025 \h  \* MERGEFORMAT </w:instrText>
      </w:r>
      <w:r w:rsidR="005C6A31" w:rsidRPr="005C6A31">
        <w:rPr>
          <w:rFonts w:ascii="Times New Roman" w:hAnsi="Times New Roman" w:cs="Times New Roman"/>
          <w:sz w:val="24"/>
          <w:szCs w:val="24"/>
        </w:rPr>
      </w:r>
      <w:r w:rsidR="005C6A31" w:rsidRPr="005C6A31">
        <w:rPr>
          <w:rFonts w:ascii="Times New Roman" w:hAnsi="Times New Roman" w:cs="Times New Roman"/>
          <w:sz w:val="24"/>
          <w:szCs w:val="24"/>
        </w:rPr>
        <w:fldChar w:fldCharType="separate"/>
      </w:r>
      <w:r w:rsidR="0055631A" w:rsidRPr="00D51CCE">
        <w:rPr>
          <w:rFonts w:ascii="Times New Roman" w:hAnsi="Times New Roman" w:cs="Times New Roman"/>
          <w:sz w:val="24"/>
          <w:szCs w:val="24"/>
        </w:rPr>
        <w:t xml:space="preserve">Tabela </w:t>
      </w:r>
      <w:r w:rsidR="0055631A" w:rsidRPr="0055631A">
        <w:rPr>
          <w:rFonts w:ascii="Times New Roman" w:hAnsi="Times New Roman" w:cs="Times New Roman"/>
          <w:noProof/>
          <w:sz w:val="24"/>
          <w:szCs w:val="24"/>
        </w:rPr>
        <w:t>1</w:t>
      </w:r>
      <w:r w:rsidR="005C6A31" w:rsidRPr="005C6A31">
        <w:rPr>
          <w:rFonts w:ascii="Times New Roman" w:hAnsi="Times New Roman" w:cs="Times New Roman"/>
          <w:sz w:val="24"/>
          <w:szCs w:val="24"/>
        </w:rPr>
        <w:fldChar w:fldCharType="end"/>
      </w:r>
      <w:r>
        <w:rPr>
          <w:rFonts w:ascii="Times New Roman" w:hAnsi="Times New Roman" w:cs="Times New Roman"/>
          <w:sz w:val="24"/>
          <w:szCs w:val="24"/>
        </w:rPr>
        <w:t>, que sintetiza</w:t>
      </w:r>
      <w:r w:rsidR="005C6A31">
        <w:rPr>
          <w:rFonts w:ascii="Times New Roman" w:hAnsi="Times New Roman" w:cs="Times New Roman"/>
          <w:sz w:val="24"/>
          <w:szCs w:val="24"/>
        </w:rPr>
        <w:t xml:space="preserve"> </w:t>
      </w:r>
      <w:r>
        <w:rPr>
          <w:rFonts w:ascii="Times New Roman" w:hAnsi="Times New Roman" w:cs="Times New Roman"/>
          <w:sz w:val="24"/>
          <w:szCs w:val="24"/>
        </w:rPr>
        <w:t>su</w:t>
      </w:r>
      <w:r w:rsidR="00AF5B84">
        <w:rPr>
          <w:rFonts w:ascii="Times New Roman" w:hAnsi="Times New Roman" w:cs="Times New Roman"/>
          <w:sz w:val="24"/>
          <w:szCs w:val="24"/>
        </w:rPr>
        <w:t>a</w:t>
      </w:r>
      <w:r>
        <w:rPr>
          <w:rFonts w:ascii="Times New Roman" w:hAnsi="Times New Roman" w:cs="Times New Roman"/>
          <w:sz w:val="24"/>
          <w:szCs w:val="24"/>
        </w:rPr>
        <w:t>s</w:t>
      </w:r>
      <w:r w:rsidR="00AF5B84">
        <w:rPr>
          <w:rFonts w:ascii="Times New Roman" w:hAnsi="Times New Roman" w:cs="Times New Roman"/>
          <w:sz w:val="24"/>
          <w:szCs w:val="24"/>
        </w:rPr>
        <w:t xml:space="preserve"> sigla</w:t>
      </w:r>
      <w:r>
        <w:rPr>
          <w:rFonts w:ascii="Times New Roman" w:hAnsi="Times New Roman" w:cs="Times New Roman"/>
          <w:sz w:val="24"/>
          <w:szCs w:val="24"/>
        </w:rPr>
        <w:t>s</w:t>
      </w:r>
      <w:r w:rsidR="00AF5B84">
        <w:rPr>
          <w:rFonts w:ascii="Times New Roman" w:hAnsi="Times New Roman" w:cs="Times New Roman"/>
          <w:sz w:val="24"/>
          <w:szCs w:val="24"/>
        </w:rPr>
        <w:t xml:space="preserve">, descrição e mensuração. </w:t>
      </w:r>
      <w:r>
        <w:rPr>
          <w:rFonts w:ascii="Times New Roman" w:hAnsi="Times New Roman" w:cs="Times New Roman"/>
          <w:sz w:val="24"/>
          <w:szCs w:val="24"/>
        </w:rPr>
        <w:t>Os itens cujas siglas são</w:t>
      </w:r>
      <w:r w:rsidR="00AF5B84">
        <w:rPr>
          <w:rFonts w:ascii="Times New Roman" w:hAnsi="Times New Roman" w:cs="Times New Roman"/>
          <w:sz w:val="24"/>
          <w:szCs w:val="24"/>
        </w:rPr>
        <w:t xml:space="preserve"> SEX, ATP, INT, IDA, TED e TFC </w:t>
      </w:r>
      <w:r>
        <w:rPr>
          <w:rFonts w:ascii="Times New Roman" w:hAnsi="Times New Roman" w:cs="Times New Roman"/>
          <w:sz w:val="24"/>
          <w:szCs w:val="24"/>
        </w:rPr>
        <w:lastRenderedPageBreak/>
        <w:t>correspondem às</w:t>
      </w:r>
      <w:r w:rsidR="00AF5B84">
        <w:rPr>
          <w:rFonts w:ascii="Times New Roman" w:hAnsi="Times New Roman" w:cs="Times New Roman"/>
          <w:sz w:val="24"/>
          <w:szCs w:val="24"/>
        </w:rPr>
        <w:t xml:space="preserve"> características </w:t>
      </w:r>
      <w:r>
        <w:rPr>
          <w:rFonts w:ascii="Times New Roman" w:hAnsi="Times New Roman" w:cs="Times New Roman"/>
          <w:sz w:val="24"/>
          <w:szCs w:val="24"/>
        </w:rPr>
        <w:t xml:space="preserve">investigadas </w:t>
      </w:r>
      <w:r w:rsidR="00AF5B84">
        <w:rPr>
          <w:rFonts w:ascii="Times New Roman" w:hAnsi="Times New Roman" w:cs="Times New Roman"/>
          <w:sz w:val="24"/>
          <w:szCs w:val="24"/>
        </w:rPr>
        <w:t>dos docentes e o</w:t>
      </w:r>
      <w:r>
        <w:rPr>
          <w:rFonts w:ascii="Times New Roman" w:hAnsi="Times New Roman" w:cs="Times New Roman"/>
          <w:sz w:val="24"/>
          <w:szCs w:val="24"/>
        </w:rPr>
        <w:t>s demais itens</w:t>
      </w:r>
      <w:r w:rsidR="00AF5B84">
        <w:rPr>
          <w:rFonts w:ascii="Times New Roman" w:hAnsi="Times New Roman" w:cs="Times New Roman"/>
          <w:sz w:val="24"/>
          <w:szCs w:val="24"/>
        </w:rPr>
        <w:t xml:space="preserve"> representa</w:t>
      </w:r>
      <w:r>
        <w:rPr>
          <w:rFonts w:ascii="Times New Roman" w:hAnsi="Times New Roman" w:cs="Times New Roman"/>
          <w:sz w:val="24"/>
          <w:szCs w:val="24"/>
        </w:rPr>
        <w:t>m</w:t>
      </w:r>
      <w:r w:rsidR="00AF5B84">
        <w:rPr>
          <w:rFonts w:ascii="Times New Roman" w:hAnsi="Times New Roman" w:cs="Times New Roman"/>
          <w:sz w:val="24"/>
          <w:szCs w:val="24"/>
        </w:rPr>
        <w:t xml:space="preserve"> </w:t>
      </w:r>
      <w:r w:rsidR="00CB5703">
        <w:rPr>
          <w:rFonts w:ascii="Times New Roman" w:hAnsi="Times New Roman" w:cs="Times New Roman"/>
          <w:sz w:val="24"/>
          <w:szCs w:val="24"/>
        </w:rPr>
        <w:t xml:space="preserve">os </w:t>
      </w:r>
      <w:r w:rsidR="00AF5B84">
        <w:rPr>
          <w:rFonts w:ascii="Times New Roman" w:hAnsi="Times New Roman" w:cs="Times New Roman"/>
          <w:sz w:val="24"/>
          <w:szCs w:val="24"/>
        </w:rPr>
        <w:t>24 métodos de ensino.</w:t>
      </w:r>
    </w:p>
    <w:p w14:paraId="3CBD6631" w14:textId="49064BC7" w:rsidR="00EC5BE2" w:rsidRDefault="00EC5BE2" w:rsidP="005D7803">
      <w:pPr>
        <w:spacing w:line="240" w:lineRule="auto"/>
        <w:ind w:firstLine="810"/>
        <w:rPr>
          <w:rFonts w:ascii="Times New Roman" w:hAnsi="Times New Roman" w:cs="Times New Roman"/>
          <w:sz w:val="24"/>
          <w:szCs w:val="24"/>
        </w:rPr>
      </w:pPr>
    </w:p>
    <w:p w14:paraId="2883B46D" w14:textId="43C8341C" w:rsidR="00D51CCE" w:rsidRPr="00D51CCE" w:rsidRDefault="00D51CCE" w:rsidP="00D51CCE">
      <w:pPr>
        <w:pStyle w:val="Legenda"/>
        <w:keepNext/>
        <w:spacing w:after="0"/>
        <w:jc w:val="center"/>
        <w:rPr>
          <w:rFonts w:ascii="Times New Roman" w:hAnsi="Times New Roman" w:cs="Times New Roman"/>
          <w:i w:val="0"/>
          <w:iCs w:val="0"/>
          <w:color w:val="auto"/>
          <w:sz w:val="24"/>
          <w:szCs w:val="24"/>
        </w:rPr>
      </w:pPr>
      <w:bookmarkStart w:id="2" w:name="_Ref32322025"/>
      <w:r w:rsidRPr="00D51CCE">
        <w:rPr>
          <w:rFonts w:ascii="Times New Roman" w:hAnsi="Times New Roman" w:cs="Times New Roman"/>
          <w:i w:val="0"/>
          <w:iCs w:val="0"/>
          <w:color w:val="auto"/>
          <w:sz w:val="24"/>
          <w:szCs w:val="24"/>
        </w:rPr>
        <w:t xml:space="preserve">Tabela </w:t>
      </w:r>
      <w:r w:rsidRPr="00D51CCE">
        <w:rPr>
          <w:rFonts w:ascii="Times New Roman" w:hAnsi="Times New Roman" w:cs="Times New Roman"/>
          <w:i w:val="0"/>
          <w:iCs w:val="0"/>
          <w:color w:val="auto"/>
          <w:sz w:val="24"/>
          <w:szCs w:val="24"/>
        </w:rPr>
        <w:fldChar w:fldCharType="begin"/>
      </w:r>
      <w:r w:rsidRPr="00D51CCE">
        <w:rPr>
          <w:rFonts w:ascii="Times New Roman" w:hAnsi="Times New Roman" w:cs="Times New Roman"/>
          <w:i w:val="0"/>
          <w:iCs w:val="0"/>
          <w:color w:val="auto"/>
          <w:sz w:val="24"/>
          <w:szCs w:val="24"/>
        </w:rPr>
        <w:instrText xml:space="preserve"> SEQ Tabela \* ARABIC </w:instrText>
      </w:r>
      <w:r w:rsidRPr="00D51CCE">
        <w:rPr>
          <w:rFonts w:ascii="Times New Roman" w:hAnsi="Times New Roman" w:cs="Times New Roman"/>
          <w:i w:val="0"/>
          <w:iCs w:val="0"/>
          <w:color w:val="auto"/>
          <w:sz w:val="24"/>
          <w:szCs w:val="24"/>
        </w:rPr>
        <w:fldChar w:fldCharType="separate"/>
      </w:r>
      <w:r w:rsidR="0055631A">
        <w:rPr>
          <w:rFonts w:ascii="Times New Roman" w:hAnsi="Times New Roman" w:cs="Times New Roman"/>
          <w:i w:val="0"/>
          <w:iCs w:val="0"/>
          <w:noProof/>
          <w:color w:val="auto"/>
          <w:sz w:val="24"/>
          <w:szCs w:val="24"/>
        </w:rPr>
        <w:t>1</w:t>
      </w:r>
      <w:r w:rsidRPr="00D51CCE">
        <w:rPr>
          <w:rFonts w:ascii="Times New Roman" w:hAnsi="Times New Roman" w:cs="Times New Roman"/>
          <w:i w:val="0"/>
          <w:iCs w:val="0"/>
          <w:color w:val="auto"/>
          <w:sz w:val="24"/>
          <w:szCs w:val="24"/>
        </w:rPr>
        <w:fldChar w:fldCharType="end"/>
      </w:r>
      <w:bookmarkEnd w:id="2"/>
      <w:r w:rsidRPr="00D51CCE">
        <w:rPr>
          <w:rFonts w:ascii="Times New Roman" w:hAnsi="Times New Roman" w:cs="Times New Roman"/>
          <w:i w:val="0"/>
          <w:iCs w:val="0"/>
          <w:color w:val="auto"/>
          <w:sz w:val="24"/>
          <w:szCs w:val="24"/>
        </w:rPr>
        <w:t xml:space="preserve"> - Variáveis da pesquisa</w:t>
      </w:r>
    </w:p>
    <w:tbl>
      <w:tblPr>
        <w:tblW w:w="5000" w:type="pct"/>
        <w:tblCellMar>
          <w:left w:w="70" w:type="dxa"/>
          <w:right w:w="70" w:type="dxa"/>
        </w:tblCellMar>
        <w:tblLook w:val="04A0" w:firstRow="1" w:lastRow="0" w:firstColumn="1" w:lastColumn="0" w:noHBand="0" w:noVBand="1"/>
      </w:tblPr>
      <w:tblGrid>
        <w:gridCol w:w="996"/>
        <w:gridCol w:w="5417"/>
        <w:gridCol w:w="2658"/>
      </w:tblGrid>
      <w:tr w:rsidR="00F11A22" w:rsidRPr="00F11A22" w14:paraId="47138CAE" w14:textId="77777777" w:rsidTr="00F11A22">
        <w:trPr>
          <w:trHeight w:val="255"/>
        </w:trPr>
        <w:tc>
          <w:tcPr>
            <w:tcW w:w="549" w:type="pct"/>
            <w:tcBorders>
              <w:top w:val="single" w:sz="4" w:space="0" w:color="auto"/>
              <w:left w:val="nil"/>
              <w:bottom w:val="single" w:sz="4" w:space="0" w:color="auto"/>
              <w:right w:val="nil"/>
            </w:tcBorders>
            <w:shd w:val="clear" w:color="auto" w:fill="auto"/>
            <w:noWrap/>
            <w:vAlign w:val="center"/>
            <w:hideMark/>
          </w:tcPr>
          <w:p w14:paraId="343148AD" w14:textId="5CE06DD4" w:rsidR="00F11A22" w:rsidRPr="00F11A22" w:rsidRDefault="005C6A31" w:rsidP="00F11A22">
            <w:pPr>
              <w:spacing w:line="240" w:lineRule="auto"/>
              <w:jc w:val="left"/>
              <w:rPr>
                <w:rFonts w:ascii="Times New Roman" w:eastAsia="Times New Roman" w:hAnsi="Times New Roman" w:cs="Times New Roman"/>
                <w:b/>
                <w:bCs/>
                <w:sz w:val="20"/>
                <w:szCs w:val="20"/>
                <w:lang w:eastAsia="pt-BR"/>
              </w:rPr>
            </w:pPr>
            <w:r>
              <w:rPr>
                <w:rFonts w:ascii="Times New Roman" w:eastAsia="Times New Roman" w:hAnsi="Times New Roman" w:cs="Times New Roman"/>
                <w:b/>
                <w:bCs/>
                <w:sz w:val="20"/>
                <w:szCs w:val="20"/>
                <w:lang w:eastAsia="pt-BR"/>
              </w:rPr>
              <w:t>Sigla</w:t>
            </w:r>
          </w:p>
        </w:tc>
        <w:tc>
          <w:tcPr>
            <w:tcW w:w="2986" w:type="pct"/>
            <w:tcBorders>
              <w:top w:val="single" w:sz="4" w:space="0" w:color="auto"/>
              <w:left w:val="nil"/>
              <w:bottom w:val="single" w:sz="4" w:space="0" w:color="auto"/>
              <w:right w:val="nil"/>
            </w:tcBorders>
            <w:shd w:val="clear" w:color="auto" w:fill="auto"/>
            <w:noWrap/>
            <w:vAlign w:val="center"/>
            <w:hideMark/>
          </w:tcPr>
          <w:p w14:paraId="61BDDE80" w14:textId="77777777" w:rsidR="00F11A22" w:rsidRPr="00F11A22" w:rsidRDefault="00F11A22" w:rsidP="00F11A22">
            <w:pPr>
              <w:spacing w:line="240" w:lineRule="auto"/>
              <w:jc w:val="left"/>
              <w:rPr>
                <w:rFonts w:ascii="Times New Roman" w:eastAsia="Times New Roman" w:hAnsi="Times New Roman" w:cs="Times New Roman"/>
                <w:b/>
                <w:bCs/>
                <w:color w:val="000000"/>
                <w:sz w:val="20"/>
                <w:szCs w:val="20"/>
                <w:lang w:eastAsia="pt-BR"/>
              </w:rPr>
            </w:pPr>
            <w:r w:rsidRPr="00F11A22">
              <w:rPr>
                <w:rFonts w:ascii="Times New Roman" w:eastAsia="Times New Roman" w:hAnsi="Times New Roman" w:cs="Times New Roman"/>
                <w:b/>
                <w:bCs/>
                <w:color w:val="000000"/>
                <w:sz w:val="20"/>
                <w:szCs w:val="20"/>
                <w:lang w:eastAsia="pt-BR"/>
              </w:rPr>
              <w:t>Descrição</w:t>
            </w:r>
          </w:p>
        </w:tc>
        <w:tc>
          <w:tcPr>
            <w:tcW w:w="1465" w:type="pct"/>
            <w:tcBorders>
              <w:top w:val="single" w:sz="4" w:space="0" w:color="auto"/>
              <w:left w:val="nil"/>
              <w:bottom w:val="single" w:sz="4" w:space="0" w:color="auto"/>
              <w:right w:val="nil"/>
            </w:tcBorders>
            <w:shd w:val="clear" w:color="auto" w:fill="auto"/>
            <w:noWrap/>
            <w:vAlign w:val="center"/>
            <w:hideMark/>
          </w:tcPr>
          <w:p w14:paraId="4C0DC38B" w14:textId="77777777" w:rsidR="00F11A22" w:rsidRPr="00F11A22" w:rsidRDefault="00F11A22" w:rsidP="00F11A22">
            <w:pPr>
              <w:spacing w:line="240" w:lineRule="auto"/>
              <w:jc w:val="left"/>
              <w:rPr>
                <w:rFonts w:ascii="Times New Roman" w:eastAsia="Times New Roman" w:hAnsi="Times New Roman" w:cs="Times New Roman"/>
                <w:b/>
                <w:bCs/>
                <w:color w:val="000000"/>
                <w:sz w:val="20"/>
                <w:szCs w:val="20"/>
                <w:lang w:eastAsia="pt-BR"/>
              </w:rPr>
            </w:pPr>
            <w:r w:rsidRPr="00F11A22">
              <w:rPr>
                <w:rFonts w:ascii="Times New Roman" w:eastAsia="Times New Roman" w:hAnsi="Times New Roman" w:cs="Times New Roman"/>
                <w:b/>
                <w:bCs/>
                <w:color w:val="000000"/>
                <w:sz w:val="20"/>
                <w:szCs w:val="20"/>
                <w:lang w:eastAsia="pt-BR"/>
              </w:rPr>
              <w:t>Mensuração</w:t>
            </w:r>
          </w:p>
        </w:tc>
      </w:tr>
      <w:tr w:rsidR="00F11A22" w:rsidRPr="00F11A22" w14:paraId="713C3638" w14:textId="77777777" w:rsidTr="00F11A22">
        <w:trPr>
          <w:trHeight w:val="255"/>
        </w:trPr>
        <w:tc>
          <w:tcPr>
            <w:tcW w:w="549" w:type="pct"/>
            <w:tcBorders>
              <w:top w:val="nil"/>
              <w:left w:val="nil"/>
              <w:bottom w:val="nil"/>
              <w:right w:val="nil"/>
            </w:tcBorders>
            <w:shd w:val="clear" w:color="auto" w:fill="auto"/>
            <w:noWrap/>
            <w:vAlign w:val="center"/>
            <w:hideMark/>
          </w:tcPr>
          <w:p w14:paraId="5408B93D"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SEX</w:t>
            </w:r>
          </w:p>
        </w:tc>
        <w:tc>
          <w:tcPr>
            <w:tcW w:w="2986" w:type="pct"/>
            <w:tcBorders>
              <w:top w:val="nil"/>
              <w:left w:val="nil"/>
              <w:bottom w:val="nil"/>
              <w:right w:val="nil"/>
            </w:tcBorders>
            <w:shd w:val="clear" w:color="auto" w:fill="auto"/>
            <w:vAlign w:val="center"/>
            <w:hideMark/>
          </w:tcPr>
          <w:p w14:paraId="6DB744AE" w14:textId="564C9D5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Sexo do participante</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2AD2BA27"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1 = homem; 0 = mulher.</w:t>
            </w:r>
          </w:p>
        </w:tc>
      </w:tr>
      <w:tr w:rsidR="00F11A22" w:rsidRPr="00F11A22" w14:paraId="1C16AA38" w14:textId="77777777" w:rsidTr="00F11A22">
        <w:trPr>
          <w:trHeight w:val="255"/>
        </w:trPr>
        <w:tc>
          <w:tcPr>
            <w:tcW w:w="549" w:type="pct"/>
            <w:tcBorders>
              <w:top w:val="nil"/>
              <w:left w:val="nil"/>
              <w:bottom w:val="nil"/>
              <w:right w:val="nil"/>
            </w:tcBorders>
            <w:shd w:val="clear" w:color="auto" w:fill="auto"/>
            <w:noWrap/>
            <w:vAlign w:val="center"/>
            <w:hideMark/>
          </w:tcPr>
          <w:p w14:paraId="2DF8EA32"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ATP</w:t>
            </w:r>
          </w:p>
        </w:tc>
        <w:tc>
          <w:tcPr>
            <w:tcW w:w="2986" w:type="pct"/>
            <w:tcBorders>
              <w:top w:val="nil"/>
              <w:left w:val="nil"/>
              <w:bottom w:val="nil"/>
              <w:right w:val="nil"/>
            </w:tcBorders>
            <w:shd w:val="clear" w:color="auto" w:fill="auto"/>
            <w:vAlign w:val="center"/>
            <w:hideMark/>
          </w:tcPr>
          <w:p w14:paraId="413D50B6" w14:textId="4F85207E" w:rsidR="00F11A22" w:rsidRPr="00F11A22" w:rsidRDefault="00B80D7E" w:rsidP="00F11A22">
            <w:pPr>
              <w:spacing w:line="240" w:lineRule="auto"/>
              <w:jc w:val="lef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Tem outra</w:t>
            </w:r>
            <w:r w:rsidR="00F11A22" w:rsidRPr="00F11A22">
              <w:rPr>
                <w:rFonts w:ascii="Times New Roman" w:eastAsia="Times New Roman" w:hAnsi="Times New Roman" w:cs="Times New Roman"/>
                <w:sz w:val="20"/>
                <w:szCs w:val="20"/>
                <w:lang w:eastAsia="pt-BR"/>
              </w:rPr>
              <w:t xml:space="preserve"> atividade profissional</w:t>
            </w:r>
            <w:r>
              <w:rPr>
                <w:rFonts w:ascii="Times New Roman" w:eastAsia="Times New Roman" w:hAnsi="Times New Roman" w:cs="Times New Roman"/>
                <w:sz w:val="20"/>
                <w:szCs w:val="20"/>
                <w:lang w:eastAsia="pt-BR"/>
              </w:rPr>
              <w:t xml:space="preserve"> além da </w:t>
            </w:r>
            <w:proofErr w:type="gramStart"/>
            <w:r>
              <w:rPr>
                <w:rFonts w:ascii="Times New Roman" w:eastAsia="Times New Roman" w:hAnsi="Times New Roman" w:cs="Times New Roman"/>
                <w:sz w:val="20"/>
                <w:szCs w:val="20"/>
                <w:lang w:eastAsia="pt-BR"/>
              </w:rPr>
              <w:t>docência</w:t>
            </w:r>
            <w:r w:rsidR="00F11A22" w:rsidRPr="00F11A22">
              <w:rPr>
                <w:rFonts w:ascii="Times New Roman" w:eastAsia="Times New Roman" w:hAnsi="Times New Roman" w:cs="Times New Roman"/>
                <w:sz w:val="20"/>
                <w:szCs w:val="20"/>
                <w:lang w:eastAsia="pt-BR"/>
              </w:rPr>
              <w:t>?</w:t>
            </w:r>
            <w:r w:rsidR="00AF5B84" w:rsidRPr="00AF5B84">
              <w:rPr>
                <w:rFonts w:ascii="Times New Roman" w:eastAsia="Times New Roman" w:hAnsi="Times New Roman" w:cs="Times New Roman"/>
                <w:sz w:val="20"/>
                <w:szCs w:val="20"/>
                <w:vertAlign w:val="superscript"/>
                <w:lang w:eastAsia="pt-BR"/>
              </w:rPr>
              <w:t>(</w:t>
            </w:r>
            <w:proofErr w:type="gramEnd"/>
            <w:r w:rsidR="00AF5B84" w:rsidRPr="00AF5B84">
              <w:rPr>
                <w:rFonts w:ascii="Times New Roman" w:eastAsia="Times New Roman" w:hAnsi="Times New Roman" w:cs="Times New Roman"/>
                <w:sz w:val="20"/>
                <w:szCs w:val="20"/>
                <w:vertAlign w:val="superscript"/>
                <w:lang w:eastAsia="pt-BR"/>
              </w:rPr>
              <w:t>A)</w:t>
            </w:r>
          </w:p>
        </w:tc>
        <w:tc>
          <w:tcPr>
            <w:tcW w:w="1465" w:type="pct"/>
            <w:tcBorders>
              <w:top w:val="nil"/>
              <w:left w:val="nil"/>
              <w:bottom w:val="nil"/>
              <w:right w:val="nil"/>
            </w:tcBorders>
            <w:shd w:val="clear" w:color="auto" w:fill="auto"/>
            <w:noWrap/>
            <w:vAlign w:val="center"/>
            <w:hideMark/>
          </w:tcPr>
          <w:p w14:paraId="684E3A12"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1 = sim; 0 = não.</w:t>
            </w:r>
          </w:p>
        </w:tc>
      </w:tr>
      <w:tr w:rsidR="00F11A22" w:rsidRPr="00F11A22" w14:paraId="54698F31" w14:textId="77777777" w:rsidTr="00F11A22">
        <w:trPr>
          <w:trHeight w:val="255"/>
        </w:trPr>
        <w:tc>
          <w:tcPr>
            <w:tcW w:w="549" w:type="pct"/>
            <w:tcBorders>
              <w:top w:val="nil"/>
              <w:left w:val="nil"/>
              <w:bottom w:val="nil"/>
              <w:right w:val="nil"/>
            </w:tcBorders>
            <w:shd w:val="clear" w:color="auto" w:fill="auto"/>
            <w:noWrap/>
            <w:vAlign w:val="center"/>
            <w:hideMark/>
          </w:tcPr>
          <w:p w14:paraId="2C8CEC7A"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INT</w:t>
            </w:r>
          </w:p>
        </w:tc>
        <w:tc>
          <w:tcPr>
            <w:tcW w:w="2986" w:type="pct"/>
            <w:tcBorders>
              <w:top w:val="nil"/>
              <w:left w:val="nil"/>
              <w:bottom w:val="nil"/>
              <w:right w:val="nil"/>
            </w:tcBorders>
            <w:shd w:val="clear" w:color="auto" w:fill="auto"/>
            <w:vAlign w:val="center"/>
            <w:hideMark/>
          </w:tcPr>
          <w:p w14:paraId="3558DEC2" w14:textId="540F808C" w:rsidR="00F11A22" w:rsidRPr="00F11A22" w:rsidRDefault="00AE366C" w:rsidP="00F11A22">
            <w:pPr>
              <w:spacing w:line="240" w:lineRule="auto"/>
              <w:jc w:val="lef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Tipo da i</w:t>
            </w:r>
            <w:r w:rsidR="00F11A22" w:rsidRPr="00F11A22">
              <w:rPr>
                <w:rFonts w:ascii="Times New Roman" w:eastAsia="Times New Roman" w:hAnsi="Times New Roman" w:cs="Times New Roman"/>
                <w:sz w:val="20"/>
                <w:szCs w:val="20"/>
                <w:lang w:eastAsia="pt-BR"/>
              </w:rPr>
              <w:t>nstituição em que trabalha</w:t>
            </w:r>
            <w:r w:rsidR="00F73AA0" w:rsidRPr="00AF5B84">
              <w:rPr>
                <w:rFonts w:ascii="Times New Roman" w:eastAsia="Times New Roman" w:hAnsi="Times New Roman" w:cs="Times New Roman"/>
                <w:sz w:val="20"/>
                <w:szCs w:val="20"/>
                <w:vertAlign w:val="superscript"/>
                <w:lang w:eastAsia="pt-BR"/>
              </w:rPr>
              <w:t>(</w:t>
            </w:r>
            <w:r w:rsidR="00F73AA0">
              <w:rPr>
                <w:rFonts w:ascii="Times New Roman" w:eastAsia="Times New Roman" w:hAnsi="Times New Roman" w:cs="Times New Roman"/>
                <w:sz w:val="20"/>
                <w:szCs w:val="20"/>
                <w:vertAlign w:val="superscript"/>
                <w:lang w:eastAsia="pt-BR"/>
              </w:rPr>
              <w:t>B</w:t>
            </w:r>
            <w:r w:rsidR="00F73AA0" w:rsidRPr="00AF5B84">
              <w:rPr>
                <w:rFonts w:ascii="Times New Roman" w:eastAsia="Times New Roman" w:hAnsi="Times New Roman" w:cs="Times New Roman"/>
                <w:sz w:val="20"/>
                <w:szCs w:val="20"/>
                <w:vertAlign w:val="superscript"/>
                <w:lang w:eastAsia="pt-BR"/>
              </w:rPr>
              <w:t>)</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2D669B89"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1 = pública; 0 = privada.</w:t>
            </w:r>
          </w:p>
        </w:tc>
      </w:tr>
      <w:tr w:rsidR="00F11A22" w:rsidRPr="00F11A22" w14:paraId="05F7EB5C" w14:textId="77777777" w:rsidTr="00F11A22">
        <w:trPr>
          <w:trHeight w:val="255"/>
        </w:trPr>
        <w:tc>
          <w:tcPr>
            <w:tcW w:w="549" w:type="pct"/>
            <w:tcBorders>
              <w:top w:val="nil"/>
              <w:left w:val="nil"/>
              <w:bottom w:val="nil"/>
              <w:right w:val="nil"/>
            </w:tcBorders>
            <w:shd w:val="clear" w:color="auto" w:fill="auto"/>
            <w:noWrap/>
            <w:vAlign w:val="center"/>
            <w:hideMark/>
          </w:tcPr>
          <w:p w14:paraId="70A71C05"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IDA</w:t>
            </w:r>
          </w:p>
        </w:tc>
        <w:tc>
          <w:tcPr>
            <w:tcW w:w="2986" w:type="pct"/>
            <w:tcBorders>
              <w:top w:val="nil"/>
              <w:left w:val="nil"/>
              <w:bottom w:val="nil"/>
              <w:right w:val="nil"/>
            </w:tcBorders>
            <w:shd w:val="clear" w:color="auto" w:fill="auto"/>
            <w:vAlign w:val="center"/>
            <w:hideMark/>
          </w:tcPr>
          <w:p w14:paraId="55EAE81F" w14:textId="3F33AF80"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Idade do participante</w:t>
            </w:r>
            <w:r w:rsidR="00B80D7E">
              <w:rPr>
                <w:rFonts w:ascii="Times New Roman" w:eastAsia="Times New Roman" w:hAnsi="Times New Roman" w:cs="Times New Roman"/>
                <w:color w:val="000000"/>
                <w:sz w:val="20"/>
                <w:szCs w:val="20"/>
                <w:lang w:eastAsia="pt-BR"/>
              </w:rPr>
              <w:t>.</w:t>
            </w:r>
          </w:p>
        </w:tc>
        <w:tc>
          <w:tcPr>
            <w:tcW w:w="1465" w:type="pct"/>
            <w:tcBorders>
              <w:top w:val="nil"/>
              <w:left w:val="nil"/>
              <w:bottom w:val="nil"/>
              <w:right w:val="nil"/>
            </w:tcBorders>
            <w:shd w:val="clear" w:color="auto" w:fill="auto"/>
            <w:noWrap/>
            <w:vAlign w:val="center"/>
            <w:hideMark/>
          </w:tcPr>
          <w:p w14:paraId="2FD7D44A"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Em anos completos.</w:t>
            </w:r>
          </w:p>
        </w:tc>
      </w:tr>
      <w:tr w:rsidR="00F11A22" w:rsidRPr="00F11A22" w14:paraId="52505FAF" w14:textId="77777777" w:rsidTr="00F11A22">
        <w:trPr>
          <w:trHeight w:val="255"/>
        </w:trPr>
        <w:tc>
          <w:tcPr>
            <w:tcW w:w="549" w:type="pct"/>
            <w:tcBorders>
              <w:top w:val="nil"/>
              <w:left w:val="nil"/>
              <w:bottom w:val="nil"/>
              <w:right w:val="nil"/>
            </w:tcBorders>
            <w:shd w:val="clear" w:color="auto" w:fill="auto"/>
            <w:noWrap/>
            <w:vAlign w:val="center"/>
            <w:hideMark/>
          </w:tcPr>
          <w:p w14:paraId="130CDF0C"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TED</w:t>
            </w:r>
          </w:p>
        </w:tc>
        <w:tc>
          <w:tcPr>
            <w:tcW w:w="2986" w:type="pct"/>
            <w:tcBorders>
              <w:top w:val="nil"/>
              <w:left w:val="nil"/>
              <w:bottom w:val="nil"/>
              <w:right w:val="nil"/>
            </w:tcBorders>
            <w:shd w:val="clear" w:color="auto" w:fill="auto"/>
            <w:vAlign w:val="center"/>
            <w:hideMark/>
          </w:tcPr>
          <w:p w14:paraId="6FD592CB" w14:textId="3CE0A6E1"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Tempo</w:t>
            </w:r>
            <w:r w:rsidR="0013622D">
              <w:rPr>
                <w:rFonts w:ascii="Times New Roman" w:eastAsia="Times New Roman" w:hAnsi="Times New Roman" w:cs="Times New Roman"/>
                <w:sz w:val="20"/>
                <w:szCs w:val="20"/>
                <w:lang w:eastAsia="pt-BR"/>
              </w:rPr>
              <w:t xml:space="preserve"> de </w:t>
            </w:r>
            <w:r w:rsidRPr="00F11A22">
              <w:rPr>
                <w:rFonts w:ascii="Times New Roman" w:eastAsia="Times New Roman" w:hAnsi="Times New Roman" w:cs="Times New Roman"/>
                <w:sz w:val="20"/>
                <w:szCs w:val="20"/>
                <w:lang w:eastAsia="pt-BR"/>
              </w:rPr>
              <w:t>docência no Ensino Superior</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6F6D61DD"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Em anos completos.</w:t>
            </w:r>
          </w:p>
        </w:tc>
      </w:tr>
      <w:tr w:rsidR="00F11A22" w:rsidRPr="00F11A22" w14:paraId="055F775C" w14:textId="77777777" w:rsidTr="00F11A22">
        <w:trPr>
          <w:trHeight w:val="255"/>
        </w:trPr>
        <w:tc>
          <w:tcPr>
            <w:tcW w:w="549" w:type="pct"/>
            <w:tcBorders>
              <w:top w:val="nil"/>
              <w:left w:val="nil"/>
              <w:bottom w:val="nil"/>
              <w:right w:val="nil"/>
            </w:tcBorders>
            <w:shd w:val="clear" w:color="auto" w:fill="auto"/>
            <w:noWrap/>
            <w:vAlign w:val="center"/>
            <w:hideMark/>
          </w:tcPr>
          <w:p w14:paraId="707394E9"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TFC</w:t>
            </w:r>
          </w:p>
        </w:tc>
        <w:tc>
          <w:tcPr>
            <w:tcW w:w="2986" w:type="pct"/>
            <w:tcBorders>
              <w:top w:val="nil"/>
              <w:left w:val="nil"/>
              <w:bottom w:val="nil"/>
              <w:right w:val="nil"/>
            </w:tcBorders>
            <w:shd w:val="clear" w:color="auto" w:fill="auto"/>
            <w:vAlign w:val="center"/>
            <w:hideMark/>
          </w:tcPr>
          <w:p w14:paraId="1D24B4C5" w14:textId="7C7A3F70" w:rsidR="00F11A22" w:rsidRPr="00F11A22" w:rsidRDefault="00C75583" w:rsidP="00F11A22">
            <w:pPr>
              <w:spacing w:line="240" w:lineRule="auto"/>
              <w:jc w:val="lef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Há quanto te</w:t>
            </w:r>
            <w:r w:rsidR="00F11A22" w:rsidRPr="00F11A22">
              <w:rPr>
                <w:rFonts w:ascii="Times New Roman" w:eastAsia="Times New Roman" w:hAnsi="Times New Roman" w:cs="Times New Roman"/>
                <w:sz w:val="20"/>
                <w:szCs w:val="20"/>
                <w:lang w:eastAsia="pt-BR"/>
              </w:rPr>
              <w:t>mp</w:t>
            </w:r>
            <w:r w:rsidR="00F11A22">
              <w:rPr>
                <w:rFonts w:ascii="Times New Roman" w:eastAsia="Times New Roman" w:hAnsi="Times New Roman" w:cs="Times New Roman"/>
                <w:sz w:val="20"/>
                <w:szCs w:val="20"/>
                <w:lang w:eastAsia="pt-BR"/>
              </w:rPr>
              <w:t xml:space="preserve">o </w:t>
            </w:r>
            <w:r>
              <w:rPr>
                <w:rFonts w:ascii="Times New Roman" w:eastAsia="Times New Roman" w:hAnsi="Times New Roman" w:cs="Times New Roman"/>
                <w:sz w:val="20"/>
                <w:szCs w:val="20"/>
                <w:lang w:eastAsia="pt-BR"/>
              </w:rPr>
              <w:t>se formou em</w:t>
            </w:r>
            <w:r w:rsidR="00F11A22">
              <w:rPr>
                <w:rFonts w:ascii="Times New Roman" w:eastAsia="Times New Roman" w:hAnsi="Times New Roman" w:cs="Times New Roman"/>
                <w:sz w:val="20"/>
                <w:szCs w:val="20"/>
                <w:lang w:eastAsia="pt-BR"/>
              </w:rPr>
              <w:t xml:space="preserve"> </w:t>
            </w:r>
            <w:r w:rsidR="0079755A">
              <w:rPr>
                <w:rFonts w:ascii="Times New Roman" w:eastAsia="Times New Roman" w:hAnsi="Times New Roman" w:cs="Times New Roman"/>
                <w:sz w:val="20"/>
                <w:szCs w:val="20"/>
                <w:lang w:eastAsia="pt-BR"/>
              </w:rPr>
              <w:t>Ciências Contábeis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2437A270"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Em anos completos.</w:t>
            </w:r>
          </w:p>
        </w:tc>
      </w:tr>
      <w:tr w:rsidR="00F11A22" w:rsidRPr="00F11A22" w14:paraId="21693D74" w14:textId="77777777" w:rsidTr="00F11A22">
        <w:trPr>
          <w:trHeight w:val="255"/>
        </w:trPr>
        <w:tc>
          <w:tcPr>
            <w:tcW w:w="549" w:type="pct"/>
            <w:tcBorders>
              <w:top w:val="nil"/>
              <w:left w:val="nil"/>
              <w:bottom w:val="nil"/>
              <w:right w:val="nil"/>
            </w:tcBorders>
            <w:shd w:val="clear" w:color="auto" w:fill="auto"/>
            <w:noWrap/>
            <w:vAlign w:val="center"/>
            <w:hideMark/>
          </w:tcPr>
          <w:p w14:paraId="3A72C1A4"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DGR</w:t>
            </w:r>
          </w:p>
        </w:tc>
        <w:tc>
          <w:tcPr>
            <w:tcW w:w="2986" w:type="pct"/>
            <w:tcBorders>
              <w:top w:val="nil"/>
              <w:left w:val="nil"/>
              <w:bottom w:val="nil"/>
              <w:right w:val="nil"/>
            </w:tcBorders>
            <w:shd w:val="clear" w:color="auto" w:fill="auto"/>
            <w:vAlign w:val="center"/>
            <w:hideMark/>
          </w:tcPr>
          <w:p w14:paraId="5F7B736A" w14:textId="64227258"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Dinâmica de grupo</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1E078440"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730F0D46" w14:textId="77777777" w:rsidTr="00F11A22">
        <w:trPr>
          <w:trHeight w:val="255"/>
        </w:trPr>
        <w:tc>
          <w:tcPr>
            <w:tcW w:w="549" w:type="pct"/>
            <w:tcBorders>
              <w:top w:val="nil"/>
              <w:left w:val="nil"/>
              <w:bottom w:val="nil"/>
              <w:right w:val="nil"/>
            </w:tcBorders>
            <w:shd w:val="clear" w:color="auto" w:fill="auto"/>
            <w:noWrap/>
            <w:vAlign w:val="center"/>
            <w:hideMark/>
          </w:tcPr>
          <w:p w14:paraId="5D675970"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DIS</w:t>
            </w:r>
          </w:p>
        </w:tc>
        <w:tc>
          <w:tcPr>
            <w:tcW w:w="2986" w:type="pct"/>
            <w:tcBorders>
              <w:top w:val="nil"/>
              <w:left w:val="nil"/>
              <w:bottom w:val="nil"/>
              <w:right w:val="nil"/>
            </w:tcBorders>
            <w:shd w:val="clear" w:color="auto" w:fill="auto"/>
            <w:vAlign w:val="center"/>
            <w:hideMark/>
          </w:tcPr>
          <w:p w14:paraId="60DF16C5" w14:textId="18897B8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Grupo de discussão/Debates temáticos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697971C9"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62ED4EBA" w14:textId="77777777" w:rsidTr="00F11A22">
        <w:trPr>
          <w:trHeight w:val="255"/>
        </w:trPr>
        <w:tc>
          <w:tcPr>
            <w:tcW w:w="549" w:type="pct"/>
            <w:tcBorders>
              <w:top w:val="nil"/>
              <w:left w:val="nil"/>
              <w:bottom w:val="nil"/>
              <w:right w:val="nil"/>
            </w:tcBorders>
            <w:shd w:val="clear" w:color="auto" w:fill="auto"/>
            <w:noWrap/>
            <w:vAlign w:val="center"/>
            <w:hideMark/>
          </w:tcPr>
          <w:p w14:paraId="237D2DCB"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SEM</w:t>
            </w:r>
          </w:p>
        </w:tc>
        <w:tc>
          <w:tcPr>
            <w:tcW w:w="2986" w:type="pct"/>
            <w:tcBorders>
              <w:top w:val="nil"/>
              <w:left w:val="nil"/>
              <w:bottom w:val="nil"/>
              <w:right w:val="nil"/>
            </w:tcBorders>
            <w:shd w:val="clear" w:color="auto" w:fill="auto"/>
            <w:vAlign w:val="center"/>
            <w:hideMark/>
          </w:tcPr>
          <w:p w14:paraId="145285DD" w14:textId="6D54B08C"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Seminários/Exposições dialogadas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3CE61CD8"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0BECB1ED" w14:textId="77777777" w:rsidTr="00F11A22">
        <w:trPr>
          <w:trHeight w:val="255"/>
        </w:trPr>
        <w:tc>
          <w:tcPr>
            <w:tcW w:w="549" w:type="pct"/>
            <w:tcBorders>
              <w:top w:val="nil"/>
              <w:left w:val="nil"/>
              <w:bottom w:val="nil"/>
              <w:right w:val="nil"/>
            </w:tcBorders>
            <w:shd w:val="clear" w:color="auto" w:fill="auto"/>
            <w:noWrap/>
            <w:vAlign w:val="center"/>
            <w:hideMark/>
          </w:tcPr>
          <w:p w14:paraId="44F2219E"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BRT</w:t>
            </w:r>
          </w:p>
        </w:tc>
        <w:tc>
          <w:tcPr>
            <w:tcW w:w="2986" w:type="pct"/>
            <w:tcBorders>
              <w:top w:val="nil"/>
              <w:left w:val="nil"/>
              <w:bottom w:val="nil"/>
              <w:right w:val="nil"/>
            </w:tcBorders>
            <w:shd w:val="clear" w:color="auto" w:fill="auto"/>
            <w:vAlign w:val="center"/>
            <w:hideMark/>
          </w:tcPr>
          <w:p w14:paraId="18008165" w14:textId="6505E823"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Brainstorm/Tempestade cerebral</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6670AEBF"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79EDFC54" w14:textId="77777777" w:rsidTr="00F11A22">
        <w:trPr>
          <w:trHeight w:val="255"/>
        </w:trPr>
        <w:tc>
          <w:tcPr>
            <w:tcW w:w="549" w:type="pct"/>
            <w:tcBorders>
              <w:top w:val="nil"/>
              <w:left w:val="nil"/>
              <w:bottom w:val="nil"/>
              <w:right w:val="nil"/>
            </w:tcBorders>
            <w:shd w:val="clear" w:color="auto" w:fill="auto"/>
            <w:noWrap/>
            <w:vAlign w:val="center"/>
            <w:hideMark/>
          </w:tcPr>
          <w:p w14:paraId="12729117"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EXP</w:t>
            </w:r>
          </w:p>
        </w:tc>
        <w:tc>
          <w:tcPr>
            <w:tcW w:w="2986" w:type="pct"/>
            <w:tcBorders>
              <w:top w:val="nil"/>
              <w:left w:val="nil"/>
              <w:bottom w:val="nil"/>
              <w:right w:val="nil"/>
            </w:tcBorders>
            <w:shd w:val="clear" w:color="auto" w:fill="auto"/>
            <w:vAlign w:val="center"/>
            <w:hideMark/>
          </w:tcPr>
          <w:p w14:paraId="5034D77A" w14:textId="2EA77B88"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Aula expositiva dialogada</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163B3F09"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5C850C67" w14:textId="77777777" w:rsidTr="00F11A22">
        <w:trPr>
          <w:trHeight w:val="255"/>
        </w:trPr>
        <w:tc>
          <w:tcPr>
            <w:tcW w:w="549" w:type="pct"/>
            <w:tcBorders>
              <w:top w:val="nil"/>
              <w:left w:val="nil"/>
              <w:bottom w:val="nil"/>
              <w:right w:val="nil"/>
            </w:tcBorders>
            <w:shd w:val="clear" w:color="auto" w:fill="auto"/>
            <w:noWrap/>
            <w:vAlign w:val="center"/>
            <w:hideMark/>
          </w:tcPr>
          <w:p w14:paraId="39F62E55" w14:textId="4FE09A95"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BIBI</w:t>
            </w:r>
          </w:p>
        </w:tc>
        <w:tc>
          <w:tcPr>
            <w:tcW w:w="2986" w:type="pct"/>
            <w:tcBorders>
              <w:top w:val="nil"/>
              <w:left w:val="nil"/>
              <w:bottom w:val="nil"/>
              <w:right w:val="nil"/>
            </w:tcBorders>
            <w:shd w:val="clear" w:color="auto" w:fill="auto"/>
            <w:vAlign w:val="center"/>
            <w:hideMark/>
          </w:tcPr>
          <w:p w14:paraId="345C4A9F" w14:textId="6A3ACAB3"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Pesquisa bibliográfica individual</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53A78423"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4C81E1D6" w14:textId="77777777" w:rsidTr="00F11A22">
        <w:trPr>
          <w:trHeight w:val="255"/>
        </w:trPr>
        <w:tc>
          <w:tcPr>
            <w:tcW w:w="549" w:type="pct"/>
            <w:tcBorders>
              <w:top w:val="nil"/>
              <w:left w:val="nil"/>
              <w:bottom w:val="nil"/>
              <w:right w:val="nil"/>
            </w:tcBorders>
            <w:shd w:val="clear" w:color="auto" w:fill="auto"/>
            <w:noWrap/>
            <w:vAlign w:val="center"/>
            <w:hideMark/>
          </w:tcPr>
          <w:p w14:paraId="7739B583" w14:textId="7697291B"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BIBG</w:t>
            </w:r>
          </w:p>
        </w:tc>
        <w:tc>
          <w:tcPr>
            <w:tcW w:w="2986" w:type="pct"/>
            <w:tcBorders>
              <w:top w:val="nil"/>
              <w:left w:val="nil"/>
              <w:bottom w:val="nil"/>
              <w:right w:val="nil"/>
            </w:tcBorders>
            <w:shd w:val="clear" w:color="auto" w:fill="auto"/>
            <w:vAlign w:val="center"/>
            <w:hideMark/>
          </w:tcPr>
          <w:p w14:paraId="7BF56A95" w14:textId="6C7F1B01"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Pesquisa bibliográfica em grupo/equipe</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1106CA0C"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0DFAC86A" w14:textId="77777777" w:rsidTr="00F11A22">
        <w:trPr>
          <w:trHeight w:val="510"/>
        </w:trPr>
        <w:tc>
          <w:tcPr>
            <w:tcW w:w="549" w:type="pct"/>
            <w:tcBorders>
              <w:top w:val="nil"/>
              <w:left w:val="nil"/>
              <w:bottom w:val="nil"/>
              <w:right w:val="nil"/>
            </w:tcBorders>
            <w:shd w:val="clear" w:color="auto" w:fill="auto"/>
            <w:noWrap/>
            <w:vAlign w:val="center"/>
            <w:hideMark/>
          </w:tcPr>
          <w:p w14:paraId="2DC1A06A"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EXCI</w:t>
            </w:r>
          </w:p>
        </w:tc>
        <w:tc>
          <w:tcPr>
            <w:tcW w:w="2986" w:type="pct"/>
            <w:tcBorders>
              <w:top w:val="nil"/>
              <w:left w:val="nil"/>
              <w:bottom w:val="nil"/>
              <w:right w:val="nil"/>
            </w:tcBorders>
            <w:shd w:val="clear" w:color="auto" w:fill="auto"/>
            <w:vAlign w:val="center"/>
            <w:hideMark/>
          </w:tcPr>
          <w:p w14:paraId="7833DBE5" w14:textId="633BD75E"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Exercícios de fixação/testes de verificação de aprendizagem individuais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7887D4C7"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12F8AC37" w14:textId="77777777" w:rsidTr="00F11A22">
        <w:trPr>
          <w:trHeight w:val="510"/>
        </w:trPr>
        <w:tc>
          <w:tcPr>
            <w:tcW w:w="549" w:type="pct"/>
            <w:tcBorders>
              <w:top w:val="nil"/>
              <w:left w:val="nil"/>
              <w:bottom w:val="nil"/>
              <w:right w:val="nil"/>
            </w:tcBorders>
            <w:shd w:val="clear" w:color="auto" w:fill="auto"/>
            <w:noWrap/>
            <w:vAlign w:val="center"/>
            <w:hideMark/>
          </w:tcPr>
          <w:p w14:paraId="68E73032"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EXCG</w:t>
            </w:r>
          </w:p>
        </w:tc>
        <w:tc>
          <w:tcPr>
            <w:tcW w:w="2986" w:type="pct"/>
            <w:tcBorders>
              <w:top w:val="nil"/>
              <w:left w:val="nil"/>
              <w:bottom w:val="nil"/>
              <w:right w:val="nil"/>
            </w:tcBorders>
            <w:shd w:val="clear" w:color="auto" w:fill="auto"/>
            <w:vAlign w:val="center"/>
            <w:hideMark/>
          </w:tcPr>
          <w:p w14:paraId="0830D605" w14:textId="09C22178"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Exercícios de fixação/testes de verificação de aprendizagem em grupo</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548F27DA"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37C4BD3A" w14:textId="77777777" w:rsidTr="00F11A22">
        <w:trPr>
          <w:trHeight w:val="255"/>
        </w:trPr>
        <w:tc>
          <w:tcPr>
            <w:tcW w:w="549" w:type="pct"/>
            <w:tcBorders>
              <w:top w:val="nil"/>
              <w:left w:val="nil"/>
              <w:bottom w:val="nil"/>
              <w:right w:val="nil"/>
            </w:tcBorders>
            <w:shd w:val="clear" w:color="auto" w:fill="auto"/>
            <w:noWrap/>
            <w:vAlign w:val="center"/>
            <w:hideMark/>
          </w:tcPr>
          <w:p w14:paraId="68F38189"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CAS</w:t>
            </w:r>
          </w:p>
        </w:tc>
        <w:tc>
          <w:tcPr>
            <w:tcW w:w="2986" w:type="pct"/>
            <w:tcBorders>
              <w:top w:val="nil"/>
              <w:left w:val="nil"/>
              <w:bottom w:val="nil"/>
              <w:right w:val="nil"/>
            </w:tcBorders>
            <w:shd w:val="clear" w:color="auto" w:fill="auto"/>
            <w:vAlign w:val="center"/>
            <w:hideMark/>
          </w:tcPr>
          <w:p w14:paraId="60BD5084" w14:textId="1F930DB8"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Casos de ensino/estudos de caso</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59C6B96F"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20984A66" w14:textId="77777777" w:rsidTr="00F11A22">
        <w:trPr>
          <w:trHeight w:val="255"/>
        </w:trPr>
        <w:tc>
          <w:tcPr>
            <w:tcW w:w="549" w:type="pct"/>
            <w:tcBorders>
              <w:top w:val="nil"/>
              <w:left w:val="nil"/>
              <w:bottom w:val="nil"/>
              <w:right w:val="nil"/>
            </w:tcBorders>
            <w:shd w:val="clear" w:color="auto" w:fill="auto"/>
            <w:noWrap/>
            <w:vAlign w:val="center"/>
            <w:hideMark/>
          </w:tcPr>
          <w:p w14:paraId="119C351D"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PNL1</w:t>
            </w:r>
          </w:p>
        </w:tc>
        <w:tc>
          <w:tcPr>
            <w:tcW w:w="2986" w:type="pct"/>
            <w:tcBorders>
              <w:top w:val="nil"/>
              <w:left w:val="nil"/>
              <w:bottom w:val="nil"/>
              <w:right w:val="nil"/>
            </w:tcBorders>
            <w:shd w:val="clear" w:color="auto" w:fill="auto"/>
            <w:vAlign w:val="center"/>
            <w:hideMark/>
          </w:tcPr>
          <w:p w14:paraId="30AE4140" w14:textId="778AB6C8"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Painel de debate</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2809F211"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76402549" w14:textId="77777777" w:rsidTr="00F11A22">
        <w:trPr>
          <w:trHeight w:val="255"/>
        </w:trPr>
        <w:tc>
          <w:tcPr>
            <w:tcW w:w="549" w:type="pct"/>
            <w:tcBorders>
              <w:top w:val="nil"/>
              <w:left w:val="nil"/>
              <w:bottom w:val="nil"/>
              <w:right w:val="nil"/>
            </w:tcBorders>
            <w:shd w:val="clear" w:color="auto" w:fill="auto"/>
            <w:noWrap/>
            <w:vAlign w:val="center"/>
            <w:hideMark/>
          </w:tcPr>
          <w:p w14:paraId="0D6AE4D4"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PNL2</w:t>
            </w:r>
          </w:p>
        </w:tc>
        <w:tc>
          <w:tcPr>
            <w:tcW w:w="2986" w:type="pct"/>
            <w:tcBorders>
              <w:top w:val="nil"/>
              <w:left w:val="nil"/>
              <w:bottom w:val="nil"/>
              <w:right w:val="nil"/>
            </w:tcBorders>
            <w:shd w:val="clear" w:color="auto" w:fill="auto"/>
            <w:vAlign w:val="center"/>
            <w:hideMark/>
          </w:tcPr>
          <w:p w14:paraId="58D94E37" w14:textId="67821772"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Painel de interrogação</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239A6C79"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09CB8DFF" w14:textId="77777777" w:rsidTr="00F11A22">
        <w:trPr>
          <w:trHeight w:val="255"/>
        </w:trPr>
        <w:tc>
          <w:tcPr>
            <w:tcW w:w="549" w:type="pct"/>
            <w:tcBorders>
              <w:top w:val="nil"/>
              <w:left w:val="nil"/>
              <w:bottom w:val="nil"/>
              <w:right w:val="nil"/>
            </w:tcBorders>
            <w:shd w:val="clear" w:color="auto" w:fill="auto"/>
            <w:noWrap/>
            <w:vAlign w:val="center"/>
            <w:hideMark/>
          </w:tcPr>
          <w:p w14:paraId="15E35EBA"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PNL3</w:t>
            </w:r>
          </w:p>
        </w:tc>
        <w:tc>
          <w:tcPr>
            <w:tcW w:w="2986" w:type="pct"/>
            <w:tcBorders>
              <w:top w:val="nil"/>
              <w:left w:val="nil"/>
              <w:bottom w:val="nil"/>
              <w:right w:val="nil"/>
            </w:tcBorders>
            <w:shd w:val="clear" w:color="auto" w:fill="auto"/>
            <w:vAlign w:val="center"/>
            <w:hideMark/>
          </w:tcPr>
          <w:p w14:paraId="4EB5CD20" w14:textId="04CA54D2"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Painel de especialistas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2F8B3060"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0EE103D1" w14:textId="77777777" w:rsidTr="00F11A22">
        <w:trPr>
          <w:trHeight w:val="255"/>
        </w:trPr>
        <w:tc>
          <w:tcPr>
            <w:tcW w:w="549" w:type="pct"/>
            <w:tcBorders>
              <w:top w:val="nil"/>
              <w:left w:val="nil"/>
              <w:bottom w:val="nil"/>
              <w:right w:val="nil"/>
            </w:tcBorders>
            <w:shd w:val="clear" w:color="auto" w:fill="auto"/>
            <w:noWrap/>
            <w:vAlign w:val="center"/>
            <w:hideMark/>
          </w:tcPr>
          <w:p w14:paraId="61132F2D"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SIM</w:t>
            </w:r>
          </w:p>
        </w:tc>
        <w:tc>
          <w:tcPr>
            <w:tcW w:w="2986" w:type="pct"/>
            <w:tcBorders>
              <w:top w:val="nil"/>
              <w:left w:val="nil"/>
              <w:bottom w:val="nil"/>
              <w:right w:val="nil"/>
            </w:tcBorders>
            <w:shd w:val="clear" w:color="auto" w:fill="auto"/>
            <w:vAlign w:val="center"/>
            <w:hideMark/>
          </w:tcPr>
          <w:p w14:paraId="3805AC63" w14:textId="6124BF0C"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Simpósios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4CB3200A"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20B3C268" w14:textId="77777777" w:rsidTr="00F11A22">
        <w:trPr>
          <w:trHeight w:val="255"/>
        </w:trPr>
        <w:tc>
          <w:tcPr>
            <w:tcW w:w="549" w:type="pct"/>
            <w:tcBorders>
              <w:top w:val="nil"/>
              <w:left w:val="nil"/>
              <w:bottom w:val="nil"/>
              <w:right w:val="nil"/>
            </w:tcBorders>
            <w:shd w:val="clear" w:color="auto" w:fill="auto"/>
            <w:noWrap/>
            <w:vAlign w:val="center"/>
            <w:hideMark/>
          </w:tcPr>
          <w:p w14:paraId="695C16C8"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GRE</w:t>
            </w:r>
          </w:p>
        </w:tc>
        <w:tc>
          <w:tcPr>
            <w:tcW w:w="2986" w:type="pct"/>
            <w:tcBorders>
              <w:top w:val="nil"/>
              <w:left w:val="nil"/>
              <w:bottom w:val="nil"/>
              <w:right w:val="nil"/>
            </w:tcBorders>
            <w:shd w:val="clear" w:color="auto" w:fill="auto"/>
            <w:vAlign w:val="center"/>
            <w:hideMark/>
          </w:tcPr>
          <w:p w14:paraId="0CE2D6CB" w14:textId="59C2297E"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Grupo de estudos/estudo orientado em equipes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7556DEF1"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2376F1D4" w14:textId="77777777" w:rsidTr="00F11A22">
        <w:trPr>
          <w:trHeight w:val="255"/>
        </w:trPr>
        <w:tc>
          <w:tcPr>
            <w:tcW w:w="549" w:type="pct"/>
            <w:tcBorders>
              <w:top w:val="nil"/>
              <w:left w:val="nil"/>
              <w:bottom w:val="nil"/>
              <w:right w:val="nil"/>
            </w:tcBorders>
            <w:shd w:val="clear" w:color="auto" w:fill="auto"/>
            <w:noWrap/>
            <w:vAlign w:val="center"/>
            <w:hideMark/>
          </w:tcPr>
          <w:p w14:paraId="2B35D731"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WRK</w:t>
            </w:r>
          </w:p>
        </w:tc>
        <w:tc>
          <w:tcPr>
            <w:tcW w:w="2986" w:type="pct"/>
            <w:tcBorders>
              <w:top w:val="nil"/>
              <w:left w:val="nil"/>
              <w:bottom w:val="nil"/>
              <w:right w:val="nil"/>
            </w:tcBorders>
            <w:shd w:val="clear" w:color="auto" w:fill="auto"/>
            <w:vAlign w:val="center"/>
            <w:hideMark/>
          </w:tcPr>
          <w:p w14:paraId="4B8D2A3F" w14:textId="08BEA3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Workshop/Oficina/Laboratório de práticas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019A9C9D"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4D1CBB95" w14:textId="77777777" w:rsidTr="00F11A22">
        <w:trPr>
          <w:trHeight w:val="255"/>
        </w:trPr>
        <w:tc>
          <w:tcPr>
            <w:tcW w:w="549" w:type="pct"/>
            <w:tcBorders>
              <w:top w:val="nil"/>
              <w:left w:val="nil"/>
              <w:bottom w:val="nil"/>
              <w:right w:val="nil"/>
            </w:tcBorders>
            <w:shd w:val="clear" w:color="auto" w:fill="auto"/>
            <w:noWrap/>
            <w:vAlign w:val="center"/>
            <w:hideMark/>
          </w:tcPr>
          <w:p w14:paraId="25280DBD"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MRD</w:t>
            </w:r>
          </w:p>
        </w:tc>
        <w:tc>
          <w:tcPr>
            <w:tcW w:w="2986" w:type="pct"/>
            <w:tcBorders>
              <w:top w:val="nil"/>
              <w:left w:val="nil"/>
              <w:bottom w:val="nil"/>
              <w:right w:val="nil"/>
            </w:tcBorders>
            <w:shd w:val="clear" w:color="auto" w:fill="auto"/>
            <w:vAlign w:val="center"/>
            <w:hideMark/>
          </w:tcPr>
          <w:p w14:paraId="0CA3C1B9" w14:textId="1491B3CC"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Mesa redonda</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014B9EEE"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59D0865C" w14:textId="77777777" w:rsidTr="00F11A22">
        <w:trPr>
          <w:trHeight w:val="255"/>
        </w:trPr>
        <w:tc>
          <w:tcPr>
            <w:tcW w:w="549" w:type="pct"/>
            <w:tcBorders>
              <w:top w:val="nil"/>
              <w:left w:val="nil"/>
              <w:bottom w:val="nil"/>
              <w:right w:val="nil"/>
            </w:tcBorders>
            <w:shd w:val="clear" w:color="auto" w:fill="auto"/>
            <w:noWrap/>
            <w:vAlign w:val="center"/>
            <w:hideMark/>
          </w:tcPr>
          <w:p w14:paraId="62551E47"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JOG</w:t>
            </w:r>
          </w:p>
        </w:tc>
        <w:tc>
          <w:tcPr>
            <w:tcW w:w="2986" w:type="pct"/>
            <w:tcBorders>
              <w:top w:val="nil"/>
              <w:left w:val="nil"/>
              <w:bottom w:val="nil"/>
              <w:right w:val="nil"/>
            </w:tcBorders>
            <w:shd w:val="clear" w:color="auto" w:fill="auto"/>
            <w:vAlign w:val="center"/>
            <w:hideMark/>
          </w:tcPr>
          <w:p w14:paraId="76778100" w14:textId="34AB48FD"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Jogos de empresas/Simulações empresariais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619CDCD3"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1EA14E5A" w14:textId="77777777" w:rsidTr="00F11A22">
        <w:trPr>
          <w:trHeight w:val="255"/>
        </w:trPr>
        <w:tc>
          <w:tcPr>
            <w:tcW w:w="549" w:type="pct"/>
            <w:tcBorders>
              <w:top w:val="nil"/>
              <w:left w:val="nil"/>
              <w:bottom w:val="nil"/>
              <w:right w:val="nil"/>
            </w:tcBorders>
            <w:shd w:val="clear" w:color="auto" w:fill="auto"/>
            <w:noWrap/>
            <w:vAlign w:val="center"/>
            <w:hideMark/>
          </w:tcPr>
          <w:p w14:paraId="2FBF4CFE"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FLM</w:t>
            </w:r>
          </w:p>
        </w:tc>
        <w:tc>
          <w:tcPr>
            <w:tcW w:w="2986" w:type="pct"/>
            <w:tcBorders>
              <w:top w:val="nil"/>
              <w:left w:val="nil"/>
              <w:bottom w:val="nil"/>
              <w:right w:val="nil"/>
            </w:tcBorders>
            <w:shd w:val="clear" w:color="auto" w:fill="auto"/>
            <w:vAlign w:val="center"/>
            <w:hideMark/>
          </w:tcPr>
          <w:p w14:paraId="58F97062" w14:textId="2A1BEE60"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Apresentação de filmes/documentários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74593DB5"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7804547C" w14:textId="77777777" w:rsidTr="00F11A22">
        <w:trPr>
          <w:trHeight w:val="255"/>
        </w:trPr>
        <w:tc>
          <w:tcPr>
            <w:tcW w:w="549" w:type="pct"/>
            <w:tcBorders>
              <w:top w:val="nil"/>
              <w:left w:val="nil"/>
              <w:bottom w:val="nil"/>
              <w:right w:val="nil"/>
            </w:tcBorders>
            <w:shd w:val="clear" w:color="auto" w:fill="auto"/>
            <w:noWrap/>
            <w:vAlign w:val="center"/>
            <w:hideMark/>
          </w:tcPr>
          <w:p w14:paraId="2D47A771"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PBL</w:t>
            </w:r>
          </w:p>
        </w:tc>
        <w:tc>
          <w:tcPr>
            <w:tcW w:w="2986" w:type="pct"/>
            <w:tcBorders>
              <w:top w:val="nil"/>
              <w:left w:val="nil"/>
              <w:bottom w:val="nil"/>
              <w:right w:val="nil"/>
            </w:tcBorders>
            <w:shd w:val="clear" w:color="auto" w:fill="auto"/>
            <w:vAlign w:val="center"/>
            <w:hideMark/>
          </w:tcPr>
          <w:p w14:paraId="30EF5E3D" w14:textId="0C9491E6"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Problematização/Aprendizagem baseada em problemas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69FF08DF"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62AC16C3" w14:textId="77777777" w:rsidTr="00F11A22">
        <w:trPr>
          <w:trHeight w:val="255"/>
        </w:trPr>
        <w:tc>
          <w:tcPr>
            <w:tcW w:w="549" w:type="pct"/>
            <w:tcBorders>
              <w:top w:val="nil"/>
              <w:left w:val="nil"/>
              <w:bottom w:val="nil"/>
              <w:right w:val="nil"/>
            </w:tcBorders>
            <w:shd w:val="clear" w:color="auto" w:fill="auto"/>
            <w:noWrap/>
            <w:vAlign w:val="center"/>
            <w:hideMark/>
          </w:tcPr>
          <w:p w14:paraId="592A1474"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DRM</w:t>
            </w:r>
          </w:p>
        </w:tc>
        <w:tc>
          <w:tcPr>
            <w:tcW w:w="2986" w:type="pct"/>
            <w:tcBorders>
              <w:top w:val="nil"/>
              <w:left w:val="nil"/>
              <w:bottom w:val="nil"/>
              <w:right w:val="nil"/>
            </w:tcBorders>
            <w:shd w:val="clear" w:color="auto" w:fill="auto"/>
            <w:vAlign w:val="center"/>
            <w:hideMark/>
          </w:tcPr>
          <w:p w14:paraId="3E5F8646" w14:textId="3AADE0CC"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Dramatização/Role-Play</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71AF06FD"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42A4D4EF" w14:textId="77777777" w:rsidTr="00F11A22">
        <w:trPr>
          <w:trHeight w:val="255"/>
        </w:trPr>
        <w:tc>
          <w:tcPr>
            <w:tcW w:w="549" w:type="pct"/>
            <w:tcBorders>
              <w:top w:val="nil"/>
              <w:left w:val="nil"/>
              <w:bottom w:val="nil"/>
              <w:right w:val="nil"/>
            </w:tcBorders>
            <w:shd w:val="clear" w:color="auto" w:fill="auto"/>
            <w:noWrap/>
            <w:vAlign w:val="center"/>
            <w:hideMark/>
          </w:tcPr>
          <w:p w14:paraId="7EF2249B"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TEC</w:t>
            </w:r>
          </w:p>
        </w:tc>
        <w:tc>
          <w:tcPr>
            <w:tcW w:w="2986" w:type="pct"/>
            <w:tcBorders>
              <w:top w:val="nil"/>
              <w:left w:val="nil"/>
              <w:bottom w:val="nil"/>
              <w:right w:val="nil"/>
            </w:tcBorders>
            <w:shd w:val="clear" w:color="auto" w:fill="auto"/>
            <w:vAlign w:val="center"/>
            <w:hideMark/>
          </w:tcPr>
          <w:p w14:paraId="2A73527C" w14:textId="3B95CD73"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Visitas técnicas/Aulas de campo</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25302269"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2A3AEB3A" w14:textId="77777777" w:rsidTr="00F11A22">
        <w:trPr>
          <w:trHeight w:val="255"/>
        </w:trPr>
        <w:tc>
          <w:tcPr>
            <w:tcW w:w="549" w:type="pct"/>
            <w:tcBorders>
              <w:top w:val="nil"/>
              <w:left w:val="nil"/>
              <w:bottom w:val="nil"/>
              <w:right w:val="nil"/>
            </w:tcBorders>
            <w:shd w:val="clear" w:color="auto" w:fill="auto"/>
            <w:noWrap/>
            <w:vAlign w:val="center"/>
            <w:hideMark/>
          </w:tcPr>
          <w:p w14:paraId="4889B6E8"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PLT</w:t>
            </w:r>
          </w:p>
        </w:tc>
        <w:tc>
          <w:tcPr>
            <w:tcW w:w="2986" w:type="pct"/>
            <w:tcBorders>
              <w:top w:val="nil"/>
              <w:left w:val="nil"/>
              <w:bottom w:val="nil"/>
              <w:right w:val="nil"/>
            </w:tcBorders>
            <w:shd w:val="clear" w:color="auto" w:fill="auto"/>
            <w:vAlign w:val="center"/>
            <w:hideMark/>
          </w:tcPr>
          <w:p w14:paraId="663AB334" w14:textId="7CF7785C"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Palestras/Entrevistas com especialistas</w:t>
            </w:r>
            <w:r w:rsidR="00B80D7E">
              <w:rPr>
                <w:rFonts w:ascii="Times New Roman" w:eastAsia="Times New Roman" w:hAnsi="Times New Roman" w:cs="Times New Roman"/>
                <w:sz w:val="20"/>
                <w:szCs w:val="20"/>
                <w:lang w:eastAsia="pt-BR"/>
              </w:rPr>
              <w:t>.</w:t>
            </w:r>
          </w:p>
        </w:tc>
        <w:tc>
          <w:tcPr>
            <w:tcW w:w="1465" w:type="pct"/>
            <w:tcBorders>
              <w:top w:val="nil"/>
              <w:left w:val="nil"/>
              <w:bottom w:val="nil"/>
              <w:right w:val="nil"/>
            </w:tcBorders>
            <w:shd w:val="clear" w:color="auto" w:fill="auto"/>
            <w:noWrap/>
            <w:vAlign w:val="center"/>
            <w:hideMark/>
          </w:tcPr>
          <w:p w14:paraId="74F9B252"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r w:rsidR="00F11A22" w:rsidRPr="00F11A22" w14:paraId="2076E54D" w14:textId="77777777" w:rsidTr="00F11A22">
        <w:trPr>
          <w:trHeight w:val="255"/>
        </w:trPr>
        <w:tc>
          <w:tcPr>
            <w:tcW w:w="549" w:type="pct"/>
            <w:tcBorders>
              <w:top w:val="nil"/>
              <w:left w:val="nil"/>
              <w:bottom w:val="single" w:sz="4" w:space="0" w:color="auto"/>
              <w:right w:val="nil"/>
            </w:tcBorders>
            <w:shd w:val="clear" w:color="auto" w:fill="auto"/>
            <w:noWrap/>
            <w:vAlign w:val="center"/>
            <w:hideMark/>
          </w:tcPr>
          <w:p w14:paraId="315ED83A" w14:textId="77777777"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MPC</w:t>
            </w:r>
          </w:p>
        </w:tc>
        <w:tc>
          <w:tcPr>
            <w:tcW w:w="2986" w:type="pct"/>
            <w:tcBorders>
              <w:top w:val="nil"/>
              <w:left w:val="nil"/>
              <w:bottom w:val="single" w:sz="4" w:space="0" w:color="auto"/>
              <w:right w:val="nil"/>
            </w:tcBorders>
            <w:shd w:val="clear" w:color="auto" w:fill="auto"/>
            <w:vAlign w:val="center"/>
            <w:hideMark/>
          </w:tcPr>
          <w:p w14:paraId="1E99FFD7" w14:textId="3CD15B7B" w:rsidR="00F11A22" w:rsidRPr="00F11A22" w:rsidRDefault="00F11A22" w:rsidP="00F11A22">
            <w:pPr>
              <w:spacing w:line="240" w:lineRule="auto"/>
              <w:jc w:val="left"/>
              <w:rPr>
                <w:rFonts w:ascii="Times New Roman" w:eastAsia="Times New Roman" w:hAnsi="Times New Roman" w:cs="Times New Roman"/>
                <w:sz w:val="20"/>
                <w:szCs w:val="20"/>
                <w:lang w:eastAsia="pt-BR"/>
              </w:rPr>
            </w:pPr>
            <w:r w:rsidRPr="00F11A22">
              <w:rPr>
                <w:rFonts w:ascii="Times New Roman" w:eastAsia="Times New Roman" w:hAnsi="Times New Roman" w:cs="Times New Roman"/>
                <w:sz w:val="20"/>
                <w:szCs w:val="20"/>
                <w:lang w:eastAsia="pt-BR"/>
              </w:rPr>
              <w:t>Mapa conceitual</w:t>
            </w:r>
            <w:r w:rsidR="00B80D7E">
              <w:rPr>
                <w:rFonts w:ascii="Times New Roman" w:eastAsia="Times New Roman" w:hAnsi="Times New Roman" w:cs="Times New Roman"/>
                <w:sz w:val="20"/>
                <w:szCs w:val="20"/>
                <w:lang w:eastAsia="pt-BR"/>
              </w:rPr>
              <w:t>.</w:t>
            </w:r>
          </w:p>
        </w:tc>
        <w:tc>
          <w:tcPr>
            <w:tcW w:w="1465" w:type="pct"/>
            <w:tcBorders>
              <w:top w:val="nil"/>
              <w:left w:val="nil"/>
              <w:bottom w:val="single" w:sz="4" w:space="0" w:color="auto"/>
              <w:right w:val="nil"/>
            </w:tcBorders>
            <w:shd w:val="clear" w:color="auto" w:fill="auto"/>
            <w:noWrap/>
            <w:vAlign w:val="center"/>
            <w:hideMark/>
          </w:tcPr>
          <w:p w14:paraId="14F89B9F" w14:textId="77777777" w:rsidR="00F11A22" w:rsidRPr="00F11A22" w:rsidRDefault="00F11A22" w:rsidP="00F11A22">
            <w:pPr>
              <w:spacing w:line="240" w:lineRule="auto"/>
              <w:jc w:val="left"/>
              <w:rPr>
                <w:rFonts w:ascii="Times New Roman" w:eastAsia="Times New Roman" w:hAnsi="Times New Roman" w:cs="Times New Roman"/>
                <w:color w:val="000000"/>
                <w:sz w:val="20"/>
                <w:szCs w:val="20"/>
                <w:lang w:eastAsia="pt-BR"/>
              </w:rPr>
            </w:pPr>
            <w:r w:rsidRPr="00F11A22">
              <w:rPr>
                <w:rFonts w:ascii="Times New Roman" w:eastAsia="Times New Roman" w:hAnsi="Times New Roman" w:cs="Times New Roman"/>
                <w:color w:val="000000"/>
                <w:sz w:val="20"/>
                <w:szCs w:val="20"/>
                <w:lang w:eastAsia="pt-BR"/>
              </w:rPr>
              <w:t>0 (nunca) a 5 (sempre) pontos.</w:t>
            </w:r>
          </w:p>
        </w:tc>
      </w:tr>
    </w:tbl>
    <w:p w14:paraId="5BD800C7" w14:textId="269DD502" w:rsidR="00CD6568" w:rsidRPr="00F73AA0" w:rsidRDefault="00AF5B84" w:rsidP="000C46AC">
      <w:pPr>
        <w:spacing w:line="240" w:lineRule="auto"/>
        <w:rPr>
          <w:rFonts w:ascii="Times New Roman" w:hAnsi="Times New Roman" w:cs="Times New Roman"/>
          <w:sz w:val="20"/>
          <w:szCs w:val="20"/>
        </w:rPr>
      </w:pPr>
      <w:r w:rsidRPr="00AF5B84">
        <w:rPr>
          <w:rFonts w:ascii="Times New Roman" w:hAnsi="Times New Roman" w:cs="Times New Roman"/>
          <w:sz w:val="20"/>
          <w:szCs w:val="20"/>
        </w:rPr>
        <w:t xml:space="preserve">Nota. </w:t>
      </w:r>
      <w:r w:rsidRPr="00AF5B84">
        <w:rPr>
          <w:rFonts w:ascii="Times New Roman" w:eastAsia="Times New Roman" w:hAnsi="Times New Roman" w:cs="Times New Roman"/>
          <w:sz w:val="20"/>
          <w:szCs w:val="20"/>
          <w:vertAlign w:val="superscript"/>
          <w:lang w:eastAsia="pt-BR"/>
        </w:rPr>
        <w:t>(A)</w:t>
      </w:r>
      <w:r w:rsidRPr="00AF5B84">
        <w:rPr>
          <w:rFonts w:ascii="Times New Roman" w:hAnsi="Times New Roman" w:cs="Times New Roman"/>
          <w:sz w:val="20"/>
          <w:szCs w:val="20"/>
        </w:rPr>
        <w:t xml:space="preserve">No momento </w:t>
      </w:r>
      <w:r>
        <w:rPr>
          <w:rFonts w:ascii="Times New Roman" w:hAnsi="Times New Roman" w:cs="Times New Roman"/>
          <w:sz w:val="20"/>
          <w:szCs w:val="20"/>
        </w:rPr>
        <w:t>em que respondeu o questionário</w:t>
      </w:r>
      <w:r w:rsidRPr="00AF5B84">
        <w:rPr>
          <w:rFonts w:ascii="Times New Roman" w:hAnsi="Times New Roman" w:cs="Times New Roman"/>
          <w:sz w:val="20"/>
          <w:szCs w:val="20"/>
        </w:rPr>
        <w:t>.</w:t>
      </w:r>
      <w:r w:rsidR="00F73AA0">
        <w:rPr>
          <w:rFonts w:ascii="Times New Roman" w:hAnsi="Times New Roman" w:cs="Times New Roman"/>
          <w:sz w:val="20"/>
          <w:szCs w:val="20"/>
        </w:rPr>
        <w:t xml:space="preserve"> </w:t>
      </w:r>
      <w:r w:rsidR="00F73AA0" w:rsidRPr="00AF5B84">
        <w:rPr>
          <w:rFonts w:ascii="Times New Roman" w:eastAsia="Times New Roman" w:hAnsi="Times New Roman" w:cs="Times New Roman"/>
          <w:sz w:val="20"/>
          <w:szCs w:val="20"/>
          <w:vertAlign w:val="superscript"/>
          <w:lang w:eastAsia="pt-BR"/>
        </w:rPr>
        <w:t>(</w:t>
      </w:r>
      <w:r w:rsidR="00F73AA0">
        <w:rPr>
          <w:rFonts w:ascii="Times New Roman" w:eastAsia="Times New Roman" w:hAnsi="Times New Roman" w:cs="Times New Roman"/>
          <w:sz w:val="20"/>
          <w:szCs w:val="20"/>
          <w:vertAlign w:val="superscript"/>
          <w:lang w:eastAsia="pt-BR"/>
        </w:rPr>
        <w:t>B</w:t>
      </w:r>
      <w:r w:rsidR="00F73AA0" w:rsidRPr="00AF5B84">
        <w:rPr>
          <w:rFonts w:ascii="Times New Roman" w:eastAsia="Times New Roman" w:hAnsi="Times New Roman" w:cs="Times New Roman"/>
          <w:sz w:val="20"/>
          <w:szCs w:val="20"/>
          <w:vertAlign w:val="superscript"/>
          <w:lang w:eastAsia="pt-BR"/>
        </w:rPr>
        <w:t>)</w:t>
      </w:r>
      <w:r w:rsidR="00F73AA0">
        <w:rPr>
          <w:rFonts w:ascii="Times New Roman" w:eastAsia="Times New Roman" w:hAnsi="Times New Roman" w:cs="Times New Roman"/>
          <w:sz w:val="20"/>
          <w:szCs w:val="20"/>
          <w:lang w:eastAsia="pt-BR"/>
        </w:rPr>
        <w:t>Cada respondente indicou apenas uma instituição de ensino superior</w:t>
      </w:r>
      <w:r w:rsidR="00674A32">
        <w:rPr>
          <w:rFonts w:ascii="Times New Roman" w:eastAsia="Times New Roman" w:hAnsi="Times New Roman" w:cs="Times New Roman"/>
          <w:sz w:val="20"/>
          <w:szCs w:val="20"/>
          <w:lang w:eastAsia="pt-BR"/>
        </w:rPr>
        <w:t xml:space="preserve"> (IES)</w:t>
      </w:r>
      <w:r w:rsidR="00F73AA0">
        <w:rPr>
          <w:rFonts w:ascii="Times New Roman" w:eastAsia="Times New Roman" w:hAnsi="Times New Roman" w:cs="Times New Roman"/>
          <w:sz w:val="20"/>
          <w:szCs w:val="20"/>
          <w:lang w:eastAsia="pt-BR"/>
        </w:rPr>
        <w:t>, entretanto, isso não exclui a possibilidade de estar atuando em mais de uma IES</w:t>
      </w:r>
      <w:r w:rsidR="005840A0">
        <w:rPr>
          <w:rFonts w:ascii="Times New Roman" w:eastAsia="Times New Roman" w:hAnsi="Times New Roman" w:cs="Times New Roman"/>
          <w:sz w:val="20"/>
          <w:szCs w:val="20"/>
          <w:lang w:eastAsia="pt-BR"/>
        </w:rPr>
        <w:t>, que pode ser pública ou privada</w:t>
      </w:r>
      <w:r w:rsidR="00F73AA0">
        <w:rPr>
          <w:rFonts w:ascii="Times New Roman" w:eastAsia="Times New Roman" w:hAnsi="Times New Roman" w:cs="Times New Roman"/>
          <w:sz w:val="20"/>
          <w:szCs w:val="20"/>
          <w:lang w:eastAsia="pt-BR"/>
        </w:rPr>
        <w:t>.</w:t>
      </w:r>
    </w:p>
    <w:p w14:paraId="66308950" w14:textId="77777777" w:rsidR="00CD6568" w:rsidRDefault="00CD6568" w:rsidP="000C46AC">
      <w:pPr>
        <w:spacing w:line="240" w:lineRule="auto"/>
        <w:rPr>
          <w:rFonts w:ascii="Times New Roman" w:hAnsi="Times New Roman" w:cs="Times New Roman"/>
          <w:sz w:val="24"/>
          <w:szCs w:val="24"/>
        </w:rPr>
      </w:pPr>
    </w:p>
    <w:p w14:paraId="047A184A" w14:textId="05E9F764" w:rsidR="00EC5BE2" w:rsidRPr="00EC5BE2" w:rsidRDefault="00EC5BE2" w:rsidP="00EC5BE2">
      <w:pPr>
        <w:pStyle w:val="Ttulo1"/>
      </w:pPr>
      <w:r>
        <w:t>RESULTADOS</w:t>
      </w:r>
    </w:p>
    <w:p w14:paraId="50DFC509" w14:textId="21DCE787" w:rsidR="00474D6B" w:rsidRDefault="00F506D6"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A </w:t>
      </w:r>
      <w:r w:rsidRPr="00AE2EDC">
        <w:rPr>
          <w:rFonts w:ascii="Times New Roman" w:hAnsi="Times New Roman" w:cs="Times New Roman"/>
          <w:sz w:val="24"/>
          <w:szCs w:val="24"/>
        </w:rPr>
        <w:fldChar w:fldCharType="begin"/>
      </w:r>
      <w:r w:rsidRPr="00AE2EDC">
        <w:rPr>
          <w:rFonts w:ascii="Times New Roman" w:hAnsi="Times New Roman" w:cs="Times New Roman"/>
          <w:sz w:val="24"/>
          <w:szCs w:val="24"/>
        </w:rPr>
        <w:instrText xml:space="preserve"> REF _Ref32232726 \h </w:instrText>
      </w:r>
      <w:r w:rsidR="00AE2EDC" w:rsidRPr="00AE2EDC">
        <w:rPr>
          <w:rFonts w:ascii="Times New Roman" w:hAnsi="Times New Roman" w:cs="Times New Roman"/>
          <w:sz w:val="24"/>
          <w:szCs w:val="24"/>
        </w:rPr>
        <w:instrText xml:space="preserve"> \* MERGEFORMAT </w:instrText>
      </w:r>
      <w:r w:rsidRPr="00AE2EDC">
        <w:rPr>
          <w:rFonts w:ascii="Times New Roman" w:hAnsi="Times New Roman" w:cs="Times New Roman"/>
          <w:sz w:val="24"/>
          <w:szCs w:val="24"/>
        </w:rPr>
      </w:r>
      <w:r w:rsidRPr="00AE2EDC">
        <w:rPr>
          <w:rFonts w:ascii="Times New Roman" w:hAnsi="Times New Roman" w:cs="Times New Roman"/>
          <w:sz w:val="24"/>
          <w:szCs w:val="24"/>
        </w:rPr>
        <w:fldChar w:fldCharType="separate"/>
      </w:r>
      <w:r w:rsidR="0055631A" w:rsidRPr="004930AB">
        <w:rPr>
          <w:rFonts w:ascii="Times New Roman" w:hAnsi="Times New Roman" w:cs="Times New Roman"/>
          <w:sz w:val="24"/>
          <w:szCs w:val="24"/>
        </w:rPr>
        <w:t xml:space="preserve">Tabela </w:t>
      </w:r>
      <w:r w:rsidR="0055631A" w:rsidRPr="0055631A">
        <w:rPr>
          <w:rFonts w:ascii="Times New Roman" w:hAnsi="Times New Roman" w:cs="Times New Roman"/>
          <w:noProof/>
          <w:sz w:val="24"/>
          <w:szCs w:val="24"/>
        </w:rPr>
        <w:t>2</w:t>
      </w:r>
      <w:r w:rsidRPr="00AE2EDC">
        <w:rPr>
          <w:rFonts w:ascii="Times New Roman" w:hAnsi="Times New Roman" w:cs="Times New Roman"/>
          <w:sz w:val="24"/>
          <w:szCs w:val="24"/>
        </w:rPr>
        <w:fldChar w:fldCharType="end"/>
      </w:r>
      <w:r>
        <w:rPr>
          <w:rFonts w:ascii="Times New Roman" w:hAnsi="Times New Roman" w:cs="Times New Roman"/>
          <w:sz w:val="24"/>
          <w:szCs w:val="24"/>
        </w:rPr>
        <w:t xml:space="preserve"> mostra as características dos participantes dividida</w:t>
      </w:r>
      <w:r w:rsidR="00A80D8D">
        <w:rPr>
          <w:rFonts w:ascii="Times New Roman" w:hAnsi="Times New Roman" w:cs="Times New Roman"/>
          <w:sz w:val="24"/>
          <w:szCs w:val="24"/>
        </w:rPr>
        <w:t>s</w:t>
      </w:r>
      <w:r>
        <w:rPr>
          <w:rFonts w:ascii="Times New Roman" w:hAnsi="Times New Roman" w:cs="Times New Roman"/>
          <w:sz w:val="24"/>
          <w:szCs w:val="24"/>
        </w:rPr>
        <w:t xml:space="preserve"> em variáveis qualitativas e quantitativas. Em relação às primeiras, a maioria dos professores é do sexo masculino (60,76%), não possui outra atividade profissional além da docência (53,16%) e reportou trabalhar, principalmente, em instituição de ensino superior (IES) pública. Em relação </w:t>
      </w:r>
      <w:r w:rsidR="00B76932">
        <w:rPr>
          <w:rFonts w:ascii="Times New Roman" w:hAnsi="Times New Roman" w:cs="Times New Roman"/>
          <w:sz w:val="24"/>
          <w:szCs w:val="24"/>
        </w:rPr>
        <w:t>às variáveis quantitativas</w:t>
      </w:r>
      <w:r>
        <w:rPr>
          <w:rFonts w:ascii="Times New Roman" w:hAnsi="Times New Roman" w:cs="Times New Roman"/>
          <w:sz w:val="24"/>
          <w:szCs w:val="24"/>
        </w:rPr>
        <w:t>, a média da idade</w:t>
      </w:r>
      <w:r w:rsidR="00474D6B">
        <w:rPr>
          <w:rFonts w:ascii="Times New Roman" w:hAnsi="Times New Roman" w:cs="Times New Roman"/>
          <w:sz w:val="24"/>
          <w:szCs w:val="24"/>
        </w:rPr>
        <w:t>, do tempo de experiência docente e do tempo de formado em contabilidade</w:t>
      </w:r>
      <w:r>
        <w:rPr>
          <w:rFonts w:ascii="Times New Roman" w:hAnsi="Times New Roman" w:cs="Times New Roman"/>
          <w:sz w:val="24"/>
          <w:szCs w:val="24"/>
        </w:rPr>
        <w:t xml:space="preserve"> é de</w:t>
      </w:r>
      <w:r w:rsidR="00474D6B">
        <w:rPr>
          <w:rFonts w:ascii="Times New Roman" w:hAnsi="Times New Roman" w:cs="Times New Roman"/>
          <w:sz w:val="24"/>
          <w:szCs w:val="24"/>
        </w:rPr>
        <w:t>, respectivamente,</w:t>
      </w:r>
      <w:r>
        <w:rPr>
          <w:rFonts w:ascii="Times New Roman" w:hAnsi="Times New Roman" w:cs="Times New Roman"/>
          <w:sz w:val="24"/>
          <w:szCs w:val="24"/>
        </w:rPr>
        <w:t xml:space="preserve"> 44,08 anos (desvio-padrão = 10,90 anos),</w:t>
      </w:r>
      <w:r w:rsidR="00474D6B">
        <w:rPr>
          <w:rFonts w:ascii="Times New Roman" w:hAnsi="Times New Roman" w:cs="Times New Roman"/>
          <w:sz w:val="24"/>
          <w:szCs w:val="24"/>
        </w:rPr>
        <w:t xml:space="preserve"> 15,67 anos (desvio-padrão = 9,93 anos) e 18,92 anos (desvio-padrão = 9,74 anos). </w:t>
      </w:r>
      <w:r w:rsidR="00B76932">
        <w:rPr>
          <w:rFonts w:ascii="Times New Roman" w:hAnsi="Times New Roman" w:cs="Times New Roman"/>
          <w:sz w:val="24"/>
          <w:szCs w:val="24"/>
        </w:rPr>
        <w:t>O</w:t>
      </w:r>
      <w:r w:rsidR="00474D6B">
        <w:rPr>
          <w:rFonts w:ascii="Times New Roman" w:hAnsi="Times New Roman" w:cs="Times New Roman"/>
          <w:sz w:val="24"/>
          <w:szCs w:val="24"/>
        </w:rPr>
        <w:t xml:space="preserve"> intervalo das variáveis quantitativas é amplo, sugerindo que há professores menos e mais experientes. Por exemplo, o tempo de experiencia docente varia de 2 a 50 anos. Isto é, há pelo menos um participante que está no início de sua carreira como professor e outro que já leciona há 50 anos. </w:t>
      </w:r>
      <w:r w:rsidR="00474D6B">
        <w:rPr>
          <w:rFonts w:ascii="Times New Roman" w:hAnsi="Times New Roman" w:cs="Times New Roman"/>
          <w:sz w:val="24"/>
          <w:szCs w:val="24"/>
        </w:rPr>
        <w:lastRenderedPageBreak/>
        <w:t>Similarmente, verifica-se que alguns professores se formaram em contabilidade mais recentemente (mínimo = 3 anos) e outros mais antigamente (máximo = 49 anos).</w:t>
      </w:r>
    </w:p>
    <w:p w14:paraId="17BFC764" w14:textId="3350FD6D" w:rsidR="00EC5BE2" w:rsidRDefault="00EC5BE2" w:rsidP="005D7803">
      <w:pPr>
        <w:spacing w:line="240" w:lineRule="auto"/>
        <w:ind w:firstLine="810"/>
        <w:rPr>
          <w:rFonts w:ascii="Times New Roman" w:hAnsi="Times New Roman" w:cs="Times New Roman"/>
          <w:sz w:val="24"/>
          <w:szCs w:val="24"/>
        </w:rPr>
      </w:pPr>
    </w:p>
    <w:p w14:paraId="423D0E16" w14:textId="34E1730C" w:rsidR="004930AB" w:rsidRPr="004930AB" w:rsidRDefault="004930AB" w:rsidP="004930AB">
      <w:pPr>
        <w:pStyle w:val="Legenda"/>
        <w:keepNext/>
        <w:spacing w:after="0"/>
        <w:jc w:val="center"/>
        <w:rPr>
          <w:rFonts w:ascii="Times New Roman" w:hAnsi="Times New Roman" w:cs="Times New Roman"/>
          <w:i w:val="0"/>
          <w:iCs w:val="0"/>
          <w:color w:val="auto"/>
          <w:sz w:val="24"/>
          <w:szCs w:val="24"/>
        </w:rPr>
      </w:pPr>
      <w:bookmarkStart w:id="3" w:name="_Ref32232726"/>
      <w:r w:rsidRPr="004930AB">
        <w:rPr>
          <w:rFonts w:ascii="Times New Roman" w:hAnsi="Times New Roman" w:cs="Times New Roman"/>
          <w:i w:val="0"/>
          <w:iCs w:val="0"/>
          <w:color w:val="auto"/>
          <w:sz w:val="24"/>
          <w:szCs w:val="24"/>
        </w:rPr>
        <w:t xml:space="preserve">Tabela </w:t>
      </w:r>
      <w:r w:rsidRPr="004930AB">
        <w:rPr>
          <w:rFonts w:ascii="Times New Roman" w:hAnsi="Times New Roman" w:cs="Times New Roman"/>
          <w:i w:val="0"/>
          <w:iCs w:val="0"/>
          <w:color w:val="auto"/>
          <w:sz w:val="24"/>
          <w:szCs w:val="24"/>
        </w:rPr>
        <w:fldChar w:fldCharType="begin"/>
      </w:r>
      <w:r w:rsidRPr="004930AB">
        <w:rPr>
          <w:rFonts w:ascii="Times New Roman" w:hAnsi="Times New Roman" w:cs="Times New Roman"/>
          <w:i w:val="0"/>
          <w:iCs w:val="0"/>
          <w:color w:val="auto"/>
          <w:sz w:val="24"/>
          <w:szCs w:val="24"/>
        </w:rPr>
        <w:instrText xml:space="preserve"> SEQ Tabela \* ARABIC </w:instrText>
      </w:r>
      <w:r w:rsidRPr="004930AB">
        <w:rPr>
          <w:rFonts w:ascii="Times New Roman" w:hAnsi="Times New Roman" w:cs="Times New Roman"/>
          <w:i w:val="0"/>
          <w:iCs w:val="0"/>
          <w:color w:val="auto"/>
          <w:sz w:val="24"/>
          <w:szCs w:val="24"/>
        </w:rPr>
        <w:fldChar w:fldCharType="separate"/>
      </w:r>
      <w:r w:rsidR="0055631A">
        <w:rPr>
          <w:rFonts w:ascii="Times New Roman" w:hAnsi="Times New Roman" w:cs="Times New Roman"/>
          <w:i w:val="0"/>
          <w:iCs w:val="0"/>
          <w:noProof/>
          <w:color w:val="auto"/>
          <w:sz w:val="24"/>
          <w:szCs w:val="24"/>
        </w:rPr>
        <w:t>2</w:t>
      </w:r>
      <w:r w:rsidRPr="004930AB">
        <w:rPr>
          <w:rFonts w:ascii="Times New Roman" w:hAnsi="Times New Roman" w:cs="Times New Roman"/>
          <w:i w:val="0"/>
          <w:iCs w:val="0"/>
          <w:color w:val="auto"/>
          <w:sz w:val="24"/>
          <w:szCs w:val="24"/>
        </w:rPr>
        <w:fldChar w:fldCharType="end"/>
      </w:r>
      <w:bookmarkEnd w:id="3"/>
      <w:r w:rsidRPr="004930AB">
        <w:rPr>
          <w:rFonts w:ascii="Times New Roman" w:hAnsi="Times New Roman" w:cs="Times New Roman"/>
          <w:i w:val="0"/>
          <w:iCs w:val="0"/>
          <w:color w:val="auto"/>
          <w:sz w:val="24"/>
          <w:szCs w:val="24"/>
        </w:rPr>
        <w:t xml:space="preserve"> - Características dos participantes</w:t>
      </w:r>
    </w:p>
    <w:tbl>
      <w:tblPr>
        <w:tblW w:w="5000" w:type="pct"/>
        <w:tblCellMar>
          <w:left w:w="70" w:type="dxa"/>
          <w:right w:w="70" w:type="dxa"/>
        </w:tblCellMar>
        <w:tblLook w:val="04A0" w:firstRow="1" w:lastRow="0" w:firstColumn="1" w:lastColumn="0" w:noHBand="0" w:noVBand="1"/>
      </w:tblPr>
      <w:tblGrid>
        <w:gridCol w:w="2838"/>
        <w:gridCol w:w="1579"/>
        <w:gridCol w:w="1988"/>
        <w:gridCol w:w="1333"/>
        <w:gridCol w:w="1333"/>
      </w:tblGrid>
      <w:tr w:rsidR="001E6830" w:rsidRPr="001E6830" w14:paraId="1C44D5B7" w14:textId="77777777" w:rsidTr="004930AB">
        <w:trPr>
          <w:trHeight w:val="255"/>
        </w:trPr>
        <w:tc>
          <w:tcPr>
            <w:tcW w:w="1564" w:type="pct"/>
            <w:tcBorders>
              <w:top w:val="single" w:sz="4" w:space="0" w:color="auto"/>
              <w:left w:val="nil"/>
              <w:bottom w:val="single" w:sz="4" w:space="0" w:color="auto"/>
              <w:right w:val="nil"/>
            </w:tcBorders>
            <w:shd w:val="clear" w:color="auto" w:fill="auto"/>
            <w:noWrap/>
            <w:vAlign w:val="center"/>
            <w:hideMark/>
          </w:tcPr>
          <w:p w14:paraId="38CC49D2" w14:textId="77777777" w:rsidR="001E6830" w:rsidRPr="001E6830" w:rsidRDefault="001E6830" w:rsidP="001E6830">
            <w:pPr>
              <w:spacing w:line="240" w:lineRule="auto"/>
              <w:jc w:val="left"/>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Variáveis Qualitativas</w:t>
            </w:r>
          </w:p>
        </w:tc>
        <w:tc>
          <w:tcPr>
            <w:tcW w:w="870" w:type="pct"/>
            <w:tcBorders>
              <w:top w:val="single" w:sz="4" w:space="0" w:color="auto"/>
              <w:left w:val="nil"/>
              <w:bottom w:val="single" w:sz="4" w:space="0" w:color="auto"/>
              <w:right w:val="nil"/>
            </w:tcBorders>
            <w:shd w:val="clear" w:color="auto" w:fill="auto"/>
            <w:noWrap/>
            <w:vAlign w:val="center"/>
            <w:hideMark/>
          </w:tcPr>
          <w:p w14:paraId="1038C825" w14:textId="77777777" w:rsidR="001E6830" w:rsidRPr="001E6830" w:rsidRDefault="001E6830" w:rsidP="001E6830">
            <w:pPr>
              <w:spacing w:line="240" w:lineRule="auto"/>
              <w:jc w:val="center"/>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Frequência</w:t>
            </w:r>
          </w:p>
        </w:tc>
        <w:tc>
          <w:tcPr>
            <w:tcW w:w="1096" w:type="pct"/>
            <w:tcBorders>
              <w:top w:val="single" w:sz="4" w:space="0" w:color="auto"/>
              <w:left w:val="nil"/>
              <w:bottom w:val="single" w:sz="4" w:space="0" w:color="auto"/>
              <w:right w:val="nil"/>
            </w:tcBorders>
            <w:shd w:val="clear" w:color="auto" w:fill="auto"/>
            <w:noWrap/>
            <w:vAlign w:val="center"/>
            <w:hideMark/>
          </w:tcPr>
          <w:p w14:paraId="6D62F886" w14:textId="77777777" w:rsidR="001E6830" w:rsidRPr="001E6830" w:rsidRDefault="001E6830" w:rsidP="001E6830">
            <w:pPr>
              <w:spacing w:line="240" w:lineRule="auto"/>
              <w:jc w:val="center"/>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w:t>
            </w:r>
          </w:p>
        </w:tc>
        <w:tc>
          <w:tcPr>
            <w:tcW w:w="735" w:type="pct"/>
            <w:tcBorders>
              <w:top w:val="single" w:sz="4" w:space="0" w:color="auto"/>
              <w:left w:val="nil"/>
              <w:bottom w:val="single" w:sz="4" w:space="0" w:color="auto"/>
              <w:right w:val="nil"/>
            </w:tcBorders>
            <w:shd w:val="clear" w:color="auto" w:fill="auto"/>
            <w:noWrap/>
            <w:vAlign w:val="center"/>
            <w:hideMark/>
          </w:tcPr>
          <w:p w14:paraId="08E518A8" w14:textId="77777777" w:rsidR="001E6830" w:rsidRPr="001E6830" w:rsidRDefault="001E6830" w:rsidP="001E6830">
            <w:pPr>
              <w:spacing w:line="240" w:lineRule="auto"/>
              <w:jc w:val="center"/>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 </w:t>
            </w:r>
          </w:p>
        </w:tc>
        <w:tc>
          <w:tcPr>
            <w:tcW w:w="735" w:type="pct"/>
            <w:tcBorders>
              <w:top w:val="single" w:sz="4" w:space="0" w:color="auto"/>
              <w:left w:val="nil"/>
              <w:bottom w:val="single" w:sz="4" w:space="0" w:color="auto"/>
              <w:right w:val="nil"/>
            </w:tcBorders>
            <w:shd w:val="clear" w:color="auto" w:fill="auto"/>
            <w:noWrap/>
            <w:vAlign w:val="center"/>
            <w:hideMark/>
          </w:tcPr>
          <w:p w14:paraId="57EF8EC4" w14:textId="77777777" w:rsidR="001E6830" w:rsidRPr="001E6830" w:rsidRDefault="001E6830" w:rsidP="001E6830">
            <w:pPr>
              <w:spacing w:line="240" w:lineRule="auto"/>
              <w:jc w:val="center"/>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 </w:t>
            </w:r>
          </w:p>
        </w:tc>
      </w:tr>
      <w:tr w:rsidR="001E6830" w:rsidRPr="001E6830" w14:paraId="75B1FE10" w14:textId="77777777" w:rsidTr="004930AB">
        <w:trPr>
          <w:trHeight w:val="255"/>
        </w:trPr>
        <w:tc>
          <w:tcPr>
            <w:tcW w:w="1564" w:type="pct"/>
            <w:tcBorders>
              <w:top w:val="nil"/>
              <w:left w:val="nil"/>
              <w:bottom w:val="nil"/>
              <w:right w:val="nil"/>
            </w:tcBorders>
            <w:shd w:val="clear" w:color="auto" w:fill="auto"/>
            <w:noWrap/>
            <w:vAlign w:val="center"/>
            <w:hideMark/>
          </w:tcPr>
          <w:p w14:paraId="17C77F29" w14:textId="77777777"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SEX</w:t>
            </w:r>
          </w:p>
        </w:tc>
        <w:tc>
          <w:tcPr>
            <w:tcW w:w="870" w:type="pct"/>
            <w:tcBorders>
              <w:top w:val="nil"/>
              <w:left w:val="nil"/>
              <w:bottom w:val="nil"/>
              <w:right w:val="nil"/>
            </w:tcBorders>
            <w:shd w:val="clear" w:color="auto" w:fill="auto"/>
            <w:noWrap/>
            <w:vAlign w:val="center"/>
            <w:hideMark/>
          </w:tcPr>
          <w:p w14:paraId="5B660BC7" w14:textId="77777777"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p>
        </w:tc>
        <w:tc>
          <w:tcPr>
            <w:tcW w:w="1096" w:type="pct"/>
            <w:tcBorders>
              <w:top w:val="nil"/>
              <w:left w:val="nil"/>
              <w:bottom w:val="nil"/>
              <w:right w:val="nil"/>
            </w:tcBorders>
            <w:shd w:val="clear" w:color="auto" w:fill="auto"/>
            <w:noWrap/>
            <w:vAlign w:val="center"/>
            <w:hideMark/>
          </w:tcPr>
          <w:p w14:paraId="74DEC0DC"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c>
          <w:tcPr>
            <w:tcW w:w="735" w:type="pct"/>
            <w:tcBorders>
              <w:top w:val="nil"/>
              <w:left w:val="nil"/>
              <w:bottom w:val="nil"/>
              <w:right w:val="nil"/>
            </w:tcBorders>
            <w:shd w:val="clear" w:color="auto" w:fill="auto"/>
            <w:noWrap/>
            <w:vAlign w:val="center"/>
            <w:hideMark/>
          </w:tcPr>
          <w:p w14:paraId="2099A385"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c>
          <w:tcPr>
            <w:tcW w:w="735" w:type="pct"/>
            <w:tcBorders>
              <w:top w:val="nil"/>
              <w:left w:val="nil"/>
              <w:bottom w:val="nil"/>
              <w:right w:val="nil"/>
            </w:tcBorders>
            <w:shd w:val="clear" w:color="auto" w:fill="auto"/>
            <w:noWrap/>
            <w:vAlign w:val="center"/>
            <w:hideMark/>
          </w:tcPr>
          <w:p w14:paraId="4122F8DD"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600B6D62" w14:textId="77777777" w:rsidTr="004930AB">
        <w:trPr>
          <w:trHeight w:val="255"/>
        </w:trPr>
        <w:tc>
          <w:tcPr>
            <w:tcW w:w="1564" w:type="pct"/>
            <w:tcBorders>
              <w:top w:val="nil"/>
              <w:left w:val="nil"/>
              <w:bottom w:val="nil"/>
              <w:right w:val="nil"/>
            </w:tcBorders>
            <w:shd w:val="clear" w:color="auto" w:fill="auto"/>
            <w:noWrap/>
            <w:vAlign w:val="center"/>
            <w:hideMark/>
          </w:tcPr>
          <w:p w14:paraId="486CAC77" w14:textId="77777777" w:rsidR="001E6830" w:rsidRPr="001E6830" w:rsidRDefault="001E6830" w:rsidP="001E6830">
            <w:pPr>
              <w:spacing w:line="240" w:lineRule="auto"/>
              <w:ind w:firstLineChars="100" w:firstLine="200"/>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Masculino</w:t>
            </w:r>
          </w:p>
        </w:tc>
        <w:tc>
          <w:tcPr>
            <w:tcW w:w="870" w:type="pct"/>
            <w:tcBorders>
              <w:top w:val="nil"/>
              <w:left w:val="nil"/>
              <w:bottom w:val="nil"/>
              <w:right w:val="nil"/>
            </w:tcBorders>
            <w:shd w:val="clear" w:color="auto" w:fill="auto"/>
            <w:noWrap/>
            <w:vAlign w:val="center"/>
            <w:hideMark/>
          </w:tcPr>
          <w:p w14:paraId="0C21266D"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48</w:t>
            </w:r>
          </w:p>
        </w:tc>
        <w:tc>
          <w:tcPr>
            <w:tcW w:w="1096" w:type="pct"/>
            <w:tcBorders>
              <w:top w:val="nil"/>
              <w:left w:val="nil"/>
              <w:bottom w:val="nil"/>
              <w:right w:val="nil"/>
            </w:tcBorders>
            <w:shd w:val="clear" w:color="auto" w:fill="auto"/>
            <w:noWrap/>
            <w:vAlign w:val="center"/>
            <w:hideMark/>
          </w:tcPr>
          <w:p w14:paraId="6ECBEB3A" w14:textId="289219FB"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60</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76</w:t>
            </w:r>
          </w:p>
        </w:tc>
        <w:tc>
          <w:tcPr>
            <w:tcW w:w="735" w:type="pct"/>
            <w:tcBorders>
              <w:top w:val="nil"/>
              <w:left w:val="nil"/>
              <w:bottom w:val="nil"/>
              <w:right w:val="nil"/>
            </w:tcBorders>
            <w:shd w:val="clear" w:color="auto" w:fill="auto"/>
            <w:noWrap/>
            <w:vAlign w:val="center"/>
            <w:hideMark/>
          </w:tcPr>
          <w:p w14:paraId="200C02CA"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p>
        </w:tc>
        <w:tc>
          <w:tcPr>
            <w:tcW w:w="735" w:type="pct"/>
            <w:tcBorders>
              <w:top w:val="nil"/>
              <w:left w:val="nil"/>
              <w:bottom w:val="nil"/>
              <w:right w:val="nil"/>
            </w:tcBorders>
            <w:shd w:val="clear" w:color="auto" w:fill="auto"/>
            <w:noWrap/>
            <w:vAlign w:val="center"/>
            <w:hideMark/>
          </w:tcPr>
          <w:p w14:paraId="07D3B675"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0F7029C4" w14:textId="77777777" w:rsidTr="004930AB">
        <w:trPr>
          <w:trHeight w:val="255"/>
        </w:trPr>
        <w:tc>
          <w:tcPr>
            <w:tcW w:w="1564" w:type="pct"/>
            <w:tcBorders>
              <w:top w:val="nil"/>
              <w:left w:val="nil"/>
              <w:bottom w:val="nil"/>
              <w:right w:val="nil"/>
            </w:tcBorders>
            <w:shd w:val="clear" w:color="auto" w:fill="auto"/>
            <w:noWrap/>
            <w:vAlign w:val="center"/>
            <w:hideMark/>
          </w:tcPr>
          <w:p w14:paraId="3170425C" w14:textId="77777777" w:rsidR="001E6830" w:rsidRPr="001E6830" w:rsidRDefault="001E6830" w:rsidP="001E6830">
            <w:pPr>
              <w:spacing w:line="240" w:lineRule="auto"/>
              <w:ind w:firstLineChars="100" w:firstLine="200"/>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Feminino</w:t>
            </w:r>
          </w:p>
        </w:tc>
        <w:tc>
          <w:tcPr>
            <w:tcW w:w="870" w:type="pct"/>
            <w:tcBorders>
              <w:top w:val="nil"/>
              <w:left w:val="nil"/>
              <w:bottom w:val="nil"/>
              <w:right w:val="nil"/>
            </w:tcBorders>
            <w:shd w:val="clear" w:color="auto" w:fill="auto"/>
            <w:noWrap/>
            <w:vAlign w:val="center"/>
            <w:hideMark/>
          </w:tcPr>
          <w:p w14:paraId="3AAEA3A1"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31</w:t>
            </w:r>
          </w:p>
        </w:tc>
        <w:tc>
          <w:tcPr>
            <w:tcW w:w="1096" w:type="pct"/>
            <w:tcBorders>
              <w:top w:val="nil"/>
              <w:left w:val="nil"/>
              <w:bottom w:val="nil"/>
              <w:right w:val="nil"/>
            </w:tcBorders>
            <w:shd w:val="clear" w:color="auto" w:fill="auto"/>
            <w:noWrap/>
            <w:vAlign w:val="center"/>
            <w:hideMark/>
          </w:tcPr>
          <w:p w14:paraId="58C83A05" w14:textId="54777F0C"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39</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24</w:t>
            </w:r>
          </w:p>
        </w:tc>
        <w:tc>
          <w:tcPr>
            <w:tcW w:w="735" w:type="pct"/>
            <w:tcBorders>
              <w:top w:val="nil"/>
              <w:left w:val="nil"/>
              <w:bottom w:val="nil"/>
              <w:right w:val="nil"/>
            </w:tcBorders>
            <w:shd w:val="clear" w:color="auto" w:fill="auto"/>
            <w:noWrap/>
            <w:vAlign w:val="center"/>
            <w:hideMark/>
          </w:tcPr>
          <w:p w14:paraId="1466A630"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p>
        </w:tc>
        <w:tc>
          <w:tcPr>
            <w:tcW w:w="735" w:type="pct"/>
            <w:tcBorders>
              <w:top w:val="nil"/>
              <w:left w:val="nil"/>
              <w:bottom w:val="nil"/>
              <w:right w:val="nil"/>
            </w:tcBorders>
            <w:shd w:val="clear" w:color="auto" w:fill="auto"/>
            <w:noWrap/>
            <w:vAlign w:val="center"/>
            <w:hideMark/>
          </w:tcPr>
          <w:p w14:paraId="41024725"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765CF1D6" w14:textId="77777777" w:rsidTr="004930AB">
        <w:trPr>
          <w:trHeight w:val="255"/>
        </w:trPr>
        <w:tc>
          <w:tcPr>
            <w:tcW w:w="1564" w:type="pct"/>
            <w:tcBorders>
              <w:top w:val="nil"/>
              <w:left w:val="nil"/>
              <w:bottom w:val="nil"/>
              <w:right w:val="nil"/>
            </w:tcBorders>
            <w:shd w:val="clear" w:color="auto" w:fill="auto"/>
            <w:noWrap/>
            <w:vAlign w:val="center"/>
            <w:hideMark/>
          </w:tcPr>
          <w:p w14:paraId="5CFEF714" w14:textId="77777777"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ATP</w:t>
            </w:r>
          </w:p>
        </w:tc>
        <w:tc>
          <w:tcPr>
            <w:tcW w:w="870" w:type="pct"/>
            <w:tcBorders>
              <w:top w:val="nil"/>
              <w:left w:val="nil"/>
              <w:bottom w:val="nil"/>
              <w:right w:val="nil"/>
            </w:tcBorders>
            <w:shd w:val="clear" w:color="auto" w:fill="auto"/>
            <w:noWrap/>
            <w:vAlign w:val="center"/>
            <w:hideMark/>
          </w:tcPr>
          <w:p w14:paraId="3C59A0EB" w14:textId="77777777"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p>
        </w:tc>
        <w:tc>
          <w:tcPr>
            <w:tcW w:w="1096" w:type="pct"/>
            <w:tcBorders>
              <w:top w:val="nil"/>
              <w:left w:val="nil"/>
              <w:bottom w:val="nil"/>
              <w:right w:val="nil"/>
            </w:tcBorders>
            <w:shd w:val="clear" w:color="auto" w:fill="auto"/>
            <w:noWrap/>
            <w:vAlign w:val="center"/>
            <w:hideMark/>
          </w:tcPr>
          <w:p w14:paraId="557F2B5D"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c>
          <w:tcPr>
            <w:tcW w:w="735" w:type="pct"/>
            <w:tcBorders>
              <w:top w:val="nil"/>
              <w:left w:val="nil"/>
              <w:bottom w:val="nil"/>
              <w:right w:val="nil"/>
            </w:tcBorders>
            <w:shd w:val="clear" w:color="auto" w:fill="auto"/>
            <w:noWrap/>
            <w:vAlign w:val="center"/>
            <w:hideMark/>
          </w:tcPr>
          <w:p w14:paraId="0AAF8061"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c>
          <w:tcPr>
            <w:tcW w:w="735" w:type="pct"/>
            <w:tcBorders>
              <w:top w:val="nil"/>
              <w:left w:val="nil"/>
              <w:bottom w:val="nil"/>
              <w:right w:val="nil"/>
            </w:tcBorders>
            <w:shd w:val="clear" w:color="auto" w:fill="auto"/>
            <w:noWrap/>
            <w:vAlign w:val="center"/>
            <w:hideMark/>
          </w:tcPr>
          <w:p w14:paraId="09DCCACE"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17EED647" w14:textId="77777777" w:rsidTr="004930AB">
        <w:trPr>
          <w:trHeight w:val="255"/>
        </w:trPr>
        <w:tc>
          <w:tcPr>
            <w:tcW w:w="1564" w:type="pct"/>
            <w:tcBorders>
              <w:top w:val="nil"/>
              <w:left w:val="nil"/>
              <w:bottom w:val="nil"/>
              <w:right w:val="nil"/>
            </w:tcBorders>
            <w:shd w:val="clear" w:color="auto" w:fill="auto"/>
            <w:noWrap/>
            <w:vAlign w:val="center"/>
            <w:hideMark/>
          </w:tcPr>
          <w:p w14:paraId="66B69700" w14:textId="77777777" w:rsidR="001E6830" w:rsidRPr="001E6830" w:rsidRDefault="001E6830" w:rsidP="001E6830">
            <w:pPr>
              <w:spacing w:line="240" w:lineRule="auto"/>
              <w:ind w:firstLineChars="100" w:firstLine="200"/>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Sim</w:t>
            </w:r>
          </w:p>
        </w:tc>
        <w:tc>
          <w:tcPr>
            <w:tcW w:w="870" w:type="pct"/>
            <w:tcBorders>
              <w:top w:val="nil"/>
              <w:left w:val="nil"/>
              <w:bottom w:val="nil"/>
              <w:right w:val="nil"/>
            </w:tcBorders>
            <w:shd w:val="clear" w:color="auto" w:fill="auto"/>
            <w:noWrap/>
            <w:vAlign w:val="center"/>
            <w:hideMark/>
          </w:tcPr>
          <w:p w14:paraId="05CBC960"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37</w:t>
            </w:r>
          </w:p>
        </w:tc>
        <w:tc>
          <w:tcPr>
            <w:tcW w:w="1096" w:type="pct"/>
            <w:tcBorders>
              <w:top w:val="nil"/>
              <w:left w:val="nil"/>
              <w:bottom w:val="nil"/>
              <w:right w:val="nil"/>
            </w:tcBorders>
            <w:shd w:val="clear" w:color="auto" w:fill="auto"/>
            <w:noWrap/>
            <w:vAlign w:val="center"/>
            <w:hideMark/>
          </w:tcPr>
          <w:p w14:paraId="75F90A57" w14:textId="66DD03FE"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46</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84</w:t>
            </w:r>
          </w:p>
        </w:tc>
        <w:tc>
          <w:tcPr>
            <w:tcW w:w="735" w:type="pct"/>
            <w:tcBorders>
              <w:top w:val="nil"/>
              <w:left w:val="nil"/>
              <w:bottom w:val="nil"/>
              <w:right w:val="nil"/>
            </w:tcBorders>
            <w:shd w:val="clear" w:color="auto" w:fill="auto"/>
            <w:noWrap/>
            <w:vAlign w:val="center"/>
            <w:hideMark/>
          </w:tcPr>
          <w:p w14:paraId="6E0E9AB9"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p>
        </w:tc>
        <w:tc>
          <w:tcPr>
            <w:tcW w:w="735" w:type="pct"/>
            <w:tcBorders>
              <w:top w:val="nil"/>
              <w:left w:val="nil"/>
              <w:bottom w:val="nil"/>
              <w:right w:val="nil"/>
            </w:tcBorders>
            <w:shd w:val="clear" w:color="auto" w:fill="auto"/>
            <w:noWrap/>
            <w:vAlign w:val="center"/>
            <w:hideMark/>
          </w:tcPr>
          <w:p w14:paraId="4152936F"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659D1CA6" w14:textId="77777777" w:rsidTr="004930AB">
        <w:trPr>
          <w:trHeight w:val="255"/>
        </w:trPr>
        <w:tc>
          <w:tcPr>
            <w:tcW w:w="1564" w:type="pct"/>
            <w:tcBorders>
              <w:top w:val="nil"/>
              <w:left w:val="nil"/>
              <w:bottom w:val="nil"/>
              <w:right w:val="nil"/>
            </w:tcBorders>
            <w:shd w:val="clear" w:color="auto" w:fill="auto"/>
            <w:noWrap/>
            <w:vAlign w:val="center"/>
            <w:hideMark/>
          </w:tcPr>
          <w:p w14:paraId="409F2A2D" w14:textId="77777777" w:rsidR="001E6830" w:rsidRPr="001E6830" w:rsidRDefault="001E6830" w:rsidP="001E6830">
            <w:pPr>
              <w:spacing w:line="240" w:lineRule="auto"/>
              <w:ind w:firstLineChars="100" w:firstLine="200"/>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Não</w:t>
            </w:r>
          </w:p>
        </w:tc>
        <w:tc>
          <w:tcPr>
            <w:tcW w:w="870" w:type="pct"/>
            <w:tcBorders>
              <w:top w:val="nil"/>
              <w:left w:val="nil"/>
              <w:bottom w:val="nil"/>
              <w:right w:val="nil"/>
            </w:tcBorders>
            <w:shd w:val="clear" w:color="auto" w:fill="auto"/>
            <w:noWrap/>
            <w:vAlign w:val="center"/>
            <w:hideMark/>
          </w:tcPr>
          <w:p w14:paraId="3521C5A8"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42</w:t>
            </w:r>
          </w:p>
        </w:tc>
        <w:tc>
          <w:tcPr>
            <w:tcW w:w="1096" w:type="pct"/>
            <w:tcBorders>
              <w:top w:val="nil"/>
              <w:left w:val="nil"/>
              <w:bottom w:val="nil"/>
              <w:right w:val="nil"/>
            </w:tcBorders>
            <w:shd w:val="clear" w:color="auto" w:fill="auto"/>
            <w:noWrap/>
            <w:vAlign w:val="center"/>
            <w:hideMark/>
          </w:tcPr>
          <w:p w14:paraId="6BA8988B" w14:textId="38B9B3CF"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53</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16</w:t>
            </w:r>
          </w:p>
        </w:tc>
        <w:tc>
          <w:tcPr>
            <w:tcW w:w="735" w:type="pct"/>
            <w:tcBorders>
              <w:top w:val="nil"/>
              <w:left w:val="nil"/>
              <w:bottom w:val="nil"/>
              <w:right w:val="nil"/>
            </w:tcBorders>
            <w:shd w:val="clear" w:color="auto" w:fill="auto"/>
            <w:noWrap/>
            <w:vAlign w:val="center"/>
            <w:hideMark/>
          </w:tcPr>
          <w:p w14:paraId="3DF0F685"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p>
        </w:tc>
        <w:tc>
          <w:tcPr>
            <w:tcW w:w="735" w:type="pct"/>
            <w:tcBorders>
              <w:top w:val="nil"/>
              <w:left w:val="nil"/>
              <w:bottom w:val="nil"/>
              <w:right w:val="nil"/>
            </w:tcBorders>
            <w:shd w:val="clear" w:color="auto" w:fill="auto"/>
            <w:noWrap/>
            <w:vAlign w:val="center"/>
            <w:hideMark/>
          </w:tcPr>
          <w:p w14:paraId="602E270E"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7C3BC1C3" w14:textId="77777777" w:rsidTr="004930AB">
        <w:trPr>
          <w:trHeight w:val="255"/>
        </w:trPr>
        <w:tc>
          <w:tcPr>
            <w:tcW w:w="1564" w:type="pct"/>
            <w:tcBorders>
              <w:top w:val="nil"/>
              <w:left w:val="nil"/>
              <w:bottom w:val="nil"/>
              <w:right w:val="nil"/>
            </w:tcBorders>
            <w:shd w:val="clear" w:color="auto" w:fill="auto"/>
            <w:noWrap/>
            <w:vAlign w:val="center"/>
            <w:hideMark/>
          </w:tcPr>
          <w:p w14:paraId="576100F8" w14:textId="788C4E78"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INT</w:t>
            </w:r>
            <w:r w:rsidR="00A065C8" w:rsidRPr="00A065C8">
              <w:rPr>
                <w:rFonts w:ascii="Times New Roman" w:eastAsia="Times New Roman" w:hAnsi="Times New Roman" w:cs="Times New Roman"/>
                <w:color w:val="000000"/>
                <w:sz w:val="20"/>
                <w:szCs w:val="20"/>
                <w:vertAlign w:val="superscript"/>
                <w:lang w:eastAsia="pt-BR"/>
              </w:rPr>
              <w:t>(A)</w:t>
            </w:r>
          </w:p>
        </w:tc>
        <w:tc>
          <w:tcPr>
            <w:tcW w:w="870" w:type="pct"/>
            <w:tcBorders>
              <w:top w:val="nil"/>
              <w:left w:val="nil"/>
              <w:bottom w:val="nil"/>
              <w:right w:val="nil"/>
            </w:tcBorders>
            <w:shd w:val="clear" w:color="auto" w:fill="auto"/>
            <w:noWrap/>
            <w:vAlign w:val="center"/>
            <w:hideMark/>
          </w:tcPr>
          <w:p w14:paraId="3F6EFCD1" w14:textId="77777777"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p>
        </w:tc>
        <w:tc>
          <w:tcPr>
            <w:tcW w:w="1096" w:type="pct"/>
            <w:tcBorders>
              <w:top w:val="nil"/>
              <w:left w:val="nil"/>
              <w:bottom w:val="nil"/>
              <w:right w:val="nil"/>
            </w:tcBorders>
            <w:shd w:val="clear" w:color="auto" w:fill="auto"/>
            <w:noWrap/>
            <w:vAlign w:val="center"/>
            <w:hideMark/>
          </w:tcPr>
          <w:p w14:paraId="1FE5A5C9"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c>
          <w:tcPr>
            <w:tcW w:w="735" w:type="pct"/>
            <w:tcBorders>
              <w:top w:val="nil"/>
              <w:left w:val="nil"/>
              <w:bottom w:val="nil"/>
              <w:right w:val="nil"/>
            </w:tcBorders>
            <w:shd w:val="clear" w:color="auto" w:fill="auto"/>
            <w:noWrap/>
            <w:vAlign w:val="center"/>
            <w:hideMark/>
          </w:tcPr>
          <w:p w14:paraId="4815CAEA"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c>
          <w:tcPr>
            <w:tcW w:w="735" w:type="pct"/>
            <w:tcBorders>
              <w:top w:val="nil"/>
              <w:left w:val="nil"/>
              <w:bottom w:val="nil"/>
              <w:right w:val="nil"/>
            </w:tcBorders>
            <w:shd w:val="clear" w:color="auto" w:fill="auto"/>
            <w:noWrap/>
            <w:vAlign w:val="center"/>
            <w:hideMark/>
          </w:tcPr>
          <w:p w14:paraId="07164402"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6B6294A6" w14:textId="77777777" w:rsidTr="004930AB">
        <w:trPr>
          <w:trHeight w:val="255"/>
        </w:trPr>
        <w:tc>
          <w:tcPr>
            <w:tcW w:w="1564" w:type="pct"/>
            <w:tcBorders>
              <w:top w:val="nil"/>
              <w:left w:val="nil"/>
              <w:bottom w:val="nil"/>
              <w:right w:val="nil"/>
            </w:tcBorders>
            <w:shd w:val="clear" w:color="auto" w:fill="auto"/>
            <w:noWrap/>
            <w:vAlign w:val="center"/>
            <w:hideMark/>
          </w:tcPr>
          <w:p w14:paraId="1B854928" w14:textId="77777777" w:rsidR="001E6830" w:rsidRPr="001E6830" w:rsidRDefault="001E6830" w:rsidP="001E6830">
            <w:pPr>
              <w:spacing w:line="240" w:lineRule="auto"/>
              <w:ind w:firstLineChars="100" w:firstLine="200"/>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Pública</w:t>
            </w:r>
          </w:p>
        </w:tc>
        <w:tc>
          <w:tcPr>
            <w:tcW w:w="870" w:type="pct"/>
            <w:tcBorders>
              <w:top w:val="nil"/>
              <w:left w:val="nil"/>
              <w:bottom w:val="nil"/>
              <w:right w:val="nil"/>
            </w:tcBorders>
            <w:shd w:val="clear" w:color="auto" w:fill="auto"/>
            <w:noWrap/>
            <w:vAlign w:val="center"/>
            <w:hideMark/>
          </w:tcPr>
          <w:p w14:paraId="63544BFC"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54</w:t>
            </w:r>
          </w:p>
        </w:tc>
        <w:tc>
          <w:tcPr>
            <w:tcW w:w="1096" w:type="pct"/>
            <w:tcBorders>
              <w:top w:val="nil"/>
              <w:left w:val="nil"/>
              <w:bottom w:val="nil"/>
              <w:right w:val="nil"/>
            </w:tcBorders>
            <w:shd w:val="clear" w:color="auto" w:fill="auto"/>
            <w:noWrap/>
            <w:vAlign w:val="center"/>
            <w:hideMark/>
          </w:tcPr>
          <w:p w14:paraId="33F3F530" w14:textId="2C54E795"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68</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35</w:t>
            </w:r>
          </w:p>
        </w:tc>
        <w:tc>
          <w:tcPr>
            <w:tcW w:w="735" w:type="pct"/>
            <w:tcBorders>
              <w:top w:val="nil"/>
              <w:left w:val="nil"/>
              <w:bottom w:val="nil"/>
              <w:right w:val="nil"/>
            </w:tcBorders>
            <w:shd w:val="clear" w:color="auto" w:fill="auto"/>
            <w:noWrap/>
            <w:vAlign w:val="center"/>
            <w:hideMark/>
          </w:tcPr>
          <w:p w14:paraId="311208D5"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p>
        </w:tc>
        <w:tc>
          <w:tcPr>
            <w:tcW w:w="735" w:type="pct"/>
            <w:tcBorders>
              <w:top w:val="nil"/>
              <w:left w:val="nil"/>
              <w:bottom w:val="nil"/>
              <w:right w:val="nil"/>
            </w:tcBorders>
            <w:shd w:val="clear" w:color="auto" w:fill="auto"/>
            <w:noWrap/>
            <w:vAlign w:val="center"/>
            <w:hideMark/>
          </w:tcPr>
          <w:p w14:paraId="1BE9976B"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0EFFC91E" w14:textId="77777777" w:rsidTr="004930AB">
        <w:trPr>
          <w:trHeight w:val="255"/>
        </w:trPr>
        <w:tc>
          <w:tcPr>
            <w:tcW w:w="1564" w:type="pct"/>
            <w:tcBorders>
              <w:top w:val="nil"/>
              <w:left w:val="nil"/>
              <w:bottom w:val="nil"/>
              <w:right w:val="nil"/>
            </w:tcBorders>
            <w:shd w:val="clear" w:color="auto" w:fill="auto"/>
            <w:noWrap/>
            <w:vAlign w:val="center"/>
            <w:hideMark/>
          </w:tcPr>
          <w:p w14:paraId="3FED87A9" w14:textId="77777777" w:rsidR="001E6830" w:rsidRPr="001E6830" w:rsidRDefault="001E6830" w:rsidP="001E6830">
            <w:pPr>
              <w:spacing w:line="240" w:lineRule="auto"/>
              <w:ind w:firstLineChars="100" w:firstLine="200"/>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Privada</w:t>
            </w:r>
          </w:p>
        </w:tc>
        <w:tc>
          <w:tcPr>
            <w:tcW w:w="870" w:type="pct"/>
            <w:tcBorders>
              <w:top w:val="nil"/>
              <w:left w:val="nil"/>
              <w:bottom w:val="nil"/>
              <w:right w:val="nil"/>
            </w:tcBorders>
            <w:shd w:val="clear" w:color="auto" w:fill="auto"/>
            <w:noWrap/>
            <w:vAlign w:val="center"/>
            <w:hideMark/>
          </w:tcPr>
          <w:p w14:paraId="167A32D7"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25</w:t>
            </w:r>
          </w:p>
        </w:tc>
        <w:tc>
          <w:tcPr>
            <w:tcW w:w="1096" w:type="pct"/>
            <w:tcBorders>
              <w:top w:val="nil"/>
              <w:left w:val="nil"/>
              <w:bottom w:val="nil"/>
              <w:right w:val="nil"/>
            </w:tcBorders>
            <w:shd w:val="clear" w:color="auto" w:fill="auto"/>
            <w:noWrap/>
            <w:vAlign w:val="center"/>
            <w:hideMark/>
          </w:tcPr>
          <w:p w14:paraId="68FD30C7" w14:textId="05127CD3"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31</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65</w:t>
            </w:r>
          </w:p>
        </w:tc>
        <w:tc>
          <w:tcPr>
            <w:tcW w:w="735" w:type="pct"/>
            <w:tcBorders>
              <w:top w:val="nil"/>
              <w:left w:val="nil"/>
              <w:bottom w:val="nil"/>
              <w:right w:val="nil"/>
            </w:tcBorders>
            <w:shd w:val="clear" w:color="auto" w:fill="auto"/>
            <w:noWrap/>
            <w:vAlign w:val="center"/>
            <w:hideMark/>
          </w:tcPr>
          <w:p w14:paraId="544537DB"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p>
        </w:tc>
        <w:tc>
          <w:tcPr>
            <w:tcW w:w="735" w:type="pct"/>
            <w:tcBorders>
              <w:top w:val="nil"/>
              <w:left w:val="nil"/>
              <w:bottom w:val="nil"/>
              <w:right w:val="nil"/>
            </w:tcBorders>
            <w:shd w:val="clear" w:color="auto" w:fill="auto"/>
            <w:noWrap/>
            <w:vAlign w:val="center"/>
            <w:hideMark/>
          </w:tcPr>
          <w:p w14:paraId="7E7CA62B" w14:textId="77777777" w:rsidR="001E6830" w:rsidRPr="001E6830" w:rsidRDefault="001E6830" w:rsidP="001E6830">
            <w:pPr>
              <w:spacing w:line="240" w:lineRule="auto"/>
              <w:jc w:val="center"/>
              <w:rPr>
                <w:rFonts w:ascii="Times New Roman" w:eastAsia="Times New Roman" w:hAnsi="Times New Roman" w:cs="Times New Roman"/>
                <w:sz w:val="20"/>
                <w:szCs w:val="20"/>
                <w:lang w:eastAsia="pt-BR"/>
              </w:rPr>
            </w:pPr>
          </w:p>
        </w:tc>
      </w:tr>
      <w:tr w:rsidR="001E6830" w:rsidRPr="001E6830" w14:paraId="21BA89EA" w14:textId="77777777" w:rsidTr="004930AB">
        <w:trPr>
          <w:trHeight w:val="255"/>
        </w:trPr>
        <w:tc>
          <w:tcPr>
            <w:tcW w:w="1564" w:type="pct"/>
            <w:tcBorders>
              <w:top w:val="single" w:sz="4" w:space="0" w:color="auto"/>
              <w:left w:val="nil"/>
              <w:bottom w:val="single" w:sz="4" w:space="0" w:color="auto"/>
              <w:right w:val="nil"/>
            </w:tcBorders>
            <w:shd w:val="clear" w:color="auto" w:fill="auto"/>
            <w:noWrap/>
            <w:vAlign w:val="center"/>
            <w:hideMark/>
          </w:tcPr>
          <w:p w14:paraId="05D3435E" w14:textId="77777777" w:rsidR="001E6830" w:rsidRPr="001E6830" w:rsidRDefault="001E6830" w:rsidP="001E6830">
            <w:pPr>
              <w:spacing w:line="240" w:lineRule="auto"/>
              <w:jc w:val="left"/>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Variáveis Quantitativas</w:t>
            </w:r>
          </w:p>
        </w:tc>
        <w:tc>
          <w:tcPr>
            <w:tcW w:w="870" w:type="pct"/>
            <w:tcBorders>
              <w:top w:val="single" w:sz="4" w:space="0" w:color="auto"/>
              <w:left w:val="nil"/>
              <w:bottom w:val="single" w:sz="4" w:space="0" w:color="auto"/>
              <w:right w:val="nil"/>
            </w:tcBorders>
            <w:shd w:val="clear" w:color="auto" w:fill="auto"/>
            <w:noWrap/>
            <w:vAlign w:val="center"/>
            <w:hideMark/>
          </w:tcPr>
          <w:p w14:paraId="14CC1ADC" w14:textId="77777777" w:rsidR="001E6830" w:rsidRPr="001E6830" w:rsidRDefault="001E6830" w:rsidP="001E6830">
            <w:pPr>
              <w:spacing w:line="240" w:lineRule="auto"/>
              <w:jc w:val="center"/>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Média</w:t>
            </w:r>
          </w:p>
        </w:tc>
        <w:tc>
          <w:tcPr>
            <w:tcW w:w="1096" w:type="pct"/>
            <w:tcBorders>
              <w:top w:val="single" w:sz="4" w:space="0" w:color="auto"/>
              <w:left w:val="nil"/>
              <w:bottom w:val="single" w:sz="4" w:space="0" w:color="auto"/>
              <w:right w:val="nil"/>
            </w:tcBorders>
            <w:shd w:val="clear" w:color="auto" w:fill="auto"/>
            <w:noWrap/>
            <w:vAlign w:val="center"/>
            <w:hideMark/>
          </w:tcPr>
          <w:p w14:paraId="752F15C1" w14:textId="77777777" w:rsidR="001E6830" w:rsidRPr="001E6830" w:rsidRDefault="001E6830" w:rsidP="001E6830">
            <w:pPr>
              <w:spacing w:line="240" w:lineRule="auto"/>
              <w:jc w:val="center"/>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Desvio-padrão</w:t>
            </w:r>
          </w:p>
        </w:tc>
        <w:tc>
          <w:tcPr>
            <w:tcW w:w="735" w:type="pct"/>
            <w:tcBorders>
              <w:top w:val="single" w:sz="4" w:space="0" w:color="auto"/>
              <w:left w:val="nil"/>
              <w:bottom w:val="single" w:sz="4" w:space="0" w:color="auto"/>
              <w:right w:val="nil"/>
            </w:tcBorders>
            <w:shd w:val="clear" w:color="auto" w:fill="auto"/>
            <w:noWrap/>
            <w:vAlign w:val="center"/>
            <w:hideMark/>
          </w:tcPr>
          <w:p w14:paraId="2A6270EB" w14:textId="77777777" w:rsidR="001E6830" w:rsidRPr="001E6830" w:rsidRDefault="001E6830" w:rsidP="001E6830">
            <w:pPr>
              <w:spacing w:line="240" w:lineRule="auto"/>
              <w:jc w:val="center"/>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Mínimo</w:t>
            </w:r>
          </w:p>
        </w:tc>
        <w:tc>
          <w:tcPr>
            <w:tcW w:w="735" w:type="pct"/>
            <w:tcBorders>
              <w:top w:val="single" w:sz="4" w:space="0" w:color="auto"/>
              <w:left w:val="nil"/>
              <w:bottom w:val="single" w:sz="4" w:space="0" w:color="auto"/>
              <w:right w:val="nil"/>
            </w:tcBorders>
            <w:shd w:val="clear" w:color="auto" w:fill="auto"/>
            <w:noWrap/>
            <w:vAlign w:val="center"/>
            <w:hideMark/>
          </w:tcPr>
          <w:p w14:paraId="1D92BF1D" w14:textId="77777777" w:rsidR="001E6830" w:rsidRPr="001E6830" w:rsidRDefault="001E6830" w:rsidP="001E6830">
            <w:pPr>
              <w:spacing w:line="240" w:lineRule="auto"/>
              <w:jc w:val="center"/>
              <w:rPr>
                <w:rFonts w:ascii="Times New Roman" w:eastAsia="Times New Roman" w:hAnsi="Times New Roman" w:cs="Times New Roman"/>
                <w:b/>
                <w:bCs/>
                <w:color w:val="000000"/>
                <w:sz w:val="20"/>
                <w:szCs w:val="20"/>
                <w:lang w:eastAsia="pt-BR"/>
              </w:rPr>
            </w:pPr>
            <w:r w:rsidRPr="001E6830">
              <w:rPr>
                <w:rFonts w:ascii="Times New Roman" w:eastAsia="Times New Roman" w:hAnsi="Times New Roman" w:cs="Times New Roman"/>
                <w:b/>
                <w:bCs/>
                <w:color w:val="000000"/>
                <w:sz w:val="20"/>
                <w:szCs w:val="20"/>
                <w:lang w:eastAsia="pt-BR"/>
              </w:rPr>
              <w:t>Máximo</w:t>
            </w:r>
          </w:p>
        </w:tc>
      </w:tr>
      <w:tr w:rsidR="001E6830" w:rsidRPr="001E6830" w14:paraId="0A2930E2" w14:textId="77777777" w:rsidTr="004930AB">
        <w:trPr>
          <w:trHeight w:val="255"/>
        </w:trPr>
        <w:tc>
          <w:tcPr>
            <w:tcW w:w="1564" w:type="pct"/>
            <w:tcBorders>
              <w:top w:val="nil"/>
              <w:left w:val="nil"/>
              <w:bottom w:val="nil"/>
              <w:right w:val="nil"/>
            </w:tcBorders>
            <w:shd w:val="clear" w:color="auto" w:fill="auto"/>
            <w:noWrap/>
            <w:vAlign w:val="center"/>
            <w:hideMark/>
          </w:tcPr>
          <w:p w14:paraId="0C498956" w14:textId="77777777"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IDA</w:t>
            </w:r>
          </w:p>
        </w:tc>
        <w:tc>
          <w:tcPr>
            <w:tcW w:w="870" w:type="pct"/>
            <w:tcBorders>
              <w:top w:val="nil"/>
              <w:left w:val="nil"/>
              <w:bottom w:val="nil"/>
              <w:right w:val="nil"/>
            </w:tcBorders>
            <w:shd w:val="clear" w:color="auto" w:fill="auto"/>
            <w:noWrap/>
            <w:vAlign w:val="center"/>
            <w:hideMark/>
          </w:tcPr>
          <w:p w14:paraId="7C266BF9" w14:textId="30928A40"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44</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08</w:t>
            </w:r>
          </w:p>
        </w:tc>
        <w:tc>
          <w:tcPr>
            <w:tcW w:w="1096" w:type="pct"/>
            <w:tcBorders>
              <w:top w:val="nil"/>
              <w:left w:val="nil"/>
              <w:bottom w:val="nil"/>
              <w:right w:val="nil"/>
            </w:tcBorders>
            <w:shd w:val="clear" w:color="auto" w:fill="auto"/>
            <w:noWrap/>
            <w:vAlign w:val="center"/>
            <w:hideMark/>
          </w:tcPr>
          <w:p w14:paraId="69093773" w14:textId="426EE06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10</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9</w:t>
            </w:r>
            <w:r>
              <w:rPr>
                <w:rFonts w:ascii="Times New Roman" w:eastAsia="Times New Roman" w:hAnsi="Times New Roman" w:cs="Times New Roman"/>
                <w:color w:val="000000"/>
                <w:sz w:val="20"/>
                <w:szCs w:val="20"/>
                <w:lang w:eastAsia="pt-BR"/>
              </w:rPr>
              <w:t>0</w:t>
            </w:r>
          </w:p>
        </w:tc>
        <w:tc>
          <w:tcPr>
            <w:tcW w:w="735" w:type="pct"/>
            <w:tcBorders>
              <w:top w:val="nil"/>
              <w:left w:val="nil"/>
              <w:bottom w:val="nil"/>
              <w:right w:val="nil"/>
            </w:tcBorders>
            <w:shd w:val="clear" w:color="auto" w:fill="auto"/>
            <w:noWrap/>
            <w:vAlign w:val="center"/>
            <w:hideMark/>
          </w:tcPr>
          <w:p w14:paraId="21A12AB2"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24</w:t>
            </w:r>
          </w:p>
        </w:tc>
        <w:tc>
          <w:tcPr>
            <w:tcW w:w="735" w:type="pct"/>
            <w:tcBorders>
              <w:top w:val="nil"/>
              <w:left w:val="nil"/>
              <w:bottom w:val="nil"/>
              <w:right w:val="nil"/>
            </w:tcBorders>
            <w:shd w:val="clear" w:color="auto" w:fill="auto"/>
            <w:noWrap/>
            <w:vAlign w:val="center"/>
            <w:hideMark/>
          </w:tcPr>
          <w:p w14:paraId="3EEFA211"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70</w:t>
            </w:r>
          </w:p>
        </w:tc>
      </w:tr>
      <w:tr w:rsidR="001E6830" w:rsidRPr="001E6830" w14:paraId="0191E971" w14:textId="77777777" w:rsidTr="004930AB">
        <w:trPr>
          <w:trHeight w:val="255"/>
        </w:trPr>
        <w:tc>
          <w:tcPr>
            <w:tcW w:w="1564" w:type="pct"/>
            <w:tcBorders>
              <w:top w:val="nil"/>
              <w:left w:val="nil"/>
              <w:bottom w:val="nil"/>
              <w:right w:val="nil"/>
            </w:tcBorders>
            <w:shd w:val="clear" w:color="auto" w:fill="auto"/>
            <w:noWrap/>
            <w:vAlign w:val="center"/>
            <w:hideMark/>
          </w:tcPr>
          <w:p w14:paraId="6945053F" w14:textId="77777777"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TED</w:t>
            </w:r>
          </w:p>
        </w:tc>
        <w:tc>
          <w:tcPr>
            <w:tcW w:w="870" w:type="pct"/>
            <w:tcBorders>
              <w:top w:val="nil"/>
              <w:left w:val="nil"/>
              <w:bottom w:val="nil"/>
              <w:right w:val="nil"/>
            </w:tcBorders>
            <w:shd w:val="clear" w:color="auto" w:fill="auto"/>
            <w:noWrap/>
            <w:vAlign w:val="center"/>
            <w:hideMark/>
          </w:tcPr>
          <w:p w14:paraId="17E7361A" w14:textId="700684A2"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15</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67</w:t>
            </w:r>
          </w:p>
        </w:tc>
        <w:tc>
          <w:tcPr>
            <w:tcW w:w="1096" w:type="pct"/>
            <w:tcBorders>
              <w:top w:val="nil"/>
              <w:left w:val="nil"/>
              <w:bottom w:val="nil"/>
              <w:right w:val="nil"/>
            </w:tcBorders>
            <w:shd w:val="clear" w:color="auto" w:fill="auto"/>
            <w:noWrap/>
            <w:vAlign w:val="center"/>
            <w:hideMark/>
          </w:tcPr>
          <w:p w14:paraId="1C1352B9" w14:textId="3C755AD2"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9</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93</w:t>
            </w:r>
          </w:p>
        </w:tc>
        <w:tc>
          <w:tcPr>
            <w:tcW w:w="735" w:type="pct"/>
            <w:tcBorders>
              <w:top w:val="nil"/>
              <w:left w:val="nil"/>
              <w:bottom w:val="nil"/>
              <w:right w:val="nil"/>
            </w:tcBorders>
            <w:shd w:val="clear" w:color="auto" w:fill="auto"/>
            <w:noWrap/>
            <w:vAlign w:val="center"/>
            <w:hideMark/>
          </w:tcPr>
          <w:p w14:paraId="2C593D6E"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2</w:t>
            </w:r>
          </w:p>
        </w:tc>
        <w:tc>
          <w:tcPr>
            <w:tcW w:w="735" w:type="pct"/>
            <w:tcBorders>
              <w:top w:val="nil"/>
              <w:left w:val="nil"/>
              <w:bottom w:val="nil"/>
              <w:right w:val="nil"/>
            </w:tcBorders>
            <w:shd w:val="clear" w:color="auto" w:fill="auto"/>
            <w:noWrap/>
            <w:vAlign w:val="center"/>
            <w:hideMark/>
          </w:tcPr>
          <w:p w14:paraId="76965D9B"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50</w:t>
            </w:r>
          </w:p>
        </w:tc>
      </w:tr>
      <w:tr w:rsidR="001E6830" w:rsidRPr="001E6830" w14:paraId="1DCEAC17" w14:textId="77777777" w:rsidTr="004930AB">
        <w:trPr>
          <w:trHeight w:val="255"/>
        </w:trPr>
        <w:tc>
          <w:tcPr>
            <w:tcW w:w="1564" w:type="pct"/>
            <w:tcBorders>
              <w:top w:val="nil"/>
              <w:left w:val="nil"/>
              <w:bottom w:val="single" w:sz="4" w:space="0" w:color="auto"/>
              <w:right w:val="nil"/>
            </w:tcBorders>
            <w:shd w:val="clear" w:color="auto" w:fill="auto"/>
            <w:noWrap/>
            <w:vAlign w:val="center"/>
            <w:hideMark/>
          </w:tcPr>
          <w:p w14:paraId="55B53757" w14:textId="77777777" w:rsidR="001E6830" w:rsidRPr="001E6830" w:rsidRDefault="001E6830" w:rsidP="001E6830">
            <w:pPr>
              <w:spacing w:line="240" w:lineRule="auto"/>
              <w:jc w:val="left"/>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TFC</w:t>
            </w:r>
          </w:p>
        </w:tc>
        <w:tc>
          <w:tcPr>
            <w:tcW w:w="870" w:type="pct"/>
            <w:tcBorders>
              <w:top w:val="nil"/>
              <w:left w:val="nil"/>
              <w:bottom w:val="single" w:sz="4" w:space="0" w:color="auto"/>
              <w:right w:val="nil"/>
            </w:tcBorders>
            <w:shd w:val="clear" w:color="auto" w:fill="auto"/>
            <w:noWrap/>
            <w:vAlign w:val="center"/>
            <w:hideMark/>
          </w:tcPr>
          <w:p w14:paraId="2418F3A7" w14:textId="4F775CF6"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18</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92</w:t>
            </w:r>
          </w:p>
        </w:tc>
        <w:tc>
          <w:tcPr>
            <w:tcW w:w="1096" w:type="pct"/>
            <w:tcBorders>
              <w:top w:val="nil"/>
              <w:left w:val="nil"/>
              <w:bottom w:val="single" w:sz="4" w:space="0" w:color="auto"/>
              <w:right w:val="nil"/>
            </w:tcBorders>
            <w:shd w:val="clear" w:color="auto" w:fill="auto"/>
            <w:noWrap/>
            <w:vAlign w:val="center"/>
            <w:hideMark/>
          </w:tcPr>
          <w:p w14:paraId="6C4813F3" w14:textId="07361FCE"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9</w:t>
            </w:r>
            <w:r>
              <w:rPr>
                <w:rFonts w:ascii="Times New Roman" w:eastAsia="Times New Roman" w:hAnsi="Times New Roman" w:cs="Times New Roman"/>
                <w:color w:val="000000"/>
                <w:sz w:val="20"/>
                <w:szCs w:val="20"/>
                <w:lang w:eastAsia="pt-BR"/>
              </w:rPr>
              <w:t>,</w:t>
            </w:r>
            <w:r w:rsidRPr="001E6830">
              <w:rPr>
                <w:rFonts w:ascii="Times New Roman" w:eastAsia="Times New Roman" w:hAnsi="Times New Roman" w:cs="Times New Roman"/>
                <w:color w:val="000000"/>
                <w:sz w:val="20"/>
                <w:szCs w:val="20"/>
                <w:lang w:eastAsia="pt-BR"/>
              </w:rPr>
              <w:t>74</w:t>
            </w:r>
          </w:p>
        </w:tc>
        <w:tc>
          <w:tcPr>
            <w:tcW w:w="735" w:type="pct"/>
            <w:tcBorders>
              <w:top w:val="nil"/>
              <w:left w:val="nil"/>
              <w:bottom w:val="single" w:sz="4" w:space="0" w:color="auto"/>
              <w:right w:val="nil"/>
            </w:tcBorders>
            <w:shd w:val="clear" w:color="auto" w:fill="auto"/>
            <w:noWrap/>
            <w:vAlign w:val="center"/>
            <w:hideMark/>
          </w:tcPr>
          <w:p w14:paraId="243239A8"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3</w:t>
            </w:r>
          </w:p>
        </w:tc>
        <w:tc>
          <w:tcPr>
            <w:tcW w:w="735" w:type="pct"/>
            <w:tcBorders>
              <w:top w:val="nil"/>
              <w:left w:val="nil"/>
              <w:bottom w:val="single" w:sz="4" w:space="0" w:color="auto"/>
              <w:right w:val="nil"/>
            </w:tcBorders>
            <w:shd w:val="clear" w:color="auto" w:fill="auto"/>
            <w:noWrap/>
            <w:vAlign w:val="center"/>
            <w:hideMark/>
          </w:tcPr>
          <w:p w14:paraId="35DA968F" w14:textId="77777777" w:rsidR="001E6830" w:rsidRPr="001E6830" w:rsidRDefault="001E6830" w:rsidP="001E6830">
            <w:pPr>
              <w:spacing w:line="240" w:lineRule="auto"/>
              <w:jc w:val="center"/>
              <w:rPr>
                <w:rFonts w:ascii="Times New Roman" w:eastAsia="Times New Roman" w:hAnsi="Times New Roman" w:cs="Times New Roman"/>
                <w:color w:val="000000"/>
                <w:sz w:val="20"/>
                <w:szCs w:val="20"/>
                <w:lang w:eastAsia="pt-BR"/>
              </w:rPr>
            </w:pPr>
            <w:r w:rsidRPr="001E6830">
              <w:rPr>
                <w:rFonts w:ascii="Times New Roman" w:eastAsia="Times New Roman" w:hAnsi="Times New Roman" w:cs="Times New Roman"/>
                <w:color w:val="000000"/>
                <w:sz w:val="20"/>
                <w:szCs w:val="20"/>
                <w:lang w:eastAsia="pt-BR"/>
              </w:rPr>
              <w:t>49</w:t>
            </w:r>
          </w:p>
        </w:tc>
      </w:tr>
    </w:tbl>
    <w:p w14:paraId="33B16717" w14:textId="3EAA9404" w:rsidR="001E6830" w:rsidRPr="00A065C8" w:rsidRDefault="00A065C8" w:rsidP="000C46AC">
      <w:pPr>
        <w:spacing w:line="240" w:lineRule="auto"/>
        <w:rPr>
          <w:rFonts w:ascii="Times New Roman" w:hAnsi="Times New Roman" w:cs="Times New Roman"/>
          <w:sz w:val="20"/>
          <w:szCs w:val="20"/>
        </w:rPr>
      </w:pPr>
      <w:r w:rsidRPr="00A065C8">
        <w:rPr>
          <w:rFonts w:ascii="Times New Roman" w:hAnsi="Times New Roman" w:cs="Times New Roman"/>
          <w:sz w:val="20"/>
          <w:szCs w:val="20"/>
        </w:rPr>
        <w:t xml:space="preserve">Nota. </w:t>
      </w:r>
      <w:r w:rsidRPr="00A065C8">
        <w:rPr>
          <w:rFonts w:ascii="Times New Roman" w:eastAsia="Times New Roman" w:hAnsi="Times New Roman" w:cs="Times New Roman"/>
          <w:color w:val="000000"/>
          <w:sz w:val="20"/>
          <w:szCs w:val="20"/>
          <w:vertAlign w:val="superscript"/>
          <w:lang w:eastAsia="pt-BR"/>
        </w:rPr>
        <w:t>(A)</w:t>
      </w:r>
      <w:r w:rsidRPr="00A065C8">
        <w:rPr>
          <w:rFonts w:ascii="Times New Roman" w:hAnsi="Times New Roman" w:cs="Times New Roman"/>
          <w:sz w:val="20"/>
          <w:szCs w:val="20"/>
        </w:rPr>
        <w:t xml:space="preserve">Ressalta-se que o docente pode ter indicado a IES que considera ser a sua principal, independentemente de já ter </w:t>
      </w:r>
      <w:r>
        <w:rPr>
          <w:rFonts w:ascii="Times New Roman" w:hAnsi="Times New Roman" w:cs="Times New Roman"/>
          <w:sz w:val="20"/>
          <w:szCs w:val="20"/>
        </w:rPr>
        <w:t xml:space="preserve">trabalhado </w:t>
      </w:r>
      <w:r w:rsidRPr="00A065C8">
        <w:rPr>
          <w:rFonts w:ascii="Times New Roman" w:hAnsi="Times New Roman" w:cs="Times New Roman"/>
          <w:sz w:val="20"/>
          <w:szCs w:val="20"/>
        </w:rPr>
        <w:t>ou estar trabalhando em outra</w:t>
      </w:r>
      <w:r w:rsidR="00DE3BF6">
        <w:rPr>
          <w:rFonts w:ascii="Times New Roman" w:hAnsi="Times New Roman" w:cs="Times New Roman"/>
          <w:sz w:val="20"/>
          <w:szCs w:val="20"/>
        </w:rPr>
        <w:t>(s)</w:t>
      </w:r>
      <w:r w:rsidRPr="00A065C8">
        <w:rPr>
          <w:rFonts w:ascii="Times New Roman" w:hAnsi="Times New Roman" w:cs="Times New Roman"/>
          <w:sz w:val="20"/>
          <w:szCs w:val="20"/>
        </w:rPr>
        <w:t xml:space="preserve"> IES</w:t>
      </w:r>
      <w:r w:rsidR="00DE3BF6">
        <w:rPr>
          <w:rFonts w:ascii="Times New Roman" w:hAnsi="Times New Roman" w:cs="Times New Roman"/>
          <w:sz w:val="20"/>
          <w:szCs w:val="20"/>
        </w:rPr>
        <w:t>(s)</w:t>
      </w:r>
      <w:r w:rsidRPr="00A065C8">
        <w:rPr>
          <w:rFonts w:ascii="Times New Roman" w:hAnsi="Times New Roman" w:cs="Times New Roman"/>
          <w:sz w:val="20"/>
          <w:szCs w:val="20"/>
        </w:rPr>
        <w:t>.</w:t>
      </w:r>
    </w:p>
    <w:p w14:paraId="2AAAC889" w14:textId="77777777" w:rsidR="00A065C8" w:rsidRDefault="00A065C8" w:rsidP="005D7803">
      <w:pPr>
        <w:spacing w:line="240" w:lineRule="auto"/>
        <w:ind w:firstLine="810"/>
        <w:rPr>
          <w:rFonts w:ascii="Times New Roman" w:hAnsi="Times New Roman" w:cs="Times New Roman"/>
          <w:sz w:val="24"/>
          <w:szCs w:val="24"/>
        </w:rPr>
      </w:pPr>
    </w:p>
    <w:p w14:paraId="433B0F3C" w14:textId="7EE08DAB" w:rsidR="001E6830" w:rsidRDefault="00AA30FC"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Na </w:t>
      </w:r>
      <w:r w:rsidR="001A24F9" w:rsidRPr="001A24F9">
        <w:rPr>
          <w:rFonts w:ascii="Times New Roman" w:hAnsi="Times New Roman" w:cs="Times New Roman"/>
          <w:sz w:val="24"/>
          <w:szCs w:val="24"/>
        </w:rPr>
        <w:fldChar w:fldCharType="begin"/>
      </w:r>
      <w:r w:rsidR="001A24F9" w:rsidRPr="001A24F9">
        <w:rPr>
          <w:rFonts w:ascii="Times New Roman" w:hAnsi="Times New Roman" w:cs="Times New Roman"/>
          <w:sz w:val="24"/>
          <w:szCs w:val="24"/>
        </w:rPr>
        <w:instrText xml:space="preserve"> REF _Ref32233379 \h  \* MERGEFORMAT </w:instrText>
      </w:r>
      <w:r w:rsidR="001A24F9" w:rsidRPr="001A24F9">
        <w:rPr>
          <w:rFonts w:ascii="Times New Roman" w:hAnsi="Times New Roman" w:cs="Times New Roman"/>
          <w:sz w:val="24"/>
          <w:szCs w:val="24"/>
        </w:rPr>
      </w:r>
      <w:r w:rsidR="001A24F9" w:rsidRPr="001A24F9">
        <w:rPr>
          <w:rFonts w:ascii="Times New Roman" w:hAnsi="Times New Roman" w:cs="Times New Roman"/>
          <w:sz w:val="24"/>
          <w:szCs w:val="24"/>
        </w:rPr>
        <w:fldChar w:fldCharType="separate"/>
      </w:r>
      <w:r w:rsidR="001A24F9" w:rsidRPr="001A24F9">
        <w:rPr>
          <w:rFonts w:ascii="Times New Roman" w:hAnsi="Times New Roman" w:cs="Times New Roman"/>
          <w:sz w:val="24"/>
          <w:szCs w:val="24"/>
        </w:rPr>
        <w:t xml:space="preserve">Tabela </w:t>
      </w:r>
      <w:r w:rsidR="001A24F9" w:rsidRPr="001A24F9">
        <w:rPr>
          <w:rFonts w:ascii="Times New Roman" w:hAnsi="Times New Roman" w:cs="Times New Roman"/>
          <w:noProof/>
          <w:sz w:val="24"/>
          <w:szCs w:val="24"/>
        </w:rPr>
        <w:t>3</w:t>
      </w:r>
      <w:r w:rsidR="001A24F9" w:rsidRPr="001A24F9">
        <w:rPr>
          <w:rFonts w:ascii="Times New Roman" w:hAnsi="Times New Roman" w:cs="Times New Roman"/>
          <w:sz w:val="24"/>
          <w:szCs w:val="24"/>
        </w:rPr>
        <w:fldChar w:fldCharType="end"/>
      </w:r>
      <w:r w:rsidR="008A63A9">
        <w:rPr>
          <w:rFonts w:ascii="Times New Roman" w:hAnsi="Times New Roman" w:cs="Times New Roman"/>
          <w:sz w:val="24"/>
          <w:szCs w:val="24"/>
        </w:rPr>
        <w:t xml:space="preserve"> </w:t>
      </w:r>
      <w:r>
        <w:rPr>
          <w:rFonts w:ascii="Times New Roman" w:hAnsi="Times New Roman" w:cs="Times New Roman"/>
          <w:sz w:val="24"/>
          <w:szCs w:val="24"/>
        </w:rPr>
        <w:t>reportam-se estatísticas descritivas da intensidade de uso dos métodos de ensino</w:t>
      </w:r>
      <w:r w:rsidR="00BE315A">
        <w:rPr>
          <w:rFonts w:ascii="Times New Roman" w:hAnsi="Times New Roman" w:cs="Times New Roman"/>
          <w:sz w:val="24"/>
          <w:szCs w:val="24"/>
        </w:rPr>
        <w:t>,</w:t>
      </w:r>
      <w:r>
        <w:rPr>
          <w:rFonts w:ascii="Times New Roman" w:hAnsi="Times New Roman" w:cs="Times New Roman"/>
          <w:sz w:val="24"/>
          <w:szCs w:val="24"/>
        </w:rPr>
        <w:t xml:space="preserve"> ordenadas da maior média para a menor. </w:t>
      </w:r>
      <w:r w:rsidR="00B76932">
        <w:rPr>
          <w:rFonts w:ascii="Times New Roman" w:hAnsi="Times New Roman" w:cs="Times New Roman"/>
          <w:sz w:val="24"/>
          <w:szCs w:val="24"/>
        </w:rPr>
        <w:t>E</w:t>
      </w:r>
      <w:r w:rsidR="006A37F9">
        <w:rPr>
          <w:rFonts w:ascii="Times New Roman" w:hAnsi="Times New Roman" w:cs="Times New Roman"/>
          <w:sz w:val="24"/>
          <w:szCs w:val="24"/>
        </w:rPr>
        <w:t xml:space="preserve">xercícios individuais (EXCI), aula expositiva dialogada (EXP), exercícios em grupos (EXCG), uso de casos (CAS) e grupos de discussão/debates temáticos (DIS) estão entre </w:t>
      </w:r>
      <w:r w:rsidR="00B76932">
        <w:rPr>
          <w:rFonts w:ascii="Times New Roman" w:hAnsi="Times New Roman" w:cs="Times New Roman"/>
          <w:sz w:val="24"/>
          <w:szCs w:val="24"/>
        </w:rPr>
        <w:t>os métodos</w:t>
      </w:r>
      <w:r w:rsidR="006A37F9">
        <w:rPr>
          <w:rFonts w:ascii="Times New Roman" w:hAnsi="Times New Roman" w:cs="Times New Roman"/>
          <w:sz w:val="24"/>
          <w:szCs w:val="24"/>
        </w:rPr>
        <w:t xml:space="preserve"> mais utilizad</w:t>
      </w:r>
      <w:r w:rsidR="009204FE">
        <w:rPr>
          <w:rFonts w:ascii="Times New Roman" w:hAnsi="Times New Roman" w:cs="Times New Roman"/>
          <w:sz w:val="24"/>
          <w:szCs w:val="24"/>
        </w:rPr>
        <w:t>a</w:t>
      </w:r>
      <w:r w:rsidR="006A37F9">
        <w:rPr>
          <w:rFonts w:ascii="Times New Roman" w:hAnsi="Times New Roman" w:cs="Times New Roman"/>
          <w:sz w:val="24"/>
          <w:szCs w:val="24"/>
        </w:rPr>
        <w:t xml:space="preserve">s pelos professores de contabilidade. </w:t>
      </w:r>
      <w:r w:rsidR="003B72C6">
        <w:rPr>
          <w:rFonts w:ascii="Times New Roman" w:hAnsi="Times New Roman" w:cs="Times New Roman"/>
          <w:sz w:val="24"/>
          <w:szCs w:val="24"/>
        </w:rPr>
        <w:t xml:space="preserve">Por outro lado, </w:t>
      </w:r>
      <w:r w:rsidR="00B76932">
        <w:rPr>
          <w:rFonts w:ascii="Times New Roman" w:hAnsi="Times New Roman" w:cs="Times New Roman"/>
          <w:sz w:val="24"/>
          <w:szCs w:val="24"/>
        </w:rPr>
        <w:t>são pouco utilizados os</w:t>
      </w:r>
      <w:r w:rsidR="003B72C6">
        <w:rPr>
          <w:rFonts w:ascii="Times New Roman" w:hAnsi="Times New Roman" w:cs="Times New Roman"/>
          <w:sz w:val="24"/>
          <w:szCs w:val="24"/>
        </w:rPr>
        <w:t xml:space="preserve"> métodos de dramatização/role-play (DRM), painel de especialistas (PNL3), painel de interrogação (PNL2), mesa redonda (MRD) e visitas técnicas/aula de campo (TEC). </w:t>
      </w:r>
      <w:r w:rsidR="007F6542">
        <w:rPr>
          <w:rFonts w:ascii="Times New Roman" w:hAnsi="Times New Roman" w:cs="Times New Roman"/>
          <w:sz w:val="24"/>
          <w:szCs w:val="24"/>
        </w:rPr>
        <w:t>Tais</w:t>
      </w:r>
      <w:r w:rsidR="00AD09BC">
        <w:rPr>
          <w:rFonts w:ascii="Times New Roman" w:hAnsi="Times New Roman" w:cs="Times New Roman"/>
          <w:sz w:val="24"/>
          <w:szCs w:val="24"/>
        </w:rPr>
        <w:t xml:space="preserve"> achados</w:t>
      </w:r>
      <w:r w:rsidR="007F6542">
        <w:rPr>
          <w:rFonts w:ascii="Times New Roman" w:hAnsi="Times New Roman" w:cs="Times New Roman"/>
          <w:sz w:val="24"/>
          <w:szCs w:val="24"/>
        </w:rPr>
        <w:t xml:space="preserve">, portanto, implicam na compreensão de que métodos tidos como mais tradicionais têm sido mais intensamente usados/aplicados em relação aos considerados menos tradicionais. O que se mostra coerente com o que estudos </w:t>
      </w:r>
      <w:r w:rsidR="004F5B9D">
        <w:rPr>
          <w:rFonts w:ascii="Times New Roman" w:hAnsi="Times New Roman" w:cs="Times New Roman"/>
          <w:sz w:val="24"/>
          <w:szCs w:val="24"/>
        </w:rPr>
        <w:t>precedentes já demonstraram</w:t>
      </w:r>
      <w:r w:rsidR="007F6542">
        <w:rPr>
          <w:rFonts w:ascii="Times New Roman" w:hAnsi="Times New Roman" w:cs="Times New Roman"/>
          <w:sz w:val="24"/>
          <w:szCs w:val="24"/>
        </w:rPr>
        <w:t xml:space="preserve"> </w:t>
      </w:r>
      <w:r w:rsidR="004F5B9D">
        <w:rPr>
          <w:rFonts w:ascii="Times New Roman" w:hAnsi="Times New Roman" w:cs="Times New Roman"/>
          <w:sz w:val="24"/>
          <w:szCs w:val="24"/>
        </w:rPr>
        <w:t xml:space="preserve">(DELLAPORTAS, 2015; </w:t>
      </w:r>
      <w:r w:rsidR="004F5B9D" w:rsidRPr="002160FE">
        <w:rPr>
          <w:rFonts w:ascii="Times New Roman" w:hAnsi="Times New Roman" w:cs="Times New Roman"/>
          <w:sz w:val="24"/>
          <w:szCs w:val="24"/>
        </w:rPr>
        <w:t>P</w:t>
      </w:r>
      <w:r w:rsidR="004F5B9D">
        <w:rPr>
          <w:rFonts w:ascii="Times New Roman" w:hAnsi="Times New Roman" w:cs="Times New Roman"/>
          <w:sz w:val="24"/>
          <w:szCs w:val="24"/>
        </w:rPr>
        <w:t>ASSOS</w:t>
      </w:r>
      <w:r w:rsidR="004F5B9D" w:rsidRPr="002160FE">
        <w:rPr>
          <w:rFonts w:ascii="Times New Roman" w:hAnsi="Times New Roman" w:cs="Times New Roman"/>
          <w:sz w:val="24"/>
          <w:szCs w:val="24"/>
        </w:rPr>
        <w:t>; M</w:t>
      </w:r>
      <w:r w:rsidR="004F5B9D">
        <w:rPr>
          <w:rFonts w:ascii="Times New Roman" w:hAnsi="Times New Roman" w:cs="Times New Roman"/>
          <w:sz w:val="24"/>
          <w:szCs w:val="24"/>
        </w:rPr>
        <w:t>ARTINS</w:t>
      </w:r>
      <w:r w:rsidR="004F5B9D" w:rsidRPr="002160FE">
        <w:rPr>
          <w:rFonts w:ascii="Times New Roman" w:hAnsi="Times New Roman" w:cs="Times New Roman"/>
          <w:sz w:val="24"/>
          <w:szCs w:val="24"/>
        </w:rPr>
        <w:t>, 2012</w:t>
      </w:r>
      <w:r w:rsidR="004F5B9D">
        <w:rPr>
          <w:rFonts w:ascii="Times New Roman" w:hAnsi="Times New Roman" w:cs="Times New Roman"/>
          <w:sz w:val="24"/>
          <w:szCs w:val="24"/>
        </w:rPr>
        <w:t>;</w:t>
      </w:r>
      <w:r w:rsidR="004F5B9D" w:rsidRPr="002160FE">
        <w:rPr>
          <w:rFonts w:ascii="Times New Roman" w:hAnsi="Times New Roman" w:cs="Times New Roman"/>
          <w:sz w:val="24"/>
          <w:szCs w:val="24"/>
        </w:rPr>
        <w:t xml:space="preserve"> M</w:t>
      </w:r>
      <w:r w:rsidR="004F5B9D">
        <w:rPr>
          <w:rFonts w:ascii="Times New Roman" w:hAnsi="Times New Roman" w:cs="Times New Roman"/>
          <w:sz w:val="24"/>
          <w:szCs w:val="24"/>
        </w:rPr>
        <w:t>AZZIONI</w:t>
      </w:r>
      <w:r w:rsidR="004F5B9D" w:rsidRPr="002160FE">
        <w:rPr>
          <w:rFonts w:ascii="Times New Roman" w:hAnsi="Times New Roman" w:cs="Times New Roman"/>
          <w:sz w:val="24"/>
          <w:szCs w:val="24"/>
        </w:rPr>
        <w:t>, 2013</w:t>
      </w:r>
      <w:r w:rsidR="004F5B9D">
        <w:rPr>
          <w:rFonts w:ascii="Times New Roman" w:hAnsi="Times New Roman" w:cs="Times New Roman"/>
          <w:sz w:val="24"/>
          <w:szCs w:val="24"/>
        </w:rPr>
        <w:t xml:space="preserve">; MANOEL et al., 2018; MARION; GARCIA; CORDEIRO, 2009; </w:t>
      </w:r>
      <w:r w:rsidR="004F5B9D" w:rsidRPr="002160FE">
        <w:rPr>
          <w:rFonts w:ascii="Times New Roman" w:hAnsi="Times New Roman" w:cs="Times New Roman"/>
          <w:sz w:val="24"/>
          <w:szCs w:val="24"/>
        </w:rPr>
        <w:t>M</w:t>
      </w:r>
      <w:r w:rsidR="004F5B9D">
        <w:rPr>
          <w:rFonts w:ascii="Times New Roman" w:hAnsi="Times New Roman" w:cs="Times New Roman"/>
          <w:sz w:val="24"/>
          <w:szCs w:val="24"/>
        </w:rPr>
        <w:t>IRANDA;</w:t>
      </w:r>
      <w:r w:rsidR="004F5B9D" w:rsidRPr="002160FE">
        <w:rPr>
          <w:rFonts w:ascii="Times New Roman" w:hAnsi="Times New Roman" w:cs="Times New Roman"/>
          <w:sz w:val="24"/>
          <w:szCs w:val="24"/>
        </w:rPr>
        <w:t xml:space="preserve"> M</w:t>
      </w:r>
      <w:r w:rsidR="004F5B9D">
        <w:rPr>
          <w:rFonts w:ascii="Times New Roman" w:hAnsi="Times New Roman" w:cs="Times New Roman"/>
          <w:sz w:val="24"/>
          <w:szCs w:val="24"/>
        </w:rPr>
        <w:t>IRANDA,</w:t>
      </w:r>
      <w:r w:rsidR="004F5B9D" w:rsidRPr="002160FE">
        <w:rPr>
          <w:rFonts w:ascii="Times New Roman" w:hAnsi="Times New Roman" w:cs="Times New Roman"/>
          <w:sz w:val="24"/>
          <w:szCs w:val="24"/>
        </w:rPr>
        <w:t xml:space="preserve"> 2010</w:t>
      </w:r>
      <w:r w:rsidR="004F5B9D">
        <w:rPr>
          <w:rFonts w:ascii="Times New Roman" w:hAnsi="Times New Roman" w:cs="Times New Roman"/>
          <w:sz w:val="24"/>
          <w:szCs w:val="24"/>
        </w:rPr>
        <w:t xml:space="preserve">; </w:t>
      </w:r>
      <w:r w:rsidR="004F5B9D" w:rsidRPr="002160FE">
        <w:rPr>
          <w:rFonts w:ascii="Times New Roman" w:hAnsi="Times New Roman" w:cs="Times New Roman"/>
          <w:sz w:val="24"/>
          <w:szCs w:val="24"/>
        </w:rPr>
        <w:t>L</w:t>
      </w:r>
      <w:r w:rsidR="004F5B9D">
        <w:rPr>
          <w:rFonts w:ascii="Times New Roman" w:hAnsi="Times New Roman" w:cs="Times New Roman"/>
          <w:sz w:val="24"/>
          <w:szCs w:val="24"/>
        </w:rPr>
        <w:t>EAL;</w:t>
      </w:r>
      <w:r w:rsidR="004F5B9D" w:rsidRPr="002160FE">
        <w:rPr>
          <w:rFonts w:ascii="Times New Roman" w:hAnsi="Times New Roman" w:cs="Times New Roman"/>
          <w:sz w:val="24"/>
          <w:szCs w:val="24"/>
        </w:rPr>
        <w:t xml:space="preserve"> C</w:t>
      </w:r>
      <w:r w:rsidR="004F5B9D">
        <w:rPr>
          <w:rFonts w:ascii="Times New Roman" w:hAnsi="Times New Roman" w:cs="Times New Roman"/>
          <w:sz w:val="24"/>
          <w:szCs w:val="24"/>
        </w:rPr>
        <w:t xml:space="preserve">ASA NOVA, </w:t>
      </w:r>
      <w:r w:rsidR="004F5B9D" w:rsidRPr="002160FE">
        <w:rPr>
          <w:rFonts w:ascii="Times New Roman" w:hAnsi="Times New Roman" w:cs="Times New Roman"/>
          <w:sz w:val="24"/>
          <w:szCs w:val="24"/>
        </w:rPr>
        <w:t>2012</w:t>
      </w:r>
      <w:r w:rsidR="004F5B9D">
        <w:rPr>
          <w:rFonts w:ascii="Times New Roman" w:hAnsi="Times New Roman" w:cs="Times New Roman"/>
          <w:sz w:val="24"/>
          <w:szCs w:val="24"/>
        </w:rPr>
        <w:t>; CARDOSO</w:t>
      </w:r>
      <w:r w:rsidR="004F5B9D" w:rsidRPr="002160FE">
        <w:rPr>
          <w:rFonts w:ascii="Times New Roman" w:hAnsi="Times New Roman" w:cs="Times New Roman"/>
          <w:sz w:val="24"/>
          <w:szCs w:val="24"/>
        </w:rPr>
        <w:t xml:space="preserve"> et al., 2015</w:t>
      </w:r>
      <w:r w:rsidR="004F5B9D">
        <w:rPr>
          <w:rFonts w:ascii="Times New Roman" w:hAnsi="Times New Roman" w:cs="Times New Roman"/>
          <w:sz w:val="24"/>
          <w:szCs w:val="24"/>
        </w:rPr>
        <w:t>)</w:t>
      </w:r>
      <w:r w:rsidR="00AD09BC">
        <w:rPr>
          <w:rFonts w:ascii="Times New Roman" w:hAnsi="Times New Roman" w:cs="Times New Roman"/>
          <w:sz w:val="24"/>
          <w:szCs w:val="24"/>
        </w:rPr>
        <w:t>.</w:t>
      </w:r>
    </w:p>
    <w:p w14:paraId="1DA71648" w14:textId="6E35E470" w:rsidR="00C93169" w:rsidRDefault="004F5B9D"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Todavia, o uso de métodos </w:t>
      </w:r>
      <w:r w:rsidR="00135C0B">
        <w:rPr>
          <w:rFonts w:ascii="Times New Roman" w:hAnsi="Times New Roman" w:cs="Times New Roman"/>
          <w:sz w:val="24"/>
          <w:szCs w:val="24"/>
        </w:rPr>
        <w:t xml:space="preserve">tidos como </w:t>
      </w:r>
      <w:r>
        <w:rPr>
          <w:rFonts w:ascii="Times New Roman" w:hAnsi="Times New Roman" w:cs="Times New Roman"/>
          <w:sz w:val="24"/>
          <w:szCs w:val="24"/>
        </w:rPr>
        <w:t>mais</w:t>
      </w:r>
      <w:r w:rsidR="00135C0B">
        <w:rPr>
          <w:rFonts w:ascii="Times New Roman" w:hAnsi="Times New Roman" w:cs="Times New Roman"/>
          <w:sz w:val="24"/>
          <w:szCs w:val="24"/>
        </w:rPr>
        <w:t xml:space="preserve"> ou menos</w:t>
      </w:r>
      <w:r>
        <w:rPr>
          <w:rFonts w:ascii="Times New Roman" w:hAnsi="Times New Roman" w:cs="Times New Roman"/>
          <w:sz w:val="24"/>
          <w:szCs w:val="24"/>
        </w:rPr>
        <w:t xml:space="preserve"> tradicionais </w:t>
      </w:r>
      <w:r w:rsidR="00135C0B">
        <w:rPr>
          <w:rFonts w:ascii="Times New Roman" w:hAnsi="Times New Roman" w:cs="Times New Roman"/>
          <w:sz w:val="24"/>
          <w:szCs w:val="24"/>
        </w:rPr>
        <w:t>não implica em aprendizagem mais ou menos efetiva. Não é o método que define a qualidade da aprendizagem. É combinação entre conteúdo a ser ensinado e método apropriado, feita pelo professor, que potencializa a possibilidade de aprendizagem do estudante (SHULMAN, 1987). No caso do ensino de contabilidade</w:t>
      </w:r>
      <w:r w:rsidR="00A904FE">
        <w:rPr>
          <w:rFonts w:ascii="Times New Roman" w:hAnsi="Times New Roman" w:cs="Times New Roman"/>
          <w:sz w:val="24"/>
          <w:szCs w:val="24"/>
        </w:rPr>
        <w:t>, em suas especificidades,</w:t>
      </w:r>
      <w:r w:rsidR="00135C0B">
        <w:rPr>
          <w:rFonts w:ascii="Times New Roman" w:hAnsi="Times New Roman" w:cs="Times New Roman"/>
          <w:sz w:val="24"/>
          <w:szCs w:val="24"/>
        </w:rPr>
        <w:t xml:space="preserve"> há particularidades que implicam considerar </w:t>
      </w:r>
      <w:r w:rsidR="00A80D8D">
        <w:rPr>
          <w:rFonts w:ascii="Times New Roman" w:hAnsi="Times New Roman" w:cs="Times New Roman"/>
          <w:sz w:val="24"/>
          <w:szCs w:val="24"/>
        </w:rPr>
        <w:t xml:space="preserve">que </w:t>
      </w:r>
      <w:r w:rsidR="00135C0B">
        <w:rPr>
          <w:rFonts w:ascii="Times New Roman" w:hAnsi="Times New Roman" w:cs="Times New Roman"/>
          <w:sz w:val="24"/>
          <w:szCs w:val="24"/>
        </w:rPr>
        <w:t>certos</w:t>
      </w:r>
      <w:r w:rsidR="00BE4F72">
        <w:rPr>
          <w:rFonts w:ascii="Times New Roman" w:hAnsi="Times New Roman" w:cs="Times New Roman"/>
          <w:sz w:val="24"/>
          <w:szCs w:val="24"/>
        </w:rPr>
        <w:t xml:space="preserve"> métodos são </w:t>
      </w:r>
      <w:r w:rsidR="00135C0B">
        <w:rPr>
          <w:rFonts w:ascii="Times New Roman" w:hAnsi="Times New Roman" w:cs="Times New Roman"/>
          <w:sz w:val="24"/>
          <w:szCs w:val="24"/>
        </w:rPr>
        <w:t xml:space="preserve">mais </w:t>
      </w:r>
      <w:r w:rsidR="00BE4F72">
        <w:rPr>
          <w:rFonts w:ascii="Times New Roman" w:hAnsi="Times New Roman" w:cs="Times New Roman"/>
          <w:sz w:val="24"/>
          <w:szCs w:val="24"/>
        </w:rPr>
        <w:t>adequados</w:t>
      </w:r>
      <w:r w:rsidR="00135C0B">
        <w:rPr>
          <w:rFonts w:ascii="Times New Roman" w:hAnsi="Times New Roman" w:cs="Times New Roman"/>
          <w:sz w:val="24"/>
          <w:szCs w:val="24"/>
        </w:rPr>
        <w:t xml:space="preserve">/aplicáveis que outros. </w:t>
      </w:r>
      <w:r w:rsidR="00BE4F72">
        <w:rPr>
          <w:rFonts w:ascii="Times New Roman" w:hAnsi="Times New Roman" w:cs="Times New Roman"/>
          <w:sz w:val="24"/>
          <w:szCs w:val="24"/>
        </w:rPr>
        <w:t xml:space="preserve">Por exemplo, visitas técnicas </w:t>
      </w:r>
      <w:r w:rsidR="00135C0B">
        <w:rPr>
          <w:rFonts w:ascii="Times New Roman" w:hAnsi="Times New Roman" w:cs="Times New Roman"/>
          <w:sz w:val="24"/>
          <w:szCs w:val="24"/>
        </w:rPr>
        <w:t>são mais</w:t>
      </w:r>
      <w:r w:rsidR="00BE4F72">
        <w:rPr>
          <w:rFonts w:ascii="Times New Roman" w:hAnsi="Times New Roman" w:cs="Times New Roman"/>
          <w:sz w:val="24"/>
          <w:szCs w:val="24"/>
        </w:rPr>
        <w:t xml:space="preserve"> apropriad</w:t>
      </w:r>
      <w:r w:rsidR="00135C0B">
        <w:rPr>
          <w:rFonts w:ascii="Times New Roman" w:hAnsi="Times New Roman" w:cs="Times New Roman"/>
          <w:sz w:val="24"/>
          <w:szCs w:val="24"/>
        </w:rPr>
        <w:t>as</w:t>
      </w:r>
      <w:r w:rsidR="00BE4F72">
        <w:rPr>
          <w:rFonts w:ascii="Times New Roman" w:hAnsi="Times New Roman" w:cs="Times New Roman"/>
          <w:sz w:val="24"/>
          <w:szCs w:val="24"/>
        </w:rPr>
        <w:t xml:space="preserve"> para disciplinas</w:t>
      </w:r>
      <w:r w:rsidR="00135C0B">
        <w:rPr>
          <w:rFonts w:ascii="Times New Roman" w:hAnsi="Times New Roman" w:cs="Times New Roman"/>
          <w:sz w:val="24"/>
          <w:szCs w:val="24"/>
        </w:rPr>
        <w:t xml:space="preserve"> aplicadas (</w:t>
      </w:r>
      <w:r w:rsidR="00BE4F72">
        <w:rPr>
          <w:rFonts w:ascii="Times New Roman" w:hAnsi="Times New Roman" w:cs="Times New Roman"/>
          <w:sz w:val="24"/>
          <w:szCs w:val="24"/>
        </w:rPr>
        <w:t>contabilidade de custos</w:t>
      </w:r>
      <w:r w:rsidR="00A904FE">
        <w:rPr>
          <w:rFonts w:ascii="Times New Roman" w:hAnsi="Times New Roman" w:cs="Times New Roman"/>
          <w:sz w:val="24"/>
          <w:szCs w:val="24"/>
        </w:rPr>
        <w:t>/</w:t>
      </w:r>
      <w:r w:rsidR="00BE4F72">
        <w:rPr>
          <w:rFonts w:ascii="Times New Roman" w:hAnsi="Times New Roman" w:cs="Times New Roman"/>
          <w:sz w:val="24"/>
          <w:szCs w:val="24"/>
        </w:rPr>
        <w:t>gerencial</w:t>
      </w:r>
      <w:r w:rsidR="00A904FE">
        <w:rPr>
          <w:rFonts w:ascii="Times New Roman" w:hAnsi="Times New Roman" w:cs="Times New Roman"/>
          <w:sz w:val="24"/>
          <w:szCs w:val="24"/>
        </w:rPr>
        <w:t>)</w:t>
      </w:r>
      <w:r w:rsidR="00BE4F72">
        <w:rPr>
          <w:rFonts w:ascii="Times New Roman" w:hAnsi="Times New Roman" w:cs="Times New Roman"/>
          <w:sz w:val="24"/>
          <w:szCs w:val="24"/>
        </w:rPr>
        <w:t xml:space="preserve"> </w:t>
      </w:r>
      <w:r w:rsidR="00A904FE">
        <w:rPr>
          <w:rFonts w:ascii="Times New Roman" w:hAnsi="Times New Roman" w:cs="Times New Roman"/>
          <w:sz w:val="24"/>
          <w:szCs w:val="24"/>
        </w:rPr>
        <w:t>e menos efetivas nas não aplicadas</w:t>
      </w:r>
      <w:r w:rsidR="00BE4F72">
        <w:rPr>
          <w:rFonts w:ascii="Times New Roman" w:hAnsi="Times New Roman" w:cs="Times New Roman"/>
          <w:sz w:val="24"/>
          <w:szCs w:val="24"/>
        </w:rPr>
        <w:t xml:space="preserve">. </w:t>
      </w:r>
      <w:r w:rsidR="00A904FE">
        <w:rPr>
          <w:rFonts w:ascii="Times New Roman" w:hAnsi="Times New Roman" w:cs="Times New Roman"/>
          <w:sz w:val="24"/>
          <w:szCs w:val="24"/>
        </w:rPr>
        <w:t xml:space="preserve">Seminários podem ser menos efetivos em contabilidade básica ou comercial do que em teoria da contabilidade. </w:t>
      </w:r>
      <w:r w:rsidR="00BE4F72">
        <w:rPr>
          <w:rFonts w:ascii="Times New Roman" w:hAnsi="Times New Roman" w:cs="Times New Roman"/>
          <w:sz w:val="24"/>
          <w:szCs w:val="24"/>
        </w:rPr>
        <w:t xml:space="preserve">Desta forma, </w:t>
      </w:r>
      <w:r w:rsidR="0026111B">
        <w:rPr>
          <w:rFonts w:ascii="Times New Roman" w:hAnsi="Times New Roman" w:cs="Times New Roman"/>
          <w:sz w:val="24"/>
          <w:szCs w:val="24"/>
        </w:rPr>
        <w:t>de acordo com o Modelo de Conhecimentos de Professores (G</w:t>
      </w:r>
      <w:r w:rsidR="005D7803">
        <w:rPr>
          <w:rFonts w:ascii="Times New Roman" w:hAnsi="Times New Roman" w:cs="Times New Roman"/>
          <w:sz w:val="24"/>
          <w:szCs w:val="24"/>
        </w:rPr>
        <w:t>ROSSMAN</w:t>
      </w:r>
      <w:r w:rsidR="0026111B">
        <w:rPr>
          <w:rFonts w:ascii="Times New Roman" w:hAnsi="Times New Roman" w:cs="Times New Roman"/>
          <w:sz w:val="24"/>
          <w:szCs w:val="24"/>
        </w:rPr>
        <w:t xml:space="preserve">, 1990), </w:t>
      </w:r>
      <w:r w:rsidR="00BE4F72">
        <w:rPr>
          <w:rFonts w:ascii="Times New Roman" w:hAnsi="Times New Roman" w:cs="Times New Roman"/>
          <w:sz w:val="24"/>
          <w:szCs w:val="24"/>
        </w:rPr>
        <w:t xml:space="preserve">o docente precisa levar em conta a adequação dos métodos de ensino </w:t>
      </w:r>
      <w:r w:rsidR="0026111B">
        <w:rPr>
          <w:rFonts w:ascii="Times New Roman" w:hAnsi="Times New Roman" w:cs="Times New Roman"/>
          <w:sz w:val="24"/>
          <w:szCs w:val="24"/>
        </w:rPr>
        <w:t xml:space="preserve">em relação ao </w:t>
      </w:r>
      <w:r w:rsidR="00A904FE">
        <w:rPr>
          <w:rFonts w:ascii="Times New Roman" w:hAnsi="Times New Roman" w:cs="Times New Roman"/>
          <w:sz w:val="24"/>
          <w:szCs w:val="24"/>
        </w:rPr>
        <w:t>conteúdo</w:t>
      </w:r>
      <w:r w:rsidR="0026111B">
        <w:rPr>
          <w:rFonts w:ascii="Times New Roman" w:hAnsi="Times New Roman" w:cs="Times New Roman"/>
          <w:sz w:val="24"/>
          <w:szCs w:val="24"/>
        </w:rPr>
        <w:t xml:space="preserve"> da</w:t>
      </w:r>
      <w:r w:rsidR="00BE4F72">
        <w:rPr>
          <w:rFonts w:ascii="Times New Roman" w:hAnsi="Times New Roman" w:cs="Times New Roman"/>
          <w:sz w:val="24"/>
          <w:szCs w:val="24"/>
        </w:rPr>
        <w:t>s disciplinas</w:t>
      </w:r>
      <w:r w:rsidR="00C534EE">
        <w:rPr>
          <w:rFonts w:ascii="Times New Roman" w:hAnsi="Times New Roman" w:cs="Times New Roman"/>
          <w:sz w:val="24"/>
          <w:szCs w:val="24"/>
        </w:rPr>
        <w:t xml:space="preserve"> e </w:t>
      </w:r>
      <w:r w:rsidR="0026111B">
        <w:rPr>
          <w:rFonts w:ascii="Times New Roman" w:hAnsi="Times New Roman" w:cs="Times New Roman"/>
          <w:sz w:val="24"/>
          <w:szCs w:val="24"/>
        </w:rPr>
        <w:t>a</w:t>
      </w:r>
      <w:r w:rsidR="00C534EE">
        <w:rPr>
          <w:rFonts w:ascii="Times New Roman" w:hAnsi="Times New Roman" w:cs="Times New Roman"/>
          <w:sz w:val="24"/>
          <w:szCs w:val="24"/>
        </w:rPr>
        <w:t>os custos envolvidos na sua oferta</w:t>
      </w:r>
      <w:r w:rsidR="00BE4F72">
        <w:rPr>
          <w:rFonts w:ascii="Times New Roman" w:hAnsi="Times New Roman" w:cs="Times New Roman"/>
          <w:sz w:val="24"/>
          <w:szCs w:val="24"/>
        </w:rPr>
        <w:t xml:space="preserve">, </w:t>
      </w:r>
      <w:r w:rsidR="00C534EE">
        <w:rPr>
          <w:rFonts w:ascii="Times New Roman" w:hAnsi="Times New Roman" w:cs="Times New Roman"/>
          <w:sz w:val="24"/>
          <w:szCs w:val="24"/>
        </w:rPr>
        <w:t>considerando, sobretudo, o</w:t>
      </w:r>
      <w:r w:rsidR="0026111B">
        <w:rPr>
          <w:rFonts w:ascii="Times New Roman" w:hAnsi="Times New Roman" w:cs="Times New Roman"/>
          <w:sz w:val="24"/>
          <w:szCs w:val="24"/>
        </w:rPr>
        <w:t>s</w:t>
      </w:r>
      <w:r w:rsidR="00C534EE">
        <w:rPr>
          <w:rFonts w:ascii="Times New Roman" w:hAnsi="Times New Roman" w:cs="Times New Roman"/>
          <w:sz w:val="24"/>
          <w:szCs w:val="24"/>
        </w:rPr>
        <w:t xml:space="preserve"> objetivo</w:t>
      </w:r>
      <w:r w:rsidR="0026111B">
        <w:rPr>
          <w:rFonts w:ascii="Times New Roman" w:hAnsi="Times New Roman" w:cs="Times New Roman"/>
          <w:sz w:val="24"/>
          <w:szCs w:val="24"/>
        </w:rPr>
        <w:t>s</w:t>
      </w:r>
      <w:r w:rsidR="00C534EE">
        <w:rPr>
          <w:rFonts w:ascii="Times New Roman" w:hAnsi="Times New Roman" w:cs="Times New Roman"/>
          <w:sz w:val="24"/>
          <w:szCs w:val="24"/>
        </w:rPr>
        <w:t xml:space="preserve"> educaciona</w:t>
      </w:r>
      <w:r w:rsidR="0026111B">
        <w:rPr>
          <w:rFonts w:ascii="Times New Roman" w:hAnsi="Times New Roman" w:cs="Times New Roman"/>
          <w:sz w:val="24"/>
          <w:szCs w:val="24"/>
        </w:rPr>
        <w:t>is que pretende alcançar (G</w:t>
      </w:r>
      <w:r w:rsidR="005D7803">
        <w:rPr>
          <w:rFonts w:ascii="Times New Roman" w:hAnsi="Times New Roman" w:cs="Times New Roman"/>
          <w:sz w:val="24"/>
          <w:szCs w:val="24"/>
        </w:rPr>
        <w:t>RAHAM</w:t>
      </w:r>
      <w:r w:rsidR="00920724">
        <w:rPr>
          <w:rFonts w:ascii="Times New Roman" w:hAnsi="Times New Roman" w:cs="Times New Roman"/>
          <w:sz w:val="24"/>
          <w:szCs w:val="24"/>
        </w:rPr>
        <w:t xml:space="preserve"> et al</w:t>
      </w:r>
      <w:r w:rsidR="0047297B">
        <w:rPr>
          <w:rFonts w:ascii="Times New Roman" w:hAnsi="Times New Roman" w:cs="Times New Roman"/>
          <w:sz w:val="24"/>
          <w:szCs w:val="24"/>
        </w:rPr>
        <w:t>.</w:t>
      </w:r>
      <w:r w:rsidR="0026111B">
        <w:rPr>
          <w:rFonts w:ascii="Times New Roman" w:hAnsi="Times New Roman" w:cs="Times New Roman"/>
          <w:sz w:val="24"/>
          <w:szCs w:val="24"/>
        </w:rPr>
        <w:t xml:space="preserve">, 2014; </w:t>
      </w:r>
      <w:r w:rsidR="00920724">
        <w:rPr>
          <w:rFonts w:ascii="Times New Roman" w:hAnsi="Times New Roman" w:cs="Times New Roman"/>
          <w:sz w:val="24"/>
          <w:szCs w:val="24"/>
        </w:rPr>
        <w:t>S</w:t>
      </w:r>
      <w:r w:rsidR="005D7803">
        <w:rPr>
          <w:rFonts w:ascii="Times New Roman" w:hAnsi="Times New Roman" w:cs="Times New Roman"/>
          <w:sz w:val="24"/>
          <w:szCs w:val="24"/>
        </w:rPr>
        <w:t>OUZA;</w:t>
      </w:r>
      <w:r w:rsidR="00920724">
        <w:rPr>
          <w:rFonts w:ascii="Times New Roman" w:hAnsi="Times New Roman" w:cs="Times New Roman"/>
          <w:sz w:val="24"/>
          <w:szCs w:val="24"/>
        </w:rPr>
        <w:t xml:space="preserve"> A</w:t>
      </w:r>
      <w:r w:rsidR="005D7803">
        <w:rPr>
          <w:rFonts w:ascii="Times New Roman" w:hAnsi="Times New Roman" w:cs="Times New Roman"/>
          <w:sz w:val="24"/>
          <w:szCs w:val="24"/>
        </w:rPr>
        <w:t>VELINO;</w:t>
      </w:r>
      <w:r w:rsidR="00920724">
        <w:rPr>
          <w:rFonts w:ascii="Times New Roman" w:hAnsi="Times New Roman" w:cs="Times New Roman"/>
          <w:sz w:val="24"/>
          <w:szCs w:val="24"/>
        </w:rPr>
        <w:t xml:space="preserve"> T</w:t>
      </w:r>
      <w:r w:rsidR="005D7803">
        <w:rPr>
          <w:rFonts w:ascii="Times New Roman" w:hAnsi="Times New Roman" w:cs="Times New Roman"/>
          <w:sz w:val="24"/>
          <w:szCs w:val="24"/>
        </w:rPr>
        <w:t>AKAMATSU</w:t>
      </w:r>
      <w:r w:rsidR="00920724">
        <w:rPr>
          <w:rFonts w:ascii="Times New Roman" w:hAnsi="Times New Roman" w:cs="Times New Roman"/>
          <w:sz w:val="24"/>
          <w:szCs w:val="24"/>
        </w:rPr>
        <w:t>, 2017</w:t>
      </w:r>
      <w:r w:rsidR="0026111B">
        <w:rPr>
          <w:rFonts w:ascii="Times New Roman" w:hAnsi="Times New Roman" w:cs="Times New Roman"/>
          <w:sz w:val="24"/>
          <w:szCs w:val="24"/>
        </w:rPr>
        <w:t>)</w:t>
      </w:r>
      <w:r w:rsidR="005C108B">
        <w:rPr>
          <w:rFonts w:ascii="Times New Roman" w:hAnsi="Times New Roman" w:cs="Times New Roman"/>
          <w:sz w:val="24"/>
          <w:szCs w:val="24"/>
        </w:rPr>
        <w:t>.</w:t>
      </w:r>
      <w:r w:rsidR="00684C5E">
        <w:rPr>
          <w:rFonts w:ascii="Times New Roman" w:hAnsi="Times New Roman" w:cs="Times New Roman"/>
          <w:sz w:val="24"/>
          <w:szCs w:val="24"/>
        </w:rPr>
        <w:t xml:space="preserve"> </w:t>
      </w:r>
    </w:p>
    <w:p w14:paraId="49A2C736" w14:textId="7C854C5E" w:rsidR="0034257D" w:rsidRDefault="0034257D"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Ao observar os valores mínimos e máximos</w:t>
      </w:r>
      <w:r w:rsidR="00684C5E">
        <w:rPr>
          <w:rFonts w:ascii="Times New Roman" w:hAnsi="Times New Roman" w:cs="Times New Roman"/>
          <w:sz w:val="24"/>
          <w:szCs w:val="24"/>
        </w:rPr>
        <w:t xml:space="preserve"> em relação à intensidade de uso dos métodos de ensino</w:t>
      </w:r>
      <w:r>
        <w:rPr>
          <w:rFonts w:ascii="Times New Roman" w:hAnsi="Times New Roman" w:cs="Times New Roman"/>
          <w:sz w:val="24"/>
          <w:szCs w:val="24"/>
        </w:rPr>
        <w:t>,</w:t>
      </w:r>
      <w:r w:rsidR="00C015E0">
        <w:rPr>
          <w:rFonts w:ascii="Times New Roman" w:hAnsi="Times New Roman" w:cs="Times New Roman"/>
          <w:sz w:val="24"/>
          <w:szCs w:val="24"/>
        </w:rPr>
        <w:t xml:space="preserve"> </w:t>
      </w:r>
      <w:r w:rsidR="0063476D">
        <w:rPr>
          <w:rFonts w:ascii="Times New Roman" w:hAnsi="Times New Roman" w:cs="Times New Roman"/>
          <w:sz w:val="24"/>
          <w:szCs w:val="24"/>
        </w:rPr>
        <w:t xml:space="preserve">há pelo menos um docente que </w:t>
      </w:r>
      <w:r w:rsidR="00430AD0">
        <w:rPr>
          <w:rFonts w:ascii="Times New Roman" w:hAnsi="Times New Roman" w:cs="Times New Roman"/>
          <w:sz w:val="24"/>
          <w:szCs w:val="24"/>
        </w:rPr>
        <w:t>nunca</w:t>
      </w:r>
      <w:r w:rsidR="00CA6EC9">
        <w:rPr>
          <w:rFonts w:ascii="Times New Roman" w:hAnsi="Times New Roman" w:cs="Times New Roman"/>
          <w:sz w:val="24"/>
          <w:szCs w:val="24"/>
        </w:rPr>
        <w:t xml:space="preserve"> os</w:t>
      </w:r>
      <w:r w:rsidR="00430AD0">
        <w:rPr>
          <w:rFonts w:ascii="Times New Roman" w:hAnsi="Times New Roman" w:cs="Times New Roman"/>
          <w:sz w:val="24"/>
          <w:szCs w:val="24"/>
        </w:rPr>
        <w:t xml:space="preserve"> </w:t>
      </w:r>
      <w:r w:rsidR="0063476D">
        <w:rPr>
          <w:rFonts w:ascii="Times New Roman" w:hAnsi="Times New Roman" w:cs="Times New Roman"/>
          <w:sz w:val="24"/>
          <w:szCs w:val="24"/>
        </w:rPr>
        <w:t>uti</w:t>
      </w:r>
      <w:r w:rsidR="00430AD0">
        <w:rPr>
          <w:rFonts w:ascii="Times New Roman" w:hAnsi="Times New Roman" w:cs="Times New Roman"/>
          <w:sz w:val="24"/>
          <w:szCs w:val="24"/>
        </w:rPr>
        <w:t>li</w:t>
      </w:r>
      <w:r w:rsidR="0063476D">
        <w:rPr>
          <w:rFonts w:ascii="Times New Roman" w:hAnsi="Times New Roman" w:cs="Times New Roman"/>
          <w:sz w:val="24"/>
          <w:szCs w:val="24"/>
        </w:rPr>
        <w:t>zam</w:t>
      </w:r>
      <w:r w:rsidR="00430AD0">
        <w:rPr>
          <w:rFonts w:ascii="Times New Roman" w:hAnsi="Times New Roman" w:cs="Times New Roman"/>
          <w:sz w:val="24"/>
          <w:szCs w:val="24"/>
        </w:rPr>
        <w:t xml:space="preserve"> </w:t>
      </w:r>
      <w:r w:rsidR="00821D1A">
        <w:rPr>
          <w:rFonts w:ascii="Times New Roman" w:hAnsi="Times New Roman" w:cs="Times New Roman"/>
          <w:sz w:val="24"/>
          <w:szCs w:val="24"/>
        </w:rPr>
        <w:t xml:space="preserve">(mínimo = 0) </w:t>
      </w:r>
      <w:r w:rsidR="00430AD0">
        <w:rPr>
          <w:rFonts w:ascii="Times New Roman" w:hAnsi="Times New Roman" w:cs="Times New Roman"/>
          <w:sz w:val="24"/>
          <w:szCs w:val="24"/>
        </w:rPr>
        <w:t>e pelo menos um que os utilizam com alta intensidade</w:t>
      </w:r>
      <w:r w:rsidR="00821D1A">
        <w:rPr>
          <w:rFonts w:ascii="Times New Roman" w:hAnsi="Times New Roman" w:cs="Times New Roman"/>
          <w:sz w:val="24"/>
          <w:szCs w:val="24"/>
        </w:rPr>
        <w:t xml:space="preserve"> (máximo = 5)</w:t>
      </w:r>
      <w:r w:rsidR="00430AD0">
        <w:rPr>
          <w:rFonts w:ascii="Times New Roman" w:hAnsi="Times New Roman" w:cs="Times New Roman"/>
          <w:sz w:val="24"/>
          <w:szCs w:val="24"/>
        </w:rPr>
        <w:t xml:space="preserve">. </w:t>
      </w:r>
      <w:r w:rsidR="0093392B">
        <w:rPr>
          <w:rFonts w:ascii="Times New Roman" w:hAnsi="Times New Roman" w:cs="Times New Roman"/>
          <w:sz w:val="24"/>
          <w:szCs w:val="24"/>
        </w:rPr>
        <w:t>Isso indica que os professores da amostra provavelmente lecionam distintas disciplinas e que</w:t>
      </w:r>
      <w:r w:rsidR="008D543B">
        <w:rPr>
          <w:rFonts w:ascii="Times New Roman" w:hAnsi="Times New Roman" w:cs="Times New Roman"/>
          <w:sz w:val="24"/>
          <w:szCs w:val="24"/>
        </w:rPr>
        <w:t xml:space="preserve"> é possível </w:t>
      </w:r>
      <w:r w:rsidR="00CA6EC9">
        <w:rPr>
          <w:rFonts w:ascii="Times New Roman" w:hAnsi="Times New Roman" w:cs="Times New Roman"/>
          <w:sz w:val="24"/>
          <w:szCs w:val="24"/>
        </w:rPr>
        <w:t xml:space="preserve">que </w:t>
      </w:r>
      <w:r w:rsidR="008D543B">
        <w:rPr>
          <w:rFonts w:ascii="Times New Roman" w:hAnsi="Times New Roman" w:cs="Times New Roman"/>
          <w:sz w:val="24"/>
          <w:szCs w:val="24"/>
        </w:rPr>
        <w:t>vari</w:t>
      </w:r>
      <w:r w:rsidR="00CA6EC9">
        <w:rPr>
          <w:rFonts w:ascii="Times New Roman" w:hAnsi="Times New Roman" w:cs="Times New Roman"/>
          <w:sz w:val="24"/>
          <w:szCs w:val="24"/>
        </w:rPr>
        <w:t>em</w:t>
      </w:r>
      <w:r w:rsidR="008D543B">
        <w:rPr>
          <w:rFonts w:ascii="Times New Roman" w:hAnsi="Times New Roman" w:cs="Times New Roman"/>
          <w:sz w:val="24"/>
          <w:szCs w:val="24"/>
        </w:rPr>
        <w:t xml:space="preserve"> os métodos </w:t>
      </w:r>
      <w:r w:rsidR="00CA6EC9">
        <w:rPr>
          <w:rFonts w:ascii="Times New Roman" w:hAnsi="Times New Roman" w:cs="Times New Roman"/>
          <w:sz w:val="24"/>
          <w:szCs w:val="24"/>
        </w:rPr>
        <w:t>escolhidos para o ensino que praticam em suas ações docentes</w:t>
      </w:r>
      <w:r w:rsidR="00806F76">
        <w:rPr>
          <w:rFonts w:ascii="Times New Roman" w:hAnsi="Times New Roman" w:cs="Times New Roman"/>
          <w:sz w:val="24"/>
          <w:szCs w:val="24"/>
        </w:rPr>
        <w:t>.</w:t>
      </w:r>
      <w:r w:rsidR="00943F27">
        <w:rPr>
          <w:rFonts w:ascii="Times New Roman" w:hAnsi="Times New Roman" w:cs="Times New Roman"/>
          <w:sz w:val="24"/>
          <w:szCs w:val="24"/>
        </w:rPr>
        <w:t xml:space="preserve"> </w:t>
      </w:r>
      <w:r w:rsidR="00E156C0">
        <w:rPr>
          <w:rFonts w:ascii="Times New Roman" w:hAnsi="Times New Roman" w:cs="Times New Roman"/>
          <w:sz w:val="24"/>
          <w:szCs w:val="24"/>
        </w:rPr>
        <w:t xml:space="preserve">É pertinente lembrar </w:t>
      </w:r>
      <w:r w:rsidR="000D0D73">
        <w:rPr>
          <w:rFonts w:ascii="Times New Roman" w:hAnsi="Times New Roman" w:cs="Times New Roman"/>
          <w:sz w:val="24"/>
          <w:szCs w:val="24"/>
        </w:rPr>
        <w:t>q</w:t>
      </w:r>
      <w:r w:rsidR="00E156C0">
        <w:rPr>
          <w:rFonts w:ascii="Times New Roman" w:hAnsi="Times New Roman" w:cs="Times New Roman"/>
          <w:sz w:val="24"/>
          <w:szCs w:val="24"/>
        </w:rPr>
        <w:t>u</w:t>
      </w:r>
      <w:r w:rsidR="000D0D73">
        <w:rPr>
          <w:rFonts w:ascii="Times New Roman" w:hAnsi="Times New Roman" w:cs="Times New Roman"/>
          <w:sz w:val="24"/>
          <w:szCs w:val="24"/>
        </w:rPr>
        <w:t>e</w:t>
      </w:r>
      <w:r w:rsidR="00E156C0">
        <w:rPr>
          <w:rFonts w:ascii="Times New Roman" w:hAnsi="Times New Roman" w:cs="Times New Roman"/>
          <w:sz w:val="24"/>
          <w:szCs w:val="24"/>
        </w:rPr>
        <w:t xml:space="preserve"> o </w:t>
      </w:r>
      <w:r w:rsidR="00E156C0">
        <w:rPr>
          <w:rFonts w:ascii="Times New Roman" w:hAnsi="Times New Roman" w:cs="Times New Roman"/>
          <w:sz w:val="24"/>
          <w:szCs w:val="24"/>
        </w:rPr>
        <w:lastRenderedPageBreak/>
        <w:t>ensino tem origem</w:t>
      </w:r>
      <w:r w:rsidR="002A33F0">
        <w:rPr>
          <w:rFonts w:ascii="Times New Roman" w:hAnsi="Times New Roman" w:cs="Times New Roman"/>
          <w:sz w:val="24"/>
          <w:szCs w:val="24"/>
        </w:rPr>
        <w:t xml:space="preserve"> na compreensão que o docente tem sobre o conteúdo </w:t>
      </w:r>
      <w:r w:rsidR="0079755A">
        <w:rPr>
          <w:rFonts w:ascii="Times New Roman" w:hAnsi="Times New Roman" w:cs="Times New Roman"/>
          <w:sz w:val="24"/>
          <w:szCs w:val="24"/>
        </w:rPr>
        <w:t>que</w:t>
      </w:r>
      <w:r w:rsidR="002A33F0">
        <w:rPr>
          <w:rFonts w:ascii="Times New Roman" w:hAnsi="Times New Roman" w:cs="Times New Roman"/>
          <w:sz w:val="24"/>
          <w:szCs w:val="24"/>
        </w:rPr>
        <w:t xml:space="preserve"> </w:t>
      </w:r>
      <w:r w:rsidR="002602C8">
        <w:rPr>
          <w:rFonts w:ascii="Times New Roman" w:hAnsi="Times New Roman" w:cs="Times New Roman"/>
          <w:sz w:val="24"/>
          <w:szCs w:val="24"/>
        </w:rPr>
        <w:t xml:space="preserve">o </w:t>
      </w:r>
      <w:r w:rsidR="002A33F0">
        <w:rPr>
          <w:rFonts w:ascii="Times New Roman" w:hAnsi="Times New Roman" w:cs="Times New Roman"/>
          <w:sz w:val="24"/>
          <w:szCs w:val="24"/>
        </w:rPr>
        <w:t>estudante precisa aprender e como o conteúdo será ensinado (SHULMAN, 1987)</w:t>
      </w:r>
      <w:r w:rsidR="00943F27">
        <w:rPr>
          <w:rFonts w:ascii="Times New Roman" w:hAnsi="Times New Roman" w:cs="Times New Roman"/>
          <w:sz w:val="24"/>
          <w:szCs w:val="24"/>
        </w:rPr>
        <w:t>.</w:t>
      </w:r>
      <w:r w:rsidR="001D3A23">
        <w:rPr>
          <w:rFonts w:ascii="Times New Roman" w:hAnsi="Times New Roman" w:cs="Times New Roman"/>
          <w:sz w:val="24"/>
          <w:szCs w:val="24"/>
        </w:rPr>
        <w:t xml:space="preserve"> O ensino de distintas disciplinas </w:t>
      </w:r>
      <w:r w:rsidR="001C0229">
        <w:rPr>
          <w:rFonts w:ascii="Times New Roman" w:hAnsi="Times New Roman" w:cs="Times New Roman"/>
          <w:sz w:val="24"/>
          <w:szCs w:val="24"/>
        </w:rPr>
        <w:t xml:space="preserve">do curso de </w:t>
      </w:r>
      <w:r w:rsidR="0079755A">
        <w:rPr>
          <w:rFonts w:ascii="Times New Roman" w:hAnsi="Times New Roman" w:cs="Times New Roman"/>
          <w:sz w:val="24"/>
          <w:szCs w:val="24"/>
        </w:rPr>
        <w:t>Ciências Contábeis</w:t>
      </w:r>
      <w:r w:rsidR="001C0229">
        <w:rPr>
          <w:rFonts w:ascii="Times New Roman" w:hAnsi="Times New Roman" w:cs="Times New Roman"/>
          <w:sz w:val="24"/>
          <w:szCs w:val="24"/>
        </w:rPr>
        <w:t xml:space="preserve"> </w:t>
      </w:r>
      <w:r w:rsidR="0079755A">
        <w:rPr>
          <w:rFonts w:ascii="Times New Roman" w:hAnsi="Times New Roman" w:cs="Times New Roman"/>
          <w:sz w:val="24"/>
          <w:szCs w:val="24"/>
        </w:rPr>
        <w:t>requer</w:t>
      </w:r>
      <w:r w:rsidR="001C0229">
        <w:rPr>
          <w:rFonts w:ascii="Times New Roman" w:hAnsi="Times New Roman" w:cs="Times New Roman"/>
          <w:sz w:val="24"/>
          <w:szCs w:val="24"/>
        </w:rPr>
        <w:t xml:space="preserve"> dos professores</w:t>
      </w:r>
      <w:r w:rsidR="001D3A23">
        <w:rPr>
          <w:rFonts w:ascii="Times New Roman" w:hAnsi="Times New Roman" w:cs="Times New Roman"/>
          <w:sz w:val="24"/>
          <w:szCs w:val="24"/>
        </w:rPr>
        <w:t xml:space="preserve"> conhecimento</w:t>
      </w:r>
      <w:r w:rsidR="001C0229">
        <w:rPr>
          <w:rFonts w:ascii="Times New Roman" w:hAnsi="Times New Roman" w:cs="Times New Roman"/>
          <w:sz w:val="24"/>
          <w:szCs w:val="24"/>
        </w:rPr>
        <w:t>s</w:t>
      </w:r>
      <w:r w:rsidR="001D3A23">
        <w:rPr>
          <w:rFonts w:ascii="Times New Roman" w:hAnsi="Times New Roman" w:cs="Times New Roman"/>
          <w:sz w:val="24"/>
          <w:szCs w:val="24"/>
        </w:rPr>
        <w:t xml:space="preserve"> pedagó</w:t>
      </w:r>
      <w:r w:rsidR="001C0229">
        <w:rPr>
          <w:rFonts w:ascii="Times New Roman" w:hAnsi="Times New Roman" w:cs="Times New Roman"/>
          <w:sz w:val="24"/>
          <w:szCs w:val="24"/>
        </w:rPr>
        <w:t>gicos corresponde</w:t>
      </w:r>
      <w:r w:rsidR="004104D4">
        <w:rPr>
          <w:rFonts w:ascii="Times New Roman" w:hAnsi="Times New Roman" w:cs="Times New Roman"/>
          <w:sz w:val="24"/>
          <w:szCs w:val="24"/>
        </w:rPr>
        <w:t>n</w:t>
      </w:r>
      <w:r w:rsidR="001C0229">
        <w:rPr>
          <w:rFonts w:ascii="Times New Roman" w:hAnsi="Times New Roman" w:cs="Times New Roman"/>
          <w:sz w:val="24"/>
          <w:szCs w:val="24"/>
        </w:rPr>
        <w:t xml:space="preserve">temente distintos para que </w:t>
      </w:r>
      <w:r w:rsidR="004104D4">
        <w:rPr>
          <w:rFonts w:ascii="Times New Roman" w:hAnsi="Times New Roman" w:cs="Times New Roman"/>
          <w:sz w:val="24"/>
          <w:szCs w:val="24"/>
        </w:rPr>
        <w:t>a aprendizagem pelos alunos se torne satisfatória.</w:t>
      </w:r>
    </w:p>
    <w:p w14:paraId="0102357A" w14:textId="4CCA4CC1" w:rsidR="00C93169" w:rsidRDefault="00C93169" w:rsidP="005D7803">
      <w:pPr>
        <w:spacing w:line="240" w:lineRule="auto"/>
        <w:ind w:firstLine="810"/>
        <w:rPr>
          <w:rFonts w:ascii="Times New Roman" w:hAnsi="Times New Roman" w:cs="Times New Roman"/>
          <w:sz w:val="24"/>
          <w:szCs w:val="24"/>
        </w:rPr>
      </w:pPr>
    </w:p>
    <w:p w14:paraId="09CEC12C" w14:textId="474C577D" w:rsidR="00C93169" w:rsidRPr="00C93169" w:rsidRDefault="00C93169" w:rsidP="00C93169">
      <w:pPr>
        <w:pStyle w:val="Legenda"/>
        <w:keepNext/>
        <w:spacing w:after="0"/>
        <w:jc w:val="center"/>
        <w:rPr>
          <w:rFonts w:ascii="Times New Roman" w:hAnsi="Times New Roman" w:cs="Times New Roman"/>
          <w:i w:val="0"/>
          <w:iCs w:val="0"/>
          <w:color w:val="auto"/>
          <w:sz w:val="24"/>
          <w:szCs w:val="24"/>
        </w:rPr>
      </w:pPr>
      <w:bookmarkStart w:id="4" w:name="_Ref32233379"/>
      <w:r w:rsidRPr="00C93169">
        <w:rPr>
          <w:rFonts w:ascii="Times New Roman" w:hAnsi="Times New Roman" w:cs="Times New Roman"/>
          <w:i w:val="0"/>
          <w:iCs w:val="0"/>
          <w:color w:val="auto"/>
          <w:sz w:val="24"/>
          <w:szCs w:val="24"/>
        </w:rPr>
        <w:t xml:space="preserve">Tabela </w:t>
      </w:r>
      <w:r w:rsidRPr="00C93169">
        <w:rPr>
          <w:rFonts w:ascii="Times New Roman" w:hAnsi="Times New Roman" w:cs="Times New Roman"/>
          <w:i w:val="0"/>
          <w:iCs w:val="0"/>
          <w:color w:val="auto"/>
          <w:sz w:val="24"/>
          <w:szCs w:val="24"/>
        </w:rPr>
        <w:fldChar w:fldCharType="begin"/>
      </w:r>
      <w:r w:rsidRPr="00C93169">
        <w:rPr>
          <w:rFonts w:ascii="Times New Roman" w:hAnsi="Times New Roman" w:cs="Times New Roman"/>
          <w:i w:val="0"/>
          <w:iCs w:val="0"/>
          <w:color w:val="auto"/>
          <w:sz w:val="24"/>
          <w:szCs w:val="24"/>
        </w:rPr>
        <w:instrText xml:space="preserve"> SEQ Tabela \* ARABIC </w:instrText>
      </w:r>
      <w:r w:rsidRPr="00C93169">
        <w:rPr>
          <w:rFonts w:ascii="Times New Roman" w:hAnsi="Times New Roman" w:cs="Times New Roman"/>
          <w:i w:val="0"/>
          <w:iCs w:val="0"/>
          <w:color w:val="auto"/>
          <w:sz w:val="24"/>
          <w:szCs w:val="24"/>
        </w:rPr>
        <w:fldChar w:fldCharType="separate"/>
      </w:r>
      <w:r w:rsidR="0055631A">
        <w:rPr>
          <w:rFonts w:ascii="Times New Roman" w:hAnsi="Times New Roman" w:cs="Times New Roman"/>
          <w:i w:val="0"/>
          <w:iCs w:val="0"/>
          <w:noProof/>
          <w:color w:val="auto"/>
          <w:sz w:val="24"/>
          <w:szCs w:val="24"/>
        </w:rPr>
        <w:t>3</w:t>
      </w:r>
      <w:r w:rsidRPr="00C93169">
        <w:rPr>
          <w:rFonts w:ascii="Times New Roman" w:hAnsi="Times New Roman" w:cs="Times New Roman"/>
          <w:i w:val="0"/>
          <w:iCs w:val="0"/>
          <w:color w:val="auto"/>
          <w:sz w:val="24"/>
          <w:szCs w:val="24"/>
        </w:rPr>
        <w:fldChar w:fldCharType="end"/>
      </w:r>
      <w:bookmarkEnd w:id="4"/>
      <w:r w:rsidRPr="00C93169">
        <w:rPr>
          <w:rFonts w:ascii="Times New Roman" w:hAnsi="Times New Roman" w:cs="Times New Roman"/>
          <w:i w:val="0"/>
          <w:iCs w:val="0"/>
          <w:color w:val="auto"/>
          <w:sz w:val="24"/>
          <w:szCs w:val="24"/>
        </w:rPr>
        <w:t xml:space="preserve"> - Estatísticas descritivas d</w:t>
      </w:r>
      <w:r w:rsidR="00062B95">
        <w:rPr>
          <w:rFonts w:ascii="Times New Roman" w:hAnsi="Times New Roman" w:cs="Times New Roman"/>
          <w:i w:val="0"/>
          <w:iCs w:val="0"/>
          <w:color w:val="auto"/>
          <w:sz w:val="24"/>
          <w:szCs w:val="24"/>
        </w:rPr>
        <w:t>a intensidade de</w:t>
      </w:r>
      <w:r w:rsidRPr="00C93169">
        <w:rPr>
          <w:rFonts w:ascii="Times New Roman" w:hAnsi="Times New Roman" w:cs="Times New Roman"/>
          <w:i w:val="0"/>
          <w:iCs w:val="0"/>
          <w:color w:val="auto"/>
          <w:sz w:val="24"/>
          <w:szCs w:val="24"/>
        </w:rPr>
        <w:t xml:space="preserve"> uso dos métodos de ensino</w:t>
      </w:r>
    </w:p>
    <w:tbl>
      <w:tblPr>
        <w:tblW w:w="5000" w:type="pct"/>
        <w:tblCellMar>
          <w:left w:w="70" w:type="dxa"/>
          <w:right w:w="70" w:type="dxa"/>
        </w:tblCellMar>
        <w:tblLook w:val="04A0" w:firstRow="1" w:lastRow="0" w:firstColumn="1" w:lastColumn="0" w:noHBand="0" w:noVBand="1"/>
      </w:tblPr>
      <w:tblGrid>
        <w:gridCol w:w="1631"/>
        <w:gridCol w:w="1970"/>
        <w:gridCol w:w="2208"/>
        <w:gridCol w:w="1631"/>
        <w:gridCol w:w="1631"/>
      </w:tblGrid>
      <w:tr w:rsidR="00AA30FC" w:rsidRPr="00AA30FC" w14:paraId="5009D922" w14:textId="77777777" w:rsidTr="00AA30FC">
        <w:trPr>
          <w:trHeight w:val="255"/>
        </w:trPr>
        <w:tc>
          <w:tcPr>
            <w:tcW w:w="899" w:type="pct"/>
            <w:tcBorders>
              <w:top w:val="single" w:sz="4" w:space="0" w:color="auto"/>
              <w:left w:val="nil"/>
              <w:bottom w:val="single" w:sz="4" w:space="0" w:color="auto"/>
              <w:right w:val="nil"/>
            </w:tcBorders>
            <w:shd w:val="clear" w:color="auto" w:fill="auto"/>
            <w:noWrap/>
            <w:vAlign w:val="center"/>
            <w:hideMark/>
          </w:tcPr>
          <w:p w14:paraId="1D7D5824" w14:textId="77777777" w:rsidR="00AA30FC" w:rsidRPr="00AA30FC" w:rsidRDefault="00AA30FC" w:rsidP="00AA30FC">
            <w:pPr>
              <w:spacing w:line="240" w:lineRule="auto"/>
              <w:jc w:val="center"/>
              <w:rPr>
                <w:rFonts w:ascii="Times New Roman" w:eastAsia="Times New Roman" w:hAnsi="Times New Roman" w:cs="Times New Roman"/>
                <w:b/>
                <w:bCs/>
                <w:sz w:val="20"/>
                <w:szCs w:val="20"/>
                <w:lang w:eastAsia="pt-BR"/>
              </w:rPr>
            </w:pPr>
            <w:r w:rsidRPr="00AA30FC">
              <w:rPr>
                <w:rFonts w:ascii="Times New Roman" w:eastAsia="Times New Roman" w:hAnsi="Times New Roman" w:cs="Times New Roman"/>
                <w:b/>
                <w:bCs/>
                <w:sz w:val="20"/>
                <w:szCs w:val="20"/>
                <w:lang w:eastAsia="pt-BR"/>
              </w:rPr>
              <w:t>Método</w:t>
            </w:r>
          </w:p>
        </w:tc>
        <w:tc>
          <w:tcPr>
            <w:tcW w:w="1086" w:type="pct"/>
            <w:tcBorders>
              <w:top w:val="single" w:sz="4" w:space="0" w:color="auto"/>
              <w:left w:val="nil"/>
              <w:bottom w:val="single" w:sz="4" w:space="0" w:color="auto"/>
              <w:right w:val="nil"/>
            </w:tcBorders>
            <w:shd w:val="clear" w:color="auto" w:fill="auto"/>
            <w:noWrap/>
            <w:vAlign w:val="center"/>
            <w:hideMark/>
          </w:tcPr>
          <w:p w14:paraId="6CAB125A" w14:textId="77777777" w:rsidR="00AA30FC" w:rsidRPr="00AA30FC" w:rsidRDefault="00AA30FC" w:rsidP="00AA30FC">
            <w:pPr>
              <w:spacing w:line="240" w:lineRule="auto"/>
              <w:jc w:val="center"/>
              <w:rPr>
                <w:rFonts w:ascii="Times New Roman" w:eastAsia="Times New Roman" w:hAnsi="Times New Roman" w:cs="Times New Roman"/>
                <w:b/>
                <w:bCs/>
                <w:color w:val="000000"/>
                <w:sz w:val="20"/>
                <w:szCs w:val="20"/>
                <w:lang w:eastAsia="pt-BR"/>
              </w:rPr>
            </w:pPr>
            <w:r w:rsidRPr="00AA30FC">
              <w:rPr>
                <w:rFonts w:ascii="Times New Roman" w:eastAsia="Times New Roman" w:hAnsi="Times New Roman" w:cs="Times New Roman"/>
                <w:b/>
                <w:bCs/>
                <w:color w:val="000000"/>
                <w:sz w:val="20"/>
                <w:szCs w:val="20"/>
                <w:lang w:eastAsia="pt-BR"/>
              </w:rPr>
              <w:t>Média</w:t>
            </w:r>
          </w:p>
        </w:tc>
        <w:tc>
          <w:tcPr>
            <w:tcW w:w="1217" w:type="pct"/>
            <w:tcBorders>
              <w:top w:val="single" w:sz="4" w:space="0" w:color="auto"/>
              <w:left w:val="nil"/>
              <w:bottom w:val="single" w:sz="4" w:space="0" w:color="auto"/>
              <w:right w:val="nil"/>
            </w:tcBorders>
            <w:shd w:val="clear" w:color="auto" w:fill="auto"/>
            <w:noWrap/>
            <w:vAlign w:val="center"/>
            <w:hideMark/>
          </w:tcPr>
          <w:p w14:paraId="79EBE627" w14:textId="77777777" w:rsidR="00AA30FC" w:rsidRPr="00AA30FC" w:rsidRDefault="00AA30FC" w:rsidP="00AA30FC">
            <w:pPr>
              <w:spacing w:line="240" w:lineRule="auto"/>
              <w:jc w:val="center"/>
              <w:rPr>
                <w:rFonts w:ascii="Times New Roman" w:eastAsia="Times New Roman" w:hAnsi="Times New Roman" w:cs="Times New Roman"/>
                <w:b/>
                <w:bCs/>
                <w:color w:val="000000"/>
                <w:sz w:val="20"/>
                <w:szCs w:val="20"/>
                <w:lang w:eastAsia="pt-BR"/>
              </w:rPr>
            </w:pPr>
            <w:r w:rsidRPr="00AA30FC">
              <w:rPr>
                <w:rFonts w:ascii="Times New Roman" w:eastAsia="Times New Roman" w:hAnsi="Times New Roman" w:cs="Times New Roman"/>
                <w:b/>
                <w:bCs/>
                <w:color w:val="000000"/>
                <w:sz w:val="20"/>
                <w:szCs w:val="20"/>
                <w:lang w:eastAsia="pt-BR"/>
              </w:rPr>
              <w:t>Desvio-padrão</w:t>
            </w:r>
          </w:p>
        </w:tc>
        <w:tc>
          <w:tcPr>
            <w:tcW w:w="899" w:type="pct"/>
            <w:tcBorders>
              <w:top w:val="single" w:sz="4" w:space="0" w:color="auto"/>
              <w:left w:val="nil"/>
              <w:bottom w:val="single" w:sz="4" w:space="0" w:color="auto"/>
              <w:right w:val="nil"/>
            </w:tcBorders>
            <w:shd w:val="clear" w:color="auto" w:fill="auto"/>
            <w:noWrap/>
            <w:vAlign w:val="center"/>
            <w:hideMark/>
          </w:tcPr>
          <w:p w14:paraId="69E94FE4" w14:textId="77777777" w:rsidR="00AA30FC" w:rsidRPr="00AA30FC" w:rsidRDefault="00AA30FC" w:rsidP="00AA30FC">
            <w:pPr>
              <w:spacing w:line="240" w:lineRule="auto"/>
              <w:jc w:val="center"/>
              <w:rPr>
                <w:rFonts w:ascii="Times New Roman" w:eastAsia="Times New Roman" w:hAnsi="Times New Roman" w:cs="Times New Roman"/>
                <w:b/>
                <w:bCs/>
                <w:color w:val="000000"/>
                <w:sz w:val="20"/>
                <w:szCs w:val="20"/>
                <w:lang w:eastAsia="pt-BR"/>
              </w:rPr>
            </w:pPr>
            <w:r w:rsidRPr="00AA30FC">
              <w:rPr>
                <w:rFonts w:ascii="Times New Roman" w:eastAsia="Times New Roman" w:hAnsi="Times New Roman" w:cs="Times New Roman"/>
                <w:b/>
                <w:bCs/>
                <w:color w:val="000000"/>
                <w:sz w:val="20"/>
                <w:szCs w:val="20"/>
                <w:lang w:eastAsia="pt-BR"/>
              </w:rPr>
              <w:t>Mínimo</w:t>
            </w:r>
          </w:p>
        </w:tc>
        <w:tc>
          <w:tcPr>
            <w:tcW w:w="899" w:type="pct"/>
            <w:tcBorders>
              <w:top w:val="single" w:sz="4" w:space="0" w:color="auto"/>
              <w:left w:val="nil"/>
              <w:bottom w:val="single" w:sz="4" w:space="0" w:color="auto"/>
              <w:right w:val="nil"/>
            </w:tcBorders>
            <w:shd w:val="clear" w:color="auto" w:fill="auto"/>
            <w:noWrap/>
            <w:vAlign w:val="center"/>
            <w:hideMark/>
          </w:tcPr>
          <w:p w14:paraId="36AAC30F" w14:textId="77777777" w:rsidR="00AA30FC" w:rsidRPr="00AA30FC" w:rsidRDefault="00AA30FC" w:rsidP="00AA30FC">
            <w:pPr>
              <w:spacing w:line="240" w:lineRule="auto"/>
              <w:jc w:val="center"/>
              <w:rPr>
                <w:rFonts w:ascii="Times New Roman" w:eastAsia="Times New Roman" w:hAnsi="Times New Roman" w:cs="Times New Roman"/>
                <w:b/>
                <w:bCs/>
                <w:color w:val="000000"/>
                <w:sz w:val="20"/>
                <w:szCs w:val="20"/>
                <w:lang w:eastAsia="pt-BR"/>
              </w:rPr>
            </w:pPr>
            <w:r w:rsidRPr="00AA30FC">
              <w:rPr>
                <w:rFonts w:ascii="Times New Roman" w:eastAsia="Times New Roman" w:hAnsi="Times New Roman" w:cs="Times New Roman"/>
                <w:b/>
                <w:bCs/>
                <w:color w:val="000000"/>
                <w:sz w:val="20"/>
                <w:szCs w:val="20"/>
                <w:lang w:eastAsia="pt-BR"/>
              </w:rPr>
              <w:t>Máximo</w:t>
            </w:r>
          </w:p>
        </w:tc>
      </w:tr>
      <w:tr w:rsidR="00AA30FC" w:rsidRPr="00AA30FC" w14:paraId="4E6DAFBF" w14:textId="77777777" w:rsidTr="00AA30FC">
        <w:trPr>
          <w:trHeight w:val="255"/>
        </w:trPr>
        <w:tc>
          <w:tcPr>
            <w:tcW w:w="899" w:type="pct"/>
            <w:tcBorders>
              <w:top w:val="nil"/>
              <w:left w:val="nil"/>
              <w:bottom w:val="nil"/>
              <w:right w:val="nil"/>
            </w:tcBorders>
            <w:shd w:val="clear" w:color="auto" w:fill="auto"/>
            <w:noWrap/>
            <w:vAlign w:val="center"/>
            <w:hideMark/>
          </w:tcPr>
          <w:p w14:paraId="24DBE085"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EXCI</w:t>
            </w:r>
          </w:p>
        </w:tc>
        <w:tc>
          <w:tcPr>
            <w:tcW w:w="1086" w:type="pct"/>
            <w:tcBorders>
              <w:top w:val="nil"/>
              <w:left w:val="nil"/>
              <w:bottom w:val="nil"/>
              <w:right w:val="nil"/>
            </w:tcBorders>
            <w:shd w:val="clear" w:color="auto" w:fill="auto"/>
            <w:noWrap/>
            <w:vAlign w:val="center"/>
            <w:hideMark/>
          </w:tcPr>
          <w:p w14:paraId="224108C3" w14:textId="0C9A0C5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4</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35</w:t>
            </w:r>
          </w:p>
        </w:tc>
        <w:tc>
          <w:tcPr>
            <w:tcW w:w="1217" w:type="pct"/>
            <w:tcBorders>
              <w:top w:val="nil"/>
              <w:left w:val="nil"/>
              <w:bottom w:val="nil"/>
              <w:right w:val="nil"/>
            </w:tcBorders>
            <w:shd w:val="clear" w:color="auto" w:fill="auto"/>
            <w:noWrap/>
            <w:vAlign w:val="center"/>
            <w:hideMark/>
          </w:tcPr>
          <w:p w14:paraId="33F9EE64" w14:textId="08A0CAF0"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06</w:t>
            </w:r>
          </w:p>
        </w:tc>
        <w:tc>
          <w:tcPr>
            <w:tcW w:w="899" w:type="pct"/>
            <w:tcBorders>
              <w:top w:val="nil"/>
              <w:left w:val="nil"/>
              <w:bottom w:val="nil"/>
              <w:right w:val="nil"/>
            </w:tcBorders>
            <w:shd w:val="clear" w:color="auto" w:fill="auto"/>
            <w:noWrap/>
            <w:vAlign w:val="center"/>
            <w:hideMark/>
          </w:tcPr>
          <w:p w14:paraId="163B4C18" w14:textId="66624813"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7BE2FF6B" w14:textId="71A0B9E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09300DAC" w14:textId="77777777" w:rsidTr="00AA30FC">
        <w:trPr>
          <w:trHeight w:val="255"/>
        </w:trPr>
        <w:tc>
          <w:tcPr>
            <w:tcW w:w="899" w:type="pct"/>
            <w:tcBorders>
              <w:top w:val="nil"/>
              <w:left w:val="nil"/>
              <w:bottom w:val="nil"/>
              <w:right w:val="nil"/>
            </w:tcBorders>
            <w:shd w:val="clear" w:color="auto" w:fill="auto"/>
            <w:noWrap/>
            <w:vAlign w:val="center"/>
            <w:hideMark/>
          </w:tcPr>
          <w:p w14:paraId="60FC003C"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EXP</w:t>
            </w:r>
          </w:p>
        </w:tc>
        <w:tc>
          <w:tcPr>
            <w:tcW w:w="1086" w:type="pct"/>
            <w:tcBorders>
              <w:top w:val="nil"/>
              <w:left w:val="nil"/>
              <w:bottom w:val="nil"/>
              <w:right w:val="nil"/>
            </w:tcBorders>
            <w:shd w:val="clear" w:color="auto" w:fill="auto"/>
            <w:noWrap/>
            <w:vAlign w:val="center"/>
            <w:hideMark/>
          </w:tcPr>
          <w:p w14:paraId="3EA1F36F" w14:textId="741F380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4</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23</w:t>
            </w:r>
          </w:p>
        </w:tc>
        <w:tc>
          <w:tcPr>
            <w:tcW w:w="1217" w:type="pct"/>
            <w:tcBorders>
              <w:top w:val="nil"/>
              <w:left w:val="nil"/>
              <w:bottom w:val="nil"/>
              <w:right w:val="nil"/>
            </w:tcBorders>
            <w:shd w:val="clear" w:color="auto" w:fill="auto"/>
            <w:noWrap/>
            <w:vAlign w:val="center"/>
            <w:hideMark/>
          </w:tcPr>
          <w:p w14:paraId="6604C9E8" w14:textId="5F6620AA"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05</w:t>
            </w:r>
          </w:p>
        </w:tc>
        <w:tc>
          <w:tcPr>
            <w:tcW w:w="899" w:type="pct"/>
            <w:tcBorders>
              <w:top w:val="nil"/>
              <w:left w:val="nil"/>
              <w:bottom w:val="nil"/>
              <w:right w:val="nil"/>
            </w:tcBorders>
            <w:shd w:val="clear" w:color="auto" w:fill="auto"/>
            <w:noWrap/>
            <w:vAlign w:val="center"/>
            <w:hideMark/>
          </w:tcPr>
          <w:p w14:paraId="60C2A84A" w14:textId="593BD7B2"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26BF0503" w14:textId="7EEE0E52"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09E672F9" w14:textId="77777777" w:rsidTr="00AA30FC">
        <w:trPr>
          <w:trHeight w:val="255"/>
        </w:trPr>
        <w:tc>
          <w:tcPr>
            <w:tcW w:w="899" w:type="pct"/>
            <w:tcBorders>
              <w:top w:val="nil"/>
              <w:left w:val="nil"/>
              <w:bottom w:val="nil"/>
              <w:right w:val="nil"/>
            </w:tcBorders>
            <w:shd w:val="clear" w:color="auto" w:fill="auto"/>
            <w:noWrap/>
            <w:vAlign w:val="center"/>
            <w:hideMark/>
          </w:tcPr>
          <w:p w14:paraId="13894133"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EXCG</w:t>
            </w:r>
          </w:p>
        </w:tc>
        <w:tc>
          <w:tcPr>
            <w:tcW w:w="1086" w:type="pct"/>
            <w:tcBorders>
              <w:top w:val="nil"/>
              <w:left w:val="nil"/>
              <w:bottom w:val="nil"/>
              <w:right w:val="nil"/>
            </w:tcBorders>
            <w:shd w:val="clear" w:color="auto" w:fill="auto"/>
            <w:noWrap/>
            <w:vAlign w:val="center"/>
            <w:hideMark/>
          </w:tcPr>
          <w:p w14:paraId="13970078" w14:textId="11998C74"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3</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91</w:t>
            </w:r>
          </w:p>
        </w:tc>
        <w:tc>
          <w:tcPr>
            <w:tcW w:w="1217" w:type="pct"/>
            <w:tcBorders>
              <w:top w:val="nil"/>
              <w:left w:val="nil"/>
              <w:bottom w:val="nil"/>
              <w:right w:val="nil"/>
            </w:tcBorders>
            <w:shd w:val="clear" w:color="auto" w:fill="auto"/>
            <w:noWrap/>
            <w:vAlign w:val="center"/>
            <w:hideMark/>
          </w:tcPr>
          <w:p w14:paraId="22F9C540" w14:textId="0CB97BFB"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30</w:t>
            </w:r>
          </w:p>
        </w:tc>
        <w:tc>
          <w:tcPr>
            <w:tcW w:w="899" w:type="pct"/>
            <w:tcBorders>
              <w:top w:val="nil"/>
              <w:left w:val="nil"/>
              <w:bottom w:val="nil"/>
              <w:right w:val="nil"/>
            </w:tcBorders>
            <w:shd w:val="clear" w:color="auto" w:fill="auto"/>
            <w:noWrap/>
            <w:vAlign w:val="center"/>
            <w:hideMark/>
          </w:tcPr>
          <w:p w14:paraId="6310F0EE" w14:textId="27E5DAB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1BF7BBA5" w14:textId="4C1686C9"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4D65ED43" w14:textId="77777777" w:rsidTr="00AA30FC">
        <w:trPr>
          <w:trHeight w:val="255"/>
        </w:trPr>
        <w:tc>
          <w:tcPr>
            <w:tcW w:w="899" w:type="pct"/>
            <w:tcBorders>
              <w:top w:val="nil"/>
              <w:left w:val="nil"/>
              <w:bottom w:val="nil"/>
              <w:right w:val="nil"/>
            </w:tcBorders>
            <w:shd w:val="clear" w:color="auto" w:fill="auto"/>
            <w:noWrap/>
            <w:vAlign w:val="center"/>
            <w:hideMark/>
          </w:tcPr>
          <w:p w14:paraId="68D57F9D"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CAS</w:t>
            </w:r>
          </w:p>
        </w:tc>
        <w:tc>
          <w:tcPr>
            <w:tcW w:w="1086" w:type="pct"/>
            <w:tcBorders>
              <w:top w:val="nil"/>
              <w:left w:val="nil"/>
              <w:bottom w:val="nil"/>
              <w:right w:val="nil"/>
            </w:tcBorders>
            <w:shd w:val="clear" w:color="auto" w:fill="auto"/>
            <w:noWrap/>
            <w:vAlign w:val="center"/>
            <w:hideMark/>
          </w:tcPr>
          <w:p w14:paraId="618D9CF9" w14:textId="343CABD3"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3</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90</w:t>
            </w:r>
          </w:p>
        </w:tc>
        <w:tc>
          <w:tcPr>
            <w:tcW w:w="1217" w:type="pct"/>
            <w:tcBorders>
              <w:top w:val="nil"/>
              <w:left w:val="nil"/>
              <w:bottom w:val="nil"/>
              <w:right w:val="nil"/>
            </w:tcBorders>
            <w:shd w:val="clear" w:color="auto" w:fill="auto"/>
            <w:noWrap/>
            <w:vAlign w:val="center"/>
            <w:hideMark/>
          </w:tcPr>
          <w:p w14:paraId="10CBEEBA" w14:textId="7831E058"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22</w:t>
            </w:r>
          </w:p>
        </w:tc>
        <w:tc>
          <w:tcPr>
            <w:tcW w:w="899" w:type="pct"/>
            <w:tcBorders>
              <w:top w:val="nil"/>
              <w:left w:val="nil"/>
              <w:bottom w:val="nil"/>
              <w:right w:val="nil"/>
            </w:tcBorders>
            <w:shd w:val="clear" w:color="auto" w:fill="auto"/>
            <w:noWrap/>
            <w:vAlign w:val="center"/>
            <w:hideMark/>
          </w:tcPr>
          <w:p w14:paraId="7A92091E" w14:textId="29DAC750"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4F74C2E7" w14:textId="7D9C0D3C"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68223AEC" w14:textId="77777777" w:rsidTr="00AA30FC">
        <w:trPr>
          <w:trHeight w:val="255"/>
        </w:trPr>
        <w:tc>
          <w:tcPr>
            <w:tcW w:w="899" w:type="pct"/>
            <w:tcBorders>
              <w:top w:val="nil"/>
              <w:left w:val="nil"/>
              <w:bottom w:val="nil"/>
              <w:right w:val="nil"/>
            </w:tcBorders>
            <w:shd w:val="clear" w:color="auto" w:fill="auto"/>
            <w:noWrap/>
            <w:vAlign w:val="center"/>
            <w:hideMark/>
          </w:tcPr>
          <w:p w14:paraId="5A4BF8E8"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DIS</w:t>
            </w:r>
          </w:p>
        </w:tc>
        <w:tc>
          <w:tcPr>
            <w:tcW w:w="1086" w:type="pct"/>
            <w:tcBorders>
              <w:top w:val="nil"/>
              <w:left w:val="nil"/>
              <w:bottom w:val="nil"/>
              <w:right w:val="nil"/>
            </w:tcBorders>
            <w:shd w:val="clear" w:color="auto" w:fill="auto"/>
            <w:noWrap/>
            <w:vAlign w:val="center"/>
            <w:hideMark/>
          </w:tcPr>
          <w:p w14:paraId="2F98C6C1" w14:textId="3B22CC19"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3</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42</w:t>
            </w:r>
          </w:p>
        </w:tc>
        <w:tc>
          <w:tcPr>
            <w:tcW w:w="1217" w:type="pct"/>
            <w:tcBorders>
              <w:top w:val="nil"/>
              <w:left w:val="nil"/>
              <w:bottom w:val="nil"/>
              <w:right w:val="nil"/>
            </w:tcBorders>
            <w:shd w:val="clear" w:color="auto" w:fill="auto"/>
            <w:noWrap/>
            <w:vAlign w:val="center"/>
            <w:hideMark/>
          </w:tcPr>
          <w:p w14:paraId="130DB83A" w14:textId="3A3CAD54"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20</w:t>
            </w:r>
          </w:p>
        </w:tc>
        <w:tc>
          <w:tcPr>
            <w:tcW w:w="899" w:type="pct"/>
            <w:tcBorders>
              <w:top w:val="nil"/>
              <w:left w:val="nil"/>
              <w:bottom w:val="nil"/>
              <w:right w:val="nil"/>
            </w:tcBorders>
            <w:shd w:val="clear" w:color="auto" w:fill="auto"/>
            <w:noWrap/>
            <w:vAlign w:val="center"/>
            <w:hideMark/>
          </w:tcPr>
          <w:p w14:paraId="106141F2" w14:textId="51FBDDBD"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7E2B8F37" w14:textId="4B5B0C1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57C426A8" w14:textId="77777777" w:rsidTr="00AA30FC">
        <w:trPr>
          <w:trHeight w:val="255"/>
        </w:trPr>
        <w:tc>
          <w:tcPr>
            <w:tcW w:w="899" w:type="pct"/>
            <w:tcBorders>
              <w:top w:val="nil"/>
              <w:left w:val="nil"/>
              <w:bottom w:val="nil"/>
              <w:right w:val="nil"/>
            </w:tcBorders>
            <w:shd w:val="clear" w:color="auto" w:fill="auto"/>
            <w:noWrap/>
            <w:vAlign w:val="center"/>
            <w:hideMark/>
          </w:tcPr>
          <w:p w14:paraId="043B5903"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DGR</w:t>
            </w:r>
          </w:p>
        </w:tc>
        <w:tc>
          <w:tcPr>
            <w:tcW w:w="1086" w:type="pct"/>
            <w:tcBorders>
              <w:top w:val="nil"/>
              <w:left w:val="nil"/>
              <w:bottom w:val="nil"/>
              <w:right w:val="nil"/>
            </w:tcBorders>
            <w:shd w:val="clear" w:color="auto" w:fill="auto"/>
            <w:noWrap/>
            <w:vAlign w:val="center"/>
            <w:hideMark/>
          </w:tcPr>
          <w:p w14:paraId="73D2836E" w14:textId="3460982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3</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13</w:t>
            </w:r>
          </w:p>
        </w:tc>
        <w:tc>
          <w:tcPr>
            <w:tcW w:w="1217" w:type="pct"/>
            <w:tcBorders>
              <w:top w:val="nil"/>
              <w:left w:val="nil"/>
              <w:bottom w:val="nil"/>
              <w:right w:val="nil"/>
            </w:tcBorders>
            <w:shd w:val="clear" w:color="auto" w:fill="auto"/>
            <w:noWrap/>
            <w:vAlign w:val="center"/>
            <w:hideMark/>
          </w:tcPr>
          <w:p w14:paraId="6E090DC4" w14:textId="0D70362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25</w:t>
            </w:r>
          </w:p>
        </w:tc>
        <w:tc>
          <w:tcPr>
            <w:tcW w:w="899" w:type="pct"/>
            <w:tcBorders>
              <w:top w:val="nil"/>
              <w:left w:val="nil"/>
              <w:bottom w:val="nil"/>
              <w:right w:val="nil"/>
            </w:tcBorders>
            <w:shd w:val="clear" w:color="auto" w:fill="auto"/>
            <w:noWrap/>
            <w:vAlign w:val="center"/>
            <w:hideMark/>
          </w:tcPr>
          <w:p w14:paraId="6C620D50" w14:textId="3E377B5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08A5B2AC" w14:textId="3C2BC8FB"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20EE50B4" w14:textId="77777777" w:rsidTr="00AA30FC">
        <w:trPr>
          <w:trHeight w:val="255"/>
        </w:trPr>
        <w:tc>
          <w:tcPr>
            <w:tcW w:w="899" w:type="pct"/>
            <w:tcBorders>
              <w:top w:val="nil"/>
              <w:left w:val="nil"/>
              <w:bottom w:val="nil"/>
              <w:right w:val="nil"/>
            </w:tcBorders>
            <w:shd w:val="clear" w:color="auto" w:fill="auto"/>
            <w:noWrap/>
            <w:vAlign w:val="center"/>
            <w:hideMark/>
          </w:tcPr>
          <w:p w14:paraId="1B0BE163"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BIBI</w:t>
            </w:r>
          </w:p>
        </w:tc>
        <w:tc>
          <w:tcPr>
            <w:tcW w:w="1086" w:type="pct"/>
            <w:tcBorders>
              <w:top w:val="nil"/>
              <w:left w:val="nil"/>
              <w:bottom w:val="nil"/>
              <w:right w:val="nil"/>
            </w:tcBorders>
            <w:shd w:val="clear" w:color="auto" w:fill="auto"/>
            <w:noWrap/>
            <w:vAlign w:val="center"/>
            <w:hideMark/>
          </w:tcPr>
          <w:p w14:paraId="31D24B16" w14:textId="41EA084D"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3</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05</w:t>
            </w:r>
          </w:p>
        </w:tc>
        <w:tc>
          <w:tcPr>
            <w:tcW w:w="1217" w:type="pct"/>
            <w:tcBorders>
              <w:top w:val="nil"/>
              <w:left w:val="nil"/>
              <w:bottom w:val="nil"/>
              <w:right w:val="nil"/>
            </w:tcBorders>
            <w:shd w:val="clear" w:color="auto" w:fill="auto"/>
            <w:noWrap/>
            <w:vAlign w:val="center"/>
            <w:hideMark/>
          </w:tcPr>
          <w:p w14:paraId="6B9766B4" w14:textId="1353B160"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33</w:t>
            </w:r>
          </w:p>
        </w:tc>
        <w:tc>
          <w:tcPr>
            <w:tcW w:w="899" w:type="pct"/>
            <w:tcBorders>
              <w:top w:val="nil"/>
              <w:left w:val="nil"/>
              <w:bottom w:val="nil"/>
              <w:right w:val="nil"/>
            </w:tcBorders>
            <w:shd w:val="clear" w:color="auto" w:fill="auto"/>
            <w:noWrap/>
            <w:vAlign w:val="center"/>
            <w:hideMark/>
          </w:tcPr>
          <w:p w14:paraId="2A4BEDD2" w14:textId="7E6487B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3DEF5074" w14:textId="0385D8C9"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4856AD7D" w14:textId="77777777" w:rsidTr="00AA30FC">
        <w:trPr>
          <w:trHeight w:val="255"/>
        </w:trPr>
        <w:tc>
          <w:tcPr>
            <w:tcW w:w="899" w:type="pct"/>
            <w:tcBorders>
              <w:top w:val="nil"/>
              <w:left w:val="nil"/>
              <w:bottom w:val="nil"/>
              <w:right w:val="nil"/>
            </w:tcBorders>
            <w:shd w:val="clear" w:color="auto" w:fill="auto"/>
            <w:noWrap/>
            <w:vAlign w:val="center"/>
            <w:hideMark/>
          </w:tcPr>
          <w:p w14:paraId="719AC5B5"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SEM</w:t>
            </w:r>
          </w:p>
        </w:tc>
        <w:tc>
          <w:tcPr>
            <w:tcW w:w="1086" w:type="pct"/>
            <w:tcBorders>
              <w:top w:val="nil"/>
              <w:left w:val="nil"/>
              <w:bottom w:val="nil"/>
              <w:right w:val="nil"/>
            </w:tcBorders>
            <w:shd w:val="clear" w:color="auto" w:fill="auto"/>
            <w:noWrap/>
            <w:vAlign w:val="center"/>
            <w:hideMark/>
          </w:tcPr>
          <w:p w14:paraId="599F930F" w14:textId="141A9CC6"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2</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91</w:t>
            </w:r>
          </w:p>
        </w:tc>
        <w:tc>
          <w:tcPr>
            <w:tcW w:w="1217" w:type="pct"/>
            <w:tcBorders>
              <w:top w:val="nil"/>
              <w:left w:val="nil"/>
              <w:bottom w:val="nil"/>
              <w:right w:val="nil"/>
            </w:tcBorders>
            <w:shd w:val="clear" w:color="auto" w:fill="auto"/>
            <w:noWrap/>
            <w:vAlign w:val="center"/>
            <w:hideMark/>
          </w:tcPr>
          <w:p w14:paraId="59D98C47" w14:textId="16DC18B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41</w:t>
            </w:r>
          </w:p>
        </w:tc>
        <w:tc>
          <w:tcPr>
            <w:tcW w:w="899" w:type="pct"/>
            <w:tcBorders>
              <w:top w:val="nil"/>
              <w:left w:val="nil"/>
              <w:bottom w:val="nil"/>
              <w:right w:val="nil"/>
            </w:tcBorders>
            <w:shd w:val="clear" w:color="auto" w:fill="auto"/>
            <w:noWrap/>
            <w:vAlign w:val="center"/>
            <w:hideMark/>
          </w:tcPr>
          <w:p w14:paraId="09E753DE" w14:textId="7758EA1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0A89177C" w14:textId="7E07987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52FE2D2C" w14:textId="77777777" w:rsidTr="00AA30FC">
        <w:trPr>
          <w:trHeight w:val="255"/>
        </w:trPr>
        <w:tc>
          <w:tcPr>
            <w:tcW w:w="899" w:type="pct"/>
            <w:tcBorders>
              <w:top w:val="nil"/>
              <w:left w:val="nil"/>
              <w:bottom w:val="nil"/>
              <w:right w:val="nil"/>
            </w:tcBorders>
            <w:shd w:val="clear" w:color="auto" w:fill="auto"/>
            <w:noWrap/>
            <w:vAlign w:val="center"/>
            <w:hideMark/>
          </w:tcPr>
          <w:p w14:paraId="404A6C27"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BIBG</w:t>
            </w:r>
          </w:p>
        </w:tc>
        <w:tc>
          <w:tcPr>
            <w:tcW w:w="1086" w:type="pct"/>
            <w:tcBorders>
              <w:top w:val="nil"/>
              <w:left w:val="nil"/>
              <w:bottom w:val="nil"/>
              <w:right w:val="nil"/>
            </w:tcBorders>
            <w:shd w:val="clear" w:color="auto" w:fill="auto"/>
            <w:noWrap/>
            <w:vAlign w:val="center"/>
            <w:hideMark/>
          </w:tcPr>
          <w:p w14:paraId="0223E28C" w14:textId="5AFB38AD"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2</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91</w:t>
            </w:r>
          </w:p>
        </w:tc>
        <w:tc>
          <w:tcPr>
            <w:tcW w:w="1217" w:type="pct"/>
            <w:tcBorders>
              <w:top w:val="nil"/>
              <w:left w:val="nil"/>
              <w:bottom w:val="nil"/>
              <w:right w:val="nil"/>
            </w:tcBorders>
            <w:shd w:val="clear" w:color="auto" w:fill="auto"/>
            <w:noWrap/>
            <w:vAlign w:val="center"/>
            <w:hideMark/>
          </w:tcPr>
          <w:p w14:paraId="35B6C830" w14:textId="6A8E2838"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29</w:t>
            </w:r>
          </w:p>
        </w:tc>
        <w:tc>
          <w:tcPr>
            <w:tcW w:w="899" w:type="pct"/>
            <w:tcBorders>
              <w:top w:val="nil"/>
              <w:left w:val="nil"/>
              <w:bottom w:val="nil"/>
              <w:right w:val="nil"/>
            </w:tcBorders>
            <w:shd w:val="clear" w:color="auto" w:fill="auto"/>
            <w:noWrap/>
            <w:vAlign w:val="center"/>
            <w:hideMark/>
          </w:tcPr>
          <w:p w14:paraId="402A9D2D" w14:textId="0F557D0A"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3DDC999F" w14:textId="78A90802"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30E44D50" w14:textId="77777777" w:rsidTr="00AA30FC">
        <w:trPr>
          <w:trHeight w:val="255"/>
        </w:trPr>
        <w:tc>
          <w:tcPr>
            <w:tcW w:w="899" w:type="pct"/>
            <w:tcBorders>
              <w:top w:val="nil"/>
              <w:left w:val="nil"/>
              <w:bottom w:val="nil"/>
              <w:right w:val="nil"/>
            </w:tcBorders>
            <w:shd w:val="clear" w:color="auto" w:fill="auto"/>
            <w:noWrap/>
            <w:vAlign w:val="center"/>
            <w:hideMark/>
          </w:tcPr>
          <w:p w14:paraId="7C17C49A"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PBL</w:t>
            </w:r>
          </w:p>
        </w:tc>
        <w:tc>
          <w:tcPr>
            <w:tcW w:w="1086" w:type="pct"/>
            <w:tcBorders>
              <w:top w:val="nil"/>
              <w:left w:val="nil"/>
              <w:bottom w:val="nil"/>
              <w:right w:val="nil"/>
            </w:tcBorders>
            <w:shd w:val="clear" w:color="auto" w:fill="auto"/>
            <w:noWrap/>
            <w:vAlign w:val="center"/>
            <w:hideMark/>
          </w:tcPr>
          <w:p w14:paraId="36DE3D0F" w14:textId="675CA6AC"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2</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76</w:t>
            </w:r>
          </w:p>
        </w:tc>
        <w:tc>
          <w:tcPr>
            <w:tcW w:w="1217" w:type="pct"/>
            <w:tcBorders>
              <w:top w:val="nil"/>
              <w:left w:val="nil"/>
              <w:bottom w:val="nil"/>
              <w:right w:val="nil"/>
            </w:tcBorders>
            <w:shd w:val="clear" w:color="auto" w:fill="auto"/>
            <w:noWrap/>
            <w:vAlign w:val="center"/>
            <w:hideMark/>
          </w:tcPr>
          <w:p w14:paraId="06D93EB2" w14:textId="1F49F40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57</w:t>
            </w:r>
          </w:p>
        </w:tc>
        <w:tc>
          <w:tcPr>
            <w:tcW w:w="899" w:type="pct"/>
            <w:tcBorders>
              <w:top w:val="nil"/>
              <w:left w:val="nil"/>
              <w:bottom w:val="nil"/>
              <w:right w:val="nil"/>
            </w:tcBorders>
            <w:shd w:val="clear" w:color="auto" w:fill="auto"/>
            <w:noWrap/>
            <w:vAlign w:val="center"/>
            <w:hideMark/>
          </w:tcPr>
          <w:p w14:paraId="5746E8C3" w14:textId="0E988364"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565C6039" w14:textId="5CDAD0CC"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57074BFD" w14:textId="77777777" w:rsidTr="00AA30FC">
        <w:trPr>
          <w:trHeight w:val="255"/>
        </w:trPr>
        <w:tc>
          <w:tcPr>
            <w:tcW w:w="899" w:type="pct"/>
            <w:tcBorders>
              <w:top w:val="nil"/>
              <w:left w:val="nil"/>
              <w:bottom w:val="nil"/>
              <w:right w:val="nil"/>
            </w:tcBorders>
            <w:shd w:val="clear" w:color="auto" w:fill="auto"/>
            <w:noWrap/>
            <w:vAlign w:val="center"/>
            <w:hideMark/>
          </w:tcPr>
          <w:p w14:paraId="4176D166"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WRK</w:t>
            </w:r>
          </w:p>
        </w:tc>
        <w:tc>
          <w:tcPr>
            <w:tcW w:w="1086" w:type="pct"/>
            <w:tcBorders>
              <w:top w:val="nil"/>
              <w:left w:val="nil"/>
              <w:bottom w:val="nil"/>
              <w:right w:val="nil"/>
            </w:tcBorders>
            <w:shd w:val="clear" w:color="auto" w:fill="auto"/>
            <w:noWrap/>
            <w:vAlign w:val="center"/>
            <w:hideMark/>
          </w:tcPr>
          <w:p w14:paraId="064C2002" w14:textId="12ABC31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2</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61</w:t>
            </w:r>
          </w:p>
        </w:tc>
        <w:tc>
          <w:tcPr>
            <w:tcW w:w="1217" w:type="pct"/>
            <w:tcBorders>
              <w:top w:val="nil"/>
              <w:left w:val="nil"/>
              <w:bottom w:val="nil"/>
              <w:right w:val="nil"/>
            </w:tcBorders>
            <w:shd w:val="clear" w:color="auto" w:fill="auto"/>
            <w:noWrap/>
            <w:vAlign w:val="center"/>
            <w:hideMark/>
          </w:tcPr>
          <w:p w14:paraId="31749A0F" w14:textId="77C97DCC"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62</w:t>
            </w:r>
          </w:p>
        </w:tc>
        <w:tc>
          <w:tcPr>
            <w:tcW w:w="899" w:type="pct"/>
            <w:tcBorders>
              <w:top w:val="nil"/>
              <w:left w:val="nil"/>
              <w:bottom w:val="nil"/>
              <w:right w:val="nil"/>
            </w:tcBorders>
            <w:shd w:val="clear" w:color="auto" w:fill="auto"/>
            <w:noWrap/>
            <w:vAlign w:val="center"/>
            <w:hideMark/>
          </w:tcPr>
          <w:p w14:paraId="6147072A" w14:textId="7F662839"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7CEACEAA" w14:textId="718F4BB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44D074E5" w14:textId="77777777" w:rsidTr="00AA30FC">
        <w:trPr>
          <w:trHeight w:val="255"/>
        </w:trPr>
        <w:tc>
          <w:tcPr>
            <w:tcW w:w="899" w:type="pct"/>
            <w:tcBorders>
              <w:top w:val="nil"/>
              <w:left w:val="nil"/>
              <w:bottom w:val="nil"/>
              <w:right w:val="nil"/>
            </w:tcBorders>
            <w:shd w:val="clear" w:color="auto" w:fill="auto"/>
            <w:noWrap/>
            <w:vAlign w:val="center"/>
            <w:hideMark/>
          </w:tcPr>
          <w:p w14:paraId="4DFB090B"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GRE</w:t>
            </w:r>
          </w:p>
        </w:tc>
        <w:tc>
          <w:tcPr>
            <w:tcW w:w="1086" w:type="pct"/>
            <w:tcBorders>
              <w:top w:val="nil"/>
              <w:left w:val="nil"/>
              <w:bottom w:val="nil"/>
              <w:right w:val="nil"/>
            </w:tcBorders>
            <w:shd w:val="clear" w:color="auto" w:fill="auto"/>
            <w:noWrap/>
            <w:vAlign w:val="center"/>
            <w:hideMark/>
          </w:tcPr>
          <w:p w14:paraId="3296C68F" w14:textId="3FEA500E"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2</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56</w:t>
            </w:r>
          </w:p>
        </w:tc>
        <w:tc>
          <w:tcPr>
            <w:tcW w:w="1217" w:type="pct"/>
            <w:tcBorders>
              <w:top w:val="nil"/>
              <w:left w:val="nil"/>
              <w:bottom w:val="nil"/>
              <w:right w:val="nil"/>
            </w:tcBorders>
            <w:shd w:val="clear" w:color="auto" w:fill="auto"/>
            <w:noWrap/>
            <w:vAlign w:val="center"/>
            <w:hideMark/>
          </w:tcPr>
          <w:p w14:paraId="5D4C3470" w14:textId="03A72EDE"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64</w:t>
            </w:r>
          </w:p>
        </w:tc>
        <w:tc>
          <w:tcPr>
            <w:tcW w:w="899" w:type="pct"/>
            <w:tcBorders>
              <w:top w:val="nil"/>
              <w:left w:val="nil"/>
              <w:bottom w:val="nil"/>
              <w:right w:val="nil"/>
            </w:tcBorders>
            <w:shd w:val="clear" w:color="auto" w:fill="auto"/>
            <w:noWrap/>
            <w:vAlign w:val="center"/>
            <w:hideMark/>
          </w:tcPr>
          <w:p w14:paraId="4F849A62" w14:textId="6C29A3A5"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2D237872" w14:textId="585C8AE9"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06477197" w14:textId="77777777" w:rsidTr="00AA30FC">
        <w:trPr>
          <w:trHeight w:val="255"/>
        </w:trPr>
        <w:tc>
          <w:tcPr>
            <w:tcW w:w="899" w:type="pct"/>
            <w:tcBorders>
              <w:top w:val="nil"/>
              <w:left w:val="nil"/>
              <w:bottom w:val="nil"/>
              <w:right w:val="nil"/>
            </w:tcBorders>
            <w:shd w:val="clear" w:color="auto" w:fill="auto"/>
            <w:noWrap/>
            <w:vAlign w:val="center"/>
            <w:hideMark/>
          </w:tcPr>
          <w:p w14:paraId="0C2159F9"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JOG</w:t>
            </w:r>
          </w:p>
        </w:tc>
        <w:tc>
          <w:tcPr>
            <w:tcW w:w="1086" w:type="pct"/>
            <w:tcBorders>
              <w:top w:val="nil"/>
              <w:left w:val="nil"/>
              <w:bottom w:val="nil"/>
              <w:right w:val="nil"/>
            </w:tcBorders>
            <w:shd w:val="clear" w:color="auto" w:fill="auto"/>
            <w:noWrap/>
            <w:vAlign w:val="center"/>
            <w:hideMark/>
          </w:tcPr>
          <w:p w14:paraId="768564B2" w14:textId="3A781C1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2</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32</w:t>
            </w:r>
          </w:p>
        </w:tc>
        <w:tc>
          <w:tcPr>
            <w:tcW w:w="1217" w:type="pct"/>
            <w:tcBorders>
              <w:top w:val="nil"/>
              <w:left w:val="nil"/>
              <w:bottom w:val="nil"/>
              <w:right w:val="nil"/>
            </w:tcBorders>
            <w:shd w:val="clear" w:color="auto" w:fill="auto"/>
            <w:noWrap/>
            <w:vAlign w:val="center"/>
            <w:hideMark/>
          </w:tcPr>
          <w:p w14:paraId="7674E630" w14:textId="54E8A056"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87</w:t>
            </w:r>
          </w:p>
        </w:tc>
        <w:tc>
          <w:tcPr>
            <w:tcW w:w="899" w:type="pct"/>
            <w:tcBorders>
              <w:top w:val="nil"/>
              <w:left w:val="nil"/>
              <w:bottom w:val="nil"/>
              <w:right w:val="nil"/>
            </w:tcBorders>
            <w:shd w:val="clear" w:color="auto" w:fill="auto"/>
            <w:noWrap/>
            <w:vAlign w:val="center"/>
            <w:hideMark/>
          </w:tcPr>
          <w:p w14:paraId="7DAFC46F" w14:textId="0CD8D05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5B0FC00C" w14:textId="1F0EDB9C"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1FF2DAE9" w14:textId="77777777" w:rsidTr="00AA30FC">
        <w:trPr>
          <w:trHeight w:val="255"/>
        </w:trPr>
        <w:tc>
          <w:tcPr>
            <w:tcW w:w="899" w:type="pct"/>
            <w:tcBorders>
              <w:top w:val="nil"/>
              <w:left w:val="nil"/>
              <w:bottom w:val="nil"/>
              <w:right w:val="nil"/>
            </w:tcBorders>
            <w:shd w:val="clear" w:color="auto" w:fill="auto"/>
            <w:noWrap/>
            <w:vAlign w:val="center"/>
            <w:hideMark/>
          </w:tcPr>
          <w:p w14:paraId="7DDD708A"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PNL1</w:t>
            </w:r>
          </w:p>
        </w:tc>
        <w:tc>
          <w:tcPr>
            <w:tcW w:w="1086" w:type="pct"/>
            <w:tcBorders>
              <w:top w:val="nil"/>
              <w:left w:val="nil"/>
              <w:bottom w:val="nil"/>
              <w:right w:val="nil"/>
            </w:tcBorders>
            <w:shd w:val="clear" w:color="auto" w:fill="auto"/>
            <w:noWrap/>
            <w:vAlign w:val="center"/>
            <w:hideMark/>
          </w:tcPr>
          <w:p w14:paraId="3333514C" w14:textId="161F0532"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2</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15</w:t>
            </w:r>
          </w:p>
        </w:tc>
        <w:tc>
          <w:tcPr>
            <w:tcW w:w="1217" w:type="pct"/>
            <w:tcBorders>
              <w:top w:val="nil"/>
              <w:left w:val="nil"/>
              <w:bottom w:val="nil"/>
              <w:right w:val="nil"/>
            </w:tcBorders>
            <w:shd w:val="clear" w:color="auto" w:fill="auto"/>
            <w:noWrap/>
            <w:vAlign w:val="center"/>
            <w:hideMark/>
          </w:tcPr>
          <w:p w14:paraId="52C2B17E" w14:textId="75002EE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57</w:t>
            </w:r>
          </w:p>
        </w:tc>
        <w:tc>
          <w:tcPr>
            <w:tcW w:w="899" w:type="pct"/>
            <w:tcBorders>
              <w:top w:val="nil"/>
              <w:left w:val="nil"/>
              <w:bottom w:val="nil"/>
              <w:right w:val="nil"/>
            </w:tcBorders>
            <w:shd w:val="clear" w:color="auto" w:fill="auto"/>
            <w:noWrap/>
            <w:vAlign w:val="center"/>
            <w:hideMark/>
          </w:tcPr>
          <w:p w14:paraId="1220034C" w14:textId="3A5994B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712B29E3" w14:textId="4EBDFFBB"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2C127168" w14:textId="77777777" w:rsidTr="00AA30FC">
        <w:trPr>
          <w:trHeight w:val="255"/>
        </w:trPr>
        <w:tc>
          <w:tcPr>
            <w:tcW w:w="899" w:type="pct"/>
            <w:tcBorders>
              <w:top w:val="nil"/>
              <w:left w:val="nil"/>
              <w:bottom w:val="nil"/>
              <w:right w:val="nil"/>
            </w:tcBorders>
            <w:shd w:val="clear" w:color="auto" w:fill="auto"/>
            <w:noWrap/>
            <w:vAlign w:val="center"/>
            <w:hideMark/>
          </w:tcPr>
          <w:p w14:paraId="42C4D06C"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PLT</w:t>
            </w:r>
          </w:p>
        </w:tc>
        <w:tc>
          <w:tcPr>
            <w:tcW w:w="1086" w:type="pct"/>
            <w:tcBorders>
              <w:top w:val="nil"/>
              <w:left w:val="nil"/>
              <w:bottom w:val="nil"/>
              <w:right w:val="nil"/>
            </w:tcBorders>
            <w:shd w:val="clear" w:color="auto" w:fill="auto"/>
            <w:noWrap/>
            <w:vAlign w:val="center"/>
            <w:hideMark/>
          </w:tcPr>
          <w:p w14:paraId="137C866B" w14:textId="662B797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2</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09</w:t>
            </w:r>
          </w:p>
        </w:tc>
        <w:tc>
          <w:tcPr>
            <w:tcW w:w="1217" w:type="pct"/>
            <w:tcBorders>
              <w:top w:val="nil"/>
              <w:left w:val="nil"/>
              <w:bottom w:val="nil"/>
              <w:right w:val="nil"/>
            </w:tcBorders>
            <w:shd w:val="clear" w:color="auto" w:fill="auto"/>
            <w:noWrap/>
            <w:vAlign w:val="center"/>
            <w:hideMark/>
          </w:tcPr>
          <w:p w14:paraId="2B3D7FC7" w14:textId="202978B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62</w:t>
            </w:r>
          </w:p>
        </w:tc>
        <w:tc>
          <w:tcPr>
            <w:tcW w:w="899" w:type="pct"/>
            <w:tcBorders>
              <w:top w:val="nil"/>
              <w:left w:val="nil"/>
              <w:bottom w:val="nil"/>
              <w:right w:val="nil"/>
            </w:tcBorders>
            <w:shd w:val="clear" w:color="auto" w:fill="auto"/>
            <w:noWrap/>
            <w:vAlign w:val="center"/>
            <w:hideMark/>
          </w:tcPr>
          <w:p w14:paraId="715BC504" w14:textId="54ED5382"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68A20E7B" w14:textId="1745449B"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72792A1F" w14:textId="77777777" w:rsidTr="00AA30FC">
        <w:trPr>
          <w:trHeight w:val="255"/>
        </w:trPr>
        <w:tc>
          <w:tcPr>
            <w:tcW w:w="899" w:type="pct"/>
            <w:tcBorders>
              <w:top w:val="nil"/>
              <w:left w:val="nil"/>
              <w:bottom w:val="nil"/>
              <w:right w:val="nil"/>
            </w:tcBorders>
            <w:shd w:val="clear" w:color="auto" w:fill="auto"/>
            <w:noWrap/>
            <w:vAlign w:val="center"/>
            <w:hideMark/>
          </w:tcPr>
          <w:p w14:paraId="5A956BC3"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BRT</w:t>
            </w:r>
          </w:p>
        </w:tc>
        <w:tc>
          <w:tcPr>
            <w:tcW w:w="1086" w:type="pct"/>
            <w:tcBorders>
              <w:top w:val="nil"/>
              <w:left w:val="nil"/>
              <w:bottom w:val="nil"/>
              <w:right w:val="nil"/>
            </w:tcBorders>
            <w:shd w:val="clear" w:color="auto" w:fill="auto"/>
            <w:noWrap/>
            <w:vAlign w:val="center"/>
            <w:hideMark/>
          </w:tcPr>
          <w:p w14:paraId="3153EE88" w14:textId="71472A54"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90</w:t>
            </w:r>
          </w:p>
        </w:tc>
        <w:tc>
          <w:tcPr>
            <w:tcW w:w="1217" w:type="pct"/>
            <w:tcBorders>
              <w:top w:val="nil"/>
              <w:left w:val="nil"/>
              <w:bottom w:val="nil"/>
              <w:right w:val="nil"/>
            </w:tcBorders>
            <w:shd w:val="clear" w:color="auto" w:fill="auto"/>
            <w:noWrap/>
            <w:vAlign w:val="center"/>
            <w:hideMark/>
          </w:tcPr>
          <w:p w14:paraId="7BF2B750" w14:textId="0BF991E0"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69</w:t>
            </w:r>
          </w:p>
        </w:tc>
        <w:tc>
          <w:tcPr>
            <w:tcW w:w="899" w:type="pct"/>
            <w:tcBorders>
              <w:top w:val="nil"/>
              <w:left w:val="nil"/>
              <w:bottom w:val="nil"/>
              <w:right w:val="nil"/>
            </w:tcBorders>
            <w:shd w:val="clear" w:color="auto" w:fill="auto"/>
            <w:noWrap/>
            <w:vAlign w:val="center"/>
            <w:hideMark/>
          </w:tcPr>
          <w:p w14:paraId="296F6516" w14:textId="31898D8C"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3185BB8F" w14:textId="1DEBEFA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0B0D7F3E" w14:textId="77777777" w:rsidTr="00AA30FC">
        <w:trPr>
          <w:trHeight w:val="255"/>
        </w:trPr>
        <w:tc>
          <w:tcPr>
            <w:tcW w:w="899" w:type="pct"/>
            <w:tcBorders>
              <w:top w:val="nil"/>
              <w:left w:val="nil"/>
              <w:bottom w:val="nil"/>
              <w:right w:val="nil"/>
            </w:tcBorders>
            <w:shd w:val="clear" w:color="auto" w:fill="auto"/>
            <w:noWrap/>
            <w:vAlign w:val="center"/>
            <w:hideMark/>
          </w:tcPr>
          <w:p w14:paraId="2D51EAEA"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FLM</w:t>
            </w:r>
          </w:p>
        </w:tc>
        <w:tc>
          <w:tcPr>
            <w:tcW w:w="1086" w:type="pct"/>
            <w:tcBorders>
              <w:top w:val="nil"/>
              <w:left w:val="nil"/>
              <w:bottom w:val="nil"/>
              <w:right w:val="nil"/>
            </w:tcBorders>
            <w:shd w:val="clear" w:color="auto" w:fill="auto"/>
            <w:noWrap/>
            <w:vAlign w:val="center"/>
            <w:hideMark/>
          </w:tcPr>
          <w:p w14:paraId="3AADCC07" w14:textId="12679B59"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85</w:t>
            </w:r>
          </w:p>
        </w:tc>
        <w:tc>
          <w:tcPr>
            <w:tcW w:w="1217" w:type="pct"/>
            <w:tcBorders>
              <w:top w:val="nil"/>
              <w:left w:val="nil"/>
              <w:bottom w:val="nil"/>
              <w:right w:val="nil"/>
            </w:tcBorders>
            <w:shd w:val="clear" w:color="auto" w:fill="auto"/>
            <w:noWrap/>
            <w:vAlign w:val="center"/>
            <w:hideMark/>
          </w:tcPr>
          <w:p w14:paraId="38790B26" w14:textId="65549F2A"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58</w:t>
            </w:r>
          </w:p>
        </w:tc>
        <w:tc>
          <w:tcPr>
            <w:tcW w:w="899" w:type="pct"/>
            <w:tcBorders>
              <w:top w:val="nil"/>
              <w:left w:val="nil"/>
              <w:bottom w:val="nil"/>
              <w:right w:val="nil"/>
            </w:tcBorders>
            <w:shd w:val="clear" w:color="auto" w:fill="auto"/>
            <w:noWrap/>
            <w:vAlign w:val="center"/>
            <w:hideMark/>
          </w:tcPr>
          <w:p w14:paraId="16AD8C25" w14:textId="7559361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1AE62B08" w14:textId="2C1C023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33C92227" w14:textId="77777777" w:rsidTr="00AA30FC">
        <w:trPr>
          <w:trHeight w:val="255"/>
        </w:trPr>
        <w:tc>
          <w:tcPr>
            <w:tcW w:w="899" w:type="pct"/>
            <w:tcBorders>
              <w:top w:val="nil"/>
              <w:left w:val="nil"/>
              <w:bottom w:val="nil"/>
              <w:right w:val="nil"/>
            </w:tcBorders>
            <w:shd w:val="clear" w:color="auto" w:fill="auto"/>
            <w:noWrap/>
            <w:vAlign w:val="center"/>
            <w:hideMark/>
          </w:tcPr>
          <w:p w14:paraId="1FD71CE1"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MPC</w:t>
            </w:r>
          </w:p>
        </w:tc>
        <w:tc>
          <w:tcPr>
            <w:tcW w:w="1086" w:type="pct"/>
            <w:tcBorders>
              <w:top w:val="nil"/>
              <w:left w:val="nil"/>
              <w:bottom w:val="nil"/>
              <w:right w:val="nil"/>
            </w:tcBorders>
            <w:shd w:val="clear" w:color="auto" w:fill="auto"/>
            <w:noWrap/>
            <w:vAlign w:val="center"/>
            <w:hideMark/>
          </w:tcPr>
          <w:p w14:paraId="1A7BB5CA" w14:textId="0EB5253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80</w:t>
            </w:r>
          </w:p>
        </w:tc>
        <w:tc>
          <w:tcPr>
            <w:tcW w:w="1217" w:type="pct"/>
            <w:tcBorders>
              <w:top w:val="nil"/>
              <w:left w:val="nil"/>
              <w:bottom w:val="nil"/>
              <w:right w:val="nil"/>
            </w:tcBorders>
            <w:shd w:val="clear" w:color="auto" w:fill="auto"/>
            <w:noWrap/>
            <w:vAlign w:val="center"/>
            <w:hideMark/>
          </w:tcPr>
          <w:p w14:paraId="16F9B5E4" w14:textId="1EF7A33C"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60</w:t>
            </w:r>
          </w:p>
        </w:tc>
        <w:tc>
          <w:tcPr>
            <w:tcW w:w="899" w:type="pct"/>
            <w:tcBorders>
              <w:top w:val="nil"/>
              <w:left w:val="nil"/>
              <w:bottom w:val="nil"/>
              <w:right w:val="nil"/>
            </w:tcBorders>
            <w:shd w:val="clear" w:color="auto" w:fill="auto"/>
            <w:noWrap/>
            <w:vAlign w:val="center"/>
            <w:hideMark/>
          </w:tcPr>
          <w:p w14:paraId="04C3A574" w14:textId="6EA7ED33"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60AEFA67" w14:textId="2C20F6BD"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1D5B600E" w14:textId="77777777" w:rsidTr="00AA30FC">
        <w:trPr>
          <w:trHeight w:val="255"/>
        </w:trPr>
        <w:tc>
          <w:tcPr>
            <w:tcW w:w="899" w:type="pct"/>
            <w:tcBorders>
              <w:top w:val="nil"/>
              <w:left w:val="nil"/>
              <w:bottom w:val="nil"/>
              <w:right w:val="nil"/>
            </w:tcBorders>
            <w:shd w:val="clear" w:color="auto" w:fill="auto"/>
            <w:noWrap/>
            <w:vAlign w:val="center"/>
            <w:hideMark/>
          </w:tcPr>
          <w:p w14:paraId="462FF8C0"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SIM</w:t>
            </w:r>
          </w:p>
        </w:tc>
        <w:tc>
          <w:tcPr>
            <w:tcW w:w="1086" w:type="pct"/>
            <w:tcBorders>
              <w:top w:val="nil"/>
              <w:left w:val="nil"/>
              <w:bottom w:val="nil"/>
              <w:right w:val="nil"/>
            </w:tcBorders>
            <w:shd w:val="clear" w:color="auto" w:fill="auto"/>
            <w:noWrap/>
            <w:vAlign w:val="center"/>
            <w:hideMark/>
          </w:tcPr>
          <w:p w14:paraId="3966BBA3" w14:textId="1B867D64"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72</w:t>
            </w:r>
          </w:p>
        </w:tc>
        <w:tc>
          <w:tcPr>
            <w:tcW w:w="1217" w:type="pct"/>
            <w:tcBorders>
              <w:top w:val="nil"/>
              <w:left w:val="nil"/>
              <w:bottom w:val="nil"/>
              <w:right w:val="nil"/>
            </w:tcBorders>
            <w:shd w:val="clear" w:color="auto" w:fill="auto"/>
            <w:noWrap/>
            <w:vAlign w:val="center"/>
            <w:hideMark/>
          </w:tcPr>
          <w:p w14:paraId="3539268B" w14:textId="3A29879A"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58</w:t>
            </w:r>
          </w:p>
        </w:tc>
        <w:tc>
          <w:tcPr>
            <w:tcW w:w="899" w:type="pct"/>
            <w:tcBorders>
              <w:top w:val="nil"/>
              <w:left w:val="nil"/>
              <w:bottom w:val="nil"/>
              <w:right w:val="nil"/>
            </w:tcBorders>
            <w:shd w:val="clear" w:color="auto" w:fill="auto"/>
            <w:noWrap/>
            <w:vAlign w:val="center"/>
            <w:hideMark/>
          </w:tcPr>
          <w:p w14:paraId="6C888387" w14:textId="5A07D90B"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4C2AB480" w14:textId="789B080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15AF3390" w14:textId="77777777" w:rsidTr="00AA30FC">
        <w:trPr>
          <w:trHeight w:val="255"/>
        </w:trPr>
        <w:tc>
          <w:tcPr>
            <w:tcW w:w="899" w:type="pct"/>
            <w:tcBorders>
              <w:top w:val="nil"/>
              <w:left w:val="nil"/>
              <w:bottom w:val="nil"/>
              <w:right w:val="nil"/>
            </w:tcBorders>
            <w:shd w:val="clear" w:color="auto" w:fill="auto"/>
            <w:noWrap/>
            <w:vAlign w:val="center"/>
            <w:hideMark/>
          </w:tcPr>
          <w:p w14:paraId="5580AC7C"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TEC</w:t>
            </w:r>
          </w:p>
        </w:tc>
        <w:tc>
          <w:tcPr>
            <w:tcW w:w="1086" w:type="pct"/>
            <w:tcBorders>
              <w:top w:val="nil"/>
              <w:left w:val="nil"/>
              <w:bottom w:val="nil"/>
              <w:right w:val="nil"/>
            </w:tcBorders>
            <w:shd w:val="clear" w:color="auto" w:fill="auto"/>
            <w:noWrap/>
            <w:vAlign w:val="center"/>
            <w:hideMark/>
          </w:tcPr>
          <w:p w14:paraId="4466021D" w14:textId="4EF362B6"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65</w:t>
            </w:r>
          </w:p>
        </w:tc>
        <w:tc>
          <w:tcPr>
            <w:tcW w:w="1217" w:type="pct"/>
            <w:tcBorders>
              <w:top w:val="nil"/>
              <w:left w:val="nil"/>
              <w:bottom w:val="nil"/>
              <w:right w:val="nil"/>
            </w:tcBorders>
            <w:shd w:val="clear" w:color="auto" w:fill="auto"/>
            <w:noWrap/>
            <w:vAlign w:val="center"/>
            <w:hideMark/>
          </w:tcPr>
          <w:p w14:paraId="186BF00C" w14:textId="38C7F28E"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54</w:t>
            </w:r>
          </w:p>
        </w:tc>
        <w:tc>
          <w:tcPr>
            <w:tcW w:w="899" w:type="pct"/>
            <w:tcBorders>
              <w:top w:val="nil"/>
              <w:left w:val="nil"/>
              <w:bottom w:val="nil"/>
              <w:right w:val="nil"/>
            </w:tcBorders>
            <w:shd w:val="clear" w:color="auto" w:fill="auto"/>
            <w:noWrap/>
            <w:vAlign w:val="center"/>
            <w:hideMark/>
          </w:tcPr>
          <w:p w14:paraId="7FE4CA35" w14:textId="46A036D3"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072E48E5" w14:textId="183E82C7"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44181D40" w14:textId="77777777" w:rsidTr="00AA30FC">
        <w:trPr>
          <w:trHeight w:val="255"/>
        </w:trPr>
        <w:tc>
          <w:tcPr>
            <w:tcW w:w="899" w:type="pct"/>
            <w:tcBorders>
              <w:top w:val="nil"/>
              <w:left w:val="nil"/>
              <w:bottom w:val="nil"/>
              <w:right w:val="nil"/>
            </w:tcBorders>
            <w:shd w:val="clear" w:color="auto" w:fill="auto"/>
            <w:noWrap/>
            <w:vAlign w:val="center"/>
            <w:hideMark/>
          </w:tcPr>
          <w:p w14:paraId="7D59E1E4"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MRD</w:t>
            </w:r>
          </w:p>
        </w:tc>
        <w:tc>
          <w:tcPr>
            <w:tcW w:w="1086" w:type="pct"/>
            <w:tcBorders>
              <w:top w:val="nil"/>
              <w:left w:val="nil"/>
              <w:bottom w:val="nil"/>
              <w:right w:val="nil"/>
            </w:tcBorders>
            <w:shd w:val="clear" w:color="auto" w:fill="auto"/>
            <w:noWrap/>
            <w:vAlign w:val="center"/>
            <w:hideMark/>
          </w:tcPr>
          <w:p w14:paraId="7C3BEC13" w14:textId="789C20E3"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62</w:t>
            </w:r>
          </w:p>
        </w:tc>
        <w:tc>
          <w:tcPr>
            <w:tcW w:w="1217" w:type="pct"/>
            <w:tcBorders>
              <w:top w:val="nil"/>
              <w:left w:val="nil"/>
              <w:bottom w:val="nil"/>
              <w:right w:val="nil"/>
            </w:tcBorders>
            <w:shd w:val="clear" w:color="auto" w:fill="auto"/>
            <w:noWrap/>
            <w:vAlign w:val="center"/>
            <w:hideMark/>
          </w:tcPr>
          <w:p w14:paraId="21DC85AC" w14:textId="4BA64A44"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50</w:t>
            </w:r>
          </w:p>
        </w:tc>
        <w:tc>
          <w:tcPr>
            <w:tcW w:w="899" w:type="pct"/>
            <w:tcBorders>
              <w:top w:val="nil"/>
              <w:left w:val="nil"/>
              <w:bottom w:val="nil"/>
              <w:right w:val="nil"/>
            </w:tcBorders>
            <w:shd w:val="clear" w:color="auto" w:fill="auto"/>
            <w:noWrap/>
            <w:vAlign w:val="center"/>
            <w:hideMark/>
          </w:tcPr>
          <w:p w14:paraId="2400D933" w14:textId="3D28CDF0"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4F993877" w14:textId="50D5EFDD"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2F8ED6ED" w14:textId="77777777" w:rsidTr="00AA30FC">
        <w:trPr>
          <w:trHeight w:val="255"/>
        </w:trPr>
        <w:tc>
          <w:tcPr>
            <w:tcW w:w="899" w:type="pct"/>
            <w:tcBorders>
              <w:top w:val="nil"/>
              <w:left w:val="nil"/>
              <w:bottom w:val="nil"/>
              <w:right w:val="nil"/>
            </w:tcBorders>
            <w:shd w:val="clear" w:color="auto" w:fill="auto"/>
            <w:noWrap/>
            <w:vAlign w:val="center"/>
            <w:hideMark/>
          </w:tcPr>
          <w:p w14:paraId="6C26E8EE"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PNL2</w:t>
            </w:r>
          </w:p>
        </w:tc>
        <w:tc>
          <w:tcPr>
            <w:tcW w:w="1086" w:type="pct"/>
            <w:tcBorders>
              <w:top w:val="nil"/>
              <w:left w:val="nil"/>
              <w:bottom w:val="nil"/>
              <w:right w:val="nil"/>
            </w:tcBorders>
            <w:shd w:val="clear" w:color="auto" w:fill="auto"/>
            <w:noWrap/>
            <w:vAlign w:val="center"/>
            <w:hideMark/>
          </w:tcPr>
          <w:p w14:paraId="2BC2D3A5" w14:textId="07EC3D35"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57</w:t>
            </w:r>
          </w:p>
        </w:tc>
        <w:tc>
          <w:tcPr>
            <w:tcW w:w="1217" w:type="pct"/>
            <w:tcBorders>
              <w:top w:val="nil"/>
              <w:left w:val="nil"/>
              <w:bottom w:val="nil"/>
              <w:right w:val="nil"/>
            </w:tcBorders>
            <w:shd w:val="clear" w:color="auto" w:fill="auto"/>
            <w:noWrap/>
            <w:vAlign w:val="center"/>
            <w:hideMark/>
          </w:tcPr>
          <w:p w14:paraId="6C3E2B0B" w14:textId="250701C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46</w:t>
            </w:r>
          </w:p>
        </w:tc>
        <w:tc>
          <w:tcPr>
            <w:tcW w:w="899" w:type="pct"/>
            <w:tcBorders>
              <w:top w:val="nil"/>
              <w:left w:val="nil"/>
              <w:bottom w:val="nil"/>
              <w:right w:val="nil"/>
            </w:tcBorders>
            <w:shd w:val="clear" w:color="auto" w:fill="auto"/>
            <w:noWrap/>
            <w:vAlign w:val="center"/>
            <w:hideMark/>
          </w:tcPr>
          <w:p w14:paraId="2806377D" w14:textId="762AAD48"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118B7EDE" w14:textId="560CFCB8"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35B20C7F" w14:textId="77777777" w:rsidTr="00AA30FC">
        <w:trPr>
          <w:trHeight w:val="255"/>
        </w:trPr>
        <w:tc>
          <w:tcPr>
            <w:tcW w:w="899" w:type="pct"/>
            <w:tcBorders>
              <w:top w:val="nil"/>
              <w:left w:val="nil"/>
              <w:bottom w:val="nil"/>
              <w:right w:val="nil"/>
            </w:tcBorders>
            <w:shd w:val="clear" w:color="auto" w:fill="auto"/>
            <w:noWrap/>
            <w:vAlign w:val="center"/>
            <w:hideMark/>
          </w:tcPr>
          <w:p w14:paraId="15D8187E"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PNL3</w:t>
            </w:r>
          </w:p>
        </w:tc>
        <w:tc>
          <w:tcPr>
            <w:tcW w:w="1086" w:type="pct"/>
            <w:tcBorders>
              <w:top w:val="nil"/>
              <w:left w:val="nil"/>
              <w:bottom w:val="nil"/>
              <w:right w:val="nil"/>
            </w:tcBorders>
            <w:shd w:val="clear" w:color="auto" w:fill="auto"/>
            <w:noWrap/>
            <w:vAlign w:val="center"/>
            <w:hideMark/>
          </w:tcPr>
          <w:p w14:paraId="1E305DD0" w14:textId="2369BFC2"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43</w:t>
            </w:r>
          </w:p>
        </w:tc>
        <w:tc>
          <w:tcPr>
            <w:tcW w:w="1217" w:type="pct"/>
            <w:tcBorders>
              <w:top w:val="nil"/>
              <w:left w:val="nil"/>
              <w:bottom w:val="nil"/>
              <w:right w:val="nil"/>
            </w:tcBorders>
            <w:shd w:val="clear" w:color="auto" w:fill="auto"/>
            <w:noWrap/>
            <w:vAlign w:val="center"/>
            <w:hideMark/>
          </w:tcPr>
          <w:p w14:paraId="408BA557" w14:textId="0E27447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37</w:t>
            </w:r>
          </w:p>
        </w:tc>
        <w:tc>
          <w:tcPr>
            <w:tcW w:w="899" w:type="pct"/>
            <w:tcBorders>
              <w:top w:val="nil"/>
              <w:left w:val="nil"/>
              <w:bottom w:val="nil"/>
              <w:right w:val="nil"/>
            </w:tcBorders>
            <w:shd w:val="clear" w:color="auto" w:fill="auto"/>
            <w:noWrap/>
            <w:vAlign w:val="center"/>
            <w:hideMark/>
          </w:tcPr>
          <w:p w14:paraId="4852DDF6" w14:textId="0258C17F"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nil"/>
              <w:right w:val="nil"/>
            </w:tcBorders>
            <w:shd w:val="clear" w:color="auto" w:fill="auto"/>
            <w:noWrap/>
            <w:vAlign w:val="center"/>
            <w:hideMark/>
          </w:tcPr>
          <w:p w14:paraId="2E19FAAA" w14:textId="05BCD1B1"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r w:rsidR="00AA30FC" w:rsidRPr="00AA30FC" w14:paraId="0D1A9073" w14:textId="77777777" w:rsidTr="00AA30FC">
        <w:trPr>
          <w:trHeight w:val="255"/>
        </w:trPr>
        <w:tc>
          <w:tcPr>
            <w:tcW w:w="899" w:type="pct"/>
            <w:tcBorders>
              <w:top w:val="nil"/>
              <w:left w:val="nil"/>
              <w:bottom w:val="single" w:sz="4" w:space="0" w:color="auto"/>
              <w:right w:val="nil"/>
            </w:tcBorders>
            <w:shd w:val="clear" w:color="auto" w:fill="auto"/>
            <w:noWrap/>
            <w:vAlign w:val="center"/>
            <w:hideMark/>
          </w:tcPr>
          <w:p w14:paraId="0A963B95" w14:textId="77777777" w:rsidR="00AA30FC" w:rsidRPr="00AA30FC" w:rsidRDefault="00AA30FC" w:rsidP="00AA30FC">
            <w:pPr>
              <w:spacing w:line="240" w:lineRule="auto"/>
              <w:jc w:val="center"/>
              <w:rPr>
                <w:rFonts w:ascii="Times New Roman" w:eastAsia="Times New Roman" w:hAnsi="Times New Roman" w:cs="Times New Roman"/>
                <w:sz w:val="20"/>
                <w:szCs w:val="20"/>
                <w:lang w:eastAsia="pt-BR"/>
              </w:rPr>
            </w:pPr>
            <w:r w:rsidRPr="00AA30FC">
              <w:rPr>
                <w:rFonts w:ascii="Times New Roman" w:eastAsia="Times New Roman" w:hAnsi="Times New Roman" w:cs="Times New Roman"/>
                <w:sz w:val="20"/>
                <w:szCs w:val="20"/>
                <w:lang w:eastAsia="pt-BR"/>
              </w:rPr>
              <w:t>DRM</w:t>
            </w:r>
          </w:p>
        </w:tc>
        <w:tc>
          <w:tcPr>
            <w:tcW w:w="1086" w:type="pct"/>
            <w:tcBorders>
              <w:top w:val="nil"/>
              <w:left w:val="nil"/>
              <w:bottom w:val="single" w:sz="4" w:space="0" w:color="auto"/>
              <w:right w:val="nil"/>
            </w:tcBorders>
            <w:shd w:val="clear" w:color="auto" w:fill="auto"/>
            <w:noWrap/>
            <w:vAlign w:val="center"/>
            <w:hideMark/>
          </w:tcPr>
          <w:p w14:paraId="407875A2" w14:textId="2150B343"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18</w:t>
            </w:r>
          </w:p>
        </w:tc>
        <w:tc>
          <w:tcPr>
            <w:tcW w:w="1217" w:type="pct"/>
            <w:tcBorders>
              <w:top w:val="nil"/>
              <w:left w:val="nil"/>
              <w:bottom w:val="single" w:sz="4" w:space="0" w:color="auto"/>
              <w:right w:val="nil"/>
            </w:tcBorders>
            <w:shd w:val="clear" w:color="auto" w:fill="auto"/>
            <w:noWrap/>
            <w:vAlign w:val="center"/>
            <w:hideMark/>
          </w:tcPr>
          <w:p w14:paraId="68458BA9" w14:textId="1C5C5376"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1</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37</w:t>
            </w:r>
          </w:p>
        </w:tc>
        <w:tc>
          <w:tcPr>
            <w:tcW w:w="899" w:type="pct"/>
            <w:tcBorders>
              <w:top w:val="nil"/>
              <w:left w:val="nil"/>
              <w:bottom w:val="single" w:sz="4" w:space="0" w:color="auto"/>
              <w:right w:val="nil"/>
            </w:tcBorders>
            <w:shd w:val="clear" w:color="auto" w:fill="auto"/>
            <w:noWrap/>
            <w:vAlign w:val="center"/>
            <w:hideMark/>
          </w:tcPr>
          <w:p w14:paraId="4F0BBAFE" w14:textId="559E622B"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0</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c>
          <w:tcPr>
            <w:tcW w:w="899" w:type="pct"/>
            <w:tcBorders>
              <w:top w:val="nil"/>
              <w:left w:val="nil"/>
              <w:bottom w:val="single" w:sz="4" w:space="0" w:color="auto"/>
              <w:right w:val="nil"/>
            </w:tcBorders>
            <w:shd w:val="clear" w:color="auto" w:fill="auto"/>
            <w:noWrap/>
            <w:vAlign w:val="center"/>
            <w:hideMark/>
          </w:tcPr>
          <w:p w14:paraId="101191FF" w14:textId="17F70380" w:rsidR="00AA30FC" w:rsidRPr="00AA30FC" w:rsidRDefault="00AA30FC" w:rsidP="00AA30FC">
            <w:pPr>
              <w:spacing w:line="240" w:lineRule="auto"/>
              <w:jc w:val="center"/>
              <w:rPr>
                <w:rFonts w:ascii="Times New Roman" w:eastAsia="Times New Roman" w:hAnsi="Times New Roman" w:cs="Times New Roman"/>
                <w:color w:val="000000"/>
                <w:sz w:val="20"/>
                <w:szCs w:val="20"/>
                <w:lang w:eastAsia="pt-BR"/>
              </w:rPr>
            </w:pPr>
            <w:r w:rsidRPr="00AA30FC">
              <w:rPr>
                <w:rFonts w:ascii="Times New Roman" w:eastAsia="Times New Roman" w:hAnsi="Times New Roman" w:cs="Times New Roman"/>
                <w:color w:val="000000"/>
                <w:sz w:val="20"/>
                <w:szCs w:val="20"/>
                <w:lang w:eastAsia="pt-BR"/>
              </w:rPr>
              <w:t>5</w:t>
            </w:r>
            <w:r w:rsidR="0075328E">
              <w:rPr>
                <w:rFonts w:ascii="Times New Roman" w:eastAsia="Times New Roman" w:hAnsi="Times New Roman" w:cs="Times New Roman"/>
                <w:color w:val="000000"/>
                <w:sz w:val="20"/>
                <w:szCs w:val="20"/>
                <w:lang w:eastAsia="pt-BR"/>
              </w:rPr>
              <w:t>,</w:t>
            </w:r>
            <w:r w:rsidRPr="00AA30FC">
              <w:rPr>
                <w:rFonts w:ascii="Times New Roman" w:eastAsia="Times New Roman" w:hAnsi="Times New Roman" w:cs="Times New Roman"/>
                <w:color w:val="000000"/>
                <w:sz w:val="20"/>
                <w:szCs w:val="20"/>
                <w:lang w:eastAsia="pt-BR"/>
              </w:rPr>
              <w:t>00</w:t>
            </w:r>
          </w:p>
        </w:tc>
      </w:tr>
    </w:tbl>
    <w:p w14:paraId="07EF743D" w14:textId="77777777" w:rsidR="00C93169" w:rsidRDefault="00C93169" w:rsidP="000C46AC">
      <w:pPr>
        <w:spacing w:line="240" w:lineRule="auto"/>
        <w:rPr>
          <w:rFonts w:ascii="Times New Roman" w:hAnsi="Times New Roman" w:cs="Times New Roman"/>
          <w:sz w:val="24"/>
          <w:szCs w:val="24"/>
        </w:rPr>
      </w:pPr>
    </w:p>
    <w:p w14:paraId="06C3E7D5" w14:textId="7A9DCA0B" w:rsidR="004930AB" w:rsidRDefault="00F85CA9"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N</w:t>
      </w:r>
      <w:r w:rsidR="00FB1171">
        <w:rPr>
          <w:rFonts w:ascii="Times New Roman" w:hAnsi="Times New Roman" w:cs="Times New Roman"/>
          <w:sz w:val="24"/>
          <w:szCs w:val="24"/>
        </w:rPr>
        <w:t xml:space="preserve">as análises específicas para </w:t>
      </w:r>
      <w:r>
        <w:rPr>
          <w:rFonts w:ascii="Times New Roman" w:hAnsi="Times New Roman" w:cs="Times New Roman"/>
          <w:sz w:val="24"/>
          <w:szCs w:val="24"/>
        </w:rPr>
        <w:t>as</w:t>
      </w:r>
      <w:r w:rsidR="00FB1171">
        <w:rPr>
          <w:rFonts w:ascii="Times New Roman" w:hAnsi="Times New Roman" w:cs="Times New Roman"/>
          <w:sz w:val="24"/>
          <w:szCs w:val="24"/>
        </w:rPr>
        <w:t xml:space="preserve"> caraterística</w:t>
      </w:r>
      <w:r>
        <w:rPr>
          <w:rFonts w:ascii="Times New Roman" w:hAnsi="Times New Roman" w:cs="Times New Roman"/>
          <w:sz w:val="24"/>
          <w:szCs w:val="24"/>
        </w:rPr>
        <w:t>s</w:t>
      </w:r>
      <w:r w:rsidR="00FB1171">
        <w:rPr>
          <w:rFonts w:ascii="Times New Roman" w:hAnsi="Times New Roman" w:cs="Times New Roman"/>
          <w:sz w:val="24"/>
          <w:szCs w:val="24"/>
        </w:rPr>
        <w:t xml:space="preserve"> do</w:t>
      </w:r>
      <w:r>
        <w:rPr>
          <w:rFonts w:ascii="Times New Roman" w:hAnsi="Times New Roman" w:cs="Times New Roman"/>
          <w:sz w:val="24"/>
          <w:szCs w:val="24"/>
        </w:rPr>
        <w:t>s</w:t>
      </w:r>
      <w:r w:rsidR="00FB1171">
        <w:rPr>
          <w:rFonts w:ascii="Times New Roman" w:hAnsi="Times New Roman" w:cs="Times New Roman"/>
          <w:sz w:val="24"/>
          <w:szCs w:val="24"/>
        </w:rPr>
        <w:t xml:space="preserve"> professor</w:t>
      </w:r>
      <w:r>
        <w:rPr>
          <w:rFonts w:ascii="Times New Roman" w:hAnsi="Times New Roman" w:cs="Times New Roman"/>
          <w:sz w:val="24"/>
          <w:szCs w:val="24"/>
        </w:rPr>
        <w:t xml:space="preserve">es foram examinados </w:t>
      </w:r>
      <w:r w:rsidR="00FB1171">
        <w:rPr>
          <w:rFonts w:ascii="Times New Roman" w:hAnsi="Times New Roman" w:cs="Times New Roman"/>
          <w:sz w:val="24"/>
          <w:szCs w:val="24"/>
        </w:rPr>
        <w:t>os métodos de ensino levando em conta as variáveis qualitativas (SEX, ATP e INT)</w:t>
      </w:r>
      <w:r>
        <w:rPr>
          <w:rFonts w:ascii="Times New Roman" w:hAnsi="Times New Roman" w:cs="Times New Roman"/>
          <w:sz w:val="24"/>
          <w:szCs w:val="24"/>
        </w:rPr>
        <w:t xml:space="preserve"> e, posteriormente, </w:t>
      </w:r>
      <w:r w:rsidR="00FB1171">
        <w:rPr>
          <w:rFonts w:ascii="Times New Roman" w:hAnsi="Times New Roman" w:cs="Times New Roman"/>
          <w:sz w:val="24"/>
          <w:szCs w:val="24"/>
        </w:rPr>
        <w:t>as variáveis quantitativas</w:t>
      </w:r>
      <w:r w:rsidR="00F4077C">
        <w:rPr>
          <w:rFonts w:ascii="Times New Roman" w:hAnsi="Times New Roman" w:cs="Times New Roman"/>
          <w:sz w:val="24"/>
          <w:szCs w:val="24"/>
        </w:rPr>
        <w:t xml:space="preserve"> (IDA, TED e TFC)</w:t>
      </w:r>
      <w:r w:rsidR="00FB1171">
        <w:rPr>
          <w:rFonts w:ascii="Times New Roman" w:hAnsi="Times New Roman" w:cs="Times New Roman"/>
          <w:sz w:val="24"/>
          <w:szCs w:val="24"/>
        </w:rPr>
        <w:t xml:space="preserve">. </w:t>
      </w:r>
      <w:r w:rsidR="00EF20C8">
        <w:rPr>
          <w:rFonts w:ascii="Times New Roman" w:hAnsi="Times New Roman" w:cs="Times New Roman"/>
          <w:sz w:val="24"/>
          <w:szCs w:val="24"/>
        </w:rPr>
        <w:t xml:space="preserve">A </w:t>
      </w:r>
      <w:r w:rsidR="00EF20C8" w:rsidRPr="00EF20C8">
        <w:rPr>
          <w:rFonts w:ascii="Times New Roman" w:hAnsi="Times New Roman" w:cs="Times New Roman"/>
          <w:sz w:val="24"/>
          <w:szCs w:val="24"/>
        </w:rPr>
        <w:fldChar w:fldCharType="begin"/>
      </w:r>
      <w:r w:rsidR="00EF20C8" w:rsidRPr="00EF20C8">
        <w:rPr>
          <w:rFonts w:ascii="Times New Roman" w:hAnsi="Times New Roman" w:cs="Times New Roman"/>
          <w:sz w:val="24"/>
          <w:szCs w:val="24"/>
        </w:rPr>
        <w:instrText xml:space="preserve"> REF _Ref32238468 \h  \* MERGEFORMAT </w:instrText>
      </w:r>
      <w:r w:rsidR="00EF20C8" w:rsidRPr="00EF20C8">
        <w:rPr>
          <w:rFonts w:ascii="Times New Roman" w:hAnsi="Times New Roman" w:cs="Times New Roman"/>
          <w:sz w:val="24"/>
          <w:szCs w:val="24"/>
        </w:rPr>
      </w:r>
      <w:r w:rsidR="00EF20C8" w:rsidRPr="00EF20C8">
        <w:rPr>
          <w:rFonts w:ascii="Times New Roman" w:hAnsi="Times New Roman" w:cs="Times New Roman"/>
          <w:sz w:val="24"/>
          <w:szCs w:val="24"/>
        </w:rPr>
        <w:fldChar w:fldCharType="separate"/>
      </w:r>
      <w:r w:rsidR="0055631A" w:rsidRPr="00545AA3">
        <w:rPr>
          <w:rFonts w:ascii="Times New Roman" w:hAnsi="Times New Roman" w:cs="Times New Roman"/>
          <w:sz w:val="24"/>
          <w:szCs w:val="24"/>
        </w:rPr>
        <w:t xml:space="preserve">Tabela </w:t>
      </w:r>
      <w:r w:rsidR="0055631A" w:rsidRPr="0055631A">
        <w:rPr>
          <w:rFonts w:ascii="Times New Roman" w:hAnsi="Times New Roman" w:cs="Times New Roman"/>
          <w:noProof/>
          <w:sz w:val="24"/>
          <w:szCs w:val="24"/>
        </w:rPr>
        <w:t>4</w:t>
      </w:r>
      <w:r w:rsidR="00EF20C8" w:rsidRPr="00EF20C8">
        <w:rPr>
          <w:rFonts w:ascii="Times New Roman" w:hAnsi="Times New Roman" w:cs="Times New Roman"/>
          <w:sz w:val="24"/>
          <w:szCs w:val="24"/>
        </w:rPr>
        <w:fldChar w:fldCharType="end"/>
      </w:r>
      <w:r w:rsidR="00EF20C8">
        <w:rPr>
          <w:rFonts w:ascii="Times New Roman" w:hAnsi="Times New Roman" w:cs="Times New Roman"/>
          <w:sz w:val="24"/>
          <w:szCs w:val="24"/>
        </w:rPr>
        <w:t xml:space="preserve"> mostra a intensidade de uso dos métodos</w:t>
      </w:r>
      <w:r>
        <w:rPr>
          <w:rFonts w:ascii="Times New Roman" w:hAnsi="Times New Roman" w:cs="Times New Roman"/>
          <w:sz w:val="24"/>
          <w:szCs w:val="24"/>
        </w:rPr>
        <w:t xml:space="preserve"> pelos professores, </w:t>
      </w:r>
      <w:r w:rsidR="00EF20C8">
        <w:rPr>
          <w:rFonts w:ascii="Times New Roman" w:hAnsi="Times New Roman" w:cs="Times New Roman"/>
          <w:sz w:val="24"/>
          <w:szCs w:val="24"/>
        </w:rPr>
        <w:t>por sexo</w:t>
      </w:r>
      <w:r w:rsidR="0036737F">
        <w:rPr>
          <w:rFonts w:ascii="Times New Roman" w:hAnsi="Times New Roman" w:cs="Times New Roman"/>
          <w:sz w:val="24"/>
          <w:szCs w:val="24"/>
        </w:rPr>
        <w:t xml:space="preserve">. Adicionalmente, testes t de </w:t>
      </w:r>
      <w:proofErr w:type="spellStart"/>
      <w:r w:rsidR="0036737F">
        <w:rPr>
          <w:rFonts w:ascii="Times New Roman" w:hAnsi="Times New Roman" w:cs="Times New Roman"/>
          <w:sz w:val="24"/>
          <w:szCs w:val="24"/>
        </w:rPr>
        <w:t>Welch</w:t>
      </w:r>
      <w:proofErr w:type="spellEnd"/>
      <w:r w:rsidR="0036737F">
        <w:rPr>
          <w:rFonts w:ascii="Times New Roman" w:hAnsi="Times New Roman" w:cs="Times New Roman"/>
          <w:sz w:val="24"/>
          <w:szCs w:val="24"/>
        </w:rPr>
        <w:t xml:space="preserve"> foram usados para verificar potenciais diferenças relevantes na intensidade de uso dos métodos.</w:t>
      </w:r>
    </w:p>
    <w:p w14:paraId="642E56F2" w14:textId="5F1E4B08" w:rsidR="00EF20C8" w:rsidRDefault="00900842"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De forma geral, </w:t>
      </w:r>
      <w:r w:rsidR="00F85CA9">
        <w:rPr>
          <w:rFonts w:ascii="Times New Roman" w:hAnsi="Times New Roman" w:cs="Times New Roman"/>
          <w:sz w:val="24"/>
          <w:szCs w:val="24"/>
        </w:rPr>
        <w:t xml:space="preserve">as </w:t>
      </w:r>
      <w:r>
        <w:rPr>
          <w:rFonts w:ascii="Times New Roman" w:hAnsi="Times New Roman" w:cs="Times New Roman"/>
          <w:sz w:val="24"/>
          <w:szCs w:val="24"/>
        </w:rPr>
        <w:t xml:space="preserve">professoras reportaram usar mais intensamente </w:t>
      </w:r>
      <w:r w:rsidR="00F85CA9">
        <w:rPr>
          <w:rFonts w:ascii="Times New Roman" w:hAnsi="Times New Roman" w:cs="Times New Roman"/>
          <w:sz w:val="24"/>
          <w:szCs w:val="24"/>
        </w:rPr>
        <w:t xml:space="preserve">os métodos de ensino investigados </w:t>
      </w:r>
      <w:r>
        <w:rPr>
          <w:rFonts w:ascii="Times New Roman" w:hAnsi="Times New Roman" w:cs="Times New Roman"/>
          <w:sz w:val="24"/>
          <w:szCs w:val="24"/>
        </w:rPr>
        <w:t xml:space="preserve">do que </w:t>
      </w:r>
      <w:r w:rsidR="00F85CA9">
        <w:rPr>
          <w:rFonts w:ascii="Times New Roman" w:hAnsi="Times New Roman" w:cs="Times New Roman"/>
          <w:sz w:val="24"/>
          <w:szCs w:val="24"/>
        </w:rPr>
        <w:t xml:space="preserve">os </w:t>
      </w:r>
      <w:r>
        <w:rPr>
          <w:rFonts w:ascii="Times New Roman" w:hAnsi="Times New Roman" w:cs="Times New Roman"/>
          <w:sz w:val="24"/>
          <w:szCs w:val="24"/>
        </w:rPr>
        <w:t xml:space="preserve">professores. A média, para a maioria dos métodos, é maior para os docentes do sexo feminino. </w:t>
      </w:r>
      <w:r w:rsidR="00F85CA9">
        <w:rPr>
          <w:rFonts w:ascii="Times New Roman" w:hAnsi="Times New Roman" w:cs="Times New Roman"/>
          <w:sz w:val="24"/>
          <w:szCs w:val="24"/>
        </w:rPr>
        <w:t>A</w:t>
      </w:r>
      <w:r w:rsidR="0036737F">
        <w:rPr>
          <w:rFonts w:ascii="Times New Roman" w:hAnsi="Times New Roman" w:cs="Times New Roman"/>
          <w:sz w:val="24"/>
          <w:szCs w:val="24"/>
        </w:rPr>
        <w:t>s professoras (média = 4,65) reportaram usar as aulas expositivas (EXP) mais intensamente do que os professores (média = 3,96)</w:t>
      </w:r>
      <w:r w:rsidR="00F85CA9">
        <w:rPr>
          <w:rFonts w:ascii="Times New Roman" w:hAnsi="Times New Roman" w:cs="Times New Roman"/>
          <w:sz w:val="24"/>
          <w:szCs w:val="24"/>
        </w:rPr>
        <w:t xml:space="preserve"> e e</w:t>
      </w:r>
      <w:r w:rsidR="0036737F">
        <w:rPr>
          <w:rFonts w:ascii="Times New Roman" w:hAnsi="Times New Roman" w:cs="Times New Roman"/>
          <w:sz w:val="24"/>
          <w:szCs w:val="24"/>
        </w:rPr>
        <w:t xml:space="preserve">ssa diferença </w:t>
      </w:r>
      <w:r w:rsidR="00F85CA9">
        <w:rPr>
          <w:rFonts w:ascii="Times New Roman" w:hAnsi="Times New Roman" w:cs="Times New Roman"/>
          <w:sz w:val="24"/>
          <w:szCs w:val="24"/>
        </w:rPr>
        <w:t>mostra-se</w:t>
      </w:r>
      <w:r w:rsidR="0036737F">
        <w:rPr>
          <w:rFonts w:ascii="Times New Roman" w:hAnsi="Times New Roman" w:cs="Times New Roman"/>
          <w:sz w:val="24"/>
          <w:szCs w:val="24"/>
        </w:rPr>
        <w:t xml:space="preserve"> estatisticamente relevante (p = </w:t>
      </w:r>
      <w:r w:rsidR="00F2317A">
        <w:rPr>
          <w:rFonts w:ascii="Times New Roman" w:hAnsi="Times New Roman" w:cs="Times New Roman"/>
          <w:sz w:val="24"/>
          <w:szCs w:val="24"/>
        </w:rPr>
        <w:t>0,0011). Também houve diferença significante nos métodos de DGR (p = 0,0356), DIS (p = 0,0734) e BIBG (p = 0,0202)</w:t>
      </w:r>
      <w:r w:rsidR="00032899">
        <w:rPr>
          <w:rFonts w:ascii="Times New Roman" w:hAnsi="Times New Roman" w:cs="Times New Roman"/>
          <w:sz w:val="24"/>
          <w:szCs w:val="24"/>
        </w:rPr>
        <w:t>, apontando que</w:t>
      </w:r>
      <w:r w:rsidR="00F2317A">
        <w:rPr>
          <w:rFonts w:ascii="Times New Roman" w:hAnsi="Times New Roman" w:cs="Times New Roman"/>
          <w:sz w:val="24"/>
          <w:szCs w:val="24"/>
        </w:rPr>
        <w:t xml:space="preserve"> as professoras declararam usar dinâmicas de grupo, </w:t>
      </w:r>
      <w:r w:rsidR="00032899">
        <w:rPr>
          <w:rFonts w:ascii="Times New Roman" w:hAnsi="Times New Roman" w:cs="Times New Roman"/>
          <w:sz w:val="24"/>
          <w:szCs w:val="24"/>
        </w:rPr>
        <w:t xml:space="preserve">grupos de </w:t>
      </w:r>
      <w:r w:rsidR="00F2317A">
        <w:rPr>
          <w:rFonts w:ascii="Times New Roman" w:hAnsi="Times New Roman" w:cs="Times New Roman"/>
          <w:sz w:val="24"/>
          <w:szCs w:val="24"/>
        </w:rPr>
        <w:t>discuss</w:t>
      </w:r>
      <w:r w:rsidR="00032899">
        <w:rPr>
          <w:rFonts w:ascii="Times New Roman" w:hAnsi="Times New Roman" w:cs="Times New Roman"/>
          <w:sz w:val="24"/>
          <w:szCs w:val="24"/>
        </w:rPr>
        <w:t>ão/debates temáticos</w:t>
      </w:r>
      <w:r w:rsidR="00F2317A">
        <w:rPr>
          <w:rFonts w:ascii="Times New Roman" w:hAnsi="Times New Roman" w:cs="Times New Roman"/>
          <w:sz w:val="24"/>
          <w:szCs w:val="24"/>
        </w:rPr>
        <w:t xml:space="preserve"> e pesquisa bibliográfica em grupos de modo mais intenso do que os professores. Esses resultados sugerem que as professoras us</w:t>
      </w:r>
      <w:r w:rsidR="009C3AA2">
        <w:rPr>
          <w:rFonts w:ascii="Times New Roman" w:hAnsi="Times New Roman" w:cs="Times New Roman"/>
          <w:sz w:val="24"/>
          <w:szCs w:val="24"/>
        </w:rPr>
        <w:t>am mais frequentemente</w:t>
      </w:r>
      <w:r w:rsidR="00F2317A">
        <w:rPr>
          <w:rFonts w:ascii="Times New Roman" w:hAnsi="Times New Roman" w:cs="Times New Roman"/>
          <w:sz w:val="24"/>
          <w:szCs w:val="24"/>
        </w:rPr>
        <w:t xml:space="preserve"> </w:t>
      </w:r>
      <w:r w:rsidR="00C537E2">
        <w:rPr>
          <w:rFonts w:ascii="Times New Roman" w:hAnsi="Times New Roman" w:cs="Times New Roman"/>
          <w:sz w:val="24"/>
          <w:szCs w:val="24"/>
        </w:rPr>
        <w:t>estratégias</w:t>
      </w:r>
      <w:r w:rsidR="00F2317A">
        <w:rPr>
          <w:rFonts w:ascii="Times New Roman" w:hAnsi="Times New Roman" w:cs="Times New Roman"/>
          <w:sz w:val="24"/>
          <w:szCs w:val="24"/>
        </w:rPr>
        <w:t xml:space="preserve"> que envolv</w:t>
      </w:r>
      <w:r w:rsidR="00032899">
        <w:rPr>
          <w:rFonts w:ascii="Times New Roman" w:hAnsi="Times New Roman" w:cs="Times New Roman"/>
          <w:sz w:val="24"/>
          <w:szCs w:val="24"/>
        </w:rPr>
        <w:t>a</w:t>
      </w:r>
      <w:r w:rsidR="00F2317A">
        <w:rPr>
          <w:rFonts w:ascii="Times New Roman" w:hAnsi="Times New Roman" w:cs="Times New Roman"/>
          <w:sz w:val="24"/>
          <w:szCs w:val="24"/>
        </w:rPr>
        <w:t>m atividades grupais do que os professores.</w:t>
      </w:r>
      <w:r w:rsidR="009816C4">
        <w:rPr>
          <w:rFonts w:ascii="Times New Roman" w:hAnsi="Times New Roman" w:cs="Times New Roman"/>
          <w:sz w:val="24"/>
          <w:szCs w:val="24"/>
        </w:rPr>
        <w:t xml:space="preserve"> </w:t>
      </w:r>
      <w:r w:rsidR="001A4588">
        <w:rPr>
          <w:rFonts w:ascii="Times New Roman" w:hAnsi="Times New Roman" w:cs="Times New Roman"/>
          <w:sz w:val="24"/>
          <w:szCs w:val="24"/>
        </w:rPr>
        <w:t xml:space="preserve">Corpos docentes de cursos de Ciências Contábeis equilibrados em termos de composição por sexo podem, potencialmente, proporcionar aproveitamento mais equilibrado em termos de adequação de metodologias de ensino de forma a que </w:t>
      </w:r>
      <w:r w:rsidR="005D5544">
        <w:rPr>
          <w:rFonts w:ascii="Times New Roman" w:hAnsi="Times New Roman" w:cs="Times New Roman"/>
          <w:sz w:val="24"/>
          <w:szCs w:val="24"/>
        </w:rPr>
        <w:t xml:space="preserve">múltiplas habilidades discentes sejam trabalhadas ao longo do </w:t>
      </w:r>
      <w:r w:rsidR="001A4588">
        <w:rPr>
          <w:rFonts w:ascii="Times New Roman" w:hAnsi="Times New Roman" w:cs="Times New Roman"/>
          <w:sz w:val="24"/>
          <w:szCs w:val="24"/>
        </w:rPr>
        <w:t>processo formativo</w:t>
      </w:r>
      <w:r w:rsidR="005D5544">
        <w:rPr>
          <w:rFonts w:ascii="Times New Roman" w:hAnsi="Times New Roman" w:cs="Times New Roman"/>
          <w:sz w:val="24"/>
          <w:szCs w:val="24"/>
        </w:rPr>
        <w:t>.</w:t>
      </w:r>
    </w:p>
    <w:p w14:paraId="62034705" w14:textId="488178F5" w:rsidR="009C3AA2" w:rsidRDefault="00AF3EE1"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Em relação aos outros métodos, não foi possível constatar diferenças estatisticamente significantes</w:t>
      </w:r>
      <w:r w:rsidR="001A4588">
        <w:rPr>
          <w:rFonts w:ascii="Times New Roman" w:hAnsi="Times New Roman" w:cs="Times New Roman"/>
          <w:sz w:val="24"/>
          <w:szCs w:val="24"/>
        </w:rPr>
        <w:t xml:space="preserve"> e, de tal modo, </w:t>
      </w:r>
      <w:r>
        <w:rPr>
          <w:rFonts w:ascii="Times New Roman" w:hAnsi="Times New Roman" w:cs="Times New Roman"/>
          <w:sz w:val="24"/>
          <w:szCs w:val="24"/>
        </w:rPr>
        <w:t xml:space="preserve">não </w:t>
      </w:r>
      <w:r w:rsidR="001A4588">
        <w:rPr>
          <w:rFonts w:ascii="Times New Roman" w:hAnsi="Times New Roman" w:cs="Times New Roman"/>
          <w:sz w:val="24"/>
          <w:szCs w:val="24"/>
        </w:rPr>
        <w:t>há</w:t>
      </w:r>
      <w:r>
        <w:rPr>
          <w:rFonts w:ascii="Times New Roman" w:hAnsi="Times New Roman" w:cs="Times New Roman"/>
          <w:sz w:val="24"/>
          <w:szCs w:val="24"/>
        </w:rPr>
        <w:t xml:space="preserve"> evidências de que a frequência de uso de</w:t>
      </w:r>
      <w:r w:rsidR="001A4588">
        <w:rPr>
          <w:rFonts w:ascii="Times New Roman" w:hAnsi="Times New Roman" w:cs="Times New Roman"/>
          <w:sz w:val="24"/>
          <w:szCs w:val="24"/>
        </w:rPr>
        <w:t>les</w:t>
      </w:r>
      <w:r>
        <w:rPr>
          <w:rFonts w:ascii="Times New Roman" w:hAnsi="Times New Roman" w:cs="Times New Roman"/>
          <w:sz w:val="24"/>
          <w:szCs w:val="24"/>
        </w:rPr>
        <w:t xml:space="preserve"> se difere em </w:t>
      </w:r>
      <w:r w:rsidR="001A4588">
        <w:rPr>
          <w:rFonts w:ascii="Times New Roman" w:hAnsi="Times New Roman" w:cs="Times New Roman"/>
          <w:sz w:val="24"/>
          <w:szCs w:val="24"/>
        </w:rPr>
        <w:lastRenderedPageBreak/>
        <w:t>razão</w:t>
      </w:r>
      <w:r>
        <w:rPr>
          <w:rFonts w:ascii="Times New Roman" w:hAnsi="Times New Roman" w:cs="Times New Roman"/>
          <w:sz w:val="24"/>
          <w:szCs w:val="24"/>
        </w:rPr>
        <w:t xml:space="preserve"> do sexo. </w:t>
      </w:r>
      <w:r w:rsidR="001A4588">
        <w:rPr>
          <w:rFonts w:ascii="Times New Roman" w:hAnsi="Times New Roman" w:cs="Times New Roman"/>
          <w:sz w:val="24"/>
          <w:szCs w:val="24"/>
        </w:rPr>
        <w:t>O</w:t>
      </w:r>
      <w:r>
        <w:rPr>
          <w:rFonts w:ascii="Times New Roman" w:hAnsi="Times New Roman" w:cs="Times New Roman"/>
          <w:sz w:val="24"/>
          <w:szCs w:val="24"/>
        </w:rPr>
        <w:t xml:space="preserve"> método EXCI</w:t>
      </w:r>
      <w:r w:rsidR="001A4588">
        <w:rPr>
          <w:rFonts w:ascii="Times New Roman" w:hAnsi="Times New Roman" w:cs="Times New Roman"/>
          <w:sz w:val="24"/>
          <w:szCs w:val="24"/>
        </w:rPr>
        <w:t>, a exemplo,</w:t>
      </w:r>
      <w:r>
        <w:rPr>
          <w:rFonts w:ascii="Times New Roman" w:hAnsi="Times New Roman" w:cs="Times New Roman"/>
          <w:sz w:val="24"/>
          <w:szCs w:val="24"/>
        </w:rPr>
        <w:t xml:space="preserve"> é bastante usado tanto por professores (média = 4,29) quanto por professoras (média = 4,45)</w:t>
      </w:r>
      <w:r w:rsidR="00D011EB">
        <w:rPr>
          <w:rFonts w:ascii="Times New Roman" w:hAnsi="Times New Roman" w:cs="Times New Roman"/>
          <w:sz w:val="24"/>
          <w:szCs w:val="24"/>
        </w:rPr>
        <w:t xml:space="preserve">. </w:t>
      </w:r>
      <w:r w:rsidR="00566D42">
        <w:rPr>
          <w:rFonts w:ascii="Times New Roman" w:hAnsi="Times New Roman" w:cs="Times New Roman"/>
          <w:sz w:val="24"/>
          <w:szCs w:val="24"/>
        </w:rPr>
        <w:t>No mesmo sentido, d</w:t>
      </w:r>
      <w:r w:rsidR="00D011EB">
        <w:rPr>
          <w:rFonts w:ascii="Times New Roman" w:hAnsi="Times New Roman" w:cs="Times New Roman"/>
          <w:sz w:val="24"/>
          <w:szCs w:val="24"/>
        </w:rPr>
        <w:t xml:space="preserve">ocentes de </w:t>
      </w:r>
      <w:r>
        <w:rPr>
          <w:rFonts w:ascii="Times New Roman" w:hAnsi="Times New Roman" w:cs="Times New Roman"/>
          <w:sz w:val="24"/>
          <w:szCs w:val="24"/>
        </w:rPr>
        <w:t xml:space="preserve">ambos </w:t>
      </w:r>
      <w:r w:rsidR="00D011EB">
        <w:rPr>
          <w:rFonts w:ascii="Times New Roman" w:hAnsi="Times New Roman" w:cs="Times New Roman"/>
          <w:sz w:val="24"/>
          <w:szCs w:val="24"/>
        </w:rPr>
        <w:t xml:space="preserve">os sexos </w:t>
      </w:r>
      <w:r>
        <w:rPr>
          <w:rFonts w:ascii="Times New Roman" w:hAnsi="Times New Roman" w:cs="Times New Roman"/>
          <w:sz w:val="24"/>
          <w:szCs w:val="24"/>
        </w:rPr>
        <w:t>utilizam pouco a</w:t>
      </w:r>
      <w:r w:rsidR="00775088">
        <w:rPr>
          <w:rFonts w:ascii="Times New Roman" w:hAnsi="Times New Roman" w:cs="Times New Roman"/>
          <w:sz w:val="24"/>
          <w:szCs w:val="24"/>
        </w:rPr>
        <w:t>s</w:t>
      </w:r>
      <w:r>
        <w:rPr>
          <w:rFonts w:ascii="Times New Roman" w:hAnsi="Times New Roman" w:cs="Times New Roman"/>
          <w:sz w:val="24"/>
          <w:szCs w:val="24"/>
        </w:rPr>
        <w:t xml:space="preserve"> técnica</w:t>
      </w:r>
      <w:r w:rsidR="00775088">
        <w:rPr>
          <w:rFonts w:ascii="Times New Roman" w:hAnsi="Times New Roman" w:cs="Times New Roman"/>
          <w:sz w:val="24"/>
          <w:szCs w:val="24"/>
        </w:rPr>
        <w:t>s</w:t>
      </w:r>
      <w:r>
        <w:rPr>
          <w:rFonts w:ascii="Times New Roman" w:hAnsi="Times New Roman" w:cs="Times New Roman"/>
          <w:sz w:val="24"/>
          <w:szCs w:val="24"/>
        </w:rPr>
        <w:t xml:space="preserve"> de DRM (masculino = 1,23; feminino = 1,10)</w:t>
      </w:r>
      <w:r w:rsidR="008325F9">
        <w:rPr>
          <w:rFonts w:ascii="Times New Roman" w:hAnsi="Times New Roman" w:cs="Times New Roman"/>
          <w:sz w:val="24"/>
          <w:szCs w:val="24"/>
        </w:rPr>
        <w:t>, painel de especialistas (masculino = 1,50; feminino = 1,32) e painel de interrogação (masculino = 1,52; feminino = 1,65).</w:t>
      </w:r>
    </w:p>
    <w:p w14:paraId="63ED6B55" w14:textId="263B8B73" w:rsidR="004930AB" w:rsidRDefault="004930AB" w:rsidP="005D7803">
      <w:pPr>
        <w:spacing w:line="240" w:lineRule="auto"/>
        <w:ind w:firstLine="810"/>
        <w:rPr>
          <w:rFonts w:ascii="Times New Roman" w:hAnsi="Times New Roman" w:cs="Times New Roman"/>
          <w:sz w:val="24"/>
          <w:szCs w:val="24"/>
        </w:rPr>
      </w:pPr>
    </w:p>
    <w:p w14:paraId="6B8AAAD6" w14:textId="6566E810" w:rsidR="00545AA3" w:rsidRPr="00545AA3" w:rsidRDefault="00545AA3" w:rsidP="00545AA3">
      <w:pPr>
        <w:pStyle w:val="Legenda"/>
        <w:keepNext/>
        <w:spacing w:after="0"/>
        <w:jc w:val="center"/>
        <w:rPr>
          <w:rFonts w:ascii="Times New Roman" w:hAnsi="Times New Roman" w:cs="Times New Roman"/>
          <w:i w:val="0"/>
          <w:iCs w:val="0"/>
          <w:color w:val="auto"/>
          <w:sz w:val="24"/>
          <w:szCs w:val="24"/>
        </w:rPr>
      </w:pPr>
      <w:bookmarkStart w:id="5" w:name="_Ref32238468"/>
      <w:r w:rsidRPr="00545AA3">
        <w:rPr>
          <w:rFonts w:ascii="Times New Roman" w:hAnsi="Times New Roman" w:cs="Times New Roman"/>
          <w:i w:val="0"/>
          <w:iCs w:val="0"/>
          <w:color w:val="auto"/>
          <w:sz w:val="24"/>
          <w:szCs w:val="24"/>
        </w:rPr>
        <w:t xml:space="preserve">Tabela </w:t>
      </w:r>
      <w:r w:rsidRPr="00545AA3">
        <w:rPr>
          <w:rFonts w:ascii="Times New Roman" w:hAnsi="Times New Roman" w:cs="Times New Roman"/>
          <w:i w:val="0"/>
          <w:iCs w:val="0"/>
          <w:color w:val="auto"/>
          <w:sz w:val="24"/>
          <w:szCs w:val="24"/>
        </w:rPr>
        <w:fldChar w:fldCharType="begin"/>
      </w:r>
      <w:r w:rsidRPr="00545AA3">
        <w:rPr>
          <w:rFonts w:ascii="Times New Roman" w:hAnsi="Times New Roman" w:cs="Times New Roman"/>
          <w:i w:val="0"/>
          <w:iCs w:val="0"/>
          <w:color w:val="auto"/>
          <w:sz w:val="24"/>
          <w:szCs w:val="24"/>
        </w:rPr>
        <w:instrText xml:space="preserve"> SEQ Tabela \* ARABIC </w:instrText>
      </w:r>
      <w:r w:rsidRPr="00545AA3">
        <w:rPr>
          <w:rFonts w:ascii="Times New Roman" w:hAnsi="Times New Roman" w:cs="Times New Roman"/>
          <w:i w:val="0"/>
          <w:iCs w:val="0"/>
          <w:color w:val="auto"/>
          <w:sz w:val="24"/>
          <w:szCs w:val="24"/>
        </w:rPr>
        <w:fldChar w:fldCharType="separate"/>
      </w:r>
      <w:r w:rsidR="0055631A">
        <w:rPr>
          <w:rFonts w:ascii="Times New Roman" w:hAnsi="Times New Roman" w:cs="Times New Roman"/>
          <w:i w:val="0"/>
          <w:iCs w:val="0"/>
          <w:noProof/>
          <w:color w:val="auto"/>
          <w:sz w:val="24"/>
          <w:szCs w:val="24"/>
        </w:rPr>
        <w:t>4</w:t>
      </w:r>
      <w:r w:rsidRPr="00545AA3">
        <w:rPr>
          <w:rFonts w:ascii="Times New Roman" w:hAnsi="Times New Roman" w:cs="Times New Roman"/>
          <w:i w:val="0"/>
          <w:iCs w:val="0"/>
          <w:color w:val="auto"/>
          <w:sz w:val="24"/>
          <w:szCs w:val="24"/>
        </w:rPr>
        <w:fldChar w:fldCharType="end"/>
      </w:r>
      <w:bookmarkEnd w:id="5"/>
      <w:r w:rsidRPr="00545AA3">
        <w:rPr>
          <w:rFonts w:ascii="Times New Roman" w:hAnsi="Times New Roman" w:cs="Times New Roman"/>
          <w:i w:val="0"/>
          <w:iCs w:val="0"/>
          <w:color w:val="auto"/>
          <w:sz w:val="24"/>
          <w:szCs w:val="24"/>
        </w:rPr>
        <w:t xml:space="preserve"> - Comparação d</w:t>
      </w:r>
      <w:r w:rsidR="00062B95">
        <w:rPr>
          <w:rFonts w:ascii="Times New Roman" w:hAnsi="Times New Roman" w:cs="Times New Roman"/>
          <w:i w:val="0"/>
          <w:iCs w:val="0"/>
          <w:color w:val="auto"/>
          <w:sz w:val="24"/>
          <w:szCs w:val="24"/>
        </w:rPr>
        <w:t>a intensidade de</w:t>
      </w:r>
      <w:r w:rsidRPr="00545AA3">
        <w:rPr>
          <w:rFonts w:ascii="Times New Roman" w:hAnsi="Times New Roman" w:cs="Times New Roman"/>
          <w:i w:val="0"/>
          <w:iCs w:val="0"/>
          <w:color w:val="auto"/>
          <w:sz w:val="24"/>
          <w:szCs w:val="24"/>
        </w:rPr>
        <w:t xml:space="preserve"> uso</w:t>
      </w:r>
      <w:r>
        <w:rPr>
          <w:rFonts w:ascii="Times New Roman" w:hAnsi="Times New Roman" w:cs="Times New Roman"/>
          <w:i w:val="0"/>
          <w:iCs w:val="0"/>
          <w:color w:val="auto"/>
          <w:sz w:val="24"/>
          <w:szCs w:val="24"/>
        </w:rPr>
        <w:t xml:space="preserve"> dos métodos de ensino</w:t>
      </w:r>
      <w:r w:rsidRPr="00545AA3">
        <w:rPr>
          <w:rFonts w:ascii="Times New Roman" w:hAnsi="Times New Roman" w:cs="Times New Roman"/>
          <w:i w:val="0"/>
          <w:iCs w:val="0"/>
          <w:color w:val="auto"/>
          <w:sz w:val="24"/>
          <w:szCs w:val="24"/>
        </w:rPr>
        <w:t xml:space="preserve"> por sexo</w:t>
      </w:r>
    </w:p>
    <w:tbl>
      <w:tblPr>
        <w:tblW w:w="5000" w:type="pct"/>
        <w:tblCellMar>
          <w:left w:w="70" w:type="dxa"/>
          <w:right w:w="70" w:type="dxa"/>
        </w:tblCellMar>
        <w:tblLook w:val="04A0" w:firstRow="1" w:lastRow="0" w:firstColumn="1" w:lastColumn="0" w:noHBand="0" w:noVBand="1"/>
      </w:tblPr>
      <w:tblGrid>
        <w:gridCol w:w="1482"/>
        <w:gridCol w:w="1058"/>
        <w:gridCol w:w="1959"/>
        <w:gridCol w:w="1058"/>
        <w:gridCol w:w="1959"/>
        <w:gridCol w:w="1555"/>
      </w:tblGrid>
      <w:tr w:rsidR="00EF20C8" w:rsidRPr="00EF20C8" w14:paraId="5835E04D" w14:textId="77777777" w:rsidTr="00EF20C8">
        <w:trPr>
          <w:trHeight w:val="255"/>
        </w:trPr>
        <w:tc>
          <w:tcPr>
            <w:tcW w:w="817" w:type="pct"/>
            <w:vMerge w:val="restart"/>
            <w:tcBorders>
              <w:top w:val="single" w:sz="4" w:space="0" w:color="auto"/>
              <w:left w:val="nil"/>
              <w:bottom w:val="single" w:sz="4" w:space="0" w:color="000000"/>
              <w:right w:val="nil"/>
            </w:tcBorders>
            <w:shd w:val="clear" w:color="auto" w:fill="auto"/>
            <w:noWrap/>
            <w:vAlign w:val="center"/>
            <w:hideMark/>
          </w:tcPr>
          <w:p w14:paraId="4B32F1C4" w14:textId="77777777" w:rsidR="00EF20C8" w:rsidRPr="00EF20C8" w:rsidRDefault="00EF20C8" w:rsidP="00EF20C8">
            <w:pPr>
              <w:spacing w:line="240" w:lineRule="auto"/>
              <w:jc w:val="center"/>
              <w:rPr>
                <w:rFonts w:ascii="Times New Roman" w:eastAsia="Times New Roman" w:hAnsi="Times New Roman" w:cs="Times New Roman"/>
                <w:b/>
                <w:bCs/>
                <w:sz w:val="20"/>
                <w:szCs w:val="20"/>
                <w:lang w:eastAsia="pt-BR"/>
              </w:rPr>
            </w:pPr>
            <w:r w:rsidRPr="00EF20C8">
              <w:rPr>
                <w:rFonts w:ascii="Times New Roman" w:eastAsia="Times New Roman" w:hAnsi="Times New Roman" w:cs="Times New Roman"/>
                <w:b/>
                <w:bCs/>
                <w:sz w:val="20"/>
                <w:szCs w:val="20"/>
                <w:lang w:eastAsia="pt-BR"/>
              </w:rPr>
              <w:t>Método</w:t>
            </w:r>
          </w:p>
        </w:tc>
        <w:tc>
          <w:tcPr>
            <w:tcW w:w="1663" w:type="pct"/>
            <w:gridSpan w:val="2"/>
            <w:tcBorders>
              <w:top w:val="single" w:sz="4" w:space="0" w:color="auto"/>
              <w:left w:val="nil"/>
              <w:bottom w:val="single" w:sz="4" w:space="0" w:color="auto"/>
              <w:right w:val="nil"/>
            </w:tcBorders>
            <w:shd w:val="clear" w:color="auto" w:fill="auto"/>
            <w:noWrap/>
            <w:vAlign w:val="bottom"/>
            <w:hideMark/>
          </w:tcPr>
          <w:p w14:paraId="7C71D15A"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Masculino (N = 48)</w:t>
            </w:r>
          </w:p>
        </w:tc>
        <w:tc>
          <w:tcPr>
            <w:tcW w:w="1663" w:type="pct"/>
            <w:gridSpan w:val="2"/>
            <w:tcBorders>
              <w:top w:val="single" w:sz="4" w:space="0" w:color="auto"/>
              <w:left w:val="nil"/>
              <w:bottom w:val="single" w:sz="4" w:space="0" w:color="auto"/>
              <w:right w:val="nil"/>
            </w:tcBorders>
            <w:shd w:val="clear" w:color="auto" w:fill="auto"/>
            <w:noWrap/>
            <w:vAlign w:val="bottom"/>
            <w:hideMark/>
          </w:tcPr>
          <w:p w14:paraId="35797224"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Feminino (N = 31)</w:t>
            </w:r>
          </w:p>
        </w:tc>
        <w:tc>
          <w:tcPr>
            <w:tcW w:w="857" w:type="pct"/>
            <w:vMerge w:val="restart"/>
            <w:tcBorders>
              <w:top w:val="single" w:sz="4" w:space="0" w:color="auto"/>
              <w:left w:val="nil"/>
              <w:bottom w:val="single" w:sz="4" w:space="0" w:color="000000"/>
              <w:right w:val="nil"/>
            </w:tcBorders>
            <w:shd w:val="clear" w:color="auto" w:fill="auto"/>
            <w:vAlign w:val="center"/>
            <w:hideMark/>
          </w:tcPr>
          <w:p w14:paraId="0F1CA014"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valor p (bicaudal)</w:t>
            </w:r>
          </w:p>
        </w:tc>
      </w:tr>
      <w:tr w:rsidR="00EF20C8" w:rsidRPr="00EF20C8" w14:paraId="11787314" w14:textId="77777777" w:rsidTr="00EF20C8">
        <w:trPr>
          <w:trHeight w:val="255"/>
        </w:trPr>
        <w:tc>
          <w:tcPr>
            <w:tcW w:w="817" w:type="pct"/>
            <w:vMerge/>
            <w:tcBorders>
              <w:top w:val="single" w:sz="4" w:space="0" w:color="auto"/>
              <w:left w:val="nil"/>
              <w:bottom w:val="single" w:sz="4" w:space="0" w:color="000000"/>
              <w:right w:val="nil"/>
            </w:tcBorders>
            <w:vAlign w:val="center"/>
            <w:hideMark/>
          </w:tcPr>
          <w:p w14:paraId="25EADD4A" w14:textId="77777777" w:rsidR="00EF20C8" w:rsidRPr="00EF20C8" w:rsidRDefault="00EF20C8" w:rsidP="00EF20C8">
            <w:pPr>
              <w:spacing w:line="240" w:lineRule="auto"/>
              <w:jc w:val="left"/>
              <w:rPr>
                <w:rFonts w:ascii="Times New Roman" w:eastAsia="Times New Roman" w:hAnsi="Times New Roman" w:cs="Times New Roman"/>
                <w:b/>
                <w:bCs/>
                <w:sz w:val="20"/>
                <w:szCs w:val="20"/>
                <w:lang w:eastAsia="pt-BR"/>
              </w:rPr>
            </w:pPr>
          </w:p>
        </w:tc>
        <w:tc>
          <w:tcPr>
            <w:tcW w:w="583" w:type="pct"/>
            <w:tcBorders>
              <w:top w:val="nil"/>
              <w:left w:val="nil"/>
              <w:bottom w:val="single" w:sz="4" w:space="0" w:color="auto"/>
              <w:right w:val="nil"/>
            </w:tcBorders>
            <w:shd w:val="clear" w:color="auto" w:fill="auto"/>
            <w:noWrap/>
            <w:vAlign w:val="center"/>
            <w:hideMark/>
          </w:tcPr>
          <w:p w14:paraId="3E382844"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Média</w:t>
            </w:r>
          </w:p>
        </w:tc>
        <w:tc>
          <w:tcPr>
            <w:tcW w:w="1080" w:type="pct"/>
            <w:tcBorders>
              <w:top w:val="nil"/>
              <w:left w:val="nil"/>
              <w:bottom w:val="single" w:sz="4" w:space="0" w:color="auto"/>
              <w:right w:val="nil"/>
            </w:tcBorders>
            <w:shd w:val="clear" w:color="auto" w:fill="auto"/>
            <w:noWrap/>
            <w:vAlign w:val="center"/>
            <w:hideMark/>
          </w:tcPr>
          <w:p w14:paraId="0B6D7E04"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Erro-padrão</w:t>
            </w:r>
          </w:p>
        </w:tc>
        <w:tc>
          <w:tcPr>
            <w:tcW w:w="583" w:type="pct"/>
            <w:tcBorders>
              <w:top w:val="nil"/>
              <w:left w:val="nil"/>
              <w:bottom w:val="single" w:sz="4" w:space="0" w:color="auto"/>
              <w:right w:val="nil"/>
            </w:tcBorders>
            <w:shd w:val="clear" w:color="auto" w:fill="auto"/>
            <w:noWrap/>
            <w:vAlign w:val="center"/>
            <w:hideMark/>
          </w:tcPr>
          <w:p w14:paraId="0288139B"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Média</w:t>
            </w:r>
          </w:p>
        </w:tc>
        <w:tc>
          <w:tcPr>
            <w:tcW w:w="1080" w:type="pct"/>
            <w:tcBorders>
              <w:top w:val="nil"/>
              <w:left w:val="nil"/>
              <w:bottom w:val="single" w:sz="4" w:space="0" w:color="auto"/>
              <w:right w:val="nil"/>
            </w:tcBorders>
            <w:shd w:val="clear" w:color="auto" w:fill="auto"/>
            <w:noWrap/>
            <w:vAlign w:val="center"/>
            <w:hideMark/>
          </w:tcPr>
          <w:p w14:paraId="3964E4F8"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Erro-padrão</w:t>
            </w:r>
          </w:p>
        </w:tc>
        <w:tc>
          <w:tcPr>
            <w:tcW w:w="857" w:type="pct"/>
            <w:vMerge/>
            <w:tcBorders>
              <w:top w:val="single" w:sz="4" w:space="0" w:color="auto"/>
              <w:left w:val="nil"/>
              <w:bottom w:val="single" w:sz="4" w:space="0" w:color="000000"/>
              <w:right w:val="nil"/>
            </w:tcBorders>
            <w:vAlign w:val="center"/>
            <w:hideMark/>
          </w:tcPr>
          <w:p w14:paraId="6EB0D8C2" w14:textId="77777777" w:rsidR="00EF20C8" w:rsidRPr="00EF20C8" w:rsidRDefault="00EF20C8" w:rsidP="00EF20C8">
            <w:pPr>
              <w:spacing w:line="240" w:lineRule="auto"/>
              <w:jc w:val="left"/>
              <w:rPr>
                <w:rFonts w:ascii="Times New Roman" w:eastAsia="Times New Roman" w:hAnsi="Times New Roman" w:cs="Times New Roman"/>
                <w:b/>
                <w:bCs/>
                <w:color w:val="000000"/>
                <w:sz w:val="20"/>
                <w:szCs w:val="20"/>
                <w:lang w:eastAsia="pt-BR"/>
              </w:rPr>
            </w:pPr>
          </w:p>
        </w:tc>
      </w:tr>
      <w:tr w:rsidR="00C81EC0" w:rsidRPr="00EF20C8" w14:paraId="545578E7" w14:textId="77777777" w:rsidTr="00C81EC0">
        <w:trPr>
          <w:trHeight w:val="255"/>
        </w:trPr>
        <w:tc>
          <w:tcPr>
            <w:tcW w:w="817" w:type="pct"/>
            <w:tcBorders>
              <w:top w:val="nil"/>
              <w:left w:val="nil"/>
              <w:bottom w:val="nil"/>
              <w:right w:val="nil"/>
            </w:tcBorders>
            <w:shd w:val="clear" w:color="auto" w:fill="D9D9D9" w:themeFill="background1" w:themeFillShade="D9"/>
            <w:noWrap/>
            <w:vAlign w:val="center"/>
            <w:hideMark/>
          </w:tcPr>
          <w:p w14:paraId="54E38F9F"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DGR</w:t>
            </w:r>
          </w:p>
        </w:tc>
        <w:tc>
          <w:tcPr>
            <w:tcW w:w="583" w:type="pct"/>
            <w:tcBorders>
              <w:top w:val="nil"/>
              <w:left w:val="nil"/>
              <w:bottom w:val="nil"/>
              <w:right w:val="nil"/>
            </w:tcBorders>
            <w:shd w:val="clear" w:color="auto" w:fill="D9D9D9" w:themeFill="background1" w:themeFillShade="D9"/>
            <w:noWrap/>
            <w:vAlign w:val="center"/>
            <w:hideMark/>
          </w:tcPr>
          <w:p w14:paraId="390999EF" w14:textId="4CB6473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90</w:t>
            </w:r>
          </w:p>
        </w:tc>
        <w:tc>
          <w:tcPr>
            <w:tcW w:w="1080" w:type="pct"/>
            <w:tcBorders>
              <w:top w:val="nil"/>
              <w:left w:val="nil"/>
              <w:bottom w:val="nil"/>
              <w:right w:val="nil"/>
            </w:tcBorders>
            <w:shd w:val="clear" w:color="auto" w:fill="D9D9D9" w:themeFill="background1" w:themeFillShade="D9"/>
            <w:noWrap/>
            <w:vAlign w:val="center"/>
            <w:hideMark/>
          </w:tcPr>
          <w:p w14:paraId="40633121" w14:textId="771112A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D9D9D9" w:themeFill="background1" w:themeFillShade="D9"/>
            <w:noWrap/>
            <w:vAlign w:val="center"/>
            <w:hideMark/>
          </w:tcPr>
          <w:p w14:paraId="38608785" w14:textId="431ACA9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48</w:t>
            </w:r>
          </w:p>
        </w:tc>
        <w:tc>
          <w:tcPr>
            <w:tcW w:w="1080" w:type="pct"/>
            <w:tcBorders>
              <w:top w:val="nil"/>
              <w:left w:val="nil"/>
              <w:bottom w:val="nil"/>
              <w:right w:val="nil"/>
            </w:tcBorders>
            <w:shd w:val="clear" w:color="auto" w:fill="D9D9D9" w:themeFill="background1" w:themeFillShade="D9"/>
            <w:noWrap/>
            <w:vAlign w:val="center"/>
            <w:hideMark/>
          </w:tcPr>
          <w:p w14:paraId="6A3BCC8F" w14:textId="6AAA2F4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857" w:type="pct"/>
            <w:tcBorders>
              <w:top w:val="nil"/>
              <w:left w:val="nil"/>
              <w:bottom w:val="nil"/>
              <w:right w:val="nil"/>
            </w:tcBorders>
            <w:shd w:val="clear" w:color="auto" w:fill="D9D9D9" w:themeFill="background1" w:themeFillShade="D9"/>
            <w:noWrap/>
            <w:vAlign w:val="center"/>
            <w:hideMark/>
          </w:tcPr>
          <w:p w14:paraId="13238296" w14:textId="0FE4F55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0356</w:t>
            </w:r>
          </w:p>
        </w:tc>
      </w:tr>
      <w:tr w:rsidR="00C81EC0" w:rsidRPr="00EF20C8" w14:paraId="7B0E7063" w14:textId="77777777" w:rsidTr="00C81EC0">
        <w:trPr>
          <w:trHeight w:val="255"/>
        </w:trPr>
        <w:tc>
          <w:tcPr>
            <w:tcW w:w="817" w:type="pct"/>
            <w:tcBorders>
              <w:top w:val="nil"/>
              <w:left w:val="nil"/>
              <w:bottom w:val="nil"/>
              <w:right w:val="nil"/>
            </w:tcBorders>
            <w:shd w:val="clear" w:color="auto" w:fill="D9D9D9" w:themeFill="background1" w:themeFillShade="D9"/>
            <w:noWrap/>
            <w:vAlign w:val="center"/>
            <w:hideMark/>
          </w:tcPr>
          <w:p w14:paraId="6E0C0989"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DIS</w:t>
            </w:r>
          </w:p>
        </w:tc>
        <w:tc>
          <w:tcPr>
            <w:tcW w:w="583" w:type="pct"/>
            <w:tcBorders>
              <w:top w:val="nil"/>
              <w:left w:val="nil"/>
              <w:bottom w:val="nil"/>
              <w:right w:val="nil"/>
            </w:tcBorders>
            <w:shd w:val="clear" w:color="auto" w:fill="D9D9D9" w:themeFill="background1" w:themeFillShade="D9"/>
            <w:noWrap/>
            <w:vAlign w:val="center"/>
            <w:hideMark/>
          </w:tcPr>
          <w:p w14:paraId="5ED6C1E2" w14:textId="04D1ED7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1080" w:type="pct"/>
            <w:tcBorders>
              <w:top w:val="nil"/>
              <w:left w:val="nil"/>
              <w:bottom w:val="nil"/>
              <w:right w:val="nil"/>
            </w:tcBorders>
            <w:shd w:val="clear" w:color="auto" w:fill="D9D9D9" w:themeFill="background1" w:themeFillShade="D9"/>
            <w:noWrap/>
            <w:vAlign w:val="center"/>
            <w:hideMark/>
          </w:tcPr>
          <w:p w14:paraId="6FD8D157" w14:textId="7A31A5D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583" w:type="pct"/>
            <w:tcBorders>
              <w:top w:val="nil"/>
              <w:left w:val="nil"/>
              <w:bottom w:val="nil"/>
              <w:right w:val="nil"/>
            </w:tcBorders>
            <w:shd w:val="clear" w:color="auto" w:fill="D9D9D9" w:themeFill="background1" w:themeFillShade="D9"/>
            <w:noWrap/>
            <w:vAlign w:val="center"/>
            <w:hideMark/>
          </w:tcPr>
          <w:p w14:paraId="6BE3F96E" w14:textId="61AD63F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71</w:t>
            </w:r>
          </w:p>
        </w:tc>
        <w:tc>
          <w:tcPr>
            <w:tcW w:w="1080" w:type="pct"/>
            <w:tcBorders>
              <w:top w:val="nil"/>
              <w:left w:val="nil"/>
              <w:bottom w:val="nil"/>
              <w:right w:val="nil"/>
            </w:tcBorders>
            <w:shd w:val="clear" w:color="auto" w:fill="D9D9D9" w:themeFill="background1" w:themeFillShade="D9"/>
            <w:noWrap/>
            <w:vAlign w:val="center"/>
            <w:hideMark/>
          </w:tcPr>
          <w:p w14:paraId="23E4D07F" w14:textId="5B7CA8C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857" w:type="pct"/>
            <w:tcBorders>
              <w:top w:val="nil"/>
              <w:left w:val="nil"/>
              <w:bottom w:val="nil"/>
              <w:right w:val="nil"/>
            </w:tcBorders>
            <w:shd w:val="clear" w:color="auto" w:fill="D9D9D9" w:themeFill="background1" w:themeFillShade="D9"/>
            <w:noWrap/>
            <w:vAlign w:val="center"/>
            <w:hideMark/>
          </w:tcPr>
          <w:p w14:paraId="1C1F6265" w14:textId="5F4D94C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0734</w:t>
            </w:r>
          </w:p>
        </w:tc>
      </w:tr>
      <w:tr w:rsidR="00EF20C8" w:rsidRPr="00EF20C8" w14:paraId="12BF172F" w14:textId="77777777" w:rsidTr="00EF20C8">
        <w:trPr>
          <w:trHeight w:val="255"/>
        </w:trPr>
        <w:tc>
          <w:tcPr>
            <w:tcW w:w="817" w:type="pct"/>
            <w:tcBorders>
              <w:top w:val="nil"/>
              <w:left w:val="nil"/>
              <w:bottom w:val="nil"/>
              <w:right w:val="nil"/>
            </w:tcBorders>
            <w:shd w:val="clear" w:color="auto" w:fill="auto"/>
            <w:noWrap/>
            <w:vAlign w:val="center"/>
            <w:hideMark/>
          </w:tcPr>
          <w:p w14:paraId="73FA92E7"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SEM</w:t>
            </w:r>
          </w:p>
        </w:tc>
        <w:tc>
          <w:tcPr>
            <w:tcW w:w="583" w:type="pct"/>
            <w:tcBorders>
              <w:top w:val="nil"/>
              <w:left w:val="nil"/>
              <w:bottom w:val="nil"/>
              <w:right w:val="nil"/>
            </w:tcBorders>
            <w:shd w:val="clear" w:color="auto" w:fill="auto"/>
            <w:noWrap/>
            <w:vAlign w:val="center"/>
            <w:hideMark/>
          </w:tcPr>
          <w:p w14:paraId="6EE29B61" w14:textId="6764296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75</w:t>
            </w:r>
          </w:p>
        </w:tc>
        <w:tc>
          <w:tcPr>
            <w:tcW w:w="1080" w:type="pct"/>
            <w:tcBorders>
              <w:top w:val="nil"/>
              <w:left w:val="nil"/>
              <w:bottom w:val="nil"/>
              <w:right w:val="nil"/>
            </w:tcBorders>
            <w:shd w:val="clear" w:color="auto" w:fill="auto"/>
            <w:noWrap/>
            <w:vAlign w:val="center"/>
            <w:hideMark/>
          </w:tcPr>
          <w:p w14:paraId="066FD4FF" w14:textId="793A535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auto"/>
            <w:noWrap/>
            <w:vAlign w:val="center"/>
            <w:hideMark/>
          </w:tcPr>
          <w:p w14:paraId="0B4AFEC0" w14:textId="62894C9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16</w:t>
            </w:r>
          </w:p>
        </w:tc>
        <w:tc>
          <w:tcPr>
            <w:tcW w:w="1080" w:type="pct"/>
            <w:tcBorders>
              <w:top w:val="nil"/>
              <w:left w:val="nil"/>
              <w:bottom w:val="nil"/>
              <w:right w:val="nil"/>
            </w:tcBorders>
            <w:shd w:val="clear" w:color="auto" w:fill="auto"/>
            <w:noWrap/>
            <w:vAlign w:val="center"/>
            <w:hideMark/>
          </w:tcPr>
          <w:p w14:paraId="571BC37F" w14:textId="0CFD6B2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857" w:type="pct"/>
            <w:tcBorders>
              <w:top w:val="nil"/>
              <w:left w:val="nil"/>
              <w:bottom w:val="nil"/>
              <w:right w:val="nil"/>
            </w:tcBorders>
            <w:shd w:val="clear" w:color="auto" w:fill="auto"/>
            <w:noWrap/>
            <w:vAlign w:val="center"/>
            <w:hideMark/>
          </w:tcPr>
          <w:p w14:paraId="5F27BE5E" w14:textId="6353A01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2200</w:t>
            </w:r>
          </w:p>
        </w:tc>
      </w:tr>
      <w:tr w:rsidR="00EF20C8" w:rsidRPr="00EF20C8" w14:paraId="3923AB18" w14:textId="77777777" w:rsidTr="00EF20C8">
        <w:trPr>
          <w:trHeight w:val="255"/>
        </w:trPr>
        <w:tc>
          <w:tcPr>
            <w:tcW w:w="817" w:type="pct"/>
            <w:tcBorders>
              <w:top w:val="nil"/>
              <w:left w:val="nil"/>
              <w:bottom w:val="nil"/>
              <w:right w:val="nil"/>
            </w:tcBorders>
            <w:shd w:val="clear" w:color="auto" w:fill="auto"/>
            <w:noWrap/>
            <w:vAlign w:val="center"/>
            <w:hideMark/>
          </w:tcPr>
          <w:p w14:paraId="47E9234A"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BRT</w:t>
            </w:r>
          </w:p>
        </w:tc>
        <w:tc>
          <w:tcPr>
            <w:tcW w:w="583" w:type="pct"/>
            <w:tcBorders>
              <w:top w:val="nil"/>
              <w:left w:val="nil"/>
              <w:bottom w:val="nil"/>
              <w:right w:val="nil"/>
            </w:tcBorders>
            <w:shd w:val="clear" w:color="auto" w:fill="auto"/>
            <w:noWrap/>
            <w:vAlign w:val="center"/>
            <w:hideMark/>
          </w:tcPr>
          <w:p w14:paraId="55FBB715" w14:textId="1943EAE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83</w:t>
            </w:r>
          </w:p>
        </w:tc>
        <w:tc>
          <w:tcPr>
            <w:tcW w:w="1080" w:type="pct"/>
            <w:tcBorders>
              <w:top w:val="nil"/>
              <w:left w:val="nil"/>
              <w:bottom w:val="nil"/>
              <w:right w:val="nil"/>
            </w:tcBorders>
            <w:shd w:val="clear" w:color="auto" w:fill="auto"/>
            <w:noWrap/>
            <w:vAlign w:val="center"/>
            <w:hideMark/>
          </w:tcPr>
          <w:p w14:paraId="34AB7B5E" w14:textId="03F3764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31A89DB7" w14:textId="6C6871A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00</w:t>
            </w:r>
          </w:p>
        </w:tc>
        <w:tc>
          <w:tcPr>
            <w:tcW w:w="1080" w:type="pct"/>
            <w:tcBorders>
              <w:top w:val="nil"/>
              <w:left w:val="nil"/>
              <w:bottom w:val="nil"/>
              <w:right w:val="nil"/>
            </w:tcBorders>
            <w:shd w:val="clear" w:color="auto" w:fill="auto"/>
            <w:noWrap/>
            <w:vAlign w:val="center"/>
            <w:hideMark/>
          </w:tcPr>
          <w:p w14:paraId="2CB743C8" w14:textId="28CB3BA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35</w:t>
            </w:r>
          </w:p>
        </w:tc>
        <w:tc>
          <w:tcPr>
            <w:tcW w:w="857" w:type="pct"/>
            <w:tcBorders>
              <w:top w:val="nil"/>
              <w:left w:val="nil"/>
              <w:bottom w:val="nil"/>
              <w:right w:val="nil"/>
            </w:tcBorders>
            <w:shd w:val="clear" w:color="auto" w:fill="auto"/>
            <w:noWrap/>
            <w:vAlign w:val="center"/>
            <w:hideMark/>
          </w:tcPr>
          <w:p w14:paraId="0DB02261" w14:textId="44843F9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6894</w:t>
            </w:r>
          </w:p>
        </w:tc>
      </w:tr>
      <w:tr w:rsidR="00C81EC0" w:rsidRPr="00EF20C8" w14:paraId="708B7E3E" w14:textId="77777777" w:rsidTr="00C81EC0">
        <w:trPr>
          <w:trHeight w:val="255"/>
        </w:trPr>
        <w:tc>
          <w:tcPr>
            <w:tcW w:w="817" w:type="pct"/>
            <w:tcBorders>
              <w:top w:val="nil"/>
              <w:left w:val="nil"/>
              <w:bottom w:val="nil"/>
              <w:right w:val="nil"/>
            </w:tcBorders>
            <w:shd w:val="clear" w:color="auto" w:fill="D9D9D9" w:themeFill="background1" w:themeFillShade="D9"/>
            <w:noWrap/>
            <w:vAlign w:val="center"/>
            <w:hideMark/>
          </w:tcPr>
          <w:p w14:paraId="286798FA"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EXP</w:t>
            </w:r>
          </w:p>
        </w:tc>
        <w:tc>
          <w:tcPr>
            <w:tcW w:w="583" w:type="pct"/>
            <w:tcBorders>
              <w:top w:val="nil"/>
              <w:left w:val="nil"/>
              <w:bottom w:val="nil"/>
              <w:right w:val="nil"/>
            </w:tcBorders>
            <w:shd w:val="clear" w:color="auto" w:fill="D9D9D9" w:themeFill="background1" w:themeFillShade="D9"/>
            <w:noWrap/>
            <w:vAlign w:val="center"/>
            <w:hideMark/>
          </w:tcPr>
          <w:p w14:paraId="29647FD2" w14:textId="13F34B0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96</w:t>
            </w:r>
          </w:p>
        </w:tc>
        <w:tc>
          <w:tcPr>
            <w:tcW w:w="1080" w:type="pct"/>
            <w:tcBorders>
              <w:top w:val="nil"/>
              <w:left w:val="nil"/>
              <w:bottom w:val="nil"/>
              <w:right w:val="nil"/>
            </w:tcBorders>
            <w:shd w:val="clear" w:color="auto" w:fill="D9D9D9" w:themeFill="background1" w:themeFillShade="D9"/>
            <w:noWrap/>
            <w:vAlign w:val="center"/>
            <w:hideMark/>
          </w:tcPr>
          <w:p w14:paraId="0F885C55" w14:textId="352B08E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17</w:t>
            </w:r>
          </w:p>
        </w:tc>
        <w:tc>
          <w:tcPr>
            <w:tcW w:w="583" w:type="pct"/>
            <w:tcBorders>
              <w:top w:val="nil"/>
              <w:left w:val="nil"/>
              <w:bottom w:val="nil"/>
              <w:right w:val="nil"/>
            </w:tcBorders>
            <w:shd w:val="clear" w:color="auto" w:fill="D9D9D9" w:themeFill="background1" w:themeFillShade="D9"/>
            <w:noWrap/>
            <w:vAlign w:val="center"/>
            <w:hideMark/>
          </w:tcPr>
          <w:p w14:paraId="7D4ACF77" w14:textId="1F489EA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65</w:t>
            </w:r>
          </w:p>
        </w:tc>
        <w:tc>
          <w:tcPr>
            <w:tcW w:w="1080" w:type="pct"/>
            <w:tcBorders>
              <w:top w:val="nil"/>
              <w:left w:val="nil"/>
              <w:bottom w:val="nil"/>
              <w:right w:val="nil"/>
            </w:tcBorders>
            <w:shd w:val="clear" w:color="auto" w:fill="D9D9D9" w:themeFill="background1" w:themeFillShade="D9"/>
            <w:noWrap/>
            <w:vAlign w:val="center"/>
            <w:hideMark/>
          </w:tcPr>
          <w:p w14:paraId="3A05F6FA" w14:textId="32156D6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11</w:t>
            </w:r>
          </w:p>
        </w:tc>
        <w:tc>
          <w:tcPr>
            <w:tcW w:w="857" w:type="pct"/>
            <w:tcBorders>
              <w:top w:val="nil"/>
              <w:left w:val="nil"/>
              <w:bottom w:val="nil"/>
              <w:right w:val="nil"/>
            </w:tcBorders>
            <w:shd w:val="clear" w:color="auto" w:fill="D9D9D9" w:themeFill="background1" w:themeFillShade="D9"/>
            <w:noWrap/>
            <w:vAlign w:val="center"/>
            <w:hideMark/>
          </w:tcPr>
          <w:p w14:paraId="11E09A48" w14:textId="326FE9F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0011</w:t>
            </w:r>
          </w:p>
        </w:tc>
      </w:tr>
      <w:tr w:rsidR="00EF20C8" w:rsidRPr="00EF20C8" w14:paraId="552A4E9B" w14:textId="77777777" w:rsidTr="00EF20C8">
        <w:trPr>
          <w:trHeight w:val="255"/>
        </w:trPr>
        <w:tc>
          <w:tcPr>
            <w:tcW w:w="817" w:type="pct"/>
            <w:tcBorders>
              <w:top w:val="nil"/>
              <w:left w:val="nil"/>
              <w:bottom w:val="nil"/>
              <w:right w:val="nil"/>
            </w:tcBorders>
            <w:shd w:val="clear" w:color="auto" w:fill="auto"/>
            <w:noWrap/>
            <w:vAlign w:val="center"/>
            <w:hideMark/>
          </w:tcPr>
          <w:p w14:paraId="3276F24E"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BIBI</w:t>
            </w:r>
          </w:p>
        </w:tc>
        <w:tc>
          <w:tcPr>
            <w:tcW w:w="583" w:type="pct"/>
            <w:tcBorders>
              <w:top w:val="nil"/>
              <w:left w:val="nil"/>
              <w:bottom w:val="nil"/>
              <w:right w:val="nil"/>
            </w:tcBorders>
            <w:shd w:val="clear" w:color="auto" w:fill="auto"/>
            <w:noWrap/>
            <w:vAlign w:val="center"/>
            <w:hideMark/>
          </w:tcPr>
          <w:p w14:paraId="183A75D3" w14:textId="74275EB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90</w:t>
            </w:r>
          </w:p>
        </w:tc>
        <w:tc>
          <w:tcPr>
            <w:tcW w:w="1080" w:type="pct"/>
            <w:tcBorders>
              <w:top w:val="nil"/>
              <w:left w:val="nil"/>
              <w:bottom w:val="nil"/>
              <w:right w:val="nil"/>
            </w:tcBorders>
            <w:shd w:val="clear" w:color="auto" w:fill="auto"/>
            <w:noWrap/>
            <w:vAlign w:val="center"/>
            <w:hideMark/>
          </w:tcPr>
          <w:p w14:paraId="15C6F12D" w14:textId="02E4AE6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583" w:type="pct"/>
            <w:tcBorders>
              <w:top w:val="nil"/>
              <w:left w:val="nil"/>
              <w:bottom w:val="nil"/>
              <w:right w:val="nil"/>
            </w:tcBorders>
            <w:shd w:val="clear" w:color="auto" w:fill="auto"/>
            <w:noWrap/>
            <w:vAlign w:val="center"/>
            <w:hideMark/>
          </w:tcPr>
          <w:p w14:paraId="0C1F16CE" w14:textId="3521B1F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1080" w:type="pct"/>
            <w:tcBorders>
              <w:top w:val="nil"/>
              <w:left w:val="nil"/>
              <w:bottom w:val="nil"/>
              <w:right w:val="nil"/>
            </w:tcBorders>
            <w:shd w:val="clear" w:color="auto" w:fill="auto"/>
            <w:noWrap/>
            <w:vAlign w:val="center"/>
            <w:hideMark/>
          </w:tcPr>
          <w:p w14:paraId="1FBA8CF1" w14:textId="7E1134B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857" w:type="pct"/>
            <w:tcBorders>
              <w:top w:val="nil"/>
              <w:left w:val="nil"/>
              <w:bottom w:val="nil"/>
              <w:right w:val="nil"/>
            </w:tcBorders>
            <w:shd w:val="clear" w:color="auto" w:fill="auto"/>
            <w:noWrap/>
            <w:vAlign w:val="center"/>
            <w:hideMark/>
          </w:tcPr>
          <w:p w14:paraId="52BDC48E" w14:textId="1830F7C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1937</w:t>
            </w:r>
          </w:p>
        </w:tc>
      </w:tr>
      <w:tr w:rsidR="00C81EC0" w:rsidRPr="00EF20C8" w14:paraId="63B63A37" w14:textId="77777777" w:rsidTr="00C81EC0">
        <w:trPr>
          <w:trHeight w:val="255"/>
        </w:trPr>
        <w:tc>
          <w:tcPr>
            <w:tcW w:w="817" w:type="pct"/>
            <w:tcBorders>
              <w:top w:val="nil"/>
              <w:left w:val="nil"/>
              <w:bottom w:val="nil"/>
              <w:right w:val="nil"/>
            </w:tcBorders>
            <w:shd w:val="clear" w:color="auto" w:fill="D9D9D9" w:themeFill="background1" w:themeFillShade="D9"/>
            <w:noWrap/>
            <w:vAlign w:val="center"/>
            <w:hideMark/>
          </w:tcPr>
          <w:p w14:paraId="5316740A"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BIBG</w:t>
            </w:r>
          </w:p>
        </w:tc>
        <w:tc>
          <w:tcPr>
            <w:tcW w:w="583" w:type="pct"/>
            <w:tcBorders>
              <w:top w:val="nil"/>
              <w:left w:val="nil"/>
              <w:bottom w:val="nil"/>
              <w:right w:val="nil"/>
            </w:tcBorders>
            <w:shd w:val="clear" w:color="auto" w:fill="D9D9D9" w:themeFill="background1" w:themeFillShade="D9"/>
            <w:noWrap/>
            <w:vAlign w:val="center"/>
            <w:hideMark/>
          </w:tcPr>
          <w:p w14:paraId="1F6E7468" w14:textId="4C66228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65</w:t>
            </w:r>
          </w:p>
        </w:tc>
        <w:tc>
          <w:tcPr>
            <w:tcW w:w="1080" w:type="pct"/>
            <w:tcBorders>
              <w:top w:val="nil"/>
              <w:left w:val="nil"/>
              <w:bottom w:val="nil"/>
              <w:right w:val="nil"/>
            </w:tcBorders>
            <w:shd w:val="clear" w:color="auto" w:fill="D9D9D9" w:themeFill="background1" w:themeFillShade="D9"/>
            <w:noWrap/>
            <w:vAlign w:val="center"/>
            <w:hideMark/>
          </w:tcPr>
          <w:p w14:paraId="6B748C46" w14:textId="473E271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D9D9D9" w:themeFill="background1" w:themeFillShade="D9"/>
            <w:noWrap/>
            <w:vAlign w:val="center"/>
            <w:hideMark/>
          </w:tcPr>
          <w:p w14:paraId="7136591B" w14:textId="3B1B125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32</w:t>
            </w:r>
          </w:p>
        </w:tc>
        <w:tc>
          <w:tcPr>
            <w:tcW w:w="1080" w:type="pct"/>
            <w:tcBorders>
              <w:top w:val="nil"/>
              <w:left w:val="nil"/>
              <w:bottom w:val="nil"/>
              <w:right w:val="nil"/>
            </w:tcBorders>
            <w:shd w:val="clear" w:color="auto" w:fill="D9D9D9" w:themeFill="background1" w:themeFillShade="D9"/>
            <w:noWrap/>
            <w:vAlign w:val="center"/>
            <w:hideMark/>
          </w:tcPr>
          <w:p w14:paraId="4D054E6E" w14:textId="49424B1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857" w:type="pct"/>
            <w:tcBorders>
              <w:top w:val="nil"/>
              <w:left w:val="nil"/>
              <w:bottom w:val="nil"/>
              <w:right w:val="nil"/>
            </w:tcBorders>
            <w:shd w:val="clear" w:color="auto" w:fill="D9D9D9" w:themeFill="background1" w:themeFillShade="D9"/>
            <w:noWrap/>
            <w:vAlign w:val="center"/>
            <w:hideMark/>
          </w:tcPr>
          <w:p w14:paraId="5F9EA1E8" w14:textId="3483205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0202</w:t>
            </w:r>
          </w:p>
        </w:tc>
      </w:tr>
      <w:tr w:rsidR="00EF20C8" w:rsidRPr="00EF20C8" w14:paraId="6F284B09" w14:textId="77777777" w:rsidTr="00EF20C8">
        <w:trPr>
          <w:trHeight w:val="255"/>
        </w:trPr>
        <w:tc>
          <w:tcPr>
            <w:tcW w:w="817" w:type="pct"/>
            <w:tcBorders>
              <w:top w:val="nil"/>
              <w:left w:val="nil"/>
              <w:bottom w:val="nil"/>
              <w:right w:val="nil"/>
            </w:tcBorders>
            <w:shd w:val="clear" w:color="auto" w:fill="auto"/>
            <w:noWrap/>
            <w:vAlign w:val="center"/>
            <w:hideMark/>
          </w:tcPr>
          <w:p w14:paraId="60E43043"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EXCI</w:t>
            </w:r>
          </w:p>
        </w:tc>
        <w:tc>
          <w:tcPr>
            <w:tcW w:w="583" w:type="pct"/>
            <w:tcBorders>
              <w:top w:val="nil"/>
              <w:left w:val="nil"/>
              <w:bottom w:val="nil"/>
              <w:right w:val="nil"/>
            </w:tcBorders>
            <w:shd w:val="clear" w:color="auto" w:fill="auto"/>
            <w:noWrap/>
            <w:vAlign w:val="center"/>
            <w:hideMark/>
          </w:tcPr>
          <w:p w14:paraId="2D1C63D7" w14:textId="3A9C7B1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1080" w:type="pct"/>
            <w:tcBorders>
              <w:top w:val="nil"/>
              <w:left w:val="nil"/>
              <w:bottom w:val="nil"/>
              <w:right w:val="nil"/>
            </w:tcBorders>
            <w:shd w:val="clear" w:color="auto" w:fill="auto"/>
            <w:noWrap/>
            <w:vAlign w:val="center"/>
            <w:hideMark/>
          </w:tcPr>
          <w:p w14:paraId="352EFF5B" w14:textId="33AD25D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16</w:t>
            </w:r>
          </w:p>
        </w:tc>
        <w:tc>
          <w:tcPr>
            <w:tcW w:w="583" w:type="pct"/>
            <w:tcBorders>
              <w:top w:val="nil"/>
              <w:left w:val="nil"/>
              <w:bottom w:val="nil"/>
              <w:right w:val="nil"/>
            </w:tcBorders>
            <w:shd w:val="clear" w:color="auto" w:fill="auto"/>
            <w:noWrap/>
            <w:vAlign w:val="center"/>
            <w:hideMark/>
          </w:tcPr>
          <w:p w14:paraId="67070E23" w14:textId="4A90BF1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45</w:t>
            </w:r>
          </w:p>
        </w:tc>
        <w:tc>
          <w:tcPr>
            <w:tcW w:w="1080" w:type="pct"/>
            <w:tcBorders>
              <w:top w:val="nil"/>
              <w:left w:val="nil"/>
              <w:bottom w:val="nil"/>
              <w:right w:val="nil"/>
            </w:tcBorders>
            <w:shd w:val="clear" w:color="auto" w:fill="auto"/>
            <w:noWrap/>
            <w:vAlign w:val="center"/>
            <w:hideMark/>
          </w:tcPr>
          <w:p w14:paraId="14B64AE1" w14:textId="366F09E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857" w:type="pct"/>
            <w:tcBorders>
              <w:top w:val="nil"/>
              <w:left w:val="nil"/>
              <w:bottom w:val="nil"/>
              <w:right w:val="nil"/>
            </w:tcBorders>
            <w:shd w:val="clear" w:color="auto" w:fill="auto"/>
            <w:noWrap/>
            <w:vAlign w:val="center"/>
            <w:hideMark/>
          </w:tcPr>
          <w:p w14:paraId="30635E60" w14:textId="161BF19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5119</w:t>
            </w:r>
          </w:p>
        </w:tc>
      </w:tr>
      <w:tr w:rsidR="00EF20C8" w:rsidRPr="00EF20C8" w14:paraId="65D77CAE" w14:textId="77777777" w:rsidTr="00EF20C8">
        <w:trPr>
          <w:trHeight w:val="255"/>
        </w:trPr>
        <w:tc>
          <w:tcPr>
            <w:tcW w:w="817" w:type="pct"/>
            <w:tcBorders>
              <w:top w:val="nil"/>
              <w:left w:val="nil"/>
              <w:bottom w:val="nil"/>
              <w:right w:val="nil"/>
            </w:tcBorders>
            <w:shd w:val="clear" w:color="auto" w:fill="auto"/>
            <w:noWrap/>
            <w:vAlign w:val="center"/>
            <w:hideMark/>
          </w:tcPr>
          <w:p w14:paraId="77D38104"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EXCG</w:t>
            </w:r>
          </w:p>
        </w:tc>
        <w:tc>
          <w:tcPr>
            <w:tcW w:w="583" w:type="pct"/>
            <w:tcBorders>
              <w:top w:val="nil"/>
              <w:left w:val="nil"/>
              <w:bottom w:val="nil"/>
              <w:right w:val="nil"/>
            </w:tcBorders>
            <w:shd w:val="clear" w:color="auto" w:fill="auto"/>
            <w:noWrap/>
            <w:vAlign w:val="center"/>
            <w:hideMark/>
          </w:tcPr>
          <w:p w14:paraId="08097443" w14:textId="199C332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79</w:t>
            </w:r>
          </w:p>
        </w:tc>
        <w:tc>
          <w:tcPr>
            <w:tcW w:w="1080" w:type="pct"/>
            <w:tcBorders>
              <w:top w:val="nil"/>
              <w:left w:val="nil"/>
              <w:bottom w:val="nil"/>
              <w:right w:val="nil"/>
            </w:tcBorders>
            <w:shd w:val="clear" w:color="auto" w:fill="auto"/>
            <w:noWrap/>
            <w:vAlign w:val="center"/>
            <w:hideMark/>
          </w:tcPr>
          <w:p w14:paraId="6DBDE0EA" w14:textId="4EDD41D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auto"/>
            <w:noWrap/>
            <w:vAlign w:val="center"/>
            <w:hideMark/>
          </w:tcPr>
          <w:p w14:paraId="286A6227" w14:textId="095699D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10</w:t>
            </w:r>
          </w:p>
        </w:tc>
        <w:tc>
          <w:tcPr>
            <w:tcW w:w="1080" w:type="pct"/>
            <w:tcBorders>
              <w:top w:val="nil"/>
              <w:left w:val="nil"/>
              <w:bottom w:val="nil"/>
              <w:right w:val="nil"/>
            </w:tcBorders>
            <w:shd w:val="clear" w:color="auto" w:fill="auto"/>
            <w:noWrap/>
            <w:vAlign w:val="center"/>
            <w:hideMark/>
          </w:tcPr>
          <w:p w14:paraId="14443070" w14:textId="330755A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857" w:type="pct"/>
            <w:tcBorders>
              <w:top w:val="nil"/>
              <w:left w:val="nil"/>
              <w:bottom w:val="nil"/>
              <w:right w:val="nil"/>
            </w:tcBorders>
            <w:shd w:val="clear" w:color="auto" w:fill="auto"/>
            <w:noWrap/>
            <w:vAlign w:val="center"/>
            <w:hideMark/>
          </w:tcPr>
          <w:p w14:paraId="1702E9FE" w14:textId="117C79D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3127</w:t>
            </w:r>
          </w:p>
        </w:tc>
      </w:tr>
      <w:tr w:rsidR="00EF20C8" w:rsidRPr="00EF20C8" w14:paraId="4C38B2B3" w14:textId="77777777" w:rsidTr="00EF20C8">
        <w:trPr>
          <w:trHeight w:val="255"/>
        </w:trPr>
        <w:tc>
          <w:tcPr>
            <w:tcW w:w="817" w:type="pct"/>
            <w:tcBorders>
              <w:top w:val="nil"/>
              <w:left w:val="nil"/>
              <w:bottom w:val="nil"/>
              <w:right w:val="nil"/>
            </w:tcBorders>
            <w:shd w:val="clear" w:color="auto" w:fill="auto"/>
            <w:noWrap/>
            <w:vAlign w:val="center"/>
            <w:hideMark/>
          </w:tcPr>
          <w:p w14:paraId="16D6FD06"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CAS</w:t>
            </w:r>
          </w:p>
        </w:tc>
        <w:tc>
          <w:tcPr>
            <w:tcW w:w="583" w:type="pct"/>
            <w:tcBorders>
              <w:top w:val="nil"/>
              <w:left w:val="nil"/>
              <w:bottom w:val="nil"/>
              <w:right w:val="nil"/>
            </w:tcBorders>
            <w:shd w:val="clear" w:color="auto" w:fill="auto"/>
            <w:noWrap/>
            <w:vAlign w:val="center"/>
            <w:hideMark/>
          </w:tcPr>
          <w:p w14:paraId="50B5928A" w14:textId="3DEB0B7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92</w:t>
            </w:r>
          </w:p>
        </w:tc>
        <w:tc>
          <w:tcPr>
            <w:tcW w:w="1080" w:type="pct"/>
            <w:tcBorders>
              <w:top w:val="nil"/>
              <w:left w:val="nil"/>
              <w:bottom w:val="nil"/>
              <w:right w:val="nil"/>
            </w:tcBorders>
            <w:shd w:val="clear" w:color="auto" w:fill="auto"/>
            <w:noWrap/>
            <w:vAlign w:val="center"/>
            <w:hideMark/>
          </w:tcPr>
          <w:p w14:paraId="60C39D49" w14:textId="69D4A4B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16</w:t>
            </w:r>
          </w:p>
        </w:tc>
        <w:tc>
          <w:tcPr>
            <w:tcW w:w="583" w:type="pct"/>
            <w:tcBorders>
              <w:top w:val="nil"/>
              <w:left w:val="nil"/>
              <w:bottom w:val="nil"/>
              <w:right w:val="nil"/>
            </w:tcBorders>
            <w:shd w:val="clear" w:color="auto" w:fill="auto"/>
            <w:noWrap/>
            <w:vAlign w:val="center"/>
            <w:hideMark/>
          </w:tcPr>
          <w:p w14:paraId="4B75DB9A" w14:textId="5D539C1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87</w:t>
            </w:r>
          </w:p>
        </w:tc>
        <w:tc>
          <w:tcPr>
            <w:tcW w:w="1080" w:type="pct"/>
            <w:tcBorders>
              <w:top w:val="nil"/>
              <w:left w:val="nil"/>
              <w:bottom w:val="nil"/>
              <w:right w:val="nil"/>
            </w:tcBorders>
            <w:shd w:val="clear" w:color="auto" w:fill="auto"/>
            <w:noWrap/>
            <w:vAlign w:val="center"/>
            <w:hideMark/>
          </w:tcPr>
          <w:p w14:paraId="037673DF" w14:textId="41D413E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857" w:type="pct"/>
            <w:tcBorders>
              <w:top w:val="nil"/>
              <w:left w:val="nil"/>
              <w:bottom w:val="nil"/>
              <w:right w:val="nil"/>
            </w:tcBorders>
            <w:shd w:val="clear" w:color="auto" w:fill="auto"/>
            <w:noWrap/>
            <w:vAlign w:val="center"/>
            <w:hideMark/>
          </w:tcPr>
          <w:p w14:paraId="7247EC14" w14:textId="0F2A63C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8768</w:t>
            </w:r>
          </w:p>
        </w:tc>
      </w:tr>
      <w:tr w:rsidR="00EF20C8" w:rsidRPr="00EF20C8" w14:paraId="38710EB5" w14:textId="77777777" w:rsidTr="00EF20C8">
        <w:trPr>
          <w:trHeight w:val="255"/>
        </w:trPr>
        <w:tc>
          <w:tcPr>
            <w:tcW w:w="817" w:type="pct"/>
            <w:tcBorders>
              <w:top w:val="nil"/>
              <w:left w:val="nil"/>
              <w:bottom w:val="nil"/>
              <w:right w:val="nil"/>
            </w:tcBorders>
            <w:shd w:val="clear" w:color="auto" w:fill="auto"/>
            <w:noWrap/>
            <w:vAlign w:val="center"/>
            <w:hideMark/>
          </w:tcPr>
          <w:p w14:paraId="362C6B8C"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PNL1</w:t>
            </w:r>
          </w:p>
        </w:tc>
        <w:tc>
          <w:tcPr>
            <w:tcW w:w="583" w:type="pct"/>
            <w:tcBorders>
              <w:top w:val="nil"/>
              <w:left w:val="nil"/>
              <w:bottom w:val="nil"/>
              <w:right w:val="nil"/>
            </w:tcBorders>
            <w:shd w:val="clear" w:color="auto" w:fill="auto"/>
            <w:noWrap/>
            <w:vAlign w:val="center"/>
            <w:hideMark/>
          </w:tcPr>
          <w:p w14:paraId="6126B0A0" w14:textId="04D1C08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08</w:t>
            </w:r>
          </w:p>
        </w:tc>
        <w:tc>
          <w:tcPr>
            <w:tcW w:w="1080" w:type="pct"/>
            <w:tcBorders>
              <w:top w:val="nil"/>
              <w:left w:val="nil"/>
              <w:bottom w:val="nil"/>
              <w:right w:val="nil"/>
            </w:tcBorders>
            <w:shd w:val="clear" w:color="auto" w:fill="auto"/>
            <w:noWrap/>
            <w:vAlign w:val="center"/>
            <w:hideMark/>
          </w:tcPr>
          <w:p w14:paraId="2452D101" w14:textId="570D284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583" w:type="pct"/>
            <w:tcBorders>
              <w:top w:val="nil"/>
              <w:left w:val="nil"/>
              <w:bottom w:val="nil"/>
              <w:right w:val="nil"/>
            </w:tcBorders>
            <w:shd w:val="clear" w:color="auto" w:fill="auto"/>
            <w:noWrap/>
            <w:vAlign w:val="center"/>
            <w:hideMark/>
          </w:tcPr>
          <w:p w14:paraId="1828D5E7" w14:textId="4DC0551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1080" w:type="pct"/>
            <w:tcBorders>
              <w:top w:val="nil"/>
              <w:left w:val="nil"/>
              <w:bottom w:val="nil"/>
              <w:right w:val="nil"/>
            </w:tcBorders>
            <w:shd w:val="clear" w:color="auto" w:fill="auto"/>
            <w:noWrap/>
            <w:vAlign w:val="center"/>
            <w:hideMark/>
          </w:tcPr>
          <w:p w14:paraId="71A2BDC8" w14:textId="01203F1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32</w:t>
            </w:r>
          </w:p>
        </w:tc>
        <w:tc>
          <w:tcPr>
            <w:tcW w:w="857" w:type="pct"/>
            <w:tcBorders>
              <w:top w:val="nil"/>
              <w:left w:val="nil"/>
              <w:bottom w:val="nil"/>
              <w:right w:val="nil"/>
            </w:tcBorders>
            <w:shd w:val="clear" w:color="auto" w:fill="auto"/>
            <w:noWrap/>
            <w:vAlign w:val="center"/>
            <w:hideMark/>
          </w:tcPr>
          <w:p w14:paraId="0B578AB6" w14:textId="64E9B1D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6488</w:t>
            </w:r>
          </w:p>
        </w:tc>
      </w:tr>
      <w:tr w:rsidR="00EF20C8" w:rsidRPr="00EF20C8" w14:paraId="067993FF" w14:textId="77777777" w:rsidTr="00EF20C8">
        <w:trPr>
          <w:trHeight w:val="255"/>
        </w:trPr>
        <w:tc>
          <w:tcPr>
            <w:tcW w:w="817" w:type="pct"/>
            <w:tcBorders>
              <w:top w:val="nil"/>
              <w:left w:val="nil"/>
              <w:bottom w:val="nil"/>
              <w:right w:val="nil"/>
            </w:tcBorders>
            <w:shd w:val="clear" w:color="auto" w:fill="auto"/>
            <w:noWrap/>
            <w:vAlign w:val="center"/>
            <w:hideMark/>
          </w:tcPr>
          <w:p w14:paraId="644DFE22"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PNL2</w:t>
            </w:r>
          </w:p>
        </w:tc>
        <w:tc>
          <w:tcPr>
            <w:tcW w:w="583" w:type="pct"/>
            <w:tcBorders>
              <w:top w:val="nil"/>
              <w:left w:val="nil"/>
              <w:bottom w:val="nil"/>
              <w:right w:val="nil"/>
            </w:tcBorders>
            <w:shd w:val="clear" w:color="auto" w:fill="auto"/>
            <w:noWrap/>
            <w:vAlign w:val="center"/>
            <w:hideMark/>
          </w:tcPr>
          <w:p w14:paraId="1F1B4A07" w14:textId="656E6DE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52</w:t>
            </w:r>
          </w:p>
        </w:tc>
        <w:tc>
          <w:tcPr>
            <w:tcW w:w="1080" w:type="pct"/>
            <w:tcBorders>
              <w:top w:val="nil"/>
              <w:left w:val="nil"/>
              <w:bottom w:val="nil"/>
              <w:right w:val="nil"/>
            </w:tcBorders>
            <w:shd w:val="clear" w:color="auto" w:fill="auto"/>
            <w:noWrap/>
            <w:vAlign w:val="center"/>
            <w:hideMark/>
          </w:tcPr>
          <w:p w14:paraId="74F3A2B1" w14:textId="6C48882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auto"/>
            <w:noWrap/>
            <w:vAlign w:val="center"/>
            <w:hideMark/>
          </w:tcPr>
          <w:p w14:paraId="41B54A53" w14:textId="1F6D8EC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65</w:t>
            </w:r>
          </w:p>
        </w:tc>
        <w:tc>
          <w:tcPr>
            <w:tcW w:w="1080" w:type="pct"/>
            <w:tcBorders>
              <w:top w:val="nil"/>
              <w:left w:val="nil"/>
              <w:bottom w:val="nil"/>
              <w:right w:val="nil"/>
            </w:tcBorders>
            <w:shd w:val="clear" w:color="auto" w:fill="auto"/>
            <w:noWrap/>
            <w:vAlign w:val="center"/>
            <w:hideMark/>
          </w:tcPr>
          <w:p w14:paraId="62F12CE4" w14:textId="3749A02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w:t>
            </w:r>
          </w:p>
        </w:tc>
        <w:tc>
          <w:tcPr>
            <w:tcW w:w="857" w:type="pct"/>
            <w:tcBorders>
              <w:top w:val="nil"/>
              <w:left w:val="nil"/>
              <w:bottom w:val="nil"/>
              <w:right w:val="nil"/>
            </w:tcBorders>
            <w:shd w:val="clear" w:color="auto" w:fill="auto"/>
            <w:noWrap/>
            <w:vAlign w:val="center"/>
            <w:hideMark/>
          </w:tcPr>
          <w:p w14:paraId="5953FF64" w14:textId="5B29C8C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7307</w:t>
            </w:r>
          </w:p>
        </w:tc>
      </w:tr>
      <w:tr w:rsidR="00EF20C8" w:rsidRPr="00EF20C8" w14:paraId="401C8179" w14:textId="77777777" w:rsidTr="00EF20C8">
        <w:trPr>
          <w:trHeight w:val="255"/>
        </w:trPr>
        <w:tc>
          <w:tcPr>
            <w:tcW w:w="817" w:type="pct"/>
            <w:tcBorders>
              <w:top w:val="nil"/>
              <w:left w:val="nil"/>
              <w:bottom w:val="nil"/>
              <w:right w:val="nil"/>
            </w:tcBorders>
            <w:shd w:val="clear" w:color="auto" w:fill="auto"/>
            <w:noWrap/>
            <w:vAlign w:val="center"/>
            <w:hideMark/>
          </w:tcPr>
          <w:p w14:paraId="012F4A00"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PNL3</w:t>
            </w:r>
          </w:p>
        </w:tc>
        <w:tc>
          <w:tcPr>
            <w:tcW w:w="583" w:type="pct"/>
            <w:tcBorders>
              <w:top w:val="nil"/>
              <w:left w:val="nil"/>
              <w:bottom w:val="nil"/>
              <w:right w:val="nil"/>
            </w:tcBorders>
            <w:shd w:val="clear" w:color="auto" w:fill="auto"/>
            <w:noWrap/>
            <w:vAlign w:val="center"/>
            <w:hideMark/>
          </w:tcPr>
          <w:p w14:paraId="0E36837F" w14:textId="00D8F50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50</w:t>
            </w:r>
          </w:p>
        </w:tc>
        <w:tc>
          <w:tcPr>
            <w:tcW w:w="1080" w:type="pct"/>
            <w:tcBorders>
              <w:top w:val="nil"/>
              <w:left w:val="nil"/>
              <w:bottom w:val="nil"/>
              <w:right w:val="nil"/>
            </w:tcBorders>
            <w:shd w:val="clear" w:color="auto" w:fill="auto"/>
            <w:noWrap/>
            <w:vAlign w:val="center"/>
            <w:hideMark/>
          </w:tcPr>
          <w:p w14:paraId="5C5F5A08" w14:textId="26C0F00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auto"/>
            <w:noWrap/>
            <w:vAlign w:val="center"/>
            <w:hideMark/>
          </w:tcPr>
          <w:p w14:paraId="510DC168" w14:textId="528B8B2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32</w:t>
            </w:r>
          </w:p>
        </w:tc>
        <w:tc>
          <w:tcPr>
            <w:tcW w:w="1080" w:type="pct"/>
            <w:tcBorders>
              <w:top w:val="nil"/>
              <w:left w:val="nil"/>
              <w:bottom w:val="nil"/>
              <w:right w:val="nil"/>
            </w:tcBorders>
            <w:shd w:val="clear" w:color="auto" w:fill="auto"/>
            <w:noWrap/>
            <w:vAlign w:val="center"/>
            <w:hideMark/>
          </w:tcPr>
          <w:p w14:paraId="17C18282" w14:textId="40AC945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857" w:type="pct"/>
            <w:tcBorders>
              <w:top w:val="nil"/>
              <w:left w:val="nil"/>
              <w:bottom w:val="nil"/>
              <w:right w:val="nil"/>
            </w:tcBorders>
            <w:shd w:val="clear" w:color="auto" w:fill="auto"/>
            <w:noWrap/>
            <w:vAlign w:val="center"/>
            <w:hideMark/>
          </w:tcPr>
          <w:p w14:paraId="75B872E4" w14:textId="4D8A22A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5855</w:t>
            </w:r>
          </w:p>
        </w:tc>
      </w:tr>
      <w:tr w:rsidR="00EF20C8" w:rsidRPr="00EF20C8" w14:paraId="29741271" w14:textId="77777777" w:rsidTr="00EF20C8">
        <w:trPr>
          <w:trHeight w:val="255"/>
        </w:trPr>
        <w:tc>
          <w:tcPr>
            <w:tcW w:w="817" w:type="pct"/>
            <w:tcBorders>
              <w:top w:val="nil"/>
              <w:left w:val="nil"/>
              <w:bottom w:val="nil"/>
              <w:right w:val="nil"/>
            </w:tcBorders>
            <w:shd w:val="clear" w:color="auto" w:fill="auto"/>
            <w:noWrap/>
            <w:vAlign w:val="center"/>
            <w:hideMark/>
          </w:tcPr>
          <w:p w14:paraId="209FE77C"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SIM</w:t>
            </w:r>
          </w:p>
        </w:tc>
        <w:tc>
          <w:tcPr>
            <w:tcW w:w="583" w:type="pct"/>
            <w:tcBorders>
              <w:top w:val="nil"/>
              <w:left w:val="nil"/>
              <w:bottom w:val="nil"/>
              <w:right w:val="nil"/>
            </w:tcBorders>
            <w:shd w:val="clear" w:color="auto" w:fill="auto"/>
            <w:noWrap/>
            <w:vAlign w:val="center"/>
            <w:hideMark/>
          </w:tcPr>
          <w:p w14:paraId="3180426F" w14:textId="4BC0C35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75</w:t>
            </w:r>
          </w:p>
        </w:tc>
        <w:tc>
          <w:tcPr>
            <w:tcW w:w="1080" w:type="pct"/>
            <w:tcBorders>
              <w:top w:val="nil"/>
              <w:left w:val="nil"/>
              <w:bottom w:val="nil"/>
              <w:right w:val="nil"/>
            </w:tcBorders>
            <w:shd w:val="clear" w:color="auto" w:fill="auto"/>
            <w:noWrap/>
            <w:vAlign w:val="center"/>
            <w:hideMark/>
          </w:tcPr>
          <w:p w14:paraId="2081739E" w14:textId="693834E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213D3F54" w14:textId="477555D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68</w:t>
            </w:r>
          </w:p>
        </w:tc>
        <w:tc>
          <w:tcPr>
            <w:tcW w:w="1080" w:type="pct"/>
            <w:tcBorders>
              <w:top w:val="nil"/>
              <w:left w:val="nil"/>
              <w:bottom w:val="nil"/>
              <w:right w:val="nil"/>
            </w:tcBorders>
            <w:shd w:val="clear" w:color="auto" w:fill="auto"/>
            <w:noWrap/>
            <w:vAlign w:val="center"/>
            <w:hideMark/>
          </w:tcPr>
          <w:p w14:paraId="45B34591" w14:textId="5E7EC3B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w:t>
            </w:r>
          </w:p>
        </w:tc>
        <w:tc>
          <w:tcPr>
            <w:tcW w:w="857" w:type="pct"/>
            <w:tcBorders>
              <w:top w:val="nil"/>
              <w:left w:val="nil"/>
              <w:bottom w:val="nil"/>
              <w:right w:val="nil"/>
            </w:tcBorders>
            <w:shd w:val="clear" w:color="auto" w:fill="auto"/>
            <w:noWrap/>
            <w:vAlign w:val="center"/>
            <w:hideMark/>
          </w:tcPr>
          <w:p w14:paraId="0980B388" w14:textId="68BF6E8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8472</w:t>
            </w:r>
          </w:p>
        </w:tc>
      </w:tr>
      <w:tr w:rsidR="00EF20C8" w:rsidRPr="00EF20C8" w14:paraId="465A18A2" w14:textId="77777777" w:rsidTr="00EF20C8">
        <w:trPr>
          <w:trHeight w:val="255"/>
        </w:trPr>
        <w:tc>
          <w:tcPr>
            <w:tcW w:w="817" w:type="pct"/>
            <w:tcBorders>
              <w:top w:val="nil"/>
              <w:left w:val="nil"/>
              <w:bottom w:val="nil"/>
              <w:right w:val="nil"/>
            </w:tcBorders>
            <w:shd w:val="clear" w:color="auto" w:fill="auto"/>
            <w:noWrap/>
            <w:vAlign w:val="center"/>
            <w:hideMark/>
          </w:tcPr>
          <w:p w14:paraId="64F44F11"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GRE</w:t>
            </w:r>
          </w:p>
        </w:tc>
        <w:tc>
          <w:tcPr>
            <w:tcW w:w="583" w:type="pct"/>
            <w:tcBorders>
              <w:top w:val="nil"/>
              <w:left w:val="nil"/>
              <w:bottom w:val="nil"/>
              <w:right w:val="nil"/>
            </w:tcBorders>
            <w:shd w:val="clear" w:color="auto" w:fill="auto"/>
            <w:noWrap/>
            <w:vAlign w:val="center"/>
            <w:hideMark/>
          </w:tcPr>
          <w:p w14:paraId="0B8A2D19" w14:textId="08E9D58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52</w:t>
            </w:r>
          </w:p>
        </w:tc>
        <w:tc>
          <w:tcPr>
            <w:tcW w:w="1080" w:type="pct"/>
            <w:tcBorders>
              <w:top w:val="nil"/>
              <w:left w:val="nil"/>
              <w:bottom w:val="nil"/>
              <w:right w:val="nil"/>
            </w:tcBorders>
            <w:shd w:val="clear" w:color="auto" w:fill="auto"/>
            <w:noWrap/>
            <w:vAlign w:val="center"/>
            <w:hideMark/>
          </w:tcPr>
          <w:p w14:paraId="4EF0DD77" w14:textId="4EDE008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096CFFB7" w14:textId="0E25CAA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61</w:t>
            </w:r>
          </w:p>
        </w:tc>
        <w:tc>
          <w:tcPr>
            <w:tcW w:w="1080" w:type="pct"/>
            <w:tcBorders>
              <w:top w:val="nil"/>
              <w:left w:val="nil"/>
              <w:bottom w:val="nil"/>
              <w:right w:val="nil"/>
            </w:tcBorders>
            <w:shd w:val="clear" w:color="auto" w:fill="auto"/>
            <w:noWrap/>
            <w:vAlign w:val="center"/>
            <w:hideMark/>
          </w:tcPr>
          <w:p w14:paraId="359ACF05" w14:textId="31D5961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33</w:t>
            </w:r>
          </w:p>
        </w:tc>
        <w:tc>
          <w:tcPr>
            <w:tcW w:w="857" w:type="pct"/>
            <w:tcBorders>
              <w:top w:val="nil"/>
              <w:left w:val="nil"/>
              <w:bottom w:val="nil"/>
              <w:right w:val="nil"/>
            </w:tcBorders>
            <w:shd w:val="clear" w:color="auto" w:fill="auto"/>
            <w:noWrap/>
            <w:vAlign w:val="center"/>
            <w:hideMark/>
          </w:tcPr>
          <w:p w14:paraId="0F04CDDC" w14:textId="34EA0A9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8163</w:t>
            </w:r>
          </w:p>
        </w:tc>
      </w:tr>
      <w:tr w:rsidR="00EF20C8" w:rsidRPr="00EF20C8" w14:paraId="70F396D8" w14:textId="77777777" w:rsidTr="00EF20C8">
        <w:trPr>
          <w:trHeight w:val="255"/>
        </w:trPr>
        <w:tc>
          <w:tcPr>
            <w:tcW w:w="817" w:type="pct"/>
            <w:tcBorders>
              <w:top w:val="nil"/>
              <w:left w:val="nil"/>
              <w:bottom w:val="nil"/>
              <w:right w:val="nil"/>
            </w:tcBorders>
            <w:shd w:val="clear" w:color="auto" w:fill="auto"/>
            <w:noWrap/>
            <w:vAlign w:val="center"/>
            <w:hideMark/>
          </w:tcPr>
          <w:p w14:paraId="096FE309"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WRK</w:t>
            </w:r>
          </w:p>
        </w:tc>
        <w:tc>
          <w:tcPr>
            <w:tcW w:w="583" w:type="pct"/>
            <w:tcBorders>
              <w:top w:val="nil"/>
              <w:left w:val="nil"/>
              <w:bottom w:val="nil"/>
              <w:right w:val="nil"/>
            </w:tcBorders>
            <w:shd w:val="clear" w:color="auto" w:fill="auto"/>
            <w:noWrap/>
            <w:vAlign w:val="center"/>
            <w:hideMark/>
          </w:tcPr>
          <w:p w14:paraId="24657E21" w14:textId="671391D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54</w:t>
            </w:r>
          </w:p>
        </w:tc>
        <w:tc>
          <w:tcPr>
            <w:tcW w:w="1080" w:type="pct"/>
            <w:tcBorders>
              <w:top w:val="nil"/>
              <w:left w:val="nil"/>
              <w:bottom w:val="nil"/>
              <w:right w:val="nil"/>
            </w:tcBorders>
            <w:shd w:val="clear" w:color="auto" w:fill="auto"/>
            <w:noWrap/>
            <w:vAlign w:val="center"/>
            <w:hideMark/>
          </w:tcPr>
          <w:p w14:paraId="64A471C2" w14:textId="5AD0E76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583" w:type="pct"/>
            <w:tcBorders>
              <w:top w:val="nil"/>
              <w:left w:val="nil"/>
              <w:bottom w:val="nil"/>
              <w:right w:val="nil"/>
            </w:tcBorders>
            <w:shd w:val="clear" w:color="auto" w:fill="auto"/>
            <w:noWrap/>
            <w:vAlign w:val="center"/>
            <w:hideMark/>
          </w:tcPr>
          <w:p w14:paraId="13ACFB0B" w14:textId="70C7ADE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71</w:t>
            </w:r>
          </w:p>
        </w:tc>
        <w:tc>
          <w:tcPr>
            <w:tcW w:w="1080" w:type="pct"/>
            <w:tcBorders>
              <w:top w:val="nil"/>
              <w:left w:val="nil"/>
              <w:bottom w:val="nil"/>
              <w:right w:val="nil"/>
            </w:tcBorders>
            <w:shd w:val="clear" w:color="auto" w:fill="auto"/>
            <w:noWrap/>
            <w:vAlign w:val="center"/>
            <w:hideMark/>
          </w:tcPr>
          <w:p w14:paraId="6E27871F" w14:textId="7D1C9FD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w:t>
            </w:r>
          </w:p>
        </w:tc>
        <w:tc>
          <w:tcPr>
            <w:tcW w:w="857" w:type="pct"/>
            <w:tcBorders>
              <w:top w:val="nil"/>
              <w:left w:val="nil"/>
              <w:bottom w:val="nil"/>
              <w:right w:val="nil"/>
            </w:tcBorders>
            <w:shd w:val="clear" w:color="auto" w:fill="auto"/>
            <w:noWrap/>
            <w:vAlign w:val="center"/>
            <w:hideMark/>
          </w:tcPr>
          <w:p w14:paraId="7D779DF4" w14:textId="3F52F7D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6607</w:t>
            </w:r>
          </w:p>
        </w:tc>
      </w:tr>
      <w:tr w:rsidR="00EF20C8" w:rsidRPr="00EF20C8" w14:paraId="576D7256" w14:textId="77777777" w:rsidTr="00EF20C8">
        <w:trPr>
          <w:trHeight w:val="255"/>
        </w:trPr>
        <w:tc>
          <w:tcPr>
            <w:tcW w:w="817" w:type="pct"/>
            <w:tcBorders>
              <w:top w:val="nil"/>
              <w:left w:val="nil"/>
              <w:bottom w:val="nil"/>
              <w:right w:val="nil"/>
            </w:tcBorders>
            <w:shd w:val="clear" w:color="auto" w:fill="auto"/>
            <w:noWrap/>
            <w:vAlign w:val="center"/>
            <w:hideMark/>
          </w:tcPr>
          <w:p w14:paraId="4BEECA63"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MRD</w:t>
            </w:r>
          </w:p>
        </w:tc>
        <w:tc>
          <w:tcPr>
            <w:tcW w:w="583" w:type="pct"/>
            <w:tcBorders>
              <w:top w:val="nil"/>
              <w:left w:val="nil"/>
              <w:bottom w:val="nil"/>
              <w:right w:val="nil"/>
            </w:tcBorders>
            <w:shd w:val="clear" w:color="auto" w:fill="auto"/>
            <w:noWrap/>
            <w:vAlign w:val="center"/>
            <w:hideMark/>
          </w:tcPr>
          <w:p w14:paraId="22D723CA" w14:textId="6BFCD87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69</w:t>
            </w:r>
          </w:p>
        </w:tc>
        <w:tc>
          <w:tcPr>
            <w:tcW w:w="1080" w:type="pct"/>
            <w:tcBorders>
              <w:top w:val="nil"/>
              <w:left w:val="nil"/>
              <w:bottom w:val="nil"/>
              <w:right w:val="nil"/>
            </w:tcBorders>
            <w:shd w:val="clear" w:color="auto" w:fill="auto"/>
            <w:noWrap/>
            <w:vAlign w:val="center"/>
            <w:hideMark/>
          </w:tcPr>
          <w:p w14:paraId="3284BE79" w14:textId="7BDC918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298BE360" w14:textId="22F0491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52</w:t>
            </w:r>
          </w:p>
        </w:tc>
        <w:tc>
          <w:tcPr>
            <w:tcW w:w="1080" w:type="pct"/>
            <w:tcBorders>
              <w:top w:val="nil"/>
              <w:left w:val="nil"/>
              <w:bottom w:val="nil"/>
              <w:right w:val="nil"/>
            </w:tcBorders>
            <w:shd w:val="clear" w:color="auto" w:fill="auto"/>
            <w:noWrap/>
            <w:vAlign w:val="center"/>
            <w:hideMark/>
          </w:tcPr>
          <w:p w14:paraId="769EB549" w14:textId="2F89F89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857" w:type="pct"/>
            <w:tcBorders>
              <w:top w:val="nil"/>
              <w:left w:val="nil"/>
              <w:bottom w:val="nil"/>
              <w:right w:val="nil"/>
            </w:tcBorders>
            <w:shd w:val="clear" w:color="auto" w:fill="auto"/>
            <w:noWrap/>
            <w:vAlign w:val="center"/>
            <w:hideMark/>
          </w:tcPr>
          <w:p w14:paraId="419DA270" w14:textId="0DD00E9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6237</w:t>
            </w:r>
          </w:p>
        </w:tc>
      </w:tr>
      <w:tr w:rsidR="00EF20C8" w:rsidRPr="00EF20C8" w14:paraId="51852FF0" w14:textId="77777777" w:rsidTr="00EF20C8">
        <w:trPr>
          <w:trHeight w:val="255"/>
        </w:trPr>
        <w:tc>
          <w:tcPr>
            <w:tcW w:w="817" w:type="pct"/>
            <w:tcBorders>
              <w:top w:val="nil"/>
              <w:left w:val="nil"/>
              <w:bottom w:val="nil"/>
              <w:right w:val="nil"/>
            </w:tcBorders>
            <w:shd w:val="clear" w:color="auto" w:fill="auto"/>
            <w:noWrap/>
            <w:vAlign w:val="center"/>
            <w:hideMark/>
          </w:tcPr>
          <w:p w14:paraId="1CC82A4E"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JOG</w:t>
            </w:r>
          </w:p>
        </w:tc>
        <w:tc>
          <w:tcPr>
            <w:tcW w:w="583" w:type="pct"/>
            <w:tcBorders>
              <w:top w:val="nil"/>
              <w:left w:val="nil"/>
              <w:bottom w:val="nil"/>
              <w:right w:val="nil"/>
            </w:tcBorders>
            <w:shd w:val="clear" w:color="auto" w:fill="auto"/>
            <w:noWrap/>
            <w:vAlign w:val="center"/>
            <w:hideMark/>
          </w:tcPr>
          <w:p w14:paraId="460BBCBD" w14:textId="220B34F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25</w:t>
            </w:r>
          </w:p>
        </w:tc>
        <w:tc>
          <w:tcPr>
            <w:tcW w:w="1080" w:type="pct"/>
            <w:tcBorders>
              <w:top w:val="nil"/>
              <w:left w:val="nil"/>
              <w:bottom w:val="nil"/>
              <w:right w:val="nil"/>
            </w:tcBorders>
            <w:shd w:val="clear" w:color="auto" w:fill="auto"/>
            <w:noWrap/>
            <w:vAlign w:val="center"/>
            <w:hideMark/>
          </w:tcPr>
          <w:p w14:paraId="4B5486A9" w14:textId="515A9DD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583" w:type="pct"/>
            <w:tcBorders>
              <w:top w:val="nil"/>
              <w:left w:val="nil"/>
              <w:bottom w:val="nil"/>
              <w:right w:val="nil"/>
            </w:tcBorders>
            <w:shd w:val="clear" w:color="auto" w:fill="auto"/>
            <w:noWrap/>
            <w:vAlign w:val="center"/>
            <w:hideMark/>
          </w:tcPr>
          <w:p w14:paraId="04BEDFBC" w14:textId="79B8D7E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42</w:t>
            </w:r>
          </w:p>
        </w:tc>
        <w:tc>
          <w:tcPr>
            <w:tcW w:w="1080" w:type="pct"/>
            <w:tcBorders>
              <w:top w:val="nil"/>
              <w:left w:val="nil"/>
              <w:bottom w:val="nil"/>
              <w:right w:val="nil"/>
            </w:tcBorders>
            <w:shd w:val="clear" w:color="auto" w:fill="auto"/>
            <w:noWrap/>
            <w:vAlign w:val="center"/>
            <w:hideMark/>
          </w:tcPr>
          <w:p w14:paraId="2999D6B6" w14:textId="6641A53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34</w:t>
            </w:r>
          </w:p>
        </w:tc>
        <w:tc>
          <w:tcPr>
            <w:tcW w:w="857" w:type="pct"/>
            <w:tcBorders>
              <w:top w:val="nil"/>
              <w:left w:val="nil"/>
              <w:bottom w:val="nil"/>
              <w:right w:val="nil"/>
            </w:tcBorders>
            <w:shd w:val="clear" w:color="auto" w:fill="auto"/>
            <w:noWrap/>
            <w:vAlign w:val="center"/>
            <w:hideMark/>
          </w:tcPr>
          <w:p w14:paraId="0DCECC6D" w14:textId="723BA83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6989</w:t>
            </w:r>
          </w:p>
        </w:tc>
      </w:tr>
      <w:tr w:rsidR="00EF20C8" w:rsidRPr="00EF20C8" w14:paraId="45F2956D" w14:textId="77777777" w:rsidTr="00EF20C8">
        <w:trPr>
          <w:trHeight w:val="255"/>
        </w:trPr>
        <w:tc>
          <w:tcPr>
            <w:tcW w:w="817" w:type="pct"/>
            <w:tcBorders>
              <w:top w:val="nil"/>
              <w:left w:val="nil"/>
              <w:bottom w:val="nil"/>
              <w:right w:val="nil"/>
            </w:tcBorders>
            <w:shd w:val="clear" w:color="auto" w:fill="auto"/>
            <w:noWrap/>
            <w:vAlign w:val="center"/>
            <w:hideMark/>
          </w:tcPr>
          <w:p w14:paraId="7D8CE8D2"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FLM</w:t>
            </w:r>
          </w:p>
        </w:tc>
        <w:tc>
          <w:tcPr>
            <w:tcW w:w="583" w:type="pct"/>
            <w:tcBorders>
              <w:top w:val="nil"/>
              <w:left w:val="nil"/>
              <w:bottom w:val="nil"/>
              <w:right w:val="nil"/>
            </w:tcBorders>
            <w:shd w:val="clear" w:color="auto" w:fill="auto"/>
            <w:noWrap/>
            <w:vAlign w:val="center"/>
            <w:hideMark/>
          </w:tcPr>
          <w:p w14:paraId="21CCA9F1" w14:textId="008F892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88</w:t>
            </w:r>
          </w:p>
        </w:tc>
        <w:tc>
          <w:tcPr>
            <w:tcW w:w="1080" w:type="pct"/>
            <w:tcBorders>
              <w:top w:val="nil"/>
              <w:left w:val="nil"/>
              <w:bottom w:val="nil"/>
              <w:right w:val="nil"/>
            </w:tcBorders>
            <w:shd w:val="clear" w:color="auto" w:fill="auto"/>
            <w:noWrap/>
            <w:vAlign w:val="center"/>
            <w:hideMark/>
          </w:tcPr>
          <w:p w14:paraId="43A03A86" w14:textId="46325C2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583" w:type="pct"/>
            <w:tcBorders>
              <w:top w:val="nil"/>
              <w:left w:val="nil"/>
              <w:bottom w:val="nil"/>
              <w:right w:val="nil"/>
            </w:tcBorders>
            <w:shd w:val="clear" w:color="auto" w:fill="auto"/>
            <w:noWrap/>
            <w:vAlign w:val="center"/>
            <w:hideMark/>
          </w:tcPr>
          <w:p w14:paraId="74F1F474" w14:textId="3859897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81</w:t>
            </w:r>
          </w:p>
        </w:tc>
        <w:tc>
          <w:tcPr>
            <w:tcW w:w="1080" w:type="pct"/>
            <w:tcBorders>
              <w:top w:val="nil"/>
              <w:left w:val="nil"/>
              <w:bottom w:val="nil"/>
              <w:right w:val="nil"/>
            </w:tcBorders>
            <w:shd w:val="clear" w:color="auto" w:fill="auto"/>
            <w:noWrap/>
            <w:vAlign w:val="center"/>
            <w:hideMark/>
          </w:tcPr>
          <w:p w14:paraId="013BF4D0" w14:textId="09E44CD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857" w:type="pct"/>
            <w:tcBorders>
              <w:top w:val="nil"/>
              <w:left w:val="nil"/>
              <w:bottom w:val="nil"/>
              <w:right w:val="nil"/>
            </w:tcBorders>
            <w:shd w:val="clear" w:color="auto" w:fill="auto"/>
            <w:noWrap/>
            <w:vAlign w:val="center"/>
            <w:hideMark/>
          </w:tcPr>
          <w:p w14:paraId="742B8DFA" w14:textId="1BAED23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8530</w:t>
            </w:r>
          </w:p>
        </w:tc>
      </w:tr>
      <w:tr w:rsidR="00EF20C8" w:rsidRPr="00EF20C8" w14:paraId="597BFE13" w14:textId="77777777" w:rsidTr="00EF20C8">
        <w:trPr>
          <w:trHeight w:val="255"/>
        </w:trPr>
        <w:tc>
          <w:tcPr>
            <w:tcW w:w="817" w:type="pct"/>
            <w:tcBorders>
              <w:top w:val="nil"/>
              <w:left w:val="nil"/>
              <w:bottom w:val="nil"/>
              <w:right w:val="nil"/>
            </w:tcBorders>
            <w:shd w:val="clear" w:color="auto" w:fill="auto"/>
            <w:noWrap/>
            <w:vAlign w:val="center"/>
            <w:hideMark/>
          </w:tcPr>
          <w:p w14:paraId="065B414E"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PBL</w:t>
            </w:r>
          </w:p>
        </w:tc>
        <w:tc>
          <w:tcPr>
            <w:tcW w:w="583" w:type="pct"/>
            <w:tcBorders>
              <w:top w:val="nil"/>
              <w:left w:val="nil"/>
              <w:bottom w:val="nil"/>
              <w:right w:val="nil"/>
            </w:tcBorders>
            <w:shd w:val="clear" w:color="auto" w:fill="auto"/>
            <w:noWrap/>
            <w:vAlign w:val="center"/>
            <w:hideMark/>
          </w:tcPr>
          <w:p w14:paraId="75E5047B" w14:textId="77D84C7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63</w:t>
            </w:r>
          </w:p>
        </w:tc>
        <w:tc>
          <w:tcPr>
            <w:tcW w:w="1080" w:type="pct"/>
            <w:tcBorders>
              <w:top w:val="nil"/>
              <w:left w:val="nil"/>
              <w:bottom w:val="nil"/>
              <w:right w:val="nil"/>
            </w:tcBorders>
            <w:shd w:val="clear" w:color="auto" w:fill="auto"/>
            <w:noWrap/>
            <w:vAlign w:val="center"/>
            <w:hideMark/>
          </w:tcPr>
          <w:p w14:paraId="6DE9D6E5" w14:textId="75BEBAC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583" w:type="pct"/>
            <w:tcBorders>
              <w:top w:val="nil"/>
              <w:left w:val="nil"/>
              <w:bottom w:val="nil"/>
              <w:right w:val="nil"/>
            </w:tcBorders>
            <w:shd w:val="clear" w:color="auto" w:fill="auto"/>
            <w:noWrap/>
            <w:vAlign w:val="center"/>
            <w:hideMark/>
          </w:tcPr>
          <w:p w14:paraId="3EE604E7" w14:textId="5F61B1A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97</w:t>
            </w:r>
          </w:p>
        </w:tc>
        <w:tc>
          <w:tcPr>
            <w:tcW w:w="1080" w:type="pct"/>
            <w:tcBorders>
              <w:top w:val="nil"/>
              <w:left w:val="nil"/>
              <w:bottom w:val="nil"/>
              <w:right w:val="nil"/>
            </w:tcBorders>
            <w:shd w:val="clear" w:color="auto" w:fill="auto"/>
            <w:noWrap/>
            <w:vAlign w:val="center"/>
            <w:hideMark/>
          </w:tcPr>
          <w:p w14:paraId="1956F98C" w14:textId="1184DA4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w:t>
            </w:r>
          </w:p>
        </w:tc>
        <w:tc>
          <w:tcPr>
            <w:tcW w:w="857" w:type="pct"/>
            <w:tcBorders>
              <w:top w:val="nil"/>
              <w:left w:val="nil"/>
              <w:bottom w:val="nil"/>
              <w:right w:val="nil"/>
            </w:tcBorders>
            <w:shd w:val="clear" w:color="auto" w:fill="auto"/>
            <w:noWrap/>
            <w:vAlign w:val="center"/>
            <w:hideMark/>
          </w:tcPr>
          <w:p w14:paraId="38B02B5A" w14:textId="5D652DD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3644</w:t>
            </w:r>
          </w:p>
        </w:tc>
      </w:tr>
      <w:tr w:rsidR="00EF20C8" w:rsidRPr="00EF20C8" w14:paraId="145B99E2" w14:textId="77777777" w:rsidTr="00EF20C8">
        <w:trPr>
          <w:trHeight w:val="255"/>
        </w:trPr>
        <w:tc>
          <w:tcPr>
            <w:tcW w:w="817" w:type="pct"/>
            <w:tcBorders>
              <w:top w:val="nil"/>
              <w:left w:val="nil"/>
              <w:bottom w:val="nil"/>
              <w:right w:val="nil"/>
            </w:tcBorders>
            <w:shd w:val="clear" w:color="auto" w:fill="auto"/>
            <w:noWrap/>
            <w:vAlign w:val="center"/>
            <w:hideMark/>
          </w:tcPr>
          <w:p w14:paraId="04CF0BB4"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DRM</w:t>
            </w:r>
          </w:p>
        </w:tc>
        <w:tc>
          <w:tcPr>
            <w:tcW w:w="583" w:type="pct"/>
            <w:tcBorders>
              <w:top w:val="nil"/>
              <w:left w:val="nil"/>
              <w:bottom w:val="nil"/>
              <w:right w:val="nil"/>
            </w:tcBorders>
            <w:shd w:val="clear" w:color="auto" w:fill="auto"/>
            <w:noWrap/>
            <w:vAlign w:val="center"/>
            <w:hideMark/>
          </w:tcPr>
          <w:p w14:paraId="1600A1FB" w14:textId="325E0B4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1080" w:type="pct"/>
            <w:tcBorders>
              <w:top w:val="nil"/>
              <w:left w:val="nil"/>
              <w:bottom w:val="nil"/>
              <w:right w:val="nil"/>
            </w:tcBorders>
            <w:shd w:val="clear" w:color="auto" w:fill="auto"/>
            <w:noWrap/>
            <w:vAlign w:val="center"/>
            <w:hideMark/>
          </w:tcPr>
          <w:p w14:paraId="3152C664" w14:textId="3441866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583" w:type="pct"/>
            <w:tcBorders>
              <w:top w:val="nil"/>
              <w:left w:val="nil"/>
              <w:bottom w:val="nil"/>
              <w:right w:val="nil"/>
            </w:tcBorders>
            <w:shd w:val="clear" w:color="auto" w:fill="auto"/>
            <w:noWrap/>
            <w:vAlign w:val="center"/>
            <w:hideMark/>
          </w:tcPr>
          <w:p w14:paraId="4F91CA9C" w14:textId="0246D93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10</w:t>
            </w:r>
          </w:p>
        </w:tc>
        <w:tc>
          <w:tcPr>
            <w:tcW w:w="1080" w:type="pct"/>
            <w:tcBorders>
              <w:top w:val="nil"/>
              <w:left w:val="nil"/>
              <w:bottom w:val="nil"/>
              <w:right w:val="nil"/>
            </w:tcBorders>
            <w:shd w:val="clear" w:color="auto" w:fill="auto"/>
            <w:noWrap/>
            <w:vAlign w:val="center"/>
            <w:hideMark/>
          </w:tcPr>
          <w:p w14:paraId="2716AC2C" w14:textId="7C88DE2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25</w:t>
            </w:r>
          </w:p>
        </w:tc>
        <w:tc>
          <w:tcPr>
            <w:tcW w:w="857" w:type="pct"/>
            <w:tcBorders>
              <w:top w:val="nil"/>
              <w:left w:val="nil"/>
              <w:bottom w:val="nil"/>
              <w:right w:val="nil"/>
            </w:tcBorders>
            <w:shd w:val="clear" w:color="auto" w:fill="auto"/>
            <w:noWrap/>
            <w:vAlign w:val="center"/>
            <w:hideMark/>
          </w:tcPr>
          <w:p w14:paraId="2BD7E43C" w14:textId="19D42EF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6771</w:t>
            </w:r>
          </w:p>
        </w:tc>
      </w:tr>
      <w:tr w:rsidR="00EF20C8" w:rsidRPr="00EF20C8" w14:paraId="3E697800" w14:textId="77777777" w:rsidTr="00EF20C8">
        <w:trPr>
          <w:trHeight w:val="255"/>
        </w:trPr>
        <w:tc>
          <w:tcPr>
            <w:tcW w:w="817" w:type="pct"/>
            <w:tcBorders>
              <w:top w:val="nil"/>
              <w:left w:val="nil"/>
              <w:bottom w:val="nil"/>
              <w:right w:val="nil"/>
            </w:tcBorders>
            <w:shd w:val="clear" w:color="auto" w:fill="auto"/>
            <w:noWrap/>
            <w:vAlign w:val="center"/>
            <w:hideMark/>
          </w:tcPr>
          <w:p w14:paraId="192B1C8A"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TEC</w:t>
            </w:r>
          </w:p>
        </w:tc>
        <w:tc>
          <w:tcPr>
            <w:tcW w:w="583" w:type="pct"/>
            <w:tcBorders>
              <w:top w:val="nil"/>
              <w:left w:val="nil"/>
              <w:bottom w:val="nil"/>
              <w:right w:val="nil"/>
            </w:tcBorders>
            <w:shd w:val="clear" w:color="auto" w:fill="auto"/>
            <w:noWrap/>
            <w:vAlign w:val="center"/>
            <w:hideMark/>
          </w:tcPr>
          <w:p w14:paraId="25F29EC5" w14:textId="22937A1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46</w:t>
            </w:r>
          </w:p>
        </w:tc>
        <w:tc>
          <w:tcPr>
            <w:tcW w:w="1080" w:type="pct"/>
            <w:tcBorders>
              <w:top w:val="nil"/>
              <w:left w:val="nil"/>
              <w:bottom w:val="nil"/>
              <w:right w:val="nil"/>
            </w:tcBorders>
            <w:shd w:val="clear" w:color="auto" w:fill="auto"/>
            <w:noWrap/>
            <w:vAlign w:val="center"/>
            <w:hideMark/>
          </w:tcPr>
          <w:p w14:paraId="67C1ADBA" w14:textId="75701CB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0C32A153" w14:textId="4FAB52B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94</w:t>
            </w:r>
          </w:p>
        </w:tc>
        <w:tc>
          <w:tcPr>
            <w:tcW w:w="1080" w:type="pct"/>
            <w:tcBorders>
              <w:top w:val="nil"/>
              <w:left w:val="nil"/>
              <w:bottom w:val="nil"/>
              <w:right w:val="nil"/>
            </w:tcBorders>
            <w:shd w:val="clear" w:color="auto" w:fill="auto"/>
            <w:noWrap/>
            <w:vAlign w:val="center"/>
            <w:hideMark/>
          </w:tcPr>
          <w:p w14:paraId="0D639E15" w14:textId="3C25FC6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857" w:type="pct"/>
            <w:tcBorders>
              <w:top w:val="nil"/>
              <w:left w:val="nil"/>
              <w:bottom w:val="nil"/>
              <w:right w:val="nil"/>
            </w:tcBorders>
            <w:shd w:val="clear" w:color="auto" w:fill="auto"/>
            <w:noWrap/>
            <w:vAlign w:val="center"/>
            <w:hideMark/>
          </w:tcPr>
          <w:p w14:paraId="41B4568F" w14:textId="7B9D11B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1798</w:t>
            </w:r>
          </w:p>
        </w:tc>
      </w:tr>
      <w:tr w:rsidR="00EF20C8" w:rsidRPr="00EF20C8" w14:paraId="5B3E0A7E" w14:textId="77777777" w:rsidTr="00EF20C8">
        <w:trPr>
          <w:trHeight w:val="255"/>
        </w:trPr>
        <w:tc>
          <w:tcPr>
            <w:tcW w:w="817" w:type="pct"/>
            <w:tcBorders>
              <w:top w:val="nil"/>
              <w:left w:val="nil"/>
              <w:bottom w:val="nil"/>
              <w:right w:val="nil"/>
            </w:tcBorders>
            <w:shd w:val="clear" w:color="auto" w:fill="auto"/>
            <w:noWrap/>
            <w:vAlign w:val="center"/>
            <w:hideMark/>
          </w:tcPr>
          <w:p w14:paraId="6F2D7FD9"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PLT</w:t>
            </w:r>
          </w:p>
        </w:tc>
        <w:tc>
          <w:tcPr>
            <w:tcW w:w="583" w:type="pct"/>
            <w:tcBorders>
              <w:top w:val="nil"/>
              <w:left w:val="nil"/>
              <w:bottom w:val="nil"/>
              <w:right w:val="nil"/>
            </w:tcBorders>
            <w:shd w:val="clear" w:color="auto" w:fill="auto"/>
            <w:noWrap/>
            <w:vAlign w:val="center"/>
            <w:hideMark/>
          </w:tcPr>
          <w:p w14:paraId="3F8E9E98" w14:textId="1235066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96</w:t>
            </w:r>
          </w:p>
        </w:tc>
        <w:tc>
          <w:tcPr>
            <w:tcW w:w="1080" w:type="pct"/>
            <w:tcBorders>
              <w:top w:val="nil"/>
              <w:left w:val="nil"/>
              <w:bottom w:val="nil"/>
              <w:right w:val="nil"/>
            </w:tcBorders>
            <w:shd w:val="clear" w:color="auto" w:fill="auto"/>
            <w:noWrap/>
            <w:vAlign w:val="center"/>
            <w:hideMark/>
          </w:tcPr>
          <w:p w14:paraId="5D67034F" w14:textId="1A94F0D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583" w:type="pct"/>
            <w:tcBorders>
              <w:top w:val="nil"/>
              <w:left w:val="nil"/>
              <w:bottom w:val="nil"/>
              <w:right w:val="nil"/>
            </w:tcBorders>
            <w:shd w:val="clear" w:color="auto" w:fill="auto"/>
            <w:noWrap/>
            <w:vAlign w:val="center"/>
            <w:hideMark/>
          </w:tcPr>
          <w:p w14:paraId="53F6E296" w14:textId="6EF4462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1080" w:type="pct"/>
            <w:tcBorders>
              <w:top w:val="nil"/>
              <w:left w:val="nil"/>
              <w:bottom w:val="nil"/>
              <w:right w:val="nil"/>
            </w:tcBorders>
            <w:shd w:val="clear" w:color="auto" w:fill="auto"/>
            <w:noWrap/>
            <w:vAlign w:val="center"/>
            <w:hideMark/>
          </w:tcPr>
          <w:p w14:paraId="415F7C1E" w14:textId="53417EC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857" w:type="pct"/>
            <w:tcBorders>
              <w:top w:val="nil"/>
              <w:left w:val="nil"/>
              <w:bottom w:val="nil"/>
              <w:right w:val="nil"/>
            </w:tcBorders>
            <w:shd w:val="clear" w:color="auto" w:fill="auto"/>
            <w:noWrap/>
            <w:vAlign w:val="center"/>
            <w:hideMark/>
          </w:tcPr>
          <w:p w14:paraId="07296CC2" w14:textId="0BA5DBD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3768</w:t>
            </w:r>
          </w:p>
        </w:tc>
      </w:tr>
      <w:tr w:rsidR="00EF20C8" w:rsidRPr="00EF20C8" w14:paraId="7A3C7B05" w14:textId="77777777" w:rsidTr="00EF20C8">
        <w:trPr>
          <w:trHeight w:val="255"/>
        </w:trPr>
        <w:tc>
          <w:tcPr>
            <w:tcW w:w="817" w:type="pct"/>
            <w:tcBorders>
              <w:top w:val="nil"/>
              <w:left w:val="nil"/>
              <w:bottom w:val="single" w:sz="4" w:space="0" w:color="auto"/>
              <w:right w:val="nil"/>
            </w:tcBorders>
            <w:shd w:val="clear" w:color="auto" w:fill="auto"/>
            <w:noWrap/>
            <w:vAlign w:val="center"/>
            <w:hideMark/>
          </w:tcPr>
          <w:p w14:paraId="76257091"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MPC</w:t>
            </w:r>
          </w:p>
        </w:tc>
        <w:tc>
          <w:tcPr>
            <w:tcW w:w="583" w:type="pct"/>
            <w:tcBorders>
              <w:top w:val="nil"/>
              <w:left w:val="nil"/>
              <w:bottom w:val="single" w:sz="4" w:space="0" w:color="auto"/>
              <w:right w:val="nil"/>
            </w:tcBorders>
            <w:shd w:val="clear" w:color="auto" w:fill="auto"/>
            <w:noWrap/>
            <w:vAlign w:val="center"/>
            <w:hideMark/>
          </w:tcPr>
          <w:p w14:paraId="155C60FE" w14:textId="276B9C2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75</w:t>
            </w:r>
          </w:p>
        </w:tc>
        <w:tc>
          <w:tcPr>
            <w:tcW w:w="1080" w:type="pct"/>
            <w:tcBorders>
              <w:top w:val="nil"/>
              <w:left w:val="nil"/>
              <w:bottom w:val="single" w:sz="4" w:space="0" w:color="auto"/>
              <w:right w:val="nil"/>
            </w:tcBorders>
            <w:shd w:val="clear" w:color="auto" w:fill="auto"/>
            <w:noWrap/>
            <w:vAlign w:val="center"/>
            <w:hideMark/>
          </w:tcPr>
          <w:p w14:paraId="14019C8F" w14:textId="2BDD55D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single" w:sz="4" w:space="0" w:color="auto"/>
              <w:right w:val="nil"/>
            </w:tcBorders>
            <w:shd w:val="clear" w:color="auto" w:fill="auto"/>
            <w:noWrap/>
            <w:vAlign w:val="center"/>
            <w:hideMark/>
          </w:tcPr>
          <w:p w14:paraId="1CDFDAD7" w14:textId="06CEA90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87</w:t>
            </w:r>
          </w:p>
        </w:tc>
        <w:tc>
          <w:tcPr>
            <w:tcW w:w="1080" w:type="pct"/>
            <w:tcBorders>
              <w:top w:val="nil"/>
              <w:left w:val="nil"/>
              <w:bottom w:val="single" w:sz="4" w:space="0" w:color="auto"/>
              <w:right w:val="nil"/>
            </w:tcBorders>
            <w:shd w:val="clear" w:color="auto" w:fill="auto"/>
            <w:noWrap/>
            <w:vAlign w:val="center"/>
            <w:hideMark/>
          </w:tcPr>
          <w:p w14:paraId="52DB291F" w14:textId="7389DF1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w:t>
            </w:r>
          </w:p>
        </w:tc>
        <w:tc>
          <w:tcPr>
            <w:tcW w:w="857" w:type="pct"/>
            <w:tcBorders>
              <w:top w:val="nil"/>
              <w:left w:val="nil"/>
              <w:bottom w:val="single" w:sz="4" w:space="0" w:color="auto"/>
              <w:right w:val="nil"/>
            </w:tcBorders>
            <w:shd w:val="clear" w:color="auto" w:fill="auto"/>
            <w:noWrap/>
            <w:vAlign w:val="center"/>
            <w:hideMark/>
          </w:tcPr>
          <w:p w14:paraId="3CC55AE3" w14:textId="36DB8B9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7532</w:t>
            </w:r>
          </w:p>
        </w:tc>
      </w:tr>
    </w:tbl>
    <w:p w14:paraId="55618003" w14:textId="1878C6A3" w:rsidR="004930AB" w:rsidRDefault="004930AB" w:rsidP="000C46AC">
      <w:pPr>
        <w:spacing w:line="240" w:lineRule="auto"/>
        <w:rPr>
          <w:rFonts w:ascii="Times New Roman" w:hAnsi="Times New Roman" w:cs="Times New Roman"/>
          <w:sz w:val="24"/>
          <w:szCs w:val="24"/>
        </w:rPr>
      </w:pPr>
    </w:p>
    <w:p w14:paraId="7C5C7B99" w14:textId="76D5573D" w:rsidR="00B312CE" w:rsidRDefault="00C46C1D"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Os resultados da análise sobre </w:t>
      </w:r>
      <w:r w:rsidR="006B32F4">
        <w:rPr>
          <w:rFonts w:ascii="Times New Roman" w:hAnsi="Times New Roman" w:cs="Times New Roman"/>
          <w:sz w:val="24"/>
          <w:szCs w:val="24"/>
        </w:rPr>
        <w:t>a intensidade de uso dos métodos considerando se o docente possui ou não outra atividade profissional (</w:t>
      </w:r>
      <w:proofErr w:type="spellStart"/>
      <w:r w:rsidR="006B32F4">
        <w:rPr>
          <w:rFonts w:ascii="Times New Roman" w:hAnsi="Times New Roman" w:cs="Times New Roman"/>
          <w:sz w:val="24"/>
          <w:szCs w:val="24"/>
        </w:rPr>
        <w:t>ex</w:t>
      </w:r>
      <w:proofErr w:type="spellEnd"/>
      <w:r w:rsidR="006B32F4">
        <w:rPr>
          <w:rFonts w:ascii="Times New Roman" w:hAnsi="Times New Roman" w:cs="Times New Roman"/>
          <w:sz w:val="24"/>
          <w:szCs w:val="24"/>
        </w:rPr>
        <w:t>: conta</w:t>
      </w:r>
      <w:r w:rsidR="009A7874">
        <w:rPr>
          <w:rFonts w:ascii="Times New Roman" w:hAnsi="Times New Roman" w:cs="Times New Roman"/>
          <w:sz w:val="24"/>
          <w:szCs w:val="24"/>
        </w:rPr>
        <w:t>bilidade</w:t>
      </w:r>
      <w:r w:rsidR="006B32F4">
        <w:rPr>
          <w:rFonts w:ascii="Times New Roman" w:hAnsi="Times New Roman" w:cs="Times New Roman"/>
          <w:sz w:val="24"/>
          <w:szCs w:val="24"/>
        </w:rPr>
        <w:t>, consultor</w:t>
      </w:r>
      <w:r w:rsidR="009A7874">
        <w:rPr>
          <w:rFonts w:ascii="Times New Roman" w:hAnsi="Times New Roman" w:cs="Times New Roman"/>
          <w:sz w:val="24"/>
          <w:szCs w:val="24"/>
        </w:rPr>
        <w:t>ia</w:t>
      </w:r>
      <w:r w:rsidR="006B32F4">
        <w:rPr>
          <w:rFonts w:ascii="Times New Roman" w:hAnsi="Times New Roman" w:cs="Times New Roman"/>
          <w:sz w:val="24"/>
          <w:szCs w:val="24"/>
        </w:rPr>
        <w:t>, per</w:t>
      </w:r>
      <w:r w:rsidR="009A7874">
        <w:rPr>
          <w:rFonts w:ascii="Times New Roman" w:hAnsi="Times New Roman" w:cs="Times New Roman"/>
          <w:sz w:val="24"/>
          <w:szCs w:val="24"/>
        </w:rPr>
        <w:t>ícia contábil</w:t>
      </w:r>
      <w:r w:rsidR="006B32F4">
        <w:rPr>
          <w:rFonts w:ascii="Times New Roman" w:hAnsi="Times New Roman" w:cs="Times New Roman"/>
          <w:sz w:val="24"/>
          <w:szCs w:val="24"/>
        </w:rPr>
        <w:t xml:space="preserve"> etc.). </w:t>
      </w:r>
      <w:r w:rsidR="00A57D49">
        <w:rPr>
          <w:rFonts w:ascii="Times New Roman" w:hAnsi="Times New Roman" w:cs="Times New Roman"/>
          <w:sz w:val="24"/>
          <w:szCs w:val="24"/>
        </w:rPr>
        <w:t xml:space="preserve">estão reportados na </w:t>
      </w:r>
      <w:r w:rsidR="00A57D49">
        <w:rPr>
          <w:rFonts w:ascii="Times New Roman" w:hAnsi="Times New Roman" w:cs="Times New Roman"/>
          <w:sz w:val="24"/>
          <w:szCs w:val="24"/>
        </w:rPr>
        <w:fldChar w:fldCharType="begin"/>
      </w:r>
      <w:r w:rsidR="00A57D49">
        <w:rPr>
          <w:rFonts w:ascii="Times New Roman" w:hAnsi="Times New Roman" w:cs="Times New Roman"/>
          <w:sz w:val="24"/>
          <w:szCs w:val="24"/>
        </w:rPr>
        <w:instrText xml:space="preserve"> REF _Ref32291170 \h </w:instrText>
      </w:r>
      <w:r w:rsidR="00AE2EDC">
        <w:rPr>
          <w:rFonts w:ascii="Times New Roman" w:hAnsi="Times New Roman" w:cs="Times New Roman"/>
          <w:sz w:val="24"/>
          <w:szCs w:val="24"/>
        </w:rPr>
        <w:instrText xml:space="preserve"> \* MERGEFORMAT </w:instrText>
      </w:r>
      <w:r w:rsidR="00A57D49">
        <w:rPr>
          <w:rFonts w:ascii="Times New Roman" w:hAnsi="Times New Roman" w:cs="Times New Roman"/>
          <w:sz w:val="24"/>
          <w:szCs w:val="24"/>
        </w:rPr>
      </w:r>
      <w:r w:rsidR="00A57D49">
        <w:rPr>
          <w:rFonts w:ascii="Times New Roman" w:hAnsi="Times New Roman" w:cs="Times New Roman"/>
          <w:sz w:val="24"/>
          <w:szCs w:val="24"/>
        </w:rPr>
        <w:fldChar w:fldCharType="separate"/>
      </w:r>
      <w:r w:rsidR="0055631A" w:rsidRPr="004003CA">
        <w:rPr>
          <w:rFonts w:ascii="Times New Roman" w:hAnsi="Times New Roman" w:cs="Times New Roman"/>
          <w:sz w:val="24"/>
          <w:szCs w:val="24"/>
        </w:rPr>
        <w:t xml:space="preserve">Tabela </w:t>
      </w:r>
      <w:r w:rsidR="0055631A" w:rsidRPr="0055631A">
        <w:rPr>
          <w:rFonts w:ascii="Times New Roman" w:hAnsi="Times New Roman" w:cs="Times New Roman"/>
          <w:noProof/>
          <w:sz w:val="24"/>
          <w:szCs w:val="24"/>
        </w:rPr>
        <w:t>5</w:t>
      </w:r>
      <w:r w:rsidR="00A57D49">
        <w:rPr>
          <w:rFonts w:ascii="Times New Roman" w:hAnsi="Times New Roman" w:cs="Times New Roman"/>
          <w:sz w:val="24"/>
          <w:szCs w:val="24"/>
        </w:rPr>
        <w:fldChar w:fldCharType="end"/>
      </w:r>
      <w:r w:rsidR="00A57D49">
        <w:rPr>
          <w:rFonts w:ascii="Times New Roman" w:hAnsi="Times New Roman" w:cs="Times New Roman"/>
          <w:sz w:val="24"/>
          <w:szCs w:val="24"/>
        </w:rPr>
        <w:t xml:space="preserve">. </w:t>
      </w:r>
      <w:r>
        <w:rPr>
          <w:rFonts w:ascii="Times New Roman" w:hAnsi="Times New Roman" w:cs="Times New Roman"/>
          <w:sz w:val="24"/>
          <w:szCs w:val="24"/>
        </w:rPr>
        <w:t>P</w:t>
      </w:r>
      <w:r w:rsidR="00D5161B">
        <w:rPr>
          <w:rFonts w:ascii="Times New Roman" w:hAnsi="Times New Roman" w:cs="Times New Roman"/>
          <w:sz w:val="24"/>
          <w:szCs w:val="24"/>
        </w:rPr>
        <w:t xml:space="preserve">rofessores que </w:t>
      </w:r>
      <w:r>
        <w:rPr>
          <w:rFonts w:ascii="Times New Roman" w:hAnsi="Times New Roman" w:cs="Times New Roman"/>
          <w:sz w:val="24"/>
          <w:szCs w:val="24"/>
        </w:rPr>
        <w:t>exercem</w:t>
      </w:r>
      <w:r w:rsidR="00D5161B">
        <w:rPr>
          <w:rFonts w:ascii="Times New Roman" w:hAnsi="Times New Roman" w:cs="Times New Roman"/>
          <w:sz w:val="24"/>
          <w:szCs w:val="24"/>
        </w:rPr>
        <w:t xml:space="preserve"> outra atividade </w:t>
      </w:r>
      <w:r>
        <w:rPr>
          <w:rFonts w:ascii="Times New Roman" w:hAnsi="Times New Roman" w:cs="Times New Roman"/>
          <w:sz w:val="24"/>
          <w:szCs w:val="24"/>
        </w:rPr>
        <w:t xml:space="preserve">profissional não docente </w:t>
      </w:r>
      <w:r w:rsidR="00D5161B">
        <w:rPr>
          <w:rFonts w:ascii="Times New Roman" w:hAnsi="Times New Roman" w:cs="Times New Roman"/>
          <w:sz w:val="24"/>
          <w:szCs w:val="24"/>
        </w:rPr>
        <w:t xml:space="preserve">e aqueles que somente exercem </w:t>
      </w:r>
      <w:proofErr w:type="spellStart"/>
      <w:r w:rsidR="00D5161B">
        <w:rPr>
          <w:rFonts w:ascii="Times New Roman" w:hAnsi="Times New Roman" w:cs="Times New Roman"/>
          <w:sz w:val="24"/>
          <w:szCs w:val="24"/>
        </w:rPr>
        <w:t>a</w:t>
      </w:r>
      <w:proofErr w:type="spellEnd"/>
      <w:r w:rsidR="00D5161B">
        <w:rPr>
          <w:rFonts w:ascii="Times New Roman" w:hAnsi="Times New Roman" w:cs="Times New Roman"/>
          <w:sz w:val="24"/>
          <w:szCs w:val="24"/>
        </w:rPr>
        <w:t xml:space="preserve"> docência</w:t>
      </w:r>
      <w:r w:rsidR="008B7FB2">
        <w:rPr>
          <w:rFonts w:ascii="Times New Roman" w:hAnsi="Times New Roman" w:cs="Times New Roman"/>
          <w:sz w:val="24"/>
          <w:szCs w:val="24"/>
        </w:rPr>
        <w:t xml:space="preserve"> não diferem significativamente </w:t>
      </w:r>
      <w:r>
        <w:rPr>
          <w:rFonts w:ascii="Times New Roman" w:hAnsi="Times New Roman" w:cs="Times New Roman"/>
          <w:sz w:val="24"/>
          <w:szCs w:val="24"/>
        </w:rPr>
        <w:t>n</w:t>
      </w:r>
      <w:r w:rsidR="008B7FB2">
        <w:rPr>
          <w:rFonts w:ascii="Times New Roman" w:hAnsi="Times New Roman" w:cs="Times New Roman"/>
          <w:sz w:val="24"/>
          <w:szCs w:val="24"/>
        </w:rPr>
        <w:t>a intensidade de uso d</w:t>
      </w:r>
      <w:r w:rsidR="003B3579">
        <w:rPr>
          <w:rFonts w:ascii="Times New Roman" w:hAnsi="Times New Roman" w:cs="Times New Roman"/>
          <w:sz w:val="24"/>
          <w:szCs w:val="24"/>
        </w:rPr>
        <w:t xml:space="preserve">e </w:t>
      </w:r>
      <w:r w:rsidR="008B7FB2">
        <w:rPr>
          <w:rFonts w:ascii="Times New Roman" w:hAnsi="Times New Roman" w:cs="Times New Roman"/>
          <w:sz w:val="24"/>
          <w:szCs w:val="24"/>
        </w:rPr>
        <w:t>métodos de ensino</w:t>
      </w:r>
      <w:r>
        <w:rPr>
          <w:rFonts w:ascii="Times New Roman" w:hAnsi="Times New Roman" w:cs="Times New Roman"/>
          <w:sz w:val="24"/>
          <w:szCs w:val="24"/>
        </w:rPr>
        <w:t>, em linhas gerais</w:t>
      </w:r>
      <w:r w:rsidR="008B7FB2">
        <w:rPr>
          <w:rFonts w:ascii="Times New Roman" w:hAnsi="Times New Roman" w:cs="Times New Roman"/>
          <w:sz w:val="24"/>
          <w:szCs w:val="24"/>
        </w:rPr>
        <w:t xml:space="preserve">. </w:t>
      </w:r>
      <w:r>
        <w:rPr>
          <w:rFonts w:ascii="Times New Roman" w:hAnsi="Times New Roman" w:cs="Times New Roman"/>
          <w:sz w:val="24"/>
          <w:szCs w:val="24"/>
        </w:rPr>
        <w:t>Todavia</w:t>
      </w:r>
      <w:r w:rsidR="003E4525">
        <w:rPr>
          <w:rFonts w:ascii="Times New Roman" w:hAnsi="Times New Roman" w:cs="Times New Roman"/>
          <w:sz w:val="24"/>
          <w:szCs w:val="24"/>
        </w:rPr>
        <w:t xml:space="preserve">, </w:t>
      </w:r>
      <w:r>
        <w:rPr>
          <w:rFonts w:ascii="Times New Roman" w:hAnsi="Times New Roman" w:cs="Times New Roman"/>
          <w:sz w:val="24"/>
          <w:szCs w:val="24"/>
        </w:rPr>
        <w:t xml:space="preserve">professores com outra atividade profissional </w:t>
      </w:r>
      <w:r w:rsidR="003E4525">
        <w:rPr>
          <w:rFonts w:ascii="Times New Roman" w:hAnsi="Times New Roman" w:cs="Times New Roman"/>
          <w:sz w:val="24"/>
          <w:szCs w:val="24"/>
        </w:rPr>
        <w:t xml:space="preserve">que </w:t>
      </w:r>
      <w:r w:rsidR="00191FDE">
        <w:rPr>
          <w:rFonts w:ascii="Times New Roman" w:hAnsi="Times New Roman" w:cs="Times New Roman"/>
          <w:sz w:val="24"/>
          <w:szCs w:val="24"/>
        </w:rPr>
        <w:t xml:space="preserve">reportaram usar </w:t>
      </w:r>
      <w:r w:rsidR="00E970CF">
        <w:rPr>
          <w:rFonts w:ascii="Times New Roman" w:hAnsi="Times New Roman" w:cs="Times New Roman"/>
          <w:sz w:val="24"/>
          <w:szCs w:val="24"/>
        </w:rPr>
        <w:t>com mais intensidade</w:t>
      </w:r>
      <w:r w:rsidR="00191FDE">
        <w:rPr>
          <w:rFonts w:ascii="Times New Roman" w:hAnsi="Times New Roman" w:cs="Times New Roman"/>
          <w:sz w:val="24"/>
          <w:szCs w:val="24"/>
        </w:rPr>
        <w:t xml:space="preserve"> </w:t>
      </w:r>
      <w:r>
        <w:rPr>
          <w:rFonts w:ascii="Times New Roman" w:hAnsi="Times New Roman" w:cs="Times New Roman"/>
          <w:sz w:val="24"/>
          <w:szCs w:val="24"/>
        </w:rPr>
        <w:t xml:space="preserve">certas estratégias </w:t>
      </w:r>
      <w:r w:rsidR="00191FDE">
        <w:rPr>
          <w:rFonts w:ascii="Times New Roman" w:hAnsi="Times New Roman" w:cs="Times New Roman"/>
          <w:sz w:val="24"/>
          <w:szCs w:val="24"/>
        </w:rPr>
        <w:t>do que</w:t>
      </w:r>
      <w:r w:rsidR="00AD2653">
        <w:rPr>
          <w:rFonts w:ascii="Times New Roman" w:hAnsi="Times New Roman" w:cs="Times New Roman"/>
          <w:sz w:val="24"/>
          <w:szCs w:val="24"/>
        </w:rPr>
        <w:t xml:space="preserve"> aqueles que </w:t>
      </w:r>
      <w:r>
        <w:rPr>
          <w:rFonts w:ascii="Times New Roman" w:hAnsi="Times New Roman" w:cs="Times New Roman"/>
          <w:sz w:val="24"/>
          <w:szCs w:val="24"/>
        </w:rPr>
        <w:t xml:space="preserve">exercem somente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docência como profissão</w:t>
      </w:r>
      <w:r w:rsidR="00AD2653">
        <w:rPr>
          <w:rFonts w:ascii="Times New Roman" w:hAnsi="Times New Roman" w:cs="Times New Roman"/>
          <w:sz w:val="24"/>
          <w:szCs w:val="24"/>
        </w:rPr>
        <w:t>.</w:t>
      </w:r>
      <w:r w:rsidR="006E1D87">
        <w:rPr>
          <w:rFonts w:ascii="Times New Roman" w:hAnsi="Times New Roman" w:cs="Times New Roman"/>
          <w:sz w:val="24"/>
          <w:szCs w:val="24"/>
        </w:rPr>
        <w:t xml:space="preserve"> </w:t>
      </w:r>
      <w:r>
        <w:rPr>
          <w:rFonts w:ascii="Times New Roman" w:hAnsi="Times New Roman" w:cs="Times New Roman"/>
          <w:sz w:val="24"/>
          <w:szCs w:val="24"/>
        </w:rPr>
        <w:t>É</w:t>
      </w:r>
      <w:r w:rsidR="006E1D87">
        <w:rPr>
          <w:rFonts w:ascii="Times New Roman" w:hAnsi="Times New Roman" w:cs="Times New Roman"/>
          <w:sz w:val="24"/>
          <w:szCs w:val="24"/>
        </w:rPr>
        <w:t xml:space="preserve"> o caso</w:t>
      </w:r>
      <w:r w:rsidR="005C1122">
        <w:rPr>
          <w:rFonts w:ascii="Times New Roman" w:hAnsi="Times New Roman" w:cs="Times New Roman"/>
          <w:sz w:val="24"/>
          <w:szCs w:val="24"/>
        </w:rPr>
        <w:t>, por exemplo,</w:t>
      </w:r>
      <w:r w:rsidR="006E1D87">
        <w:rPr>
          <w:rFonts w:ascii="Times New Roman" w:hAnsi="Times New Roman" w:cs="Times New Roman"/>
          <w:sz w:val="24"/>
          <w:szCs w:val="24"/>
        </w:rPr>
        <w:t xml:space="preserve"> do simpósio (SIM</w:t>
      </w:r>
      <w:r w:rsidR="00377BCE">
        <w:rPr>
          <w:rFonts w:ascii="Times New Roman" w:hAnsi="Times New Roman" w:cs="Times New Roman"/>
          <w:sz w:val="24"/>
          <w:szCs w:val="24"/>
        </w:rPr>
        <w:t>, p = 0,0417</w:t>
      </w:r>
      <w:r w:rsidR="006E1D87">
        <w:rPr>
          <w:rFonts w:ascii="Times New Roman" w:hAnsi="Times New Roman" w:cs="Times New Roman"/>
          <w:sz w:val="24"/>
          <w:szCs w:val="24"/>
        </w:rPr>
        <w:t>)</w:t>
      </w:r>
      <w:r w:rsidR="0009570D">
        <w:rPr>
          <w:rFonts w:ascii="Times New Roman" w:hAnsi="Times New Roman" w:cs="Times New Roman"/>
          <w:sz w:val="24"/>
          <w:szCs w:val="24"/>
        </w:rPr>
        <w:t>.</w:t>
      </w:r>
    </w:p>
    <w:p w14:paraId="6C6922FE" w14:textId="7A500BE8" w:rsidR="004930AB" w:rsidRDefault="00B312CE" w:rsidP="005D7803">
      <w:pPr>
        <w:spacing w:line="240" w:lineRule="auto"/>
        <w:ind w:firstLine="810"/>
        <w:rPr>
          <w:rFonts w:ascii="Times New Roman" w:hAnsi="Times New Roman" w:cs="Times New Roman"/>
          <w:sz w:val="24"/>
          <w:szCs w:val="24"/>
        </w:rPr>
      </w:pPr>
      <w:r>
        <w:rPr>
          <w:rFonts w:ascii="Times New Roman" w:hAnsi="Times New Roman" w:cs="Times New Roman"/>
          <w:sz w:val="24"/>
          <w:szCs w:val="24"/>
        </w:rPr>
        <w:t>O estudo de caso (CAS</w:t>
      </w:r>
      <w:r w:rsidR="00172180">
        <w:rPr>
          <w:rFonts w:ascii="Times New Roman" w:hAnsi="Times New Roman" w:cs="Times New Roman"/>
          <w:sz w:val="24"/>
          <w:szCs w:val="24"/>
        </w:rPr>
        <w:t>, p = 0,0639</w:t>
      </w:r>
      <w:r>
        <w:rPr>
          <w:rFonts w:ascii="Times New Roman" w:hAnsi="Times New Roman" w:cs="Times New Roman"/>
          <w:sz w:val="24"/>
          <w:szCs w:val="24"/>
        </w:rPr>
        <w:t xml:space="preserve">), </w:t>
      </w:r>
      <w:r w:rsidR="00172180">
        <w:rPr>
          <w:rFonts w:ascii="Times New Roman" w:hAnsi="Times New Roman" w:cs="Times New Roman"/>
          <w:sz w:val="24"/>
          <w:szCs w:val="24"/>
        </w:rPr>
        <w:t xml:space="preserve">painel de especialistas (PNL3, p = 0,0508), </w:t>
      </w:r>
      <w:r w:rsidR="009A72C5">
        <w:rPr>
          <w:rFonts w:ascii="Times New Roman" w:hAnsi="Times New Roman" w:cs="Times New Roman"/>
          <w:sz w:val="24"/>
          <w:szCs w:val="24"/>
        </w:rPr>
        <w:t>grupo de estudos/</w:t>
      </w:r>
      <w:r w:rsidR="00E372D2">
        <w:rPr>
          <w:rFonts w:ascii="Times New Roman" w:hAnsi="Times New Roman" w:cs="Times New Roman"/>
          <w:sz w:val="24"/>
          <w:szCs w:val="24"/>
        </w:rPr>
        <w:t xml:space="preserve">estudo orientado em equipes (GRE, p = </w:t>
      </w:r>
      <w:r w:rsidR="00093ABD">
        <w:rPr>
          <w:rFonts w:ascii="Times New Roman" w:hAnsi="Times New Roman" w:cs="Times New Roman"/>
          <w:sz w:val="24"/>
          <w:szCs w:val="24"/>
        </w:rPr>
        <w:t xml:space="preserve">0,0614) e </w:t>
      </w:r>
      <w:r w:rsidR="00851933">
        <w:rPr>
          <w:rFonts w:ascii="Times New Roman" w:hAnsi="Times New Roman" w:cs="Times New Roman"/>
          <w:sz w:val="24"/>
          <w:szCs w:val="24"/>
        </w:rPr>
        <w:t xml:space="preserve">problematização/aprendizagem baseada em problemas (PBL, </w:t>
      </w:r>
      <w:r w:rsidR="00320D9C">
        <w:rPr>
          <w:rFonts w:ascii="Times New Roman" w:hAnsi="Times New Roman" w:cs="Times New Roman"/>
          <w:sz w:val="24"/>
          <w:szCs w:val="24"/>
        </w:rPr>
        <w:t xml:space="preserve">0,0877) </w:t>
      </w:r>
      <w:r w:rsidR="00E74B61">
        <w:rPr>
          <w:rFonts w:ascii="Times New Roman" w:hAnsi="Times New Roman" w:cs="Times New Roman"/>
          <w:sz w:val="24"/>
          <w:szCs w:val="24"/>
        </w:rPr>
        <w:t xml:space="preserve">são métodos que também </w:t>
      </w:r>
      <w:r w:rsidR="00C46C1D">
        <w:rPr>
          <w:rFonts w:ascii="Times New Roman" w:hAnsi="Times New Roman" w:cs="Times New Roman"/>
          <w:sz w:val="24"/>
          <w:szCs w:val="24"/>
        </w:rPr>
        <w:t xml:space="preserve">apresentaram </w:t>
      </w:r>
      <w:r w:rsidR="00E74B61">
        <w:rPr>
          <w:rFonts w:ascii="Times New Roman" w:hAnsi="Times New Roman" w:cs="Times New Roman"/>
          <w:sz w:val="24"/>
          <w:szCs w:val="24"/>
        </w:rPr>
        <w:t>diferença relevante</w:t>
      </w:r>
      <w:r w:rsidR="00E068E8">
        <w:rPr>
          <w:rFonts w:ascii="Times New Roman" w:hAnsi="Times New Roman" w:cs="Times New Roman"/>
          <w:sz w:val="24"/>
          <w:szCs w:val="24"/>
        </w:rPr>
        <w:t xml:space="preserve"> no reporte da </w:t>
      </w:r>
      <w:r w:rsidR="00816891">
        <w:rPr>
          <w:rFonts w:ascii="Times New Roman" w:hAnsi="Times New Roman" w:cs="Times New Roman"/>
          <w:sz w:val="24"/>
          <w:szCs w:val="24"/>
        </w:rPr>
        <w:t xml:space="preserve">frequência de </w:t>
      </w:r>
      <w:r w:rsidR="00E068E8">
        <w:rPr>
          <w:rFonts w:ascii="Times New Roman" w:hAnsi="Times New Roman" w:cs="Times New Roman"/>
          <w:sz w:val="24"/>
          <w:szCs w:val="24"/>
        </w:rPr>
        <w:t>sua utilização</w:t>
      </w:r>
      <w:r w:rsidR="00E74B61">
        <w:rPr>
          <w:rFonts w:ascii="Times New Roman" w:hAnsi="Times New Roman" w:cs="Times New Roman"/>
          <w:sz w:val="24"/>
          <w:szCs w:val="24"/>
        </w:rPr>
        <w:t xml:space="preserve">. </w:t>
      </w:r>
      <w:r w:rsidR="001E7621">
        <w:rPr>
          <w:rFonts w:ascii="Times New Roman" w:hAnsi="Times New Roman" w:cs="Times New Roman"/>
          <w:sz w:val="24"/>
          <w:szCs w:val="24"/>
        </w:rPr>
        <w:t xml:space="preserve">Por exercerem atividades </w:t>
      </w:r>
      <w:r w:rsidR="00C46C1D">
        <w:rPr>
          <w:rFonts w:ascii="Times New Roman" w:hAnsi="Times New Roman" w:cs="Times New Roman"/>
          <w:sz w:val="24"/>
          <w:szCs w:val="24"/>
        </w:rPr>
        <w:t>profissionais em paralelo com a docência</w:t>
      </w:r>
      <w:r w:rsidR="00286EDA">
        <w:rPr>
          <w:rFonts w:ascii="Times New Roman" w:hAnsi="Times New Roman" w:cs="Times New Roman"/>
          <w:sz w:val="24"/>
          <w:szCs w:val="24"/>
        </w:rPr>
        <w:t xml:space="preserve">, </w:t>
      </w:r>
      <w:r w:rsidR="00C46C1D">
        <w:rPr>
          <w:rFonts w:ascii="Times New Roman" w:hAnsi="Times New Roman" w:cs="Times New Roman"/>
          <w:sz w:val="24"/>
          <w:szCs w:val="24"/>
        </w:rPr>
        <w:t xml:space="preserve">é provável que </w:t>
      </w:r>
      <w:r w:rsidR="0091205E">
        <w:rPr>
          <w:rFonts w:ascii="Times New Roman" w:hAnsi="Times New Roman" w:cs="Times New Roman"/>
          <w:sz w:val="24"/>
          <w:szCs w:val="24"/>
        </w:rPr>
        <w:t xml:space="preserve">tais </w:t>
      </w:r>
      <w:r w:rsidR="00286EDA">
        <w:rPr>
          <w:rFonts w:ascii="Times New Roman" w:hAnsi="Times New Roman" w:cs="Times New Roman"/>
          <w:sz w:val="24"/>
          <w:szCs w:val="24"/>
        </w:rPr>
        <w:t xml:space="preserve">docentes </w:t>
      </w:r>
      <w:r w:rsidR="00C46C1D">
        <w:rPr>
          <w:rFonts w:ascii="Times New Roman" w:hAnsi="Times New Roman" w:cs="Times New Roman"/>
          <w:sz w:val="24"/>
          <w:szCs w:val="24"/>
        </w:rPr>
        <w:t>optem por</w:t>
      </w:r>
      <w:r w:rsidR="000002E4">
        <w:rPr>
          <w:rFonts w:ascii="Times New Roman" w:hAnsi="Times New Roman" w:cs="Times New Roman"/>
          <w:sz w:val="24"/>
          <w:szCs w:val="24"/>
        </w:rPr>
        <w:t xml:space="preserve"> usar </w:t>
      </w:r>
      <w:r w:rsidR="00C46C1D">
        <w:rPr>
          <w:rFonts w:ascii="Times New Roman" w:hAnsi="Times New Roman" w:cs="Times New Roman"/>
          <w:sz w:val="24"/>
          <w:szCs w:val="24"/>
        </w:rPr>
        <w:t xml:space="preserve">métodos </w:t>
      </w:r>
      <w:r w:rsidR="000002E4">
        <w:rPr>
          <w:rFonts w:ascii="Times New Roman" w:hAnsi="Times New Roman" w:cs="Times New Roman"/>
          <w:sz w:val="24"/>
          <w:szCs w:val="24"/>
        </w:rPr>
        <w:t xml:space="preserve">que </w:t>
      </w:r>
      <w:r w:rsidR="00C46C1D">
        <w:rPr>
          <w:rFonts w:ascii="Times New Roman" w:hAnsi="Times New Roman" w:cs="Times New Roman"/>
          <w:sz w:val="24"/>
          <w:szCs w:val="24"/>
        </w:rPr>
        <w:t>se aproximem mais do ambiente de exercício profissional da contabilidade</w:t>
      </w:r>
      <w:r w:rsidR="00F778B7">
        <w:rPr>
          <w:rFonts w:ascii="Times New Roman" w:hAnsi="Times New Roman" w:cs="Times New Roman"/>
          <w:sz w:val="24"/>
          <w:szCs w:val="24"/>
        </w:rPr>
        <w:t xml:space="preserve">. </w:t>
      </w:r>
      <w:r w:rsidR="00D162C8">
        <w:rPr>
          <w:rFonts w:ascii="Times New Roman" w:hAnsi="Times New Roman" w:cs="Times New Roman"/>
          <w:sz w:val="24"/>
          <w:szCs w:val="24"/>
        </w:rPr>
        <w:t>CAS e PBL</w:t>
      </w:r>
      <w:r w:rsidR="00817387">
        <w:rPr>
          <w:rFonts w:ascii="Times New Roman" w:hAnsi="Times New Roman" w:cs="Times New Roman"/>
          <w:sz w:val="24"/>
          <w:szCs w:val="24"/>
        </w:rPr>
        <w:t>, por exemplo,</w:t>
      </w:r>
      <w:r w:rsidR="00D162C8">
        <w:rPr>
          <w:rFonts w:ascii="Times New Roman" w:hAnsi="Times New Roman" w:cs="Times New Roman"/>
          <w:sz w:val="24"/>
          <w:szCs w:val="24"/>
        </w:rPr>
        <w:t xml:space="preserve"> </w:t>
      </w:r>
      <w:r w:rsidR="00E440A2">
        <w:rPr>
          <w:rFonts w:ascii="Times New Roman" w:hAnsi="Times New Roman" w:cs="Times New Roman"/>
          <w:sz w:val="24"/>
          <w:szCs w:val="24"/>
        </w:rPr>
        <w:t xml:space="preserve">são </w:t>
      </w:r>
      <w:r w:rsidR="00817387">
        <w:rPr>
          <w:rFonts w:ascii="Times New Roman" w:hAnsi="Times New Roman" w:cs="Times New Roman"/>
          <w:sz w:val="24"/>
          <w:szCs w:val="24"/>
        </w:rPr>
        <w:t>métodos que simulam e modelam situações de enfrentamento de problemas do exercício profissional</w:t>
      </w:r>
      <w:r w:rsidR="000504C0">
        <w:rPr>
          <w:rFonts w:ascii="Times New Roman" w:hAnsi="Times New Roman" w:cs="Times New Roman"/>
          <w:sz w:val="24"/>
          <w:szCs w:val="24"/>
        </w:rPr>
        <w:t xml:space="preserve"> permitindo ao docente acionar relações experienciais suas no desenvolvimento do ensino com tais métodos.</w:t>
      </w:r>
      <w:r w:rsidR="00E30291">
        <w:rPr>
          <w:rFonts w:ascii="Times New Roman" w:hAnsi="Times New Roman" w:cs="Times New Roman"/>
          <w:sz w:val="24"/>
          <w:szCs w:val="24"/>
        </w:rPr>
        <w:t xml:space="preserve"> </w:t>
      </w:r>
      <w:r w:rsidR="000504C0">
        <w:rPr>
          <w:rFonts w:ascii="Times New Roman" w:hAnsi="Times New Roman" w:cs="Times New Roman"/>
          <w:sz w:val="24"/>
          <w:szCs w:val="24"/>
        </w:rPr>
        <w:t>P</w:t>
      </w:r>
      <w:r w:rsidR="00E30291">
        <w:rPr>
          <w:rFonts w:ascii="Times New Roman" w:hAnsi="Times New Roman" w:cs="Times New Roman"/>
          <w:sz w:val="24"/>
          <w:szCs w:val="24"/>
        </w:rPr>
        <w:t xml:space="preserve">rofessores que atuam em outra atividade </w:t>
      </w:r>
      <w:r w:rsidR="000504C0">
        <w:rPr>
          <w:rFonts w:ascii="Times New Roman" w:hAnsi="Times New Roman" w:cs="Times New Roman"/>
          <w:sz w:val="24"/>
          <w:szCs w:val="24"/>
        </w:rPr>
        <w:t xml:space="preserve">profissional podem </w:t>
      </w:r>
      <w:r w:rsidR="00E30291">
        <w:rPr>
          <w:rFonts w:ascii="Times New Roman" w:hAnsi="Times New Roman" w:cs="Times New Roman"/>
          <w:sz w:val="24"/>
          <w:szCs w:val="24"/>
        </w:rPr>
        <w:t>traze</w:t>
      </w:r>
      <w:r w:rsidR="000504C0">
        <w:rPr>
          <w:rFonts w:ascii="Times New Roman" w:hAnsi="Times New Roman" w:cs="Times New Roman"/>
          <w:sz w:val="24"/>
          <w:szCs w:val="24"/>
        </w:rPr>
        <w:t xml:space="preserve">r </w:t>
      </w:r>
      <w:r w:rsidR="00E30291">
        <w:rPr>
          <w:rFonts w:ascii="Times New Roman" w:hAnsi="Times New Roman" w:cs="Times New Roman"/>
          <w:sz w:val="24"/>
          <w:szCs w:val="24"/>
        </w:rPr>
        <w:t>contribuições relevantes ao</w:t>
      </w:r>
      <w:r w:rsidR="000504C0">
        <w:rPr>
          <w:rFonts w:ascii="Times New Roman" w:hAnsi="Times New Roman" w:cs="Times New Roman"/>
          <w:sz w:val="24"/>
          <w:szCs w:val="24"/>
        </w:rPr>
        <w:t xml:space="preserve"> ensino com</w:t>
      </w:r>
      <w:r w:rsidR="00E30291">
        <w:rPr>
          <w:rFonts w:ascii="Times New Roman" w:hAnsi="Times New Roman" w:cs="Times New Roman"/>
          <w:sz w:val="24"/>
          <w:szCs w:val="24"/>
        </w:rPr>
        <w:t xml:space="preserve"> métodos </w:t>
      </w:r>
      <w:r w:rsidR="000504C0">
        <w:rPr>
          <w:rFonts w:ascii="Times New Roman" w:hAnsi="Times New Roman" w:cs="Times New Roman"/>
          <w:sz w:val="24"/>
          <w:szCs w:val="24"/>
        </w:rPr>
        <w:t>de ensino</w:t>
      </w:r>
      <w:r w:rsidR="00E30291">
        <w:rPr>
          <w:rFonts w:ascii="Times New Roman" w:hAnsi="Times New Roman" w:cs="Times New Roman"/>
          <w:sz w:val="24"/>
          <w:szCs w:val="24"/>
        </w:rPr>
        <w:t xml:space="preserve"> </w:t>
      </w:r>
      <w:r w:rsidR="000504C0">
        <w:rPr>
          <w:rFonts w:ascii="Times New Roman" w:hAnsi="Times New Roman" w:cs="Times New Roman"/>
          <w:sz w:val="24"/>
          <w:szCs w:val="24"/>
        </w:rPr>
        <w:t>que</w:t>
      </w:r>
      <w:r w:rsidR="00B57E11">
        <w:rPr>
          <w:rFonts w:ascii="Times New Roman" w:hAnsi="Times New Roman" w:cs="Times New Roman"/>
          <w:sz w:val="24"/>
          <w:szCs w:val="24"/>
        </w:rPr>
        <w:t xml:space="preserve"> se </w:t>
      </w:r>
      <w:r w:rsidR="00B57E11">
        <w:rPr>
          <w:rFonts w:ascii="Times New Roman" w:hAnsi="Times New Roman" w:cs="Times New Roman"/>
          <w:sz w:val="24"/>
          <w:szCs w:val="24"/>
        </w:rPr>
        <w:lastRenderedPageBreak/>
        <w:t>aproxima</w:t>
      </w:r>
      <w:r w:rsidR="00126265">
        <w:rPr>
          <w:rFonts w:ascii="Times New Roman" w:hAnsi="Times New Roman" w:cs="Times New Roman"/>
          <w:sz w:val="24"/>
          <w:szCs w:val="24"/>
        </w:rPr>
        <w:t>m</w:t>
      </w:r>
      <w:r w:rsidR="00B57E11">
        <w:rPr>
          <w:rFonts w:ascii="Times New Roman" w:hAnsi="Times New Roman" w:cs="Times New Roman"/>
          <w:sz w:val="24"/>
          <w:szCs w:val="24"/>
        </w:rPr>
        <w:t xml:space="preserve"> </w:t>
      </w:r>
      <w:r w:rsidR="006C611D">
        <w:rPr>
          <w:rFonts w:ascii="Times New Roman" w:hAnsi="Times New Roman" w:cs="Times New Roman"/>
          <w:sz w:val="24"/>
          <w:szCs w:val="24"/>
        </w:rPr>
        <w:t xml:space="preserve">do exercício prático que </w:t>
      </w:r>
      <w:r w:rsidR="000504C0">
        <w:rPr>
          <w:rFonts w:ascii="Times New Roman" w:hAnsi="Times New Roman" w:cs="Times New Roman"/>
          <w:sz w:val="24"/>
          <w:szCs w:val="24"/>
        </w:rPr>
        <w:t>os estudantes encontrarão na profissão</w:t>
      </w:r>
      <w:r w:rsidR="006C611D">
        <w:rPr>
          <w:rFonts w:ascii="Times New Roman" w:hAnsi="Times New Roman" w:cs="Times New Roman"/>
          <w:sz w:val="24"/>
          <w:szCs w:val="24"/>
        </w:rPr>
        <w:t>.</w:t>
      </w:r>
      <w:r w:rsidR="00621439">
        <w:rPr>
          <w:rFonts w:ascii="Times New Roman" w:hAnsi="Times New Roman" w:cs="Times New Roman"/>
          <w:sz w:val="24"/>
          <w:szCs w:val="24"/>
        </w:rPr>
        <w:t xml:space="preserve"> </w:t>
      </w:r>
      <w:r w:rsidR="000C7339">
        <w:rPr>
          <w:rFonts w:ascii="Times New Roman" w:hAnsi="Times New Roman" w:cs="Times New Roman"/>
          <w:sz w:val="24"/>
          <w:szCs w:val="24"/>
        </w:rPr>
        <w:t>Ressalta-se</w:t>
      </w:r>
      <w:r w:rsidR="00621439">
        <w:rPr>
          <w:rFonts w:ascii="Times New Roman" w:hAnsi="Times New Roman" w:cs="Times New Roman"/>
          <w:sz w:val="24"/>
          <w:szCs w:val="24"/>
        </w:rPr>
        <w:t xml:space="preserve"> que</w:t>
      </w:r>
      <w:r w:rsidR="006A78D5">
        <w:rPr>
          <w:rFonts w:ascii="Times New Roman" w:hAnsi="Times New Roman" w:cs="Times New Roman"/>
          <w:sz w:val="24"/>
          <w:szCs w:val="24"/>
        </w:rPr>
        <w:t>, mesmo aqueles docentes que reportaram não ter outra atividade profissional no momento</w:t>
      </w:r>
      <w:r w:rsidR="00A413B5">
        <w:rPr>
          <w:rFonts w:ascii="Times New Roman" w:hAnsi="Times New Roman" w:cs="Times New Roman"/>
          <w:sz w:val="24"/>
          <w:szCs w:val="24"/>
        </w:rPr>
        <w:t>,</w:t>
      </w:r>
      <w:r w:rsidR="008C0136">
        <w:rPr>
          <w:rFonts w:ascii="Times New Roman" w:hAnsi="Times New Roman" w:cs="Times New Roman"/>
          <w:sz w:val="24"/>
          <w:szCs w:val="24"/>
        </w:rPr>
        <w:t xml:space="preserve"> </w:t>
      </w:r>
      <w:r w:rsidR="007D5046">
        <w:rPr>
          <w:rFonts w:ascii="Times New Roman" w:hAnsi="Times New Roman" w:cs="Times New Roman"/>
          <w:sz w:val="24"/>
          <w:szCs w:val="24"/>
        </w:rPr>
        <w:t xml:space="preserve">podem ter tido experiência </w:t>
      </w:r>
      <w:r w:rsidR="000544C3">
        <w:rPr>
          <w:rFonts w:ascii="Times New Roman" w:hAnsi="Times New Roman" w:cs="Times New Roman"/>
          <w:sz w:val="24"/>
          <w:szCs w:val="24"/>
        </w:rPr>
        <w:t>prática</w:t>
      </w:r>
      <w:r w:rsidR="00A413B5">
        <w:rPr>
          <w:rFonts w:ascii="Times New Roman" w:hAnsi="Times New Roman" w:cs="Times New Roman"/>
          <w:sz w:val="24"/>
          <w:szCs w:val="24"/>
        </w:rPr>
        <w:t xml:space="preserve"> anteriormente</w:t>
      </w:r>
      <w:r w:rsidR="007D5046">
        <w:rPr>
          <w:rFonts w:ascii="Times New Roman" w:hAnsi="Times New Roman" w:cs="Times New Roman"/>
          <w:sz w:val="24"/>
          <w:szCs w:val="24"/>
        </w:rPr>
        <w:t>.</w:t>
      </w:r>
    </w:p>
    <w:p w14:paraId="451A2392" w14:textId="7E98EAD5" w:rsidR="000C7339" w:rsidRDefault="006926E7" w:rsidP="00695CAF">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É preciso ter em mente que ser especialista em determinado conteúdo </w:t>
      </w:r>
      <w:r w:rsidR="000504C0">
        <w:rPr>
          <w:rFonts w:ascii="Times New Roman" w:hAnsi="Times New Roman" w:cs="Times New Roman"/>
          <w:sz w:val="24"/>
          <w:szCs w:val="24"/>
        </w:rPr>
        <w:t>não é condição suficiente</w:t>
      </w:r>
      <w:r w:rsidR="00695CAF">
        <w:rPr>
          <w:rFonts w:ascii="Times New Roman" w:hAnsi="Times New Roman" w:cs="Times New Roman"/>
          <w:sz w:val="24"/>
          <w:szCs w:val="24"/>
        </w:rPr>
        <w:t xml:space="preserve"> para que </w:t>
      </w:r>
      <w:r w:rsidR="000504C0">
        <w:rPr>
          <w:rFonts w:ascii="Times New Roman" w:hAnsi="Times New Roman" w:cs="Times New Roman"/>
          <w:sz w:val="24"/>
          <w:szCs w:val="24"/>
        </w:rPr>
        <w:t xml:space="preserve">o ensino transcorra </w:t>
      </w:r>
      <w:r w:rsidR="00695CAF">
        <w:rPr>
          <w:rFonts w:ascii="Times New Roman" w:hAnsi="Times New Roman" w:cs="Times New Roman"/>
          <w:sz w:val="24"/>
          <w:szCs w:val="24"/>
        </w:rPr>
        <w:t>de forma apropriada</w:t>
      </w:r>
      <w:r w:rsidR="000C7339">
        <w:rPr>
          <w:rFonts w:ascii="Times New Roman" w:hAnsi="Times New Roman" w:cs="Times New Roman"/>
          <w:sz w:val="24"/>
          <w:szCs w:val="24"/>
        </w:rPr>
        <w:t>.</w:t>
      </w:r>
      <w:r w:rsidR="00695CAF">
        <w:rPr>
          <w:rFonts w:ascii="Times New Roman" w:hAnsi="Times New Roman" w:cs="Times New Roman"/>
          <w:sz w:val="24"/>
          <w:szCs w:val="24"/>
        </w:rPr>
        <w:t xml:space="preserve"> </w:t>
      </w:r>
      <w:r w:rsidR="002D74F2">
        <w:rPr>
          <w:rFonts w:ascii="Times New Roman" w:hAnsi="Times New Roman" w:cs="Times New Roman"/>
          <w:sz w:val="24"/>
          <w:szCs w:val="24"/>
        </w:rPr>
        <w:t>Portanto, professores “da prática”</w:t>
      </w:r>
      <w:r w:rsidR="00D8410E">
        <w:rPr>
          <w:rFonts w:ascii="Times New Roman" w:hAnsi="Times New Roman" w:cs="Times New Roman"/>
          <w:sz w:val="24"/>
          <w:szCs w:val="24"/>
        </w:rPr>
        <w:t xml:space="preserve"> ou mesmo aqueles com profundo conhecimento específico de um assunto </w:t>
      </w:r>
      <w:r w:rsidR="002D74F2">
        <w:rPr>
          <w:rFonts w:ascii="Times New Roman" w:hAnsi="Times New Roman" w:cs="Times New Roman"/>
          <w:sz w:val="24"/>
          <w:szCs w:val="24"/>
        </w:rPr>
        <w:t xml:space="preserve">podem </w:t>
      </w:r>
      <w:r w:rsidR="00D8410E">
        <w:rPr>
          <w:rFonts w:ascii="Times New Roman" w:hAnsi="Times New Roman" w:cs="Times New Roman"/>
          <w:sz w:val="24"/>
          <w:szCs w:val="24"/>
        </w:rPr>
        <w:t xml:space="preserve">não desenvolver apropriada e adequadamente o ensino de seus conteúdos. </w:t>
      </w:r>
      <w:r w:rsidR="00B7193C">
        <w:rPr>
          <w:rFonts w:ascii="Times New Roman" w:hAnsi="Times New Roman" w:cs="Times New Roman"/>
          <w:sz w:val="24"/>
          <w:szCs w:val="24"/>
        </w:rPr>
        <w:t xml:space="preserve">De outro lado, professores com perfil acadêmico podem </w:t>
      </w:r>
      <w:r w:rsidR="00D8410E">
        <w:rPr>
          <w:rFonts w:ascii="Times New Roman" w:hAnsi="Times New Roman" w:cs="Times New Roman"/>
          <w:sz w:val="24"/>
          <w:szCs w:val="24"/>
        </w:rPr>
        <w:t>ter domínios didático-pedagógicos mais aprofundados sem conseguirem trabalhar conteúdos de forma adequada pela falta de domínio deles</w:t>
      </w:r>
      <w:r w:rsidR="00322E87">
        <w:rPr>
          <w:rFonts w:ascii="Times New Roman" w:hAnsi="Times New Roman" w:cs="Times New Roman"/>
          <w:sz w:val="24"/>
          <w:szCs w:val="24"/>
        </w:rPr>
        <w:t xml:space="preserve">. </w:t>
      </w:r>
      <w:r w:rsidR="00C24071">
        <w:rPr>
          <w:rFonts w:ascii="Times New Roman" w:hAnsi="Times New Roman" w:cs="Times New Roman"/>
          <w:sz w:val="24"/>
          <w:szCs w:val="24"/>
        </w:rPr>
        <w:t>Isso coloca um fator ainda não explorado nas análises e discussões até aqui apresentadas: a formação docente. Uma formação docente que dê foco e privilegie o desenvolvimento do conhecimento pedagógico de conteúdo – PCK</w:t>
      </w:r>
      <w:r w:rsidR="0024357F">
        <w:rPr>
          <w:rFonts w:ascii="Times New Roman" w:hAnsi="Times New Roman" w:cs="Times New Roman"/>
          <w:sz w:val="24"/>
          <w:szCs w:val="24"/>
        </w:rPr>
        <w:t>, n</w:t>
      </w:r>
      <w:r w:rsidR="00C24071">
        <w:rPr>
          <w:rFonts w:ascii="Times New Roman" w:hAnsi="Times New Roman" w:cs="Times New Roman"/>
          <w:sz w:val="24"/>
          <w:szCs w:val="24"/>
        </w:rPr>
        <w:t xml:space="preserve">a perspectiva apresentada na revisão de literatura (SHULMAN, </w:t>
      </w:r>
      <w:r w:rsidR="00C1225E">
        <w:rPr>
          <w:rFonts w:ascii="Times New Roman" w:hAnsi="Times New Roman" w:cs="Times New Roman"/>
          <w:sz w:val="24"/>
          <w:szCs w:val="24"/>
        </w:rPr>
        <w:t>1987</w:t>
      </w:r>
      <w:r w:rsidR="00C24071">
        <w:rPr>
          <w:rFonts w:ascii="Times New Roman" w:hAnsi="Times New Roman" w:cs="Times New Roman"/>
          <w:sz w:val="24"/>
          <w:szCs w:val="24"/>
        </w:rPr>
        <w:t>; GROSSMAN, 1990; FERNANDEZ, 2015</w:t>
      </w:r>
      <w:r w:rsidR="00C1225E">
        <w:rPr>
          <w:rFonts w:ascii="Times New Roman" w:hAnsi="Times New Roman" w:cs="Times New Roman"/>
          <w:sz w:val="24"/>
          <w:szCs w:val="24"/>
        </w:rPr>
        <w:t>)</w:t>
      </w:r>
      <w:r w:rsidR="00C24071">
        <w:rPr>
          <w:rFonts w:ascii="Times New Roman" w:hAnsi="Times New Roman" w:cs="Times New Roman"/>
          <w:sz w:val="24"/>
          <w:szCs w:val="24"/>
        </w:rPr>
        <w:t xml:space="preserve"> </w:t>
      </w:r>
      <w:r w:rsidR="00C073DA">
        <w:rPr>
          <w:rFonts w:ascii="Times New Roman" w:hAnsi="Times New Roman" w:cs="Times New Roman"/>
          <w:sz w:val="24"/>
          <w:szCs w:val="24"/>
        </w:rPr>
        <w:t xml:space="preserve">deve </w:t>
      </w:r>
      <w:r w:rsidR="005865F1">
        <w:rPr>
          <w:rFonts w:ascii="Times New Roman" w:hAnsi="Times New Roman" w:cs="Times New Roman"/>
          <w:sz w:val="24"/>
          <w:szCs w:val="24"/>
        </w:rPr>
        <w:t>estar</w:t>
      </w:r>
      <w:r w:rsidR="00C073DA">
        <w:rPr>
          <w:rFonts w:ascii="Times New Roman" w:hAnsi="Times New Roman" w:cs="Times New Roman"/>
          <w:sz w:val="24"/>
          <w:szCs w:val="24"/>
        </w:rPr>
        <w:t xml:space="preserve"> presente </w:t>
      </w:r>
      <w:r w:rsidR="0024357F">
        <w:rPr>
          <w:rFonts w:ascii="Times New Roman" w:hAnsi="Times New Roman" w:cs="Times New Roman"/>
          <w:sz w:val="24"/>
          <w:szCs w:val="24"/>
        </w:rPr>
        <w:t>nas preocupações institucionais – e nas suas políticas de formação docente – de modo que todo o processo de trabalho do professor e, especificamente, sua prática docente em aula (incluído aí o processo de escolhas metodológicas que faz) possam tornar o processo de ensino e aprendizagem mais efetivo e significativo</w:t>
      </w:r>
      <w:r w:rsidR="00C1225E">
        <w:rPr>
          <w:rFonts w:ascii="Times New Roman" w:hAnsi="Times New Roman" w:cs="Times New Roman"/>
          <w:sz w:val="24"/>
          <w:szCs w:val="24"/>
        </w:rPr>
        <w:t>.</w:t>
      </w:r>
    </w:p>
    <w:p w14:paraId="26B88F06" w14:textId="77777777" w:rsidR="004003CA" w:rsidRDefault="004003CA" w:rsidP="005D7803">
      <w:pPr>
        <w:spacing w:line="240" w:lineRule="auto"/>
        <w:ind w:firstLine="810"/>
        <w:rPr>
          <w:rFonts w:ascii="Times New Roman" w:hAnsi="Times New Roman" w:cs="Times New Roman"/>
          <w:sz w:val="24"/>
          <w:szCs w:val="24"/>
        </w:rPr>
      </w:pPr>
    </w:p>
    <w:p w14:paraId="090BB620" w14:textId="75232C03" w:rsidR="004003CA" w:rsidRPr="004003CA" w:rsidRDefault="004003CA" w:rsidP="00270436">
      <w:pPr>
        <w:pStyle w:val="Legenda"/>
        <w:keepNext/>
        <w:spacing w:after="0"/>
        <w:jc w:val="center"/>
        <w:rPr>
          <w:rFonts w:ascii="Times New Roman" w:hAnsi="Times New Roman" w:cs="Times New Roman"/>
          <w:i w:val="0"/>
          <w:iCs w:val="0"/>
          <w:color w:val="auto"/>
          <w:sz w:val="24"/>
          <w:szCs w:val="24"/>
        </w:rPr>
      </w:pPr>
      <w:bookmarkStart w:id="6" w:name="_Ref32291170"/>
      <w:r w:rsidRPr="004003CA">
        <w:rPr>
          <w:rFonts w:ascii="Times New Roman" w:hAnsi="Times New Roman" w:cs="Times New Roman"/>
          <w:i w:val="0"/>
          <w:iCs w:val="0"/>
          <w:color w:val="auto"/>
          <w:sz w:val="24"/>
          <w:szCs w:val="24"/>
        </w:rPr>
        <w:t xml:space="preserve">Tabela </w:t>
      </w:r>
      <w:r w:rsidRPr="004003CA">
        <w:rPr>
          <w:rFonts w:ascii="Times New Roman" w:hAnsi="Times New Roman" w:cs="Times New Roman"/>
          <w:i w:val="0"/>
          <w:iCs w:val="0"/>
          <w:color w:val="auto"/>
          <w:sz w:val="24"/>
          <w:szCs w:val="24"/>
        </w:rPr>
        <w:fldChar w:fldCharType="begin"/>
      </w:r>
      <w:r w:rsidRPr="004003CA">
        <w:rPr>
          <w:rFonts w:ascii="Times New Roman" w:hAnsi="Times New Roman" w:cs="Times New Roman"/>
          <w:i w:val="0"/>
          <w:iCs w:val="0"/>
          <w:color w:val="auto"/>
          <w:sz w:val="24"/>
          <w:szCs w:val="24"/>
        </w:rPr>
        <w:instrText xml:space="preserve"> SEQ Tabela \* ARABIC </w:instrText>
      </w:r>
      <w:r w:rsidRPr="004003CA">
        <w:rPr>
          <w:rFonts w:ascii="Times New Roman" w:hAnsi="Times New Roman" w:cs="Times New Roman"/>
          <w:i w:val="0"/>
          <w:iCs w:val="0"/>
          <w:color w:val="auto"/>
          <w:sz w:val="24"/>
          <w:szCs w:val="24"/>
        </w:rPr>
        <w:fldChar w:fldCharType="separate"/>
      </w:r>
      <w:r w:rsidR="0055631A">
        <w:rPr>
          <w:rFonts w:ascii="Times New Roman" w:hAnsi="Times New Roman" w:cs="Times New Roman"/>
          <w:i w:val="0"/>
          <w:iCs w:val="0"/>
          <w:noProof/>
          <w:color w:val="auto"/>
          <w:sz w:val="24"/>
          <w:szCs w:val="24"/>
        </w:rPr>
        <w:t>5</w:t>
      </w:r>
      <w:r w:rsidRPr="004003CA">
        <w:rPr>
          <w:rFonts w:ascii="Times New Roman" w:hAnsi="Times New Roman" w:cs="Times New Roman"/>
          <w:i w:val="0"/>
          <w:iCs w:val="0"/>
          <w:color w:val="auto"/>
          <w:sz w:val="24"/>
          <w:szCs w:val="24"/>
        </w:rPr>
        <w:fldChar w:fldCharType="end"/>
      </w:r>
      <w:bookmarkEnd w:id="6"/>
      <w:r w:rsidRPr="004003CA">
        <w:rPr>
          <w:rFonts w:ascii="Times New Roman" w:hAnsi="Times New Roman" w:cs="Times New Roman"/>
          <w:i w:val="0"/>
          <w:iCs w:val="0"/>
          <w:color w:val="auto"/>
          <w:sz w:val="24"/>
          <w:szCs w:val="24"/>
        </w:rPr>
        <w:t xml:space="preserve"> - Comparação da </w:t>
      </w:r>
      <w:r w:rsidR="003B50A9">
        <w:rPr>
          <w:rFonts w:ascii="Times New Roman" w:hAnsi="Times New Roman" w:cs="Times New Roman"/>
          <w:i w:val="0"/>
          <w:iCs w:val="0"/>
          <w:color w:val="auto"/>
          <w:sz w:val="24"/>
          <w:szCs w:val="24"/>
        </w:rPr>
        <w:t>intensidade</w:t>
      </w:r>
      <w:r w:rsidRPr="004003CA">
        <w:rPr>
          <w:rFonts w:ascii="Times New Roman" w:hAnsi="Times New Roman" w:cs="Times New Roman"/>
          <w:i w:val="0"/>
          <w:iCs w:val="0"/>
          <w:color w:val="auto"/>
          <w:sz w:val="24"/>
          <w:szCs w:val="24"/>
        </w:rPr>
        <w:t xml:space="preserve"> de uso dos métodos de ensino por atividade</w:t>
      </w:r>
    </w:p>
    <w:tbl>
      <w:tblPr>
        <w:tblW w:w="5000" w:type="pct"/>
        <w:tblCellMar>
          <w:left w:w="70" w:type="dxa"/>
          <w:right w:w="70" w:type="dxa"/>
        </w:tblCellMar>
        <w:tblLook w:val="04A0" w:firstRow="1" w:lastRow="0" w:firstColumn="1" w:lastColumn="0" w:noHBand="0" w:noVBand="1"/>
      </w:tblPr>
      <w:tblGrid>
        <w:gridCol w:w="1482"/>
        <w:gridCol w:w="1058"/>
        <w:gridCol w:w="1959"/>
        <w:gridCol w:w="1058"/>
        <w:gridCol w:w="1959"/>
        <w:gridCol w:w="1555"/>
      </w:tblGrid>
      <w:tr w:rsidR="00EF20C8" w:rsidRPr="00EF20C8" w14:paraId="681386DC" w14:textId="77777777" w:rsidTr="00EF20C8">
        <w:trPr>
          <w:trHeight w:val="255"/>
        </w:trPr>
        <w:tc>
          <w:tcPr>
            <w:tcW w:w="817" w:type="pct"/>
            <w:vMerge w:val="restart"/>
            <w:tcBorders>
              <w:top w:val="single" w:sz="4" w:space="0" w:color="auto"/>
              <w:left w:val="nil"/>
              <w:bottom w:val="single" w:sz="4" w:space="0" w:color="000000"/>
              <w:right w:val="nil"/>
            </w:tcBorders>
            <w:shd w:val="clear" w:color="auto" w:fill="auto"/>
            <w:noWrap/>
            <w:vAlign w:val="center"/>
            <w:hideMark/>
          </w:tcPr>
          <w:p w14:paraId="3CEE1ECF" w14:textId="77777777" w:rsidR="00EF20C8" w:rsidRPr="00EF20C8" w:rsidRDefault="00EF20C8" w:rsidP="00EF20C8">
            <w:pPr>
              <w:spacing w:line="240" w:lineRule="auto"/>
              <w:jc w:val="center"/>
              <w:rPr>
                <w:rFonts w:ascii="Times New Roman" w:eastAsia="Times New Roman" w:hAnsi="Times New Roman" w:cs="Times New Roman"/>
                <w:b/>
                <w:bCs/>
                <w:sz w:val="20"/>
                <w:szCs w:val="20"/>
                <w:lang w:eastAsia="pt-BR"/>
              </w:rPr>
            </w:pPr>
            <w:r w:rsidRPr="00EF20C8">
              <w:rPr>
                <w:rFonts w:ascii="Times New Roman" w:eastAsia="Times New Roman" w:hAnsi="Times New Roman" w:cs="Times New Roman"/>
                <w:b/>
                <w:bCs/>
                <w:sz w:val="20"/>
                <w:szCs w:val="20"/>
                <w:lang w:eastAsia="pt-BR"/>
              </w:rPr>
              <w:t>Método</w:t>
            </w:r>
          </w:p>
        </w:tc>
        <w:tc>
          <w:tcPr>
            <w:tcW w:w="1663" w:type="pct"/>
            <w:gridSpan w:val="2"/>
            <w:tcBorders>
              <w:top w:val="single" w:sz="4" w:space="0" w:color="auto"/>
              <w:left w:val="nil"/>
              <w:bottom w:val="single" w:sz="4" w:space="0" w:color="auto"/>
              <w:right w:val="nil"/>
            </w:tcBorders>
            <w:shd w:val="clear" w:color="auto" w:fill="auto"/>
            <w:noWrap/>
            <w:vAlign w:val="bottom"/>
            <w:hideMark/>
          </w:tcPr>
          <w:p w14:paraId="1620D1A1"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Outra atividade (N = 37)</w:t>
            </w:r>
          </w:p>
        </w:tc>
        <w:tc>
          <w:tcPr>
            <w:tcW w:w="1663" w:type="pct"/>
            <w:gridSpan w:val="2"/>
            <w:tcBorders>
              <w:top w:val="single" w:sz="4" w:space="0" w:color="auto"/>
              <w:left w:val="nil"/>
              <w:bottom w:val="single" w:sz="4" w:space="0" w:color="auto"/>
              <w:right w:val="nil"/>
            </w:tcBorders>
            <w:shd w:val="clear" w:color="auto" w:fill="auto"/>
            <w:noWrap/>
            <w:vAlign w:val="bottom"/>
            <w:hideMark/>
          </w:tcPr>
          <w:p w14:paraId="0416CC95"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Não tem outra atividade (N = 42)</w:t>
            </w:r>
          </w:p>
        </w:tc>
        <w:tc>
          <w:tcPr>
            <w:tcW w:w="857" w:type="pct"/>
            <w:vMerge w:val="restart"/>
            <w:tcBorders>
              <w:top w:val="single" w:sz="4" w:space="0" w:color="auto"/>
              <w:left w:val="nil"/>
              <w:bottom w:val="single" w:sz="4" w:space="0" w:color="000000"/>
              <w:right w:val="nil"/>
            </w:tcBorders>
            <w:shd w:val="clear" w:color="auto" w:fill="auto"/>
            <w:vAlign w:val="center"/>
            <w:hideMark/>
          </w:tcPr>
          <w:p w14:paraId="79B3215B"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valor p (bicaudal)</w:t>
            </w:r>
          </w:p>
        </w:tc>
      </w:tr>
      <w:tr w:rsidR="00EF20C8" w:rsidRPr="00EF20C8" w14:paraId="68BF02F8" w14:textId="77777777" w:rsidTr="00EF20C8">
        <w:trPr>
          <w:trHeight w:val="255"/>
        </w:trPr>
        <w:tc>
          <w:tcPr>
            <w:tcW w:w="817" w:type="pct"/>
            <w:vMerge/>
            <w:tcBorders>
              <w:top w:val="single" w:sz="4" w:space="0" w:color="auto"/>
              <w:left w:val="nil"/>
              <w:bottom w:val="single" w:sz="4" w:space="0" w:color="000000"/>
              <w:right w:val="nil"/>
            </w:tcBorders>
            <w:vAlign w:val="center"/>
            <w:hideMark/>
          </w:tcPr>
          <w:p w14:paraId="502987DA" w14:textId="77777777" w:rsidR="00EF20C8" w:rsidRPr="00EF20C8" w:rsidRDefault="00EF20C8" w:rsidP="00EF20C8">
            <w:pPr>
              <w:spacing w:line="240" w:lineRule="auto"/>
              <w:jc w:val="left"/>
              <w:rPr>
                <w:rFonts w:ascii="Times New Roman" w:eastAsia="Times New Roman" w:hAnsi="Times New Roman" w:cs="Times New Roman"/>
                <w:b/>
                <w:bCs/>
                <w:sz w:val="20"/>
                <w:szCs w:val="20"/>
                <w:lang w:eastAsia="pt-BR"/>
              </w:rPr>
            </w:pPr>
          </w:p>
        </w:tc>
        <w:tc>
          <w:tcPr>
            <w:tcW w:w="583" w:type="pct"/>
            <w:tcBorders>
              <w:top w:val="nil"/>
              <w:left w:val="nil"/>
              <w:bottom w:val="single" w:sz="4" w:space="0" w:color="auto"/>
              <w:right w:val="nil"/>
            </w:tcBorders>
            <w:shd w:val="clear" w:color="auto" w:fill="auto"/>
            <w:noWrap/>
            <w:vAlign w:val="center"/>
            <w:hideMark/>
          </w:tcPr>
          <w:p w14:paraId="644D9F8B"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Média</w:t>
            </w:r>
          </w:p>
        </w:tc>
        <w:tc>
          <w:tcPr>
            <w:tcW w:w="1080" w:type="pct"/>
            <w:tcBorders>
              <w:top w:val="nil"/>
              <w:left w:val="nil"/>
              <w:bottom w:val="single" w:sz="4" w:space="0" w:color="auto"/>
              <w:right w:val="nil"/>
            </w:tcBorders>
            <w:shd w:val="clear" w:color="auto" w:fill="auto"/>
            <w:noWrap/>
            <w:vAlign w:val="center"/>
            <w:hideMark/>
          </w:tcPr>
          <w:p w14:paraId="10EE802D"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Erro-padrão</w:t>
            </w:r>
          </w:p>
        </w:tc>
        <w:tc>
          <w:tcPr>
            <w:tcW w:w="583" w:type="pct"/>
            <w:tcBorders>
              <w:top w:val="nil"/>
              <w:left w:val="nil"/>
              <w:bottom w:val="single" w:sz="4" w:space="0" w:color="auto"/>
              <w:right w:val="nil"/>
            </w:tcBorders>
            <w:shd w:val="clear" w:color="auto" w:fill="auto"/>
            <w:noWrap/>
            <w:vAlign w:val="center"/>
            <w:hideMark/>
          </w:tcPr>
          <w:p w14:paraId="28B7E84F"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Média</w:t>
            </w:r>
          </w:p>
        </w:tc>
        <w:tc>
          <w:tcPr>
            <w:tcW w:w="1080" w:type="pct"/>
            <w:tcBorders>
              <w:top w:val="nil"/>
              <w:left w:val="nil"/>
              <w:bottom w:val="single" w:sz="4" w:space="0" w:color="auto"/>
              <w:right w:val="nil"/>
            </w:tcBorders>
            <w:shd w:val="clear" w:color="auto" w:fill="auto"/>
            <w:noWrap/>
            <w:vAlign w:val="center"/>
            <w:hideMark/>
          </w:tcPr>
          <w:p w14:paraId="3257EDC0"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Erro-padrão</w:t>
            </w:r>
          </w:p>
        </w:tc>
        <w:tc>
          <w:tcPr>
            <w:tcW w:w="857" w:type="pct"/>
            <w:vMerge/>
            <w:tcBorders>
              <w:top w:val="single" w:sz="4" w:space="0" w:color="auto"/>
              <w:left w:val="nil"/>
              <w:bottom w:val="single" w:sz="4" w:space="0" w:color="000000"/>
              <w:right w:val="nil"/>
            </w:tcBorders>
            <w:vAlign w:val="center"/>
            <w:hideMark/>
          </w:tcPr>
          <w:p w14:paraId="7248AA6D" w14:textId="77777777" w:rsidR="00EF20C8" w:rsidRPr="00EF20C8" w:rsidRDefault="00EF20C8" w:rsidP="00EF20C8">
            <w:pPr>
              <w:spacing w:line="240" w:lineRule="auto"/>
              <w:jc w:val="left"/>
              <w:rPr>
                <w:rFonts w:ascii="Times New Roman" w:eastAsia="Times New Roman" w:hAnsi="Times New Roman" w:cs="Times New Roman"/>
                <w:b/>
                <w:bCs/>
                <w:color w:val="000000"/>
                <w:sz w:val="20"/>
                <w:szCs w:val="20"/>
                <w:lang w:eastAsia="pt-BR"/>
              </w:rPr>
            </w:pPr>
          </w:p>
        </w:tc>
      </w:tr>
      <w:tr w:rsidR="00EF20C8" w:rsidRPr="00EF20C8" w14:paraId="12088A02" w14:textId="77777777" w:rsidTr="00EF20C8">
        <w:trPr>
          <w:trHeight w:val="255"/>
        </w:trPr>
        <w:tc>
          <w:tcPr>
            <w:tcW w:w="817" w:type="pct"/>
            <w:tcBorders>
              <w:top w:val="nil"/>
              <w:left w:val="nil"/>
              <w:bottom w:val="nil"/>
              <w:right w:val="nil"/>
            </w:tcBorders>
            <w:shd w:val="clear" w:color="auto" w:fill="auto"/>
            <w:noWrap/>
            <w:vAlign w:val="center"/>
            <w:hideMark/>
          </w:tcPr>
          <w:p w14:paraId="02E1C92D"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DGR</w:t>
            </w:r>
          </w:p>
        </w:tc>
        <w:tc>
          <w:tcPr>
            <w:tcW w:w="583" w:type="pct"/>
            <w:tcBorders>
              <w:top w:val="nil"/>
              <w:left w:val="nil"/>
              <w:bottom w:val="nil"/>
              <w:right w:val="nil"/>
            </w:tcBorders>
            <w:shd w:val="clear" w:color="auto" w:fill="auto"/>
            <w:noWrap/>
            <w:vAlign w:val="center"/>
            <w:hideMark/>
          </w:tcPr>
          <w:p w14:paraId="2AEF7819" w14:textId="550D058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97</w:t>
            </w:r>
          </w:p>
        </w:tc>
        <w:tc>
          <w:tcPr>
            <w:tcW w:w="1080" w:type="pct"/>
            <w:tcBorders>
              <w:top w:val="nil"/>
              <w:left w:val="nil"/>
              <w:bottom w:val="nil"/>
              <w:right w:val="nil"/>
            </w:tcBorders>
            <w:shd w:val="clear" w:color="auto" w:fill="auto"/>
            <w:noWrap/>
            <w:vAlign w:val="center"/>
            <w:hideMark/>
          </w:tcPr>
          <w:p w14:paraId="3FDF2C21" w14:textId="25BD97F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583" w:type="pct"/>
            <w:tcBorders>
              <w:top w:val="nil"/>
              <w:left w:val="nil"/>
              <w:bottom w:val="nil"/>
              <w:right w:val="nil"/>
            </w:tcBorders>
            <w:shd w:val="clear" w:color="auto" w:fill="auto"/>
            <w:noWrap/>
            <w:vAlign w:val="center"/>
            <w:hideMark/>
          </w:tcPr>
          <w:p w14:paraId="6FACBEAF" w14:textId="51F594E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1080" w:type="pct"/>
            <w:tcBorders>
              <w:top w:val="nil"/>
              <w:left w:val="nil"/>
              <w:bottom w:val="nil"/>
              <w:right w:val="nil"/>
            </w:tcBorders>
            <w:shd w:val="clear" w:color="auto" w:fill="auto"/>
            <w:noWrap/>
            <w:vAlign w:val="center"/>
            <w:hideMark/>
          </w:tcPr>
          <w:p w14:paraId="511C3177" w14:textId="3EC538E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857" w:type="pct"/>
            <w:tcBorders>
              <w:top w:val="nil"/>
              <w:left w:val="nil"/>
              <w:bottom w:val="nil"/>
              <w:right w:val="nil"/>
            </w:tcBorders>
            <w:shd w:val="clear" w:color="auto" w:fill="auto"/>
            <w:noWrap/>
            <w:vAlign w:val="center"/>
            <w:hideMark/>
          </w:tcPr>
          <w:p w14:paraId="41A27FAB" w14:textId="562BB99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3113</w:t>
            </w:r>
          </w:p>
        </w:tc>
      </w:tr>
      <w:tr w:rsidR="00EF20C8" w:rsidRPr="00EF20C8" w14:paraId="2F99F1FD" w14:textId="77777777" w:rsidTr="00EF20C8">
        <w:trPr>
          <w:trHeight w:val="255"/>
        </w:trPr>
        <w:tc>
          <w:tcPr>
            <w:tcW w:w="817" w:type="pct"/>
            <w:tcBorders>
              <w:top w:val="nil"/>
              <w:left w:val="nil"/>
              <w:bottom w:val="nil"/>
              <w:right w:val="nil"/>
            </w:tcBorders>
            <w:shd w:val="clear" w:color="auto" w:fill="auto"/>
            <w:noWrap/>
            <w:vAlign w:val="center"/>
            <w:hideMark/>
          </w:tcPr>
          <w:p w14:paraId="6CA31BC2"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DIS</w:t>
            </w:r>
          </w:p>
        </w:tc>
        <w:tc>
          <w:tcPr>
            <w:tcW w:w="583" w:type="pct"/>
            <w:tcBorders>
              <w:top w:val="nil"/>
              <w:left w:val="nil"/>
              <w:bottom w:val="nil"/>
              <w:right w:val="nil"/>
            </w:tcBorders>
            <w:shd w:val="clear" w:color="auto" w:fill="auto"/>
            <w:noWrap/>
            <w:vAlign w:val="center"/>
            <w:hideMark/>
          </w:tcPr>
          <w:p w14:paraId="486CC1AF" w14:textId="0C6CC2D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32</w:t>
            </w:r>
          </w:p>
        </w:tc>
        <w:tc>
          <w:tcPr>
            <w:tcW w:w="1080" w:type="pct"/>
            <w:tcBorders>
              <w:top w:val="nil"/>
              <w:left w:val="nil"/>
              <w:bottom w:val="nil"/>
              <w:right w:val="nil"/>
            </w:tcBorders>
            <w:shd w:val="clear" w:color="auto" w:fill="auto"/>
            <w:noWrap/>
            <w:vAlign w:val="center"/>
            <w:hideMark/>
          </w:tcPr>
          <w:p w14:paraId="0F4F391C" w14:textId="7056926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583" w:type="pct"/>
            <w:tcBorders>
              <w:top w:val="nil"/>
              <w:left w:val="nil"/>
              <w:bottom w:val="nil"/>
              <w:right w:val="nil"/>
            </w:tcBorders>
            <w:shd w:val="clear" w:color="auto" w:fill="auto"/>
            <w:noWrap/>
            <w:vAlign w:val="center"/>
            <w:hideMark/>
          </w:tcPr>
          <w:p w14:paraId="6D4E952D" w14:textId="34E4467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50</w:t>
            </w:r>
          </w:p>
        </w:tc>
        <w:tc>
          <w:tcPr>
            <w:tcW w:w="1080" w:type="pct"/>
            <w:tcBorders>
              <w:top w:val="nil"/>
              <w:left w:val="nil"/>
              <w:bottom w:val="nil"/>
              <w:right w:val="nil"/>
            </w:tcBorders>
            <w:shd w:val="clear" w:color="auto" w:fill="auto"/>
            <w:noWrap/>
            <w:vAlign w:val="center"/>
            <w:hideMark/>
          </w:tcPr>
          <w:p w14:paraId="7ABDCD6A" w14:textId="6153B8A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857" w:type="pct"/>
            <w:tcBorders>
              <w:top w:val="nil"/>
              <w:left w:val="nil"/>
              <w:bottom w:val="nil"/>
              <w:right w:val="nil"/>
            </w:tcBorders>
            <w:shd w:val="clear" w:color="auto" w:fill="auto"/>
            <w:noWrap/>
            <w:vAlign w:val="center"/>
            <w:hideMark/>
          </w:tcPr>
          <w:p w14:paraId="5E7E5544" w14:textId="1D9E4C6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5239</w:t>
            </w:r>
          </w:p>
        </w:tc>
      </w:tr>
      <w:tr w:rsidR="00EF20C8" w:rsidRPr="00EF20C8" w14:paraId="01047C33" w14:textId="77777777" w:rsidTr="00EF20C8">
        <w:trPr>
          <w:trHeight w:val="255"/>
        </w:trPr>
        <w:tc>
          <w:tcPr>
            <w:tcW w:w="817" w:type="pct"/>
            <w:tcBorders>
              <w:top w:val="nil"/>
              <w:left w:val="nil"/>
              <w:bottom w:val="nil"/>
              <w:right w:val="nil"/>
            </w:tcBorders>
            <w:shd w:val="clear" w:color="auto" w:fill="auto"/>
            <w:noWrap/>
            <w:vAlign w:val="center"/>
            <w:hideMark/>
          </w:tcPr>
          <w:p w14:paraId="3FE53A0C"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SEM</w:t>
            </w:r>
          </w:p>
        </w:tc>
        <w:tc>
          <w:tcPr>
            <w:tcW w:w="583" w:type="pct"/>
            <w:tcBorders>
              <w:top w:val="nil"/>
              <w:left w:val="nil"/>
              <w:bottom w:val="nil"/>
              <w:right w:val="nil"/>
            </w:tcBorders>
            <w:shd w:val="clear" w:color="auto" w:fill="auto"/>
            <w:noWrap/>
            <w:vAlign w:val="center"/>
            <w:hideMark/>
          </w:tcPr>
          <w:p w14:paraId="57F0AE9B" w14:textId="5E1C4EB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92</w:t>
            </w:r>
          </w:p>
        </w:tc>
        <w:tc>
          <w:tcPr>
            <w:tcW w:w="1080" w:type="pct"/>
            <w:tcBorders>
              <w:top w:val="nil"/>
              <w:left w:val="nil"/>
              <w:bottom w:val="nil"/>
              <w:right w:val="nil"/>
            </w:tcBorders>
            <w:shd w:val="clear" w:color="auto" w:fill="auto"/>
            <w:noWrap/>
            <w:vAlign w:val="center"/>
            <w:hideMark/>
          </w:tcPr>
          <w:p w14:paraId="47675EC1" w14:textId="1FE5737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63AAE1E9" w14:textId="49FF7D5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91</w:t>
            </w:r>
          </w:p>
        </w:tc>
        <w:tc>
          <w:tcPr>
            <w:tcW w:w="1080" w:type="pct"/>
            <w:tcBorders>
              <w:top w:val="nil"/>
              <w:left w:val="nil"/>
              <w:bottom w:val="nil"/>
              <w:right w:val="nil"/>
            </w:tcBorders>
            <w:shd w:val="clear" w:color="auto" w:fill="auto"/>
            <w:noWrap/>
            <w:vAlign w:val="center"/>
            <w:hideMark/>
          </w:tcPr>
          <w:p w14:paraId="2DA992A5" w14:textId="427EF81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857" w:type="pct"/>
            <w:tcBorders>
              <w:top w:val="nil"/>
              <w:left w:val="nil"/>
              <w:bottom w:val="nil"/>
              <w:right w:val="nil"/>
            </w:tcBorders>
            <w:shd w:val="clear" w:color="auto" w:fill="auto"/>
            <w:noWrap/>
            <w:vAlign w:val="center"/>
            <w:hideMark/>
          </w:tcPr>
          <w:p w14:paraId="5D6B861A" w14:textId="72FD56B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9646</w:t>
            </w:r>
          </w:p>
        </w:tc>
      </w:tr>
      <w:tr w:rsidR="00EF20C8" w:rsidRPr="00EF20C8" w14:paraId="3E04054A" w14:textId="77777777" w:rsidTr="00EF20C8">
        <w:trPr>
          <w:trHeight w:val="255"/>
        </w:trPr>
        <w:tc>
          <w:tcPr>
            <w:tcW w:w="817" w:type="pct"/>
            <w:tcBorders>
              <w:top w:val="nil"/>
              <w:left w:val="nil"/>
              <w:bottom w:val="nil"/>
              <w:right w:val="nil"/>
            </w:tcBorders>
            <w:shd w:val="clear" w:color="auto" w:fill="auto"/>
            <w:noWrap/>
            <w:vAlign w:val="center"/>
            <w:hideMark/>
          </w:tcPr>
          <w:p w14:paraId="241D6175"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BRT</w:t>
            </w:r>
          </w:p>
        </w:tc>
        <w:tc>
          <w:tcPr>
            <w:tcW w:w="583" w:type="pct"/>
            <w:tcBorders>
              <w:top w:val="nil"/>
              <w:left w:val="nil"/>
              <w:bottom w:val="nil"/>
              <w:right w:val="nil"/>
            </w:tcBorders>
            <w:shd w:val="clear" w:color="auto" w:fill="auto"/>
            <w:noWrap/>
            <w:vAlign w:val="center"/>
            <w:hideMark/>
          </w:tcPr>
          <w:p w14:paraId="16309070" w14:textId="4D934AF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97</w:t>
            </w:r>
          </w:p>
        </w:tc>
        <w:tc>
          <w:tcPr>
            <w:tcW w:w="1080" w:type="pct"/>
            <w:tcBorders>
              <w:top w:val="nil"/>
              <w:left w:val="nil"/>
              <w:bottom w:val="nil"/>
              <w:right w:val="nil"/>
            </w:tcBorders>
            <w:shd w:val="clear" w:color="auto" w:fill="auto"/>
            <w:noWrap/>
            <w:vAlign w:val="center"/>
            <w:hideMark/>
          </w:tcPr>
          <w:p w14:paraId="6021C9E0" w14:textId="5293F80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583" w:type="pct"/>
            <w:tcBorders>
              <w:top w:val="nil"/>
              <w:left w:val="nil"/>
              <w:bottom w:val="nil"/>
              <w:right w:val="nil"/>
            </w:tcBorders>
            <w:shd w:val="clear" w:color="auto" w:fill="auto"/>
            <w:noWrap/>
            <w:vAlign w:val="center"/>
            <w:hideMark/>
          </w:tcPr>
          <w:p w14:paraId="0B4A8CE1" w14:textId="378D04F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83</w:t>
            </w:r>
          </w:p>
        </w:tc>
        <w:tc>
          <w:tcPr>
            <w:tcW w:w="1080" w:type="pct"/>
            <w:tcBorders>
              <w:top w:val="nil"/>
              <w:left w:val="nil"/>
              <w:bottom w:val="nil"/>
              <w:right w:val="nil"/>
            </w:tcBorders>
            <w:shd w:val="clear" w:color="auto" w:fill="auto"/>
            <w:noWrap/>
            <w:vAlign w:val="center"/>
            <w:hideMark/>
          </w:tcPr>
          <w:p w14:paraId="460B3E26" w14:textId="42A77CC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857" w:type="pct"/>
            <w:tcBorders>
              <w:top w:val="nil"/>
              <w:left w:val="nil"/>
              <w:bottom w:val="nil"/>
              <w:right w:val="nil"/>
            </w:tcBorders>
            <w:shd w:val="clear" w:color="auto" w:fill="auto"/>
            <w:noWrap/>
            <w:vAlign w:val="center"/>
            <w:hideMark/>
          </w:tcPr>
          <w:p w14:paraId="385C0A4D" w14:textId="7C6CB89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7179</w:t>
            </w:r>
          </w:p>
        </w:tc>
      </w:tr>
      <w:tr w:rsidR="00EF20C8" w:rsidRPr="00EF20C8" w14:paraId="58A21D01" w14:textId="77777777" w:rsidTr="00EF20C8">
        <w:trPr>
          <w:trHeight w:val="255"/>
        </w:trPr>
        <w:tc>
          <w:tcPr>
            <w:tcW w:w="817" w:type="pct"/>
            <w:tcBorders>
              <w:top w:val="nil"/>
              <w:left w:val="nil"/>
              <w:bottom w:val="nil"/>
              <w:right w:val="nil"/>
            </w:tcBorders>
            <w:shd w:val="clear" w:color="auto" w:fill="auto"/>
            <w:noWrap/>
            <w:vAlign w:val="center"/>
            <w:hideMark/>
          </w:tcPr>
          <w:p w14:paraId="3B4BAF24"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EXP</w:t>
            </w:r>
          </w:p>
        </w:tc>
        <w:tc>
          <w:tcPr>
            <w:tcW w:w="583" w:type="pct"/>
            <w:tcBorders>
              <w:top w:val="nil"/>
              <w:left w:val="nil"/>
              <w:bottom w:val="nil"/>
              <w:right w:val="nil"/>
            </w:tcBorders>
            <w:shd w:val="clear" w:color="auto" w:fill="auto"/>
            <w:noWrap/>
            <w:vAlign w:val="center"/>
            <w:hideMark/>
          </w:tcPr>
          <w:p w14:paraId="618AC7F3" w14:textId="6C1295E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03</w:t>
            </w:r>
          </w:p>
        </w:tc>
        <w:tc>
          <w:tcPr>
            <w:tcW w:w="1080" w:type="pct"/>
            <w:tcBorders>
              <w:top w:val="nil"/>
              <w:left w:val="nil"/>
              <w:bottom w:val="nil"/>
              <w:right w:val="nil"/>
            </w:tcBorders>
            <w:shd w:val="clear" w:color="auto" w:fill="auto"/>
            <w:noWrap/>
            <w:vAlign w:val="center"/>
            <w:hideMark/>
          </w:tcPr>
          <w:p w14:paraId="2425A73F" w14:textId="3764751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583" w:type="pct"/>
            <w:tcBorders>
              <w:top w:val="nil"/>
              <w:left w:val="nil"/>
              <w:bottom w:val="nil"/>
              <w:right w:val="nil"/>
            </w:tcBorders>
            <w:shd w:val="clear" w:color="auto" w:fill="auto"/>
            <w:noWrap/>
            <w:vAlign w:val="center"/>
            <w:hideMark/>
          </w:tcPr>
          <w:p w14:paraId="538DD9ED" w14:textId="499AE19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41</w:t>
            </w:r>
          </w:p>
        </w:tc>
        <w:tc>
          <w:tcPr>
            <w:tcW w:w="1080" w:type="pct"/>
            <w:tcBorders>
              <w:top w:val="nil"/>
              <w:left w:val="nil"/>
              <w:bottom w:val="nil"/>
              <w:right w:val="nil"/>
            </w:tcBorders>
            <w:shd w:val="clear" w:color="auto" w:fill="auto"/>
            <w:noWrap/>
            <w:vAlign w:val="center"/>
            <w:hideMark/>
          </w:tcPr>
          <w:p w14:paraId="03EE423A" w14:textId="5A74C49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13</w:t>
            </w:r>
          </w:p>
        </w:tc>
        <w:tc>
          <w:tcPr>
            <w:tcW w:w="857" w:type="pct"/>
            <w:tcBorders>
              <w:top w:val="nil"/>
              <w:left w:val="nil"/>
              <w:bottom w:val="nil"/>
              <w:right w:val="nil"/>
            </w:tcBorders>
            <w:shd w:val="clear" w:color="auto" w:fill="auto"/>
            <w:noWrap/>
            <w:vAlign w:val="center"/>
            <w:hideMark/>
          </w:tcPr>
          <w:p w14:paraId="666F587A" w14:textId="08E5E85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1205</w:t>
            </w:r>
          </w:p>
        </w:tc>
      </w:tr>
      <w:tr w:rsidR="00EF20C8" w:rsidRPr="00EF20C8" w14:paraId="6F22A4D8" w14:textId="77777777" w:rsidTr="00EF20C8">
        <w:trPr>
          <w:trHeight w:val="255"/>
        </w:trPr>
        <w:tc>
          <w:tcPr>
            <w:tcW w:w="817" w:type="pct"/>
            <w:tcBorders>
              <w:top w:val="nil"/>
              <w:left w:val="nil"/>
              <w:bottom w:val="nil"/>
              <w:right w:val="nil"/>
            </w:tcBorders>
            <w:shd w:val="clear" w:color="auto" w:fill="auto"/>
            <w:noWrap/>
            <w:vAlign w:val="center"/>
            <w:hideMark/>
          </w:tcPr>
          <w:p w14:paraId="5E3FA3A7"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BIBI</w:t>
            </w:r>
          </w:p>
        </w:tc>
        <w:tc>
          <w:tcPr>
            <w:tcW w:w="583" w:type="pct"/>
            <w:tcBorders>
              <w:top w:val="nil"/>
              <w:left w:val="nil"/>
              <w:bottom w:val="nil"/>
              <w:right w:val="nil"/>
            </w:tcBorders>
            <w:shd w:val="clear" w:color="auto" w:fill="auto"/>
            <w:noWrap/>
            <w:vAlign w:val="center"/>
            <w:hideMark/>
          </w:tcPr>
          <w:p w14:paraId="4A7613E9" w14:textId="42CDE74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11</w:t>
            </w:r>
          </w:p>
        </w:tc>
        <w:tc>
          <w:tcPr>
            <w:tcW w:w="1080" w:type="pct"/>
            <w:tcBorders>
              <w:top w:val="nil"/>
              <w:left w:val="nil"/>
              <w:bottom w:val="nil"/>
              <w:right w:val="nil"/>
            </w:tcBorders>
            <w:shd w:val="clear" w:color="auto" w:fill="auto"/>
            <w:noWrap/>
            <w:vAlign w:val="center"/>
            <w:hideMark/>
          </w:tcPr>
          <w:p w14:paraId="2EE6AE1B" w14:textId="2D51714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583" w:type="pct"/>
            <w:tcBorders>
              <w:top w:val="nil"/>
              <w:left w:val="nil"/>
              <w:bottom w:val="nil"/>
              <w:right w:val="nil"/>
            </w:tcBorders>
            <w:shd w:val="clear" w:color="auto" w:fill="auto"/>
            <w:noWrap/>
            <w:vAlign w:val="center"/>
            <w:hideMark/>
          </w:tcPr>
          <w:p w14:paraId="62B22131" w14:textId="53382F8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00</w:t>
            </w:r>
          </w:p>
        </w:tc>
        <w:tc>
          <w:tcPr>
            <w:tcW w:w="1080" w:type="pct"/>
            <w:tcBorders>
              <w:top w:val="nil"/>
              <w:left w:val="nil"/>
              <w:bottom w:val="nil"/>
              <w:right w:val="nil"/>
            </w:tcBorders>
            <w:shd w:val="clear" w:color="auto" w:fill="auto"/>
            <w:noWrap/>
            <w:vAlign w:val="center"/>
            <w:hideMark/>
          </w:tcPr>
          <w:p w14:paraId="66B03768" w14:textId="188BF7F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857" w:type="pct"/>
            <w:tcBorders>
              <w:top w:val="nil"/>
              <w:left w:val="nil"/>
              <w:bottom w:val="nil"/>
              <w:right w:val="nil"/>
            </w:tcBorders>
            <w:shd w:val="clear" w:color="auto" w:fill="auto"/>
            <w:noWrap/>
            <w:vAlign w:val="center"/>
            <w:hideMark/>
          </w:tcPr>
          <w:p w14:paraId="114A6C1F" w14:textId="663486C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7226</w:t>
            </w:r>
          </w:p>
        </w:tc>
      </w:tr>
      <w:tr w:rsidR="00EF20C8" w:rsidRPr="00EF20C8" w14:paraId="19C2F107" w14:textId="77777777" w:rsidTr="00EF20C8">
        <w:trPr>
          <w:trHeight w:val="255"/>
        </w:trPr>
        <w:tc>
          <w:tcPr>
            <w:tcW w:w="817" w:type="pct"/>
            <w:tcBorders>
              <w:top w:val="nil"/>
              <w:left w:val="nil"/>
              <w:bottom w:val="nil"/>
              <w:right w:val="nil"/>
            </w:tcBorders>
            <w:shd w:val="clear" w:color="auto" w:fill="auto"/>
            <w:noWrap/>
            <w:vAlign w:val="center"/>
            <w:hideMark/>
          </w:tcPr>
          <w:p w14:paraId="1F1AEC87"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BIBG</w:t>
            </w:r>
          </w:p>
        </w:tc>
        <w:tc>
          <w:tcPr>
            <w:tcW w:w="583" w:type="pct"/>
            <w:tcBorders>
              <w:top w:val="nil"/>
              <w:left w:val="nil"/>
              <w:bottom w:val="nil"/>
              <w:right w:val="nil"/>
            </w:tcBorders>
            <w:shd w:val="clear" w:color="auto" w:fill="auto"/>
            <w:noWrap/>
            <w:vAlign w:val="center"/>
            <w:hideMark/>
          </w:tcPr>
          <w:p w14:paraId="66F0CCD5" w14:textId="799A747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87</w:t>
            </w:r>
          </w:p>
        </w:tc>
        <w:tc>
          <w:tcPr>
            <w:tcW w:w="1080" w:type="pct"/>
            <w:tcBorders>
              <w:top w:val="nil"/>
              <w:left w:val="nil"/>
              <w:bottom w:val="nil"/>
              <w:right w:val="nil"/>
            </w:tcBorders>
            <w:shd w:val="clear" w:color="auto" w:fill="auto"/>
            <w:noWrap/>
            <w:vAlign w:val="center"/>
            <w:hideMark/>
          </w:tcPr>
          <w:p w14:paraId="3EEF06C2" w14:textId="1123AAC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72E31238" w14:textId="619F15A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95</w:t>
            </w:r>
          </w:p>
        </w:tc>
        <w:tc>
          <w:tcPr>
            <w:tcW w:w="1080" w:type="pct"/>
            <w:tcBorders>
              <w:top w:val="nil"/>
              <w:left w:val="nil"/>
              <w:bottom w:val="nil"/>
              <w:right w:val="nil"/>
            </w:tcBorders>
            <w:shd w:val="clear" w:color="auto" w:fill="auto"/>
            <w:noWrap/>
            <w:vAlign w:val="center"/>
            <w:hideMark/>
          </w:tcPr>
          <w:p w14:paraId="0C3EF511" w14:textId="5C2077A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857" w:type="pct"/>
            <w:tcBorders>
              <w:top w:val="nil"/>
              <w:left w:val="nil"/>
              <w:bottom w:val="nil"/>
              <w:right w:val="nil"/>
            </w:tcBorders>
            <w:shd w:val="clear" w:color="auto" w:fill="auto"/>
            <w:noWrap/>
            <w:vAlign w:val="center"/>
            <w:hideMark/>
          </w:tcPr>
          <w:p w14:paraId="664C576D" w14:textId="3DD17FB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7665</w:t>
            </w:r>
          </w:p>
        </w:tc>
      </w:tr>
      <w:tr w:rsidR="00EF20C8" w:rsidRPr="00EF20C8" w14:paraId="3F388845" w14:textId="77777777" w:rsidTr="00EF20C8">
        <w:trPr>
          <w:trHeight w:val="255"/>
        </w:trPr>
        <w:tc>
          <w:tcPr>
            <w:tcW w:w="817" w:type="pct"/>
            <w:tcBorders>
              <w:top w:val="nil"/>
              <w:left w:val="nil"/>
              <w:bottom w:val="nil"/>
              <w:right w:val="nil"/>
            </w:tcBorders>
            <w:shd w:val="clear" w:color="auto" w:fill="auto"/>
            <w:noWrap/>
            <w:vAlign w:val="center"/>
            <w:hideMark/>
          </w:tcPr>
          <w:p w14:paraId="66A559C1"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EXCI</w:t>
            </w:r>
          </w:p>
        </w:tc>
        <w:tc>
          <w:tcPr>
            <w:tcW w:w="583" w:type="pct"/>
            <w:tcBorders>
              <w:top w:val="nil"/>
              <w:left w:val="nil"/>
              <w:bottom w:val="nil"/>
              <w:right w:val="nil"/>
            </w:tcBorders>
            <w:shd w:val="clear" w:color="auto" w:fill="auto"/>
            <w:noWrap/>
            <w:vAlign w:val="center"/>
            <w:hideMark/>
          </w:tcPr>
          <w:p w14:paraId="70713480" w14:textId="7D942C2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1080" w:type="pct"/>
            <w:tcBorders>
              <w:top w:val="nil"/>
              <w:left w:val="nil"/>
              <w:bottom w:val="nil"/>
              <w:right w:val="nil"/>
            </w:tcBorders>
            <w:shd w:val="clear" w:color="auto" w:fill="auto"/>
            <w:noWrap/>
            <w:vAlign w:val="center"/>
            <w:hideMark/>
          </w:tcPr>
          <w:p w14:paraId="41F80836" w14:textId="1ABA296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583" w:type="pct"/>
            <w:tcBorders>
              <w:top w:val="nil"/>
              <w:left w:val="nil"/>
              <w:bottom w:val="nil"/>
              <w:right w:val="nil"/>
            </w:tcBorders>
            <w:shd w:val="clear" w:color="auto" w:fill="auto"/>
            <w:noWrap/>
            <w:vAlign w:val="center"/>
            <w:hideMark/>
          </w:tcPr>
          <w:p w14:paraId="635FE73E" w14:textId="05CB33F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50</w:t>
            </w:r>
          </w:p>
        </w:tc>
        <w:tc>
          <w:tcPr>
            <w:tcW w:w="1080" w:type="pct"/>
            <w:tcBorders>
              <w:top w:val="nil"/>
              <w:left w:val="nil"/>
              <w:bottom w:val="nil"/>
              <w:right w:val="nil"/>
            </w:tcBorders>
            <w:shd w:val="clear" w:color="auto" w:fill="auto"/>
            <w:noWrap/>
            <w:vAlign w:val="center"/>
            <w:hideMark/>
          </w:tcPr>
          <w:p w14:paraId="71371761" w14:textId="03C9A97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12</w:t>
            </w:r>
          </w:p>
        </w:tc>
        <w:tc>
          <w:tcPr>
            <w:tcW w:w="857" w:type="pct"/>
            <w:tcBorders>
              <w:top w:val="nil"/>
              <w:left w:val="nil"/>
              <w:bottom w:val="nil"/>
              <w:right w:val="nil"/>
            </w:tcBorders>
            <w:shd w:val="clear" w:color="auto" w:fill="auto"/>
            <w:noWrap/>
            <w:vAlign w:val="center"/>
            <w:hideMark/>
          </w:tcPr>
          <w:p w14:paraId="6988C69E" w14:textId="105F104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2101</w:t>
            </w:r>
          </w:p>
        </w:tc>
      </w:tr>
      <w:tr w:rsidR="00EF20C8" w:rsidRPr="00EF20C8" w14:paraId="35FADC07" w14:textId="77777777" w:rsidTr="00EF20C8">
        <w:trPr>
          <w:trHeight w:val="255"/>
        </w:trPr>
        <w:tc>
          <w:tcPr>
            <w:tcW w:w="817" w:type="pct"/>
            <w:tcBorders>
              <w:top w:val="nil"/>
              <w:left w:val="nil"/>
              <w:bottom w:val="nil"/>
              <w:right w:val="nil"/>
            </w:tcBorders>
            <w:shd w:val="clear" w:color="auto" w:fill="auto"/>
            <w:noWrap/>
            <w:vAlign w:val="center"/>
            <w:hideMark/>
          </w:tcPr>
          <w:p w14:paraId="76D095FB"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EXCG</w:t>
            </w:r>
          </w:p>
        </w:tc>
        <w:tc>
          <w:tcPr>
            <w:tcW w:w="583" w:type="pct"/>
            <w:tcBorders>
              <w:top w:val="nil"/>
              <w:left w:val="nil"/>
              <w:bottom w:val="nil"/>
              <w:right w:val="nil"/>
            </w:tcBorders>
            <w:shd w:val="clear" w:color="auto" w:fill="auto"/>
            <w:noWrap/>
            <w:vAlign w:val="center"/>
            <w:hideMark/>
          </w:tcPr>
          <w:p w14:paraId="3B16B2FF" w14:textId="6808590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70</w:t>
            </w:r>
          </w:p>
        </w:tc>
        <w:tc>
          <w:tcPr>
            <w:tcW w:w="1080" w:type="pct"/>
            <w:tcBorders>
              <w:top w:val="nil"/>
              <w:left w:val="nil"/>
              <w:bottom w:val="nil"/>
              <w:right w:val="nil"/>
            </w:tcBorders>
            <w:shd w:val="clear" w:color="auto" w:fill="auto"/>
            <w:noWrap/>
            <w:vAlign w:val="center"/>
            <w:hideMark/>
          </w:tcPr>
          <w:p w14:paraId="70DDC15E" w14:textId="3A11240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583" w:type="pct"/>
            <w:tcBorders>
              <w:top w:val="nil"/>
              <w:left w:val="nil"/>
              <w:bottom w:val="nil"/>
              <w:right w:val="nil"/>
            </w:tcBorders>
            <w:shd w:val="clear" w:color="auto" w:fill="auto"/>
            <w:noWrap/>
            <w:vAlign w:val="center"/>
            <w:hideMark/>
          </w:tcPr>
          <w:p w14:paraId="06502019" w14:textId="7797A36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10</w:t>
            </w:r>
          </w:p>
        </w:tc>
        <w:tc>
          <w:tcPr>
            <w:tcW w:w="1080" w:type="pct"/>
            <w:tcBorders>
              <w:top w:val="nil"/>
              <w:left w:val="nil"/>
              <w:bottom w:val="nil"/>
              <w:right w:val="nil"/>
            </w:tcBorders>
            <w:shd w:val="clear" w:color="auto" w:fill="auto"/>
            <w:noWrap/>
            <w:vAlign w:val="center"/>
            <w:hideMark/>
          </w:tcPr>
          <w:p w14:paraId="4AEC16C1" w14:textId="255E5C3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857" w:type="pct"/>
            <w:tcBorders>
              <w:top w:val="nil"/>
              <w:left w:val="nil"/>
              <w:bottom w:val="nil"/>
              <w:right w:val="nil"/>
            </w:tcBorders>
            <w:shd w:val="clear" w:color="auto" w:fill="auto"/>
            <w:noWrap/>
            <w:vAlign w:val="center"/>
            <w:hideMark/>
          </w:tcPr>
          <w:p w14:paraId="5E31C261" w14:textId="4E4C831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1900</w:t>
            </w:r>
          </w:p>
        </w:tc>
      </w:tr>
      <w:tr w:rsidR="00EF20C8" w:rsidRPr="00EF20C8" w14:paraId="5B82DE7E" w14:textId="77777777" w:rsidTr="008E2265">
        <w:trPr>
          <w:trHeight w:val="255"/>
        </w:trPr>
        <w:tc>
          <w:tcPr>
            <w:tcW w:w="817" w:type="pct"/>
            <w:tcBorders>
              <w:top w:val="nil"/>
              <w:left w:val="nil"/>
              <w:bottom w:val="nil"/>
              <w:right w:val="nil"/>
            </w:tcBorders>
            <w:shd w:val="clear" w:color="auto" w:fill="D9D9D9" w:themeFill="background1" w:themeFillShade="D9"/>
            <w:noWrap/>
            <w:vAlign w:val="center"/>
            <w:hideMark/>
          </w:tcPr>
          <w:p w14:paraId="73D7DBBF"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CAS</w:t>
            </w:r>
          </w:p>
        </w:tc>
        <w:tc>
          <w:tcPr>
            <w:tcW w:w="583" w:type="pct"/>
            <w:tcBorders>
              <w:top w:val="nil"/>
              <w:left w:val="nil"/>
              <w:bottom w:val="nil"/>
              <w:right w:val="nil"/>
            </w:tcBorders>
            <w:shd w:val="clear" w:color="auto" w:fill="D9D9D9" w:themeFill="background1" w:themeFillShade="D9"/>
            <w:noWrap/>
            <w:vAlign w:val="center"/>
            <w:hideMark/>
          </w:tcPr>
          <w:p w14:paraId="3B161B1C" w14:textId="1580DCB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16</w:t>
            </w:r>
          </w:p>
        </w:tc>
        <w:tc>
          <w:tcPr>
            <w:tcW w:w="1080" w:type="pct"/>
            <w:tcBorders>
              <w:top w:val="nil"/>
              <w:left w:val="nil"/>
              <w:bottom w:val="nil"/>
              <w:right w:val="nil"/>
            </w:tcBorders>
            <w:shd w:val="clear" w:color="auto" w:fill="D9D9D9" w:themeFill="background1" w:themeFillShade="D9"/>
            <w:noWrap/>
            <w:vAlign w:val="center"/>
            <w:hideMark/>
          </w:tcPr>
          <w:p w14:paraId="5A1ACA3A" w14:textId="35373FC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15</w:t>
            </w:r>
          </w:p>
        </w:tc>
        <w:tc>
          <w:tcPr>
            <w:tcW w:w="583" w:type="pct"/>
            <w:tcBorders>
              <w:top w:val="nil"/>
              <w:left w:val="nil"/>
              <w:bottom w:val="nil"/>
              <w:right w:val="nil"/>
            </w:tcBorders>
            <w:shd w:val="clear" w:color="auto" w:fill="D9D9D9" w:themeFill="background1" w:themeFillShade="D9"/>
            <w:noWrap/>
            <w:vAlign w:val="center"/>
            <w:hideMark/>
          </w:tcPr>
          <w:p w14:paraId="50CCF0BB" w14:textId="4B2FC3A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67</w:t>
            </w:r>
          </w:p>
        </w:tc>
        <w:tc>
          <w:tcPr>
            <w:tcW w:w="1080" w:type="pct"/>
            <w:tcBorders>
              <w:top w:val="nil"/>
              <w:left w:val="nil"/>
              <w:bottom w:val="nil"/>
              <w:right w:val="nil"/>
            </w:tcBorders>
            <w:shd w:val="clear" w:color="auto" w:fill="D9D9D9" w:themeFill="background1" w:themeFillShade="D9"/>
            <w:noWrap/>
            <w:vAlign w:val="center"/>
            <w:hideMark/>
          </w:tcPr>
          <w:p w14:paraId="613C11B8" w14:textId="0E864B7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857" w:type="pct"/>
            <w:tcBorders>
              <w:top w:val="nil"/>
              <w:left w:val="nil"/>
              <w:bottom w:val="nil"/>
              <w:right w:val="nil"/>
            </w:tcBorders>
            <w:shd w:val="clear" w:color="auto" w:fill="D9D9D9" w:themeFill="background1" w:themeFillShade="D9"/>
            <w:noWrap/>
            <w:vAlign w:val="center"/>
            <w:hideMark/>
          </w:tcPr>
          <w:p w14:paraId="5880AD3D" w14:textId="68AAB78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0639</w:t>
            </w:r>
          </w:p>
        </w:tc>
      </w:tr>
      <w:tr w:rsidR="00EF20C8" w:rsidRPr="00EF20C8" w14:paraId="0E2A1C76" w14:textId="77777777" w:rsidTr="00EF20C8">
        <w:trPr>
          <w:trHeight w:val="255"/>
        </w:trPr>
        <w:tc>
          <w:tcPr>
            <w:tcW w:w="817" w:type="pct"/>
            <w:tcBorders>
              <w:top w:val="nil"/>
              <w:left w:val="nil"/>
              <w:bottom w:val="nil"/>
              <w:right w:val="nil"/>
            </w:tcBorders>
            <w:shd w:val="clear" w:color="auto" w:fill="auto"/>
            <w:noWrap/>
            <w:vAlign w:val="center"/>
            <w:hideMark/>
          </w:tcPr>
          <w:p w14:paraId="469E5FBD"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PNL1</w:t>
            </w:r>
          </w:p>
        </w:tc>
        <w:tc>
          <w:tcPr>
            <w:tcW w:w="583" w:type="pct"/>
            <w:tcBorders>
              <w:top w:val="nil"/>
              <w:left w:val="nil"/>
              <w:bottom w:val="nil"/>
              <w:right w:val="nil"/>
            </w:tcBorders>
            <w:shd w:val="clear" w:color="auto" w:fill="auto"/>
            <w:noWrap/>
            <w:vAlign w:val="center"/>
            <w:hideMark/>
          </w:tcPr>
          <w:p w14:paraId="44CBB8F1" w14:textId="7B897EC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32</w:t>
            </w:r>
          </w:p>
        </w:tc>
        <w:tc>
          <w:tcPr>
            <w:tcW w:w="1080" w:type="pct"/>
            <w:tcBorders>
              <w:top w:val="nil"/>
              <w:left w:val="nil"/>
              <w:bottom w:val="nil"/>
              <w:right w:val="nil"/>
            </w:tcBorders>
            <w:shd w:val="clear" w:color="auto" w:fill="auto"/>
            <w:noWrap/>
            <w:vAlign w:val="center"/>
            <w:hideMark/>
          </w:tcPr>
          <w:p w14:paraId="5682C2E0" w14:textId="7BAB751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583" w:type="pct"/>
            <w:tcBorders>
              <w:top w:val="nil"/>
              <w:left w:val="nil"/>
              <w:bottom w:val="nil"/>
              <w:right w:val="nil"/>
            </w:tcBorders>
            <w:shd w:val="clear" w:color="auto" w:fill="auto"/>
            <w:noWrap/>
            <w:vAlign w:val="center"/>
            <w:hideMark/>
          </w:tcPr>
          <w:p w14:paraId="717AF698" w14:textId="3FE3DF5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00</w:t>
            </w:r>
          </w:p>
        </w:tc>
        <w:tc>
          <w:tcPr>
            <w:tcW w:w="1080" w:type="pct"/>
            <w:tcBorders>
              <w:top w:val="nil"/>
              <w:left w:val="nil"/>
              <w:bottom w:val="nil"/>
              <w:right w:val="nil"/>
            </w:tcBorders>
            <w:shd w:val="clear" w:color="auto" w:fill="auto"/>
            <w:noWrap/>
            <w:vAlign w:val="center"/>
            <w:hideMark/>
          </w:tcPr>
          <w:p w14:paraId="155322A7" w14:textId="22F82EF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857" w:type="pct"/>
            <w:tcBorders>
              <w:top w:val="nil"/>
              <w:left w:val="nil"/>
              <w:bottom w:val="nil"/>
              <w:right w:val="nil"/>
            </w:tcBorders>
            <w:shd w:val="clear" w:color="auto" w:fill="auto"/>
            <w:noWrap/>
            <w:vAlign w:val="center"/>
            <w:hideMark/>
          </w:tcPr>
          <w:p w14:paraId="316516D8" w14:textId="5AC7C27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3632</w:t>
            </w:r>
          </w:p>
        </w:tc>
      </w:tr>
      <w:tr w:rsidR="00EF20C8" w:rsidRPr="00EF20C8" w14:paraId="6ACB0F80" w14:textId="77777777" w:rsidTr="00EF20C8">
        <w:trPr>
          <w:trHeight w:val="255"/>
        </w:trPr>
        <w:tc>
          <w:tcPr>
            <w:tcW w:w="817" w:type="pct"/>
            <w:tcBorders>
              <w:top w:val="nil"/>
              <w:left w:val="nil"/>
              <w:bottom w:val="nil"/>
              <w:right w:val="nil"/>
            </w:tcBorders>
            <w:shd w:val="clear" w:color="auto" w:fill="auto"/>
            <w:noWrap/>
            <w:vAlign w:val="center"/>
            <w:hideMark/>
          </w:tcPr>
          <w:p w14:paraId="009292FE"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PNL2</w:t>
            </w:r>
          </w:p>
        </w:tc>
        <w:tc>
          <w:tcPr>
            <w:tcW w:w="583" w:type="pct"/>
            <w:tcBorders>
              <w:top w:val="nil"/>
              <w:left w:val="nil"/>
              <w:bottom w:val="nil"/>
              <w:right w:val="nil"/>
            </w:tcBorders>
            <w:shd w:val="clear" w:color="auto" w:fill="auto"/>
            <w:noWrap/>
            <w:vAlign w:val="center"/>
            <w:hideMark/>
          </w:tcPr>
          <w:p w14:paraId="121DCFA0" w14:textId="0240693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78</w:t>
            </w:r>
          </w:p>
        </w:tc>
        <w:tc>
          <w:tcPr>
            <w:tcW w:w="1080" w:type="pct"/>
            <w:tcBorders>
              <w:top w:val="nil"/>
              <w:left w:val="nil"/>
              <w:bottom w:val="nil"/>
              <w:right w:val="nil"/>
            </w:tcBorders>
            <w:shd w:val="clear" w:color="auto" w:fill="auto"/>
            <w:noWrap/>
            <w:vAlign w:val="center"/>
            <w:hideMark/>
          </w:tcPr>
          <w:p w14:paraId="1CB2ED31" w14:textId="368618F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583" w:type="pct"/>
            <w:tcBorders>
              <w:top w:val="nil"/>
              <w:left w:val="nil"/>
              <w:bottom w:val="nil"/>
              <w:right w:val="nil"/>
            </w:tcBorders>
            <w:shd w:val="clear" w:color="auto" w:fill="auto"/>
            <w:noWrap/>
            <w:vAlign w:val="center"/>
            <w:hideMark/>
          </w:tcPr>
          <w:p w14:paraId="17423B65" w14:textId="0A288AD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38</w:t>
            </w:r>
          </w:p>
        </w:tc>
        <w:tc>
          <w:tcPr>
            <w:tcW w:w="1080" w:type="pct"/>
            <w:tcBorders>
              <w:top w:val="nil"/>
              <w:left w:val="nil"/>
              <w:bottom w:val="nil"/>
              <w:right w:val="nil"/>
            </w:tcBorders>
            <w:shd w:val="clear" w:color="auto" w:fill="auto"/>
            <w:noWrap/>
            <w:vAlign w:val="center"/>
            <w:hideMark/>
          </w:tcPr>
          <w:p w14:paraId="62ED5191" w14:textId="039C985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857" w:type="pct"/>
            <w:tcBorders>
              <w:top w:val="nil"/>
              <w:left w:val="nil"/>
              <w:bottom w:val="nil"/>
              <w:right w:val="nil"/>
            </w:tcBorders>
            <w:shd w:val="clear" w:color="auto" w:fill="auto"/>
            <w:noWrap/>
            <w:vAlign w:val="center"/>
            <w:hideMark/>
          </w:tcPr>
          <w:p w14:paraId="455F0EE4" w14:textId="1D6F91A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2239</w:t>
            </w:r>
          </w:p>
        </w:tc>
      </w:tr>
      <w:tr w:rsidR="00EF20C8" w:rsidRPr="00EF20C8" w14:paraId="1A9ABFCD" w14:textId="77777777" w:rsidTr="008E2265">
        <w:trPr>
          <w:trHeight w:val="255"/>
        </w:trPr>
        <w:tc>
          <w:tcPr>
            <w:tcW w:w="817" w:type="pct"/>
            <w:tcBorders>
              <w:top w:val="nil"/>
              <w:left w:val="nil"/>
              <w:bottom w:val="nil"/>
              <w:right w:val="nil"/>
            </w:tcBorders>
            <w:shd w:val="clear" w:color="auto" w:fill="D9D9D9" w:themeFill="background1" w:themeFillShade="D9"/>
            <w:noWrap/>
            <w:vAlign w:val="center"/>
            <w:hideMark/>
          </w:tcPr>
          <w:p w14:paraId="0B1E9711"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PNL3</w:t>
            </w:r>
          </w:p>
        </w:tc>
        <w:tc>
          <w:tcPr>
            <w:tcW w:w="583" w:type="pct"/>
            <w:tcBorders>
              <w:top w:val="nil"/>
              <w:left w:val="nil"/>
              <w:bottom w:val="nil"/>
              <w:right w:val="nil"/>
            </w:tcBorders>
            <w:shd w:val="clear" w:color="auto" w:fill="D9D9D9" w:themeFill="background1" w:themeFillShade="D9"/>
            <w:noWrap/>
            <w:vAlign w:val="center"/>
            <w:hideMark/>
          </w:tcPr>
          <w:p w14:paraId="2F961A81" w14:textId="3B48054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76</w:t>
            </w:r>
          </w:p>
        </w:tc>
        <w:tc>
          <w:tcPr>
            <w:tcW w:w="1080" w:type="pct"/>
            <w:tcBorders>
              <w:top w:val="nil"/>
              <w:left w:val="nil"/>
              <w:bottom w:val="nil"/>
              <w:right w:val="nil"/>
            </w:tcBorders>
            <w:shd w:val="clear" w:color="auto" w:fill="D9D9D9" w:themeFill="background1" w:themeFillShade="D9"/>
            <w:noWrap/>
            <w:vAlign w:val="center"/>
            <w:hideMark/>
          </w:tcPr>
          <w:p w14:paraId="2C838A9A" w14:textId="53D10BC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25</w:t>
            </w:r>
          </w:p>
        </w:tc>
        <w:tc>
          <w:tcPr>
            <w:tcW w:w="583" w:type="pct"/>
            <w:tcBorders>
              <w:top w:val="nil"/>
              <w:left w:val="nil"/>
              <w:bottom w:val="nil"/>
              <w:right w:val="nil"/>
            </w:tcBorders>
            <w:shd w:val="clear" w:color="auto" w:fill="D9D9D9" w:themeFill="background1" w:themeFillShade="D9"/>
            <w:noWrap/>
            <w:vAlign w:val="center"/>
            <w:hideMark/>
          </w:tcPr>
          <w:p w14:paraId="4D68F137" w14:textId="31A15E3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14</w:t>
            </w:r>
          </w:p>
        </w:tc>
        <w:tc>
          <w:tcPr>
            <w:tcW w:w="1080" w:type="pct"/>
            <w:tcBorders>
              <w:top w:val="nil"/>
              <w:left w:val="nil"/>
              <w:bottom w:val="nil"/>
              <w:right w:val="nil"/>
            </w:tcBorders>
            <w:shd w:val="clear" w:color="auto" w:fill="D9D9D9" w:themeFill="background1" w:themeFillShade="D9"/>
            <w:noWrap/>
            <w:vAlign w:val="center"/>
            <w:hideMark/>
          </w:tcPr>
          <w:p w14:paraId="4DFA9875" w14:textId="39D4EAC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857" w:type="pct"/>
            <w:tcBorders>
              <w:top w:val="nil"/>
              <w:left w:val="nil"/>
              <w:bottom w:val="nil"/>
              <w:right w:val="nil"/>
            </w:tcBorders>
            <w:shd w:val="clear" w:color="auto" w:fill="D9D9D9" w:themeFill="background1" w:themeFillShade="D9"/>
            <w:noWrap/>
            <w:vAlign w:val="center"/>
            <w:hideMark/>
          </w:tcPr>
          <w:p w14:paraId="21B7934D" w14:textId="54B03C3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0508</w:t>
            </w:r>
          </w:p>
        </w:tc>
      </w:tr>
      <w:tr w:rsidR="00EF20C8" w:rsidRPr="00EF20C8" w14:paraId="6B38B4C5" w14:textId="77777777" w:rsidTr="008E2265">
        <w:trPr>
          <w:trHeight w:val="255"/>
        </w:trPr>
        <w:tc>
          <w:tcPr>
            <w:tcW w:w="817" w:type="pct"/>
            <w:tcBorders>
              <w:top w:val="nil"/>
              <w:left w:val="nil"/>
              <w:bottom w:val="nil"/>
              <w:right w:val="nil"/>
            </w:tcBorders>
            <w:shd w:val="clear" w:color="auto" w:fill="D9D9D9" w:themeFill="background1" w:themeFillShade="D9"/>
            <w:noWrap/>
            <w:vAlign w:val="center"/>
            <w:hideMark/>
          </w:tcPr>
          <w:p w14:paraId="3DBCD23F"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SIM</w:t>
            </w:r>
          </w:p>
        </w:tc>
        <w:tc>
          <w:tcPr>
            <w:tcW w:w="583" w:type="pct"/>
            <w:tcBorders>
              <w:top w:val="nil"/>
              <w:left w:val="nil"/>
              <w:bottom w:val="nil"/>
              <w:right w:val="nil"/>
            </w:tcBorders>
            <w:shd w:val="clear" w:color="auto" w:fill="D9D9D9" w:themeFill="background1" w:themeFillShade="D9"/>
            <w:noWrap/>
            <w:vAlign w:val="center"/>
            <w:hideMark/>
          </w:tcPr>
          <w:p w14:paraId="0FDA8C43" w14:textId="5DE2A7A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11</w:t>
            </w:r>
          </w:p>
        </w:tc>
        <w:tc>
          <w:tcPr>
            <w:tcW w:w="1080" w:type="pct"/>
            <w:tcBorders>
              <w:top w:val="nil"/>
              <w:left w:val="nil"/>
              <w:bottom w:val="nil"/>
              <w:right w:val="nil"/>
            </w:tcBorders>
            <w:shd w:val="clear" w:color="auto" w:fill="D9D9D9" w:themeFill="background1" w:themeFillShade="D9"/>
            <w:noWrap/>
            <w:vAlign w:val="center"/>
            <w:hideMark/>
          </w:tcPr>
          <w:p w14:paraId="4E43A3DB" w14:textId="627ED4F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583" w:type="pct"/>
            <w:tcBorders>
              <w:top w:val="nil"/>
              <w:left w:val="nil"/>
              <w:bottom w:val="nil"/>
              <w:right w:val="nil"/>
            </w:tcBorders>
            <w:shd w:val="clear" w:color="auto" w:fill="D9D9D9" w:themeFill="background1" w:themeFillShade="D9"/>
            <w:noWrap/>
            <w:vAlign w:val="center"/>
            <w:hideMark/>
          </w:tcPr>
          <w:p w14:paraId="13F1E745" w14:textId="0970D55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38</w:t>
            </w:r>
          </w:p>
        </w:tc>
        <w:tc>
          <w:tcPr>
            <w:tcW w:w="1080" w:type="pct"/>
            <w:tcBorders>
              <w:top w:val="nil"/>
              <w:left w:val="nil"/>
              <w:bottom w:val="nil"/>
              <w:right w:val="nil"/>
            </w:tcBorders>
            <w:shd w:val="clear" w:color="auto" w:fill="D9D9D9" w:themeFill="background1" w:themeFillShade="D9"/>
            <w:noWrap/>
            <w:vAlign w:val="center"/>
            <w:hideMark/>
          </w:tcPr>
          <w:p w14:paraId="42420C52" w14:textId="5C3D9CD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857" w:type="pct"/>
            <w:tcBorders>
              <w:top w:val="nil"/>
              <w:left w:val="nil"/>
              <w:bottom w:val="nil"/>
              <w:right w:val="nil"/>
            </w:tcBorders>
            <w:shd w:val="clear" w:color="auto" w:fill="D9D9D9" w:themeFill="background1" w:themeFillShade="D9"/>
            <w:noWrap/>
            <w:vAlign w:val="center"/>
            <w:hideMark/>
          </w:tcPr>
          <w:p w14:paraId="7ADF7FD9" w14:textId="5499521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0417</w:t>
            </w:r>
          </w:p>
        </w:tc>
      </w:tr>
      <w:tr w:rsidR="00EF20C8" w:rsidRPr="00EF20C8" w14:paraId="39756C81" w14:textId="77777777" w:rsidTr="008E2265">
        <w:trPr>
          <w:trHeight w:val="255"/>
        </w:trPr>
        <w:tc>
          <w:tcPr>
            <w:tcW w:w="817" w:type="pct"/>
            <w:tcBorders>
              <w:top w:val="nil"/>
              <w:left w:val="nil"/>
              <w:bottom w:val="nil"/>
              <w:right w:val="nil"/>
            </w:tcBorders>
            <w:shd w:val="clear" w:color="auto" w:fill="D9D9D9" w:themeFill="background1" w:themeFillShade="D9"/>
            <w:noWrap/>
            <w:vAlign w:val="center"/>
            <w:hideMark/>
          </w:tcPr>
          <w:p w14:paraId="797BDD07"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GRE</w:t>
            </w:r>
          </w:p>
        </w:tc>
        <w:tc>
          <w:tcPr>
            <w:tcW w:w="583" w:type="pct"/>
            <w:tcBorders>
              <w:top w:val="nil"/>
              <w:left w:val="nil"/>
              <w:bottom w:val="nil"/>
              <w:right w:val="nil"/>
            </w:tcBorders>
            <w:shd w:val="clear" w:color="auto" w:fill="D9D9D9" w:themeFill="background1" w:themeFillShade="D9"/>
            <w:noWrap/>
            <w:vAlign w:val="center"/>
            <w:hideMark/>
          </w:tcPr>
          <w:p w14:paraId="1FDB524D" w14:textId="1C8888B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92</w:t>
            </w:r>
          </w:p>
        </w:tc>
        <w:tc>
          <w:tcPr>
            <w:tcW w:w="1080" w:type="pct"/>
            <w:tcBorders>
              <w:top w:val="nil"/>
              <w:left w:val="nil"/>
              <w:bottom w:val="nil"/>
              <w:right w:val="nil"/>
            </w:tcBorders>
            <w:shd w:val="clear" w:color="auto" w:fill="D9D9D9" w:themeFill="background1" w:themeFillShade="D9"/>
            <w:noWrap/>
            <w:vAlign w:val="center"/>
            <w:hideMark/>
          </w:tcPr>
          <w:p w14:paraId="3BF11815" w14:textId="023419F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583" w:type="pct"/>
            <w:tcBorders>
              <w:top w:val="nil"/>
              <w:left w:val="nil"/>
              <w:bottom w:val="nil"/>
              <w:right w:val="nil"/>
            </w:tcBorders>
            <w:shd w:val="clear" w:color="auto" w:fill="D9D9D9" w:themeFill="background1" w:themeFillShade="D9"/>
            <w:noWrap/>
            <w:vAlign w:val="center"/>
            <w:hideMark/>
          </w:tcPr>
          <w:p w14:paraId="2B35BBBE" w14:textId="237FF02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1080" w:type="pct"/>
            <w:tcBorders>
              <w:top w:val="nil"/>
              <w:left w:val="nil"/>
              <w:bottom w:val="nil"/>
              <w:right w:val="nil"/>
            </w:tcBorders>
            <w:shd w:val="clear" w:color="auto" w:fill="D9D9D9" w:themeFill="background1" w:themeFillShade="D9"/>
            <w:noWrap/>
            <w:vAlign w:val="center"/>
            <w:hideMark/>
          </w:tcPr>
          <w:p w14:paraId="477020E5" w14:textId="3FAD30D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857" w:type="pct"/>
            <w:tcBorders>
              <w:top w:val="nil"/>
              <w:left w:val="nil"/>
              <w:bottom w:val="nil"/>
              <w:right w:val="nil"/>
            </w:tcBorders>
            <w:shd w:val="clear" w:color="auto" w:fill="D9D9D9" w:themeFill="background1" w:themeFillShade="D9"/>
            <w:noWrap/>
            <w:vAlign w:val="center"/>
            <w:hideMark/>
          </w:tcPr>
          <w:p w14:paraId="33AAC5DD" w14:textId="6E8E1D9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0614</w:t>
            </w:r>
          </w:p>
        </w:tc>
      </w:tr>
      <w:tr w:rsidR="00EF20C8" w:rsidRPr="00EF20C8" w14:paraId="04814469" w14:textId="77777777" w:rsidTr="00EF20C8">
        <w:trPr>
          <w:trHeight w:val="255"/>
        </w:trPr>
        <w:tc>
          <w:tcPr>
            <w:tcW w:w="817" w:type="pct"/>
            <w:tcBorders>
              <w:top w:val="nil"/>
              <w:left w:val="nil"/>
              <w:bottom w:val="nil"/>
              <w:right w:val="nil"/>
            </w:tcBorders>
            <w:shd w:val="clear" w:color="auto" w:fill="auto"/>
            <w:noWrap/>
            <w:vAlign w:val="center"/>
            <w:hideMark/>
          </w:tcPr>
          <w:p w14:paraId="68D053B2"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WRK</w:t>
            </w:r>
          </w:p>
        </w:tc>
        <w:tc>
          <w:tcPr>
            <w:tcW w:w="583" w:type="pct"/>
            <w:tcBorders>
              <w:top w:val="nil"/>
              <w:left w:val="nil"/>
              <w:bottom w:val="nil"/>
              <w:right w:val="nil"/>
            </w:tcBorders>
            <w:shd w:val="clear" w:color="auto" w:fill="auto"/>
            <w:noWrap/>
            <w:vAlign w:val="center"/>
            <w:hideMark/>
          </w:tcPr>
          <w:p w14:paraId="1B27D4C5" w14:textId="79C4E7B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68</w:t>
            </w:r>
          </w:p>
        </w:tc>
        <w:tc>
          <w:tcPr>
            <w:tcW w:w="1080" w:type="pct"/>
            <w:tcBorders>
              <w:top w:val="nil"/>
              <w:left w:val="nil"/>
              <w:bottom w:val="nil"/>
              <w:right w:val="nil"/>
            </w:tcBorders>
            <w:shd w:val="clear" w:color="auto" w:fill="auto"/>
            <w:noWrap/>
            <w:vAlign w:val="center"/>
            <w:hideMark/>
          </w:tcPr>
          <w:p w14:paraId="621A3BC4" w14:textId="589335A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583" w:type="pct"/>
            <w:tcBorders>
              <w:top w:val="nil"/>
              <w:left w:val="nil"/>
              <w:bottom w:val="nil"/>
              <w:right w:val="nil"/>
            </w:tcBorders>
            <w:shd w:val="clear" w:color="auto" w:fill="auto"/>
            <w:noWrap/>
            <w:vAlign w:val="center"/>
            <w:hideMark/>
          </w:tcPr>
          <w:p w14:paraId="2373C2DE" w14:textId="04EE10B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55</w:t>
            </w:r>
          </w:p>
        </w:tc>
        <w:tc>
          <w:tcPr>
            <w:tcW w:w="1080" w:type="pct"/>
            <w:tcBorders>
              <w:top w:val="nil"/>
              <w:left w:val="nil"/>
              <w:bottom w:val="nil"/>
              <w:right w:val="nil"/>
            </w:tcBorders>
            <w:shd w:val="clear" w:color="auto" w:fill="auto"/>
            <w:noWrap/>
            <w:vAlign w:val="center"/>
            <w:hideMark/>
          </w:tcPr>
          <w:p w14:paraId="2B07915F" w14:textId="66B5C90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857" w:type="pct"/>
            <w:tcBorders>
              <w:top w:val="nil"/>
              <w:left w:val="nil"/>
              <w:bottom w:val="nil"/>
              <w:right w:val="nil"/>
            </w:tcBorders>
            <w:shd w:val="clear" w:color="auto" w:fill="auto"/>
            <w:noWrap/>
            <w:vAlign w:val="center"/>
            <w:hideMark/>
          </w:tcPr>
          <w:p w14:paraId="5C60B15E" w14:textId="02B6BD0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7272</w:t>
            </w:r>
          </w:p>
        </w:tc>
      </w:tr>
      <w:tr w:rsidR="00EF20C8" w:rsidRPr="00EF20C8" w14:paraId="24EC208D" w14:textId="77777777" w:rsidTr="00EF20C8">
        <w:trPr>
          <w:trHeight w:val="255"/>
        </w:trPr>
        <w:tc>
          <w:tcPr>
            <w:tcW w:w="817" w:type="pct"/>
            <w:tcBorders>
              <w:top w:val="nil"/>
              <w:left w:val="nil"/>
              <w:bottom w:val="nil"/>
              <w:right w:val="nil"/>
            </w:tcBorders>
            <w:shd w:val="clear" w:color="auto" w:fill="auto"/>
            <w:noWrap/>
            <w:vAlign w:val="center"/>
            <w:hideMark/>
          </w:tcPr>
          <w:p w14:paraId="6E2A1AC7"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MRD</w:t>
            </w:r>
          </w:p>
        </w:tc>
        <w:tc>
          <w:tcPr>
            <w:tcW w:w="583" w:type="pct"/>
            <w:tcBorders>
              <w:top w:val="nil"/>
              <w:left w:val="nil"/>
              <w:bottom w:val="nil"/>
              <w:right w:val="nil"/>
            </w:tcBorders>
            <w:shd w:val="clear" w:color="auto" w:fill="auto"/>
            <w:noWrap/>
            <w:vAlign w:val="center"/>
            <w:hideMark/>
          </w:tcPr>
          <w:p w14:paraId="60522BB1" w14:textId="06ACA0B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78</w:t>
            </w:r>
          </w:p>
        </w:tc>
        <w:tc>
          <w:tcPr>
            <w:tcW w:w="1080" w:type="pct"/>
            <w:tcBorders>
              <w:top w:val="nil"/>
              <w:left w:val="nil"/>
              <w:bottom w:val="nil"/>
              <w:right w:val="nil"/>
            </w:tcBorders>
            <w:shd w:val="clear" w:color="auto" w:fill="auto"/>
            <w:noWrap/>
            <w:vAlign w:val="center"/>
            <w:hideMark/>
          </w:tcPr>
          <w:p w14:paraId="4B63189D" w14:textId="77B5E8F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583" w:type="pct"/>
            <w:tcBorders>
              <w:top w:val="nil"/>
              <w:left w:val="nil"/>
              <w:bottom w:val="nil"/>
              <w:right w:val="nil"/>
            </w:tcBorders>
            <w:shd w:val="clear" w:color="auto" w:fill="auto"/>
            <w:noWrap/>
            <w:vAlign w:val="center"/>
            <w:hideMark/>
          </w:tcPr>
          <w:p w14:paraId="33B42DC8" w14:textId="55DE635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48</w:t>
            </w:r>
          </w:p>
        </w:tc>
        <w:tc>
          <w:tcPr>
            <w:tcW w:w="1080" w:type="pct"/>
            <w:tcBorders>
              <w:top w:val="nil"/>
              <w:left w:val="nil"/>
              <w:bottom w:val="nil"/>
              <w:right w:val="nil"/>
            </w:tcBorders>
            <w:shd w:val="clear" w:color="auto" w:fill="auto"/>
            <w:noWrap/>
            <w:vAlign w:val="center"/>
            <w:hideMark/>
          </w:tcPr>
          <w:p w14:paraId="224D16F8" w14:textId="50499F0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857" w:type="pct"/>
            <w:tcBorders>
              <w:top w:val="nil"/>
              <w:left w:val="nil"/>
              <w:bottom w:val="nil"/>
              <w:right w:val="nil"/>
            </w:tcBorders>
            <w:shd w:val="clear" w:color="auto" w:fill="auto"/>
            <w:noWrap/>
            <w:vAlign w:val="center"/>
            <w:hideMark/>
          </w:tcPr>
          <w:p w14:paraId="0276DC3F" w14:textId="32C2B15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3653</w:t>
            </w:r>
          </w:p>
        </w:tc>
      </w:tr>
      <w:tr w:rsidR="00EF20C8" w:rsidRPr="00EF20C8" w14:paraId="75B65BB3" w14:textId="77777777" w:rsidTr="00EF20C8">
        <w:trPr>
          <w:trHeight w:val="255"/>
        </w:trPr>
        <w:tc>
          <w:tcPr>
            <w:tcW w:w="817" w:type="pct"/>
            <w:tcBorders>
              <w:top w:val="nil"/>
              <w:left w:val="nil"/>
              <w:bottom w:val="nil"/>
              <w:right w:val="nil"/>
            </w:tcBorders>
            <w:shd w:val="clear" w:color="auto" w:fill="auto"/>
            <w:noWrap/>
            <w:vAlign w:val="center"/>
            <w:hideMark/>
          </w:tcPr>
          <w:p w14:paraId="11A97587"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JOG</w:t>
            </w:r>
          </w:p>
        </w:tc>
        <w:tc>
          <w:tcPr>
            <w:tcW w:w="583" w:type="pct"/>
            <w:tcBorders>
              <w:top w:val="nil"/>
              <w:left w:val="nil"/>
              <w:bottom w:val="nil"/>
              <w:right w:val="nil"/>
            </w:tcBorders>
            <w:shd w:val="clear" w:color="auto" w:fill="auto"/>
            <w:noWrap/>
            <w:vAlign w:val="center"/>
            <w:hideMark/>
          </w:tcPr>
          <w:p w14:paraId="2D0E7E48" w14:textId="56C02E1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35</w:t>
            </w:r>
          </w:p>
        </w:tc>
        <w:tc>
          <w:tcPr>
            <w:tcW w:w="1080" w:type="pct"/>
            <w:tcBorders>
              <w:top w:val="nil"/>
              <w:left w:val="nil"/>
              <w:bottom w:val="nil"/>
              <w:right w:val="nil"/>
            </w:tcBorders>
            <w:shd w:val="clear" w:color="auto" w:fill="auto"/>
            <w:noWrap/>
            <w:vAlign w:val="center"/>
            <w:hideMark/>
          </w:tcPr>
          <w:p w14:paraId="200F5983" w14:textId="5094A60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30</w:t>
            </w:r>
          </w:p>
        </w:tc>
        <w:tc>
          <w:tcPr>
            <w:tcW w:w="583" w:type="pct"/>
            <w:tcBorders>
              <w:top w:val="nil"/>
              <w:left w:val="nil"/>
              <w:bottom w:val="nil"/>
              <w:right w:val="nil"/>
            </w:tcBorders>
            <w:shd w:val="clear" w:color="auto" w:fill="auto"/>
            <w:noWrap/>
            <w:vAlign w:val="center"/>
            <w:hideMark/>
          </w:tcPr>
          <w:p w14:paraId="07E9C9C4" w14:textId="754448C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1080" w:type="pct"/>
            <w:tcBorders>
              <w:top w:val="nil"/>
              <w:left w:val="nil"/>
              <w:bottom w:val="nil"/>
              <w:right w:val="nil"/>
            </w:tcBorders>
            <w:shd w:val="clear" w:color="auto" w:fill="auto"/>
            <w:noWrap/>
            <w:vAlign w:val="center"/>
            <w:hideMark/>
          </w:tcPr>
          <w:p w14:paraId="2EEE0925" w14:textId="6431CF6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30</w:t>
            </w:r>
          </w:p>
        </w:tc>
        <w:tc>
          <w:tcPr>
            <w:tcW w:w="857" w:type="pct"/>
            <w:tcBorders>
              <w:top w:val="nil"/>
              <w:left w:val="nil"/>
              <w:bottom w:val="nil"/>
              <w:right w:val="nil"/>
            </w:tcBorders>
            <w:shd w:val="clear" w:color="auto" w:fill="auto"/>
            <w:noWrap/>
            <w:vAlign w:val="center"/>
            <w:hideMark/>
          </w:tcPr>
          <w:p w14:paraId="7CE198F8" w14:textId="1E18703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8772</w:t>
            </w:r>
          </w:p>
        </w:tc>
      </w:tr>
      <w:tr w:rsidR="00EF20C8" w:rsidRPr="00EF20C8" w14:paraId="1B1C0202" w14:textId="77777777" w:rsidTr="00EF20C8">
        <w:trPr>
          <w:trHeight w:val="255"/>
        </w:trPr>
        <w:tc>
          <w:tcPr>
            <w:tcW w:w="817" w:type="pct"/>
            <w:tcBorders>
              <w:top w:val="nil"/>
              <w:left w:val="nil"/>
              <w:bottom w:val="nil"/>
              <w:right w:val="nil"/>
            </w:tcBorders>
            <w:shd w:val="clear" w:color="auto" w:fill="auto"/>
            <w:noWrap/>
            <w:vAlign w:val="center"/>
            <w:hideMark/>
          </w:tcPr>
          <w:p w14:paraId="6FE8DABC"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FLM</w:t>
            </w:r>
          </w:p>
        </w:tc>
        <w:tc>
          <w:tcPr>
            <w:tcW w:w="583" w:type="pct"/>
            <w:tcBorders>
              <w:top w:val="nil"/>
              <w:left w:val="nil"/>
              <w:bottom w:val="nil"/>
              <w:right w:val="nil"/>
            </w:tcBorders>
            <w:shd w:val="clear" w:color="auto" w:fill="auto"/>
            <w:noWrap/>
            <w:vAlign w:val="center"/>
            <w:hideMark/>
          </w:tcPr>
          <w:p w14:paraId="531C501D" w14:textId="34DC237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14</w:t>
            </w:r>
          </w:p>
        </w:tc>
        <w:tc>
          <w:tcPr>
            <w:tcW w:w="1080" w:type="pct"/>
            <w:tcBorders>
              <w:top w:val="nil"/>
              <w:left w:val="nil"/>
              <w:bottom w:val="nil"/>
              <w:right w:val="nil"/>
            </w:tcBorders>
            <w:shd w:val="clear" w:color="auto" w:fill="auto"/>
            <w:noWrap/>
            <w:vAlign w:val="center"/>
            <w:hideMark/>
          </w:tcPr>
          <w:p w14:paraId="003A3F15" w14:textId="170B686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583" w:type="pct"/>
            <w:tcBorders>
              <w:top w:val="nil"/>
              <w:left w:val="nil"/>
              <w:bottom w:val="nil"/>
              <w:right w:val="nil"/>
            </w:tcBorders>
            <w:shd w:val="clear" w:color="auto" w:fill="auto"/>
            <w:noWrap/>
            <w:vAlign w:val="center"/>
            <w:hideMark/>
          </w:tcPr>
          <w:p w14:paraId="5592B43C" w14:textId="6D2DBC1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60</w:t>
            </w:r>
          </w:p>
        </w:tc>
        <w:tc>
          <w:tcPr>
            <w:tcW w:w="1080" w:type="pct"/>
            <w:tcBorders>
              <w:top w:val="nil"/>
              <w:left w:val="nil"/>
              <w:bottom w:val="nil"/>
              <w:right w:val="nil"/>
            </w:tcBorders>
            <w:shd w:val="clear" w:color="auto" w:fill="auto"/>
            <w:noWrap/>
            <w:vAlign w:val="center"/>
            <w:hideMark/>
          </w:tcPr>
          <w:p w14:paraId="7819570F" w14:textId="4EF6BCC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857" w:type="pct"/>
            <w:tcBorders>
              <w:top w:val="nil"/>
              <w:left w:val="nil"/>
              <w:bottom w:val="nil"/>
              <w:right w:val="nil"/>
            </w:tcBorders>
            <w:shd w:val="clear" w:color="auto" w:fill="auto"/>
            <w:noWrap/>
            <w:vAlign w:val="center"/>
            <w:hideMark/>
          </w:tcPr>
          <w:p w14:paraId="7F2DCCF0" w14:textId="32DB070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1327</w:t>
            </w:r>
          </w:p>
        </w:tc>
      </w:tr>
      <w:tr w:rsidR="00EF20C8" w:rsidRPr="00EF20C8" w14:paraId="6819AA9A" w14:textId="77777777" w:rsidTr="008E2265">
        <w:trPr>
          <w:trHeight w:val="255"/>
        </w:trPr>
        <w:tc>
          <w:tcPr>
            <w:tcW w:w="817" w:type="pct"/>
            <w:tcBorders>
              <w:top w:val="nil"/>
              <w:left w:val="nil"/>
              <w:bottom w:val="nil"/>
              <w:right w:val="nil"/>
            </w:tcBorders>
            <w:shd w:val="clear" w:color="auto" w:fill="D9D9D9" w:themeFill="background1" w:themeFillShade="D9"/>
            <w:noWrap/>
            <w:vAlign w:val="center"/>
            <w:hideMark/>
          </w:tcPr>
          <w:p w14:paraId="1C85D315"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PBL</w:t>
            </w:r>
          </w:p>
        </w:tc>
        <w:tc>
          <w:tcPr>
            <w:tcW w:w="583" w:type="pct"/>
            <w:tcBorders>
              <w:top w:val="nil"/>
              <w:left w:val="nil"/>
              <w:bottom w:val="nil"/>
              <w:right w:val="nil"/>
            </w:tcBorders>
            <w:shd w:val="clear" w:color="auto" w:fill="D9D9D9" w:themeFill="background1" w:themeFillShade="D9"/>
            <w:noWrap/>
            <w:vAlign w:val="center"/>
            <w:hideMark/>
          </w:tcPr>
          <w:p w14:paraId="54FF83A0" w14:textId="59C5F5E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08</w:t>
            </w:r>
          </w:p>
        </w:tc>
        <w:tc>
          <w:tcPr>
            <w:tcW w:w="1080" w:type="pct"/>
            <w:tcBorders>
              <w:top w:val="nil"/>
              <w:left w:val="nil"/>
              <w:bottom w:val="nil"/>
              <w:right w:val="nil"/>
            </w:tcBorders>
            <w:shd w:val="clear" w:color="auto" w:fill="D9D9D9" w:themeFill="background1" w:themeFillShade="D9"/>
            <w:noWrap/>
            <w:vAlign w:val="center"/>
            <w:hideMark/>
          </w:tcPr>
          <w:p w14:paraId="69697766" w14:textId="7640868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583" w:type="pct"/>
            <w:tcBorders>
              <w:top w:val="nil"/>
              <w:left w:val="nil"/>
              <w:bottom w:val="nil"/>
              <w:right w:val="nil"/>
            </w:tcBorders>
            <w:shd w:val="clear" w:color="auto" w:fill="D9D9D9" w:themeFill="background1" w:themeFillShade="D9"/>
            <w:noWrap/>
            <w:vAlign w:val="center"/>
            <w:hideMark/>
          </w:tcPr>
          <w:p w14:paraId="0E1681F0" w14:textId="7788794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48</w:t>
            </w:r>
          </w:p>
        </w:tc>
        <w:tc>
          <w:tcPr>
            <w:tcW w:w="1080" w:type="pct"/>
            <w:tcBorders>
              <w:top w:val="nil"/>
              <w:left w:val="nil"/>
              <w:bottom w:val="nil"/>
              <w:right w:val="nil"/>
            </w:tcBorders>
            <w:shd w:val="clear" w:color="auto" w:fill="D9D9D9" w:themeFill="background1" w:themeFillShade="D9"/>
            <w:noWrap/>
            <w:vAlign w:val="center"/>
            <w:hideMark/>
          </w:tcPr>
          <w:p w14:paraId="10838DA9" w14:textId="2B36DE2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857" w:type="pct"/>
            <w:tcBorders>
              <w:top w:val="nil"/>
              <w:left w:val="nil"/>
              <w:bottom w:val="nil"/>
              <w:right w:val="nil"/>
            </w:tcBorders>
            <w:shd w:val="clear" w:color="auto" w:fill="D9D9D9" w:themeFill="background1" w:themeFillShade="D9"/>
            <w:noWrap/>
            <w:vAlign w:val="center"/>
            <w:hideMark/>
          </w:tcPr>
          <w:p w14:paraId="21DE4C16" w14:textId="2AC7954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0877</w:t>
            </w:r>
          </w:p>
        </w:tc>
      </w:tr>
      <w:tr w:rsidR="00EF20C8" w:rsidRPr="00EF20C8" w14:paraId="796268B7" w14:textId="77777777" w:rsidTr="00EF20C8">
        <w:trPr>
          <w:trHeight w:val="255"/>
        </w:trPr>
        <w:tc>
          <w:tcPr>
            <w:tcW w:w="817" w:type="pct"/>
            <w:tcBorders>
              <w:top w:val="nil"/>
              <w:left w:val="nil"/>
              <w:bottom w:val="nil"/>
              <w:right w:val="nil"/>
            </w:tcBorders>
            <w:shd w:val="clear" w:color="auto" w:fill="auto"/>
            <w:noWrap/>
            <w:vAlign w:val="center"/>
            <w:hideMark/>
          </w:tcPr>
          <w:p w14:paraId="3BB2C224"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DRM</w:t>
            </w:r>
          </w:p>
        </w:tc>
        <w:tc>
          <w:tcPr>
            <w:tcW w:w="583" w:type="pct"/>
            <w:tcBorders>
              <w:top w:val="nil"/>
              <w:left w:val="nil"/>
              <w:bottom w:val="nil"/>
              <w:right w:val="nil"/>
            </w:tcBorders>
            <w:shd w:val="clear" w:color="auto" w:fill="auto"/>
            <w:noWrap/>
            <w:vAlign w:val="center"/>
            <w:hideMark/>
          </w:tcPr>
          <w:p w14:paraId="53CEC401" w14:textId="6FA46D6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35</w:t>
            </w:r>
          </w:p>
        </w:tc>
        <w:tc>
          <w:tcPr>
            <w:tcW w:w="1080" w:type="pct"/>
            <w:tcBorders>
              <w:top w:val="nil"/>
              <w:left w:val="nil"/>
              <w:bottom w:val="nil"/>
              <w:right w:val="nil"/>
            </w:tcBorders>
            <w:shd w:val="clear" w:color="auto" w:fill="auto"/>
            <w:noWrap/>
            <w:vAlign w:val="center"/>
            <w:hideMark/>
          </w:tcPr>
          <w:p w14:paraId="3E424DE7" w14:textId="0A0D29F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10B37435" w14:textId="0EC61BF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02</w:t>
            </w:r>
          </w:p>
        </w:tc>
        <w:tc>
          <w:tcPr>
            <w:tcW w:w="1080" w:type="pct"/>
            <w:tcBorders>
              <w:top w:val="nil"/>
              <w:left w:val="nil"/>
              <w:bottom w:val="nil"/>
              <w:right w:val="nil"/>
            </w:tcBorders>
            <w:shd w:val="clear" w:color="auto" w:fill="auto"/>
            <w:noWrap/>
            <w:vAlign w:val="center"/>
            <w:hideMark/>
          </w:tcPr>
          <w:p w14:paraId="4F7DCE33" w14:textId="05180C2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857" w:type="pct"/>
            <w:tcBorders>
              <w:top w:val="nil"/>
              <w:left w:val="nil"/>
              <w:bottom w:val="nil"/>
              <w:right w:val="nil"/>
            </w:tcBorders>
            <w:shd w:val="clear" w:color="auto" w:fill="auto"/>
            <w:noWrap/>
            <w:vAlign w:val="center"/>
            <w:hideMark/>
          </w:tcPr>
          <w:p w14:paraId="285C562B" w14:textId="7134188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2901</w:t>
            </w:r>
          </w:p>
        </w:tc>
      </w:tr>
      <w:tr w:rsidR="00EF20C8" w:rsidRPr="00EF20C8" w14:paraId="3D88CDFA" w14:textId="77777777" w:rsidTr="00EF20C8">
        <w:trPr>
          <w:trHeight w:val="255"/>
        </w:trPr>
        <w:tc>
          <w:tcPr>
            <w:tcW w:w="817" w:type="pct"/>
            <w:tcBorders>
              <w:top w:val="nil"/>
              <w:left w:val="nil"/>
              <w:bottom w:val="nil"/>
              <w:right w:val="nil"/>
            </w:tcBorders>
            <w:shd w:val="clear" w:color="auto" w:fill="auto"/>
            <w:noWrap/>
            <w:vAlign w:val="center"/>
            <w:hideMark/>
          </w:tcPr>
          <w:p w14:paraId="4F581E0E"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TEC</w:t>
            </w:r>
          </w:p>
        </w:tc>
        <w:tc>
          <w:tcPr>
            <w:tcW w:w="583" w:type="pct"/>
            <w:tcBorders>
              <w:top w:val="nil"/>
              <w:left w:val="nil"/>
              <w:bottom w:val="nil"/>
              <w:right w:val="nil"/>
            </w:tcBorders>
            <w:shd w:val="clear" w:color="auto" w:fill="auto"/>
            <w:noWrap/>
            <w:vAlign w:val="center"/>
            <w:hideMark/>
          </w:tcPr>
          <w:p w14:paraId="0285D662" w14:textId="14BD1F8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84</w:t>
            </w:r>
          </w:p>
        </w:tc>
        <w:tc>
          <w:tcPr>
            <w:tcW w:w="1080" w:type="pct"/>
            <w:tcBorders>
              <w:top w:val="nil"/>
              <w:left w:val="nil"/>
              <w:bottom w:val="nil"/>
              <w:right w:val="nil"/>
            </w:tcBorders>
            <w:shd w:val="clear" w:color="auto" w:fill="auto"/>
            <w:noWrap/>
            <w:vAlign w:val="center"/>
            <w:hideMark/>
          </w:tcPr>
          <w:p w14:paraId="637E122A" w14:textId="5DCF466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583" w:type="pct"/>
            <w:tcBorders>
              <w:top w:val="nil"/>
              <w:left w:val="nil"/>
              <w:bottom w:val="nil"/>
              <w:right w:val="nil"/>
            </w:tcBorders>
            <w:shd w:val="clear" w:color="auto" w:fill="auto"/>
            <w:noWrap/>
            <w:vAlign w:val="center"/>
            <w:hideMark/>
          </w:tcPr>
          <w:p w14:paraId="768BC7AC" w14:textId="194D012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48</w:t>
            </w:r>
          </w:p>
        </w:tc>
        <w:tc>
          <w:tcPr>
            <w:tcW w:w="1080" w:type="pct"/>
            <w:tcBorders>
              <w:top w:val="nil"/>
              <w:left w:val="nil"/>
              <w:bottom w:val="nil"/>
              <w:right w:val="nil"/>
            </w:tcBorders>
            <w:shd w:val="clear" w:color="auto" w:fill="auto"/>
            <w:noWrap/>
            <w:vAlign w:val="center"/>
            <w:hideMark/>
          </w:tcPr>
          <w:p w14:paraId="6B781056" w14:textId="46B46EA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857" w:type="pct"/>
            <w:tcBorders>
              <w:top w:val="nil"/>
              <w:left w:val="nil"/>
              <w:bottom w:val="nil"/>
              <w:right w:val="nil"/>
            </w:tcBorders>
            <w:shd w:val="clear" w:color="auto" w:fill="auto"/>
            <w:noWrap/>
            <w:vAlign w:val="center"/>
            <w:hideMark/>
          </w:tcPr>
          <w:p w14:paraId="7817A102" w14:textId="01A75E7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3023</w:t>
            </w:r>
          </w:p>
        </w:tc>
      </w:tr>
      <w:tr w:rsidR="00EF20C8" w:rsidRPr="00EF20C8" w14:paraId="01DC69EF" w14:textId="77777777" w:rsidTr="00EF20C8">
        <w:trPr>
          <w:trHeight w:val="255"/>
        </w:trPr>
        <w:tc>
          <w:tcPr>
            <w:tcW w:w="817" w:type="pct"/>
            <w:tcBorders>
              <w:top w:val="nil"/>
              <w:left w:val="nil"/>
              <w:bottom w:val="nil"/>
              <w:right w:val="nil"/>
            </w:tcBorders>
            <w:shd w:val="clear" w:color="auto" w:fill="auto"/>
            <w:noWrap/>
            <w:vAlign w:val="center"/>
            <w:hideMark/>
          </w:tcPr>
          <w:p w14:paraId="4452BA39"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PLT</w:t>
            </w:r>
          </w:p>
        </w:tc>
        <w:tc>
          <w:tcPr>
            <w:tcW w:w="583" w:type="pct"/>
            <w:tcBorders>
              <w:top w:val="nil"/>
              <w:left w:val="nil"/>
              <w:bottom w:val="nil"/>
              <w:right w:val="nil"/>
            </w:tcBorders>
            <w:shd w:val="clear" w:color="auto" w:fill="auto"/>
            <w:noWrap/>
            <w:vAlign w:val="center"/>
            <w:hideMark/>
          </w:tcPr>
          <w:p w14:paraId="34BF04B5" w14:textId="7810D78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1080" w:type="pct"/>
            <w:tcBorders>
              <w:top w:val="nil"/>
              <w:left w:val="nil"/>
              <w:bottom w:val="nil"/>
              <w:right w:val="nil"/>
            </w:tcBorders>
            <w:shd w:val="clear" w:color="auto" w:fill="auto"/>
            <w:noWrap/>
            <w:vAlign w:val="center"/>
            <w:hideMark/>
          </w:tcPr>
          <w:p w14:paraId="1F247217" w14:textId="090CBDF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583" w:type="pct"/>
            <w:tcBorders>
              <w:top w:val="nil"/>
              <w:left w:val="nil"/>
              <w:bottom w:val="nil"/>
              <w:right w:val="nil"/>
            </w:tcBorders>
            <w:shd w:val="clear" w:color="auto" w:fill="auto"/>
            <w:noWrap/>
            <w:vAlign w:val="center"/>
            <w:hideMark/>
          </w:tcPr>
          <w:p w14:paraId="5439AA21" w14:textId="6BD61B5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93</w:t>
            </w:r>
          </w:p>
        </w:tc>
        <w:tc>
          <w:tcPr>
            <w:tcW w:w="1080" w:type="pct"/>
            <w:tcBorders>
              <w:top w:val="nil"/>
              <w:left w:val="nil"/>
              <w:bottom w:val="nil"/>
              <w:right w:val="nil"/>
            </w:tcBorders>
            <w:shd w:val="clear" w:color="auto" w:fill="auto"/>
            <w:noWrap/>
            <w:vAlign w:val="center"/>
            <w:hideMark/>
          </w:tcPr>
          <w:p w14:paraId="4340A2A8" w14:textId="272E773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857" w:type="pct"/>
            <w:tcBorders>
              <w:top w:val="nil"/>
              <w:left w:val="nil"/>
              <w:bottom w:val="nil"/>
              <w:right w:val="nil"/>
            </w:tcBorders>
            <w:shd w:val="clear" w:color="auto" w:fill="auto"/>
            <w:noWrap/>
            <w:vAlign w:val="center"/>
            <w:hideMark/>
          </w:tcPr>
          <w:p w14:paraId="21ACEBBD" w14:textId="59461DE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3508</w:t>
            </w:r>
          </w:p>
        </w:tc>
      </w:tr>
      <w:tr w:rsidR="00EF20C8" w:rsidRPr="00EF20C8" w14:paraId="678AA781" w14:textId="77777777" w:rsidTr="00EF20C8">
        <w:trPr>
          <w:trHeight w:val="255"/>
        </w:trPr>
        <w:tc>
          <w:tcPr>
            <w:tcW w:w="817" w:type="pct"/>
            <w:tcBorders>
              <w:top w:val="nil"/>
              <w:left w:val="nil"/>
              <w:bottom w:val="single" w:sz="4" w:space="0" w:color="auto"/>
              <w:right w:val="nil"/>
            </w:tcBorders>
            <w:shd w:val="clear" w:color="auto" w:fill="auto"/>
            <w:noWrap/>
            <w:vAlign w:val="center"/>
            <w:hideMark/>
          </w:tcPr>
          <w:p w14:paraId="7FD8B91B"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MPC</w:t>
            </w:r>
          </w:p>
        </w:tc>
        <w:tc>
          <w:tcPr>
            <w:tcW w:w="583" w:type="pct"/>
            <w:tcBorders>
              <w:top w:val="nil"/>
              <w:left w:val="nil"/>
              <w:bottom w:val="single" w:sz="4" w:space="0" w:color="auto"/>
              <w:right w:val="nil"/>
            </w:tcBorders>
            <w:shd w:val="clear" w:color="auto" w:fill="auto"/>
            <w:noWrap/>
            <w:vAlign w:val="center"/>
            <w:hideMark/>
          </w:tcPr>
          <w:p w14:paraId="3842455C" w14:textId="12D62AE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05</w:t>
            </w:r>
          </w:p>
        </w:tc>
        <w:tc>
          <w:tcPr>
            <w:tcW w:w="1080" w:type="pct"/>
            <w:tcBorders>
              <w:top w:val="nil"/>
              <w:left w:val="nil"/>
              <w:bottom w:val="single" w:sz="4" w:space="0" w:color="auto"/>
              <w:right w:val="nil"/>
            </w:tcBorders>
            <w:shd w:val="clear" w:color="auto" w:fill="auto"/>
            <w:noWrap/>
            <w:vAlign w:val="center"/>
            <w:hideMark/>
          </w:tcPr>
          <w:p w14:paraId="616BB143" w14:textId="3CBAEF8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25</w:t>
            </w:r>
          </w:p>
        </w:tc>
        <w:tc>
          <w:tcPr>
            <w:tcW w:w="583" w:type="pct"/>
            <w:tcBorders>
              <w:top w:val="nil"/>
              <w:left w:val="nil"/>
              <w:bottom w:val="single" w:sz="4" w:space="0" w:color="auto"/>
              <w:right w:val="nil"/>
            </w:tcBorders>
            <w:shd w:val="clear" w:color="auto" w:fill="auto"/>
            <w:noWrap/>
            <w:vAlign w:val="center"/>
            <w:hideMark/>
          </w:tcPr>
          <w:p w14:paraId="7B7C452E" w14:textId="712D24F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57</w:t>
            </w:r>
          </w:p>
        </w:tc>
        <w:tc>
          <w:tcPr>
            <w:tcW w:w="1080" w:type="pct"/>
            <w:tcBorders>
              <w:top w:val="nil"/>
              <w:left w:val="nil"/>
              <w:bottom w:val="single" w:sz="4" w:space="0" w:color="auto"/>
              <w:right w:val="nil"/>
            </w:tcBorders>
            <w:shd w:val="clear" w:color="auto" w:fill="auto"/>
            <w:noWrap/>
            <w:vAlign w:val="center"/>
            <w:hideMark/>
          </w:tcPr>
          <w:p w14:paraId="697700DA" w14:textId="4C4FD02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857" w:type="pct"/>
            <w:tcBorders>
              <w:top w:val="nil"/>
              <w:left w:val="nil"/>
              <w:bottom w:val="single" w:sz="4" w:space="0" w:color="auto"/>
              <w:right w:val="nil"/>
            </w:tcBorders>
            <w:shd w:val="clear" w:color="auto" w:fill="auto"/>
            <w:noWrap/>
            <w:vAlign w:val="center"/>
            <w:hideMark/>
          </w:tcPr>
          <w:p w14:paraId="156890E0" w14:textId="654C597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1815</w:t>
            </w:r>
          </w:p>
        </w:tc>
      </w:tr>
    </w:tbl>
    <w:p w14:paraId="1873178A" w14:textId="6F1EAF40" w:rsidR="003D1732" w:rsidRDefault="003D1732" w:rsidP="000C46AC">
      <w:pPr>
        <w:spacing w:line="240" w:lineRule="auto"/>
        <w:rPr>
          <w:rFonts w:ascii="Times New Roman" w:hAnsi="Times New Roman" w:cs="Times New Roman"/>
          <w:sz w:val="24"/>
          <w:szCs w:val="24"/>
        </w:rPr>
      </w:pPr>
    </w:p>
    <w:p w14:paraId="42B72518" w14:textId="66075378" w:rsidR="00913B1C" w:rsidRDefault="00913B1C" w:rsidP="00913B1C">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O debate sobre a </w:t>
      </w:r>
      <w:r w:rsidR="00100F30">
        <w:rPr>
          <w:rFonts w:ascii="Times New Roman" w:hAnsi="Times New Roman" w:cs="Times New Roman"/>
          <w:sz w:val="24"/>
          <w:szCs w:val="24"/>
        </w:rPr>
        <w:t>relação academia-mercado</w:t>
      </w:r>
      <w:r>
        <w:rPr>
          <w:rFonts w:ascii="Times New Roman" w:hAnsi="Times New Roman" w:cs="Times New Roman"/>
          <w:sz w:val="24"/>
          <w:szCs w:val="24"/>
        </w:rPr>
        <w:t xml:space="preserve"> </w:t>
      </w:r>
      <w:r w:rsidR="00100F30">
        <w:rPr>
          <w:rFonts w:ascii="Times New Roman" w:hAnsi="Times New Roman" w:cs="Times New Roman"/>
          <w:sz w:val="24"/>
          <w:szCs w:val="24"/>
        </w:rPr>
        <w:t>tem ocorrido</w:t>
      </w:r>
      <w:r>
        <w:rPr>
          <w:rFonts w:ascii="Times New Roman" w:hAnsi="Times New Roman" w:cs="Times New Roman"/>
          <w:sz w:val="24"/>
          <w:szCs w:val="24"/>
        </w:rPr>
        <w:t xml:space="preserve"> com </w:t>
      </w:r>
      <w:r w:rsidR="00100F30">
        <w:rPr>
          <w:rFonts w:ascii="Times New Roman" w:hAnsi="Times New Roman" w:cs="Times New Roman"/>
          <w:sz w:val="24"/>
          <w:szCs w:val="24"/>
        </w:rPr>
        <w:t>grande</w:t>
      </w:r>
      <w:r>
        <w:rPr>
          <w:rFonts w:ascii="Times New Roman" w:hAnsi="Times New Roman" w:cs="Times New Roman"/>
          <w:sz w:val="24"/>
          <w:szCs w:val="24"/>
        </w:rPr>
        <w:t xml:space="preserve"> intensidade </w:t>
      </w:r>
      <w:r w:rsidR="00100F30">
        <w:rPr>
          <w:rFonts w:ascii="Times New Roman" w:hAnsi="Times New Roman" w:cs="Times New Roman"/>
          <w:sz w:val="24"/>
          <w:szCs w:val="24"/>
        </w:rPr>
        <w:t xml:space="preserve">no sentido de incrementar o ensino com níveis maiores de integração da formação com o mercado profissional </w:t>
      </w:r>
      <w:r w:rsidR="005D7803">
        <w:rPr>
          <w:rFonts w:ascii="Times New Roman" w:hAnsi="Times New Roman" w:cs="Times New Roman"/>
          <w:sz w:val="24"/>
          <w:szCs w:val="24"/>
        </w:rPr>
        <w:t>(BOYLE et al., 2015; PAISEY; PAISEY, 2017)</w:t>
      </w:r>
      <w:r>
        <w:rPr>
          <w:rFonts w:ascii="Times New Roman" w:hAnsi="Times New Roman" w:cs="Times New Roman"/>
          <w:sz w:val="24"/>
          <w:szCs w:val="24"/>
        </w:rPr>
        <w:t xml:space="preserve">. De acordo com </w:t>
      </w:r>
      <w:r w:rsidR="00FB10C7" w:rsidRPr="00FB10C7">
        <w:rPr>
          <w:rFonts w:ascii="Times New Roman" w:hAnsi="Times New Roman" w:cs="Times New Roman"/>
          <w:sz w:val="24"/>
          <w:szCs w:val="24"/>
        </w:rPr>
        <w:t>Boyle et al. (2015)</w:t>
      </w:r>
      <w:r>
        <w:rPr>
          <w:rFonts w:ascii="Times New Roman" w:hAnsi="Times New Roman" w:cs="Times New Roman"/>
          <w:sz w:val="24"/>
          <w:szCs w:val="24"/>
        </w:rPr>
        <w:t xml:space="preserve">, o número limitado de professores qualificados com doutorado e o desejo por tornar a educação contábil mais relevante para </w:t>
      </w:r>
      <w:r w:rsidR="00100F30">
        <w:rPr>
          <w:rFonts w:ascii="Times New Roman" w:hAnsi="Times New Roman" w:cs="Times New Roman"/>
          <w:sz w:val="24"/>
          <w:szCs w:val="24"/>
        </w:rPr>
        <w:t>o exercício da profissão</w:t>
      </w:r>
      <w:r>
        <w:rPr>
          <w:rFonts w:ascii="Times New Roman" w:hAnsi="Times New Roman" w:cs="Times New Roman"/>
          <w:sz w:val="24"/>
          <w:szCs w:val="24"/>
        </w:rPr>
        <w:t xml:space="preserve"> sugere que grandes benefícios podem ser extraídos </w:t>
      </w:r>
      <w:r w:rsidR="00100F30">
        <w:rPr>
          <w:rFonts w:ascii="Times New Roman" w:hAnsi="Times New Roman" w:cs="Times New Roman"/>
          <w:sz w:val="24"/>
          <w:szCs w:val="24"/>
        </w:rPr>
        <w:t xml:space="preserve">da aproximação entre academia e mercado. Nesse sentido, políticas </w:t>
      </w:r>
      <w:r w:rsidR="00100F30">
        <w:rPr>
          <w:rFonts w:ascii="Times New Roman" w:hAnsi="Times New Roman" w:cs="Times New Roman"/>
          <w:sz w:val="24"/>
          <w:szCs w:val="24"/>
        </w:rPr>
        <w:lastRenderedPageBreak/>
        <w:t xml:space="preserve">institucionais de formação docente devem ser integradas como elemento </w:t>
      </w:r>
      <w:r w:rsidR="00F510F3">
        <w:rPr>
          <w:rFonts w:ascii="Times New Roman" w:hAnsi="Times New Roman" w:cs="Times New Roman"/>
          <w:sz w:val="24"/>
          <w:szCs w:val="24"/>
        </w:rPr>
        <w:t xml:space="preserve">articulador </w:t>
      </w:r>
      <w:r>
        <w:rPr>
          <w:rFonts w:ascii="Times New Roman" w:hAnsi="Times New Roman" w:cs="Times New Roman"/>
          <w:sz w:val="24"/>
          <w:szCs w:val="24"/>
        </w:rPr>
        <w:t xml:space="preserve">para que os cursos de </w:t>
      </w:r>
      <w:r w:rsidR="0079755A">
        <w:rPr>
          <w:rFonts w:ascii="Times New Roman" w:hAnsi="Times New Roman" w:cs="Times New Roman"/>
          <w:sz w:val="24"/>
          <w:szCs w:val="24"/>
        </w:rPr>
        <w:t>Ciências Contábeis</w:t>
      </w:r>
      <w:r>
        <w:rPr>
          <w:rFonts w:ascii="Times New Roman" w:hAnsi="Times New Roman" w:cs="Times New Roman"/>
          <w:sz w:val="24"/>
          <w:szCs w:val="24"/>
        </w:rPr>
        <w:t xml:space="preserve"> possam oferecer um ensino de maior qualidade</w:t>
      </w:r>
      <w:r w:rsidR="00F510F3">
        <w:rPr>
          <w:rFonts w:ascii="Times New Roman" w:hAnsi="Times New Roman" w:cs="Times New Roman"/>
          <w:sz w:val="24"/>
          <w:szCs w:val="24"/>
        </w:rPr>
        <w:t>.</w:t>
      </w:r>
    </w:p>
    <w:p w14:paraId="4274CB21" w14:textId="421A1CBA" w:rsidR="003D1732" w:rsidRDefault="00491B7F"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A </w:t>
      </w:r>
      <w:r w:rsidR="00CE2CFF">
        <w:rPr>
          <w:rFonts w:ascii="Times New Roman" w:hAnsi="Times New Roman" w:cs="Times New Roman"/>
          <w:sz w:val="24"/>
          <w:szCs w:val="24"/>
        </w:rPr>
        <w:fldChar w:fldCharType="begin"/>
      </w:r>
      <w:r w:rsidR="00CE2CFF">
        <w:rPr>
          <w:rFonts w:ascii="Times New Roman" w:hAnsi="Times New Roman" w:cs="Times New Roman"/>
          <w:sz w:val="24"/>
          <w:szCs w:val="24"/>
        </w:rPr>
        <w:instrText xml:space="preserve"> REF _Ref32294406 \h </w:instrText>
      </w:r>
      <w:r w:rsidR="00AE2EDC">
        <w:rPr>
          <w:rFonts w:ascii="Times New Roman" w:hAnsi="Times New Roman" w:cs="Times New Roman"/>
          <w:sz w:val="24"/>
          <w:szCs w:val="24"/>
        </w:rPr>
        <w:instrText xml:space="preserve"> \* MERGEFORMAT </w:instrText>
      </w:r>
      <w:r w:rsidR="00CE2CFF">
        <w:rPr>
          <w:rFonts w:ascii="Times New Roman" w:hAnsi="Times New Roman" w:cs="Times New Roman"/>
          <w:sz w:val="24"/>
          <w:szCs w:val="24"/>
        </w:rPr>
      </w:r>
      <w:r w:rsidR="00CE2CFF">
        <w:rPr>
          <w:rFonts w:ascii="Times New Roman" w:hAnsi="Times New Roman" w:cs="Times New Roman"/>
          <w:sz w:val="24"/>
          <w:szCs w:val="24"/>
        </w:rPr>
        <w:fldChar w:fldCharType="separate"/>
      </w:r>
      <w:r w:rsidR="0055631A" w:rsidRPr="009D255E">
        <w:rPr>
          <w:rFonts w:ascii="Times New Roman" w:hAnsi="Times New Roman" w:cs="Times New Roman"/>
          <w:sz w:val="24"/>
          <w:szCs w:val="24"/>
        </w:rPr>
        <w:t xml:space="preserve">Tabela </w:t>
      </w:r>
      <w:r w:rsidR="0055631A" w:rsidRPr="0055631A">
        <w:rPr>
          <w:rFonts w:ascii="Times New Roman" w:hAnsi="Times New Roman" w:cs="Times New Roman"/>
          <w:noProof/>
          <w:sz w:val="24"/>
          <w:szCs w:val="24"/>
        </w:rPr>
        <w:t>6</w:t>
      </w:r>
      <w:r w:rsidR="00CE2CFF">
        <w:rPr>
          <w:rFonts w:ascii="Times New Roman" w:hAnsi="Times New Roman" w:cs="Times New Roman"/>
          <w:sz w:val="24"/>
          <w:szCs w:val="24"/>
        </w:rPr>
        <w:fldChar w:fldCharType="end"/>
      </w:r>
      <w:r>
        <w:rPr>
          <w:rFonts w:ascii="Times New Roman" w:hAnsi="Times New Roman" w:cs="Times New Roman"/>
          <w:sz w:val="24"/>
          <w:szCs w:val="24"/>
        </w:rPr>
        <w:t xml:space="preserve"> mostra </w:t>
      </w:r>
      <w:r w:rsidR="00662CC1">
        <w:rPr>
          <w:rFonts w:ascii="Times New Roman" w:hAnsi="Times New Roman" w:cs="Times New Roman"/>
          <w:sz w:val="24"/>
          <w:szCs w:val="24"/>
        </w:rPr>
        <w:t>os resultados d</w:t>
      </w:r>
      <w:r w:rsidR="00FD3AA4">
        <w:rPr>
          <w:rFonts w:ascii="Times New Roman" w:hAnsi="Times New Roman" w:cs="Times New Roman"/>
          <w:sz w:val="24"/>
          <w:szCs w:val="24"/>
        </w:rPr>
        <w:t>a intensidade de uso d</w:t>
      </w:r>
      <w:r w:rsidR="008C446C">
        <w:rPr>
          <w:rFonts w:ascii="Times New Roman" w:hAnsi="Times New Roman" w:cs="Times New Roman"/>
          <w:sz w:val="24"/>
          <w:szCs w:val="24"/>
        </w:rPr>
        <w:t>as estratégias</w:t>
      </w:r>
      <w:r w:rsidR="00FD3AA4">
        <w:rPr>
          <w:rFonts w:ascii="Times New Roman" w:hAnsi="Times New Roman" w:cs="Times New Roman"/>
          <w:sz w:val="24"/>
          <w:szCs w:val="24"/>
        </w:rPr>
        <w:t xml:space="preserve"> de ensino por </w:t>
      </w:r>
      <w:r w:rsidR="000E0FFE">
        <w:rPr>
          <w:rFonts w:ascii="Times New Roman" w:hAnsi="Times New Roman" w:cs="Times New Roman"/>
          <w:sz w:val="24"/>
          <w:szCs w:val="24"/>
        </w:rPr>
        <w:t xml:space="preserve">tipo de IES em que o docente atua. </w:t>
      </w:r>
      <w:r w:rsidR="007650AE">
        <w:rPr>
          <w:rFonts w:ascii="Times New Roman" w:hAnsi="Times New Roman" w:cs="Times New Roman"/>
          <w:sz w:val="24"/>
          <w:szCs w:val="24"/>
        </w:rPr>
        <w:t xml:space="preserve">Similarmente aos achados prévios, </w:t>
      </w:r>
      <w:r w:rsidR="00B559BE">
        <w:rPr>
          <w:rFonts w:ascii="Times New Roman" w:hAnsi="Times New Roman" w:cs="Times New Roman"/>
          <w:sz w:val="24"/>
          <w:szCs w:val="24"/>
        </w:rPr>
        <w:t xml:space="preserve">a atuação do professor em IES pública e privada não influencia, de modo geral, </w:t>
      </w:r>
      <w:r w:rsidR="00D52D5C">
        <w:rPr>
          <w:rFonts w:ascii="Times New Roman" w:hAnsi="Times New Roman" w:cs="Times New Roman"/>
          <w:sz w:val="24"/>
          <w:szCs w:val="24"/>
        </w:rPr>
        <w:t xml:space="preserve">na escolha e frequência de uso </w:t>
      </w:r>
      <w:r w:rsidR="009D66C1">
        <w:rPr>
          <w:rFonts w:ascii="Times New Roman" w:hAnsi="Times New Roman" w:cs="Times New Roman"/>
          <w:sz w:val="24"/>
          <w:szCs w:val="24"/>
        </w:rPr>
        <w:t>das técnicas pedagógicas</w:t>
      </w:r>
      <w:r w:rsidR="00F129F9">
        <w:rPr>
          <w:rFonts w:ascii="Times New Roman" w:hAnsi="Times New Roman" w:cs="Times New Roman"/>
          <w:sz w:val="24"/>
          <w:szCs w:val="24"/>
        </w:rPr>
        <w:t xml:space="preserve"> em suas disciplinas. </w:t>
      </w:r>
      <w:r w:rsidR="00146D7C">
        <w:rPr>
          <w:rFonts w:ascii="Times New Roman" w:hAnsi="Times New Roman" w:cs="Times New Roman"/>
          <w:sz w:val="24"/>
          <w:szCs w:val="24"/>
        </w:rPr>
        <w:t xml:space="preserve">No entanto, houve diferença significativa </w:t>
      </w:r>
      <w:r w:rsidR="00571F66">
        <w:rPr>
          <w:rFonts w:ascii="Times New Roman" w:hAnsi="Times New Roman" w:cs="Times New Roman"/>
          <w:sz w:val="24"/>
          <w:szCs w:val="24"/>
        </w:rPr>
        <w:t xml:space="preserve">nas respostas das técnicas </w:t>
      </w:r>
      <w:r w:rsidR="0045668B">
        <w:rPr>
          <w:rFonts w:ascii="Times New Roman" w:hAnsi="Times New Roman" w:cs="Times New Roman"/>
          <w:sz w:val="24"/>
          <w:szCs w:val="24"/>
        </w:rPr>
        <w:t xml:space="preserve">de </w:t>
      </w:r>
      <w:r w:rsidR="00CF2514">
        <w:rPr>
          <w:rFonts w:ascii="Times New Roman" w:hAnsi="Times New Roman" w:cs="Times New Roman"/>
          <w:sz w:val="24"/>
          <w:szCs w:val="24"/>
        </w:rPr>
        <w:t xml:space="preserve">grupo de </w:t>
      </w:r>
      <w:r w:rsidR="0045668B">
        <w:rPr>
          <w:rFonts w:ascii="Times New Roman" w:hAnsi="Times New Roman" w:cs="Times New Roman"/>
          <w:sz w:val="24"/>
          <w:szCs w:val="24"/>
        </w:rPr>
        <w:t>discussão</w:t>
      </w:r>
      <w:r w:rsidR="00CF2514">
        <w:rPr>
          <w:rFonts w:ascii="Times New Roman" w:hAnsi="Times New Roman" w:cs="Times New Roman"/>
          <w:sz w:val="24"/>
          <w:szCs w:val="24"/>
        </w:rPr>
        <w:t>/debates temáticos</w:t>
      </w:r>
      <w:r w:rsidR="0045668B">
        <w:rPr>
          <w:rFonts w:ascii="Times New Roman" w:hAnsi="Times New Roman" w:cs="Times New Roman"/>
          <w:sz w:val="24"/>
          <w:szCs w:val="24"/>
        </w:rPr>
        <w:t xml:space="preserve"> (</w:t>
      </w:r>
      <w:r w:rsidR="00571F66">
        <w:rPr>
          <w:rFonts w:ascii="Times New Roman" w:hAnsi="Times New Roman" w:cs="Times New Roman"/>
          <w:sz w:val="24"/>
          <w:szCs w:val="24"/>
        </w:rPr>
        <w:t>DIS</w:t>
      </w:r>
      <w:r w:rsidR="0045668B">
        <w:rPr>
          <w:rFonts w:ascii="Times New Roman" w:hAnsi="Times New Roman" w:cs="Times New Roman"/>
          <w:sz w:val="24"/>
          <w:szCs w:val="24"/>
        </w:rPr>
        <w:t>,</w:t>
      </w:r>
      <w:r w:rsidR="00571F66">
        <w:rPr>
          <w:rFonts w:ascii="Times New Roman" w:hAnsi="Times New Roman" w:cs="Times New Roman"/>
          <w:sz w:val="24"/>
          <w:szCs w:val="24"/>
        </w:rPr>
        <w:t xml:space="preserve"> p = </w:t>
      </w:r>
      <w:r w:rsidR="0045668B">
        <w:rPr>
          <w:rFonts w:ascii="Times New Roman" w:hAnsi="Times New Roman" w:cs="Times New Roman"/>
          <w:sz w:val="24"/>
          <w:szCs w:val="24"/>
        </w:rPr>
        <w:t>0,0454)</w:t>
      </w:r>
      <w:r w:rsidR="00571F66">
        <w:rPr>
          <w:rFonts w:ascii="Times New Roman" w:hAnsi="Times New Roman" w:cs="Times New Roman"/>
          <w:sz w:val="24"/>
          <w:szCs w:val="24"/>
        </w:rPr>
        <w:t>,</w:t>
      </w:r>
      <w:r w:rsidR="0045668B">
        <w:rPr>
          <w:rFonts w:ascii="Times New Roman" w:hAnsi="Times New Roman" w:cs="Times New Roman"/>
          <w:sz w:val="24"/>
          <w:szCs w:val="24"/>
        </w:rPr>
        <w:t xml:space="preserve"> </w:t>
      </w:r>
      <w:r w:rsidR="002E542F">
        <w:rPr>
          <w:rFonts w:ascii="Times New Roman" w:hAnsi="Times New Roman" w:cs="Times New Roman"/>
          <w:sz w:val="24"/>
          <w:szCs w:val="24"/>
        </w:rPr>
        <w:t>estudo de caso (CAS, p =</w:t>
      </w:r>
      <w:r w:rsidR="0011372A">
        <w:rPr>
          <w:rFonts w:ascii="Times New Roman" w:hAnsi="Times New Roman" w:cs="Times New Roman"/>
          <w:sz w:val="24"/>
          <w:szCs w:val="24"/>
        </w:rPr>
        <w:t xml:space="preserve"> 0,0302) e problematização/aprendizagem baseada em problemas (PBL, p = 0,0082).</w:t>
      </w:r>
      <w:r w:rsidR="00985919">
        <w:rPr>
          <w:rFonts w:ascii="Times New Roman" w:hAnsi="Times New Roman" w:cs="Times New Roman"/>
          <w:sz w:val="24"/>
          <w:szCs w:val="24"/>
        </w:rPr>
        <w:t xml:space="preserve"> Essas diferenças podem estar relacionadas, também, à forma de ingresso e composição do corpo docentes das IES.</w:t>
      </w:r>
    </w:p>
    <w:p w14:paraId="0559541A" w14:textId="77777777" w:rsidR="003B6123" w:rsidRDefault="003B6123" w:rsidP="000C46AC">
      <w:pPr>
        <w:spacing w:line="240" w:lineRule="auto"/>
        <w:rPr>
          <w:rFonts w:ascii="Times New Roman" w:hAnsi="Times New Roman" w:cs="Times New Roman"/>
          <w:sz w:val="24"/>
          <w:szCs w:val="24"/>
        </w:rPr>
      </w:pPr>
    </w:p>
    <w:p w14:paraId="72EA411F" w14:textId="5C1D73E8" w:rsidR="009D255E" w:rsidRPr="009D255E" w:rsidRDefault="009D255E" w:rsidP="009D255E">
      <w:pPr>
        <w:pStyle w:val="Legenda"/>
        <w:keepNext/>
        <w:spacing w:after="0"/>
        <w:jc w:val="center"/>
        <w:rPr>
          <w:rFonts w:ascii="Times New Roman" w:hAnsi="Times New Roman" w:cs="Times New Roman"/>
          <w:i w:val="0"/>
          <w:iCs w:val="0"/>
          <w:color w:val="auto"/>
          <w:sz w:val="24"/>
          <w:szCs w:val="24"/>
        </w:rPr>
      </w:pPr>
      <w:bookmarkStart w:id="7" w:name="_Ref32294406"/>
      <w:r w:rsidRPr="009D255E">
        <w:rPr>
          <w:rFonts w:ascii="Times New Roman" w:hAnsi="Times New Roman" w:cs="Times New Roman"/>
          <w:i w:val="0"/>
          <w:iCs w:val="0"/>
          <w:color w:val="auto"/>
          <w:sz w:val="24"/>
          <w:szCs w:val="24"/>
        </w:rPr>
        <w:t xml:space="preserve">Tabela </w:t>
      </w:r>
      <w:r w:rsidRPr="009D255E">
        <w:rPr>
          <w:rFonts w:ascii="Times New Roman" w:hAnsi="Times New Roman" w:cs="Times New Roman"/>
          <w:i w:val="0"/>
          <w:iCs w:val="0"/>
          <w:color w:val="auto"/>
          <w:sz w:val="24"/>
          <w:szCs w:val="24"/>
        </w:rPr>
        <w:fldChar w:fldCharType="begin"/>
      </w:r>
      <w:r w:rsidRPr="009D255E">
        <w:rPr>
          <w:rFonts w:ascii="Times New Roman" w:hAnsi="Times New Roman" w:cs="Times New Roman"/>
          <w:i w:val="0"/>
          <w:iCs w:val="0"/>
          <w:color w:val="auto"/>
          <w:sz w:val="24"/>
          <w:szCs w:val="24"/>
        </w:rPr>
        <w:instrText xml:space="preserve"> SEQ Tabela \* ARABIC </w:instrText>
      </w:r>
      <w:r w:rsidRPr="009D255E">
        <w:rPr>
          <w:rFonts w:ascii="Times New Roman" w:hAnsi="Times New Roman" w:cs="Times New Roman"/>
          <w:i w:val="0"/>
          <w:iCs w:val="0"/>
          <w:color w:val="auto"/>
          <w:sz w:val="24"/>
          <w:szCs w:val="24"/>
        </w:rPr>
        <w:fldChar w:fldCharType="separate"/>
      </w:r>
      <w:r w:rsidR="0055631A">
        <w:rPr>
          <w:rFonts w:ascii="Times New Roman" w:hAnsi="Times New Roman" w:cs="Times New Roman"/>
          <w:i w:val="0"/>
          <w:iCs w:val="0"/>
          <w:noProof/>
          <w:color w:val="auto"/>
          <w:sz w:val="24"/>
          <w:szCs w:val="24"/>
        </w:rPr>
        <w:t>6</w:t>
      </w:r>
      <w:r w:rsidRPr="009D255E">
        <w:rPr>
          <w:rFonts w:ascii="Times New Roman" w:hAnsi="Times New Roman" w:cs="Times New Roman"/>
          <w:i w:val="0"/>
          <w:iCs w:val="0"/>
          <w:color w:val="auto"/>
          <w:sz w:val="24"/>
          <w:szCs w:val="24"/>
        </w:rPr>
        <w:fldChar w:fldCharType="end"/>
      </w:r>
      <w:bookmarkEnd w:id="7"/>
      <w:r w:rsidRPr="009D255E">
        <w:rPr>
          <w:rFonts w:ascii="Times New Roman" w:hAnsi="Times New Roman" w:cs="Times New Roman"/>
          <w:i w:val="0"/>
          <w:iCs w:val="0"/>
          <w:color w:val="auto"/>
          <w:sz w:val="24"/>
          <w:szCs w:val="24"/>
        </w:rPr>
        <w:t xml:space="preserve"> - Comparação da intensidade de uso dos métodos de ensino por tipo de IES</w:t>
      </w:r>
    </w:p>
    <w:tbl>
      <w:tblPr>
        <w:tblW w:w="5000" w:type="pct"/>
        <w:tblCellMar>
          <w:left w:w="70" w:type="dxa"/>
          <w:right w:w="70" w:type="dxa"/>
        </w:tblCellMar>
        <w:tblLook w:val="04A0" w:firstRow="1" w:lastRow="0" w:firstColumn="1" w:lastColumn="0" w:noHBand="0" w:noVBand="1"/>
      </w:tblPr>
      <w:tblGrid>
        <w:gridCol w:w="1482"/>
        <w:gridCol w:w="1058"/>
        <w:gridCol w:w="1959"/>
        <w:gridCol w:w="1058"/>
        <w:gridCol w:w="1959"/>
        <w:gridCol w:w="1555"/>
      </w:tblGrid>
      <w:tr w:rsidR="00EF20C8" w:rsidRPr="00EF20C8" w14:paraId="05D2787F" w14:textId="77777777" w:rsidTr="00EF20C8">
        <w:trPr>
          <w:trHeight w:val="255"/>
        </w:trPr>
        <w:tc>
          <w:tcPr>
            <w:tcW w:w="817" w:type="pct"/>
            <w:vMerge w:val="restart"/>
            <w:tcBorders>
              <w:top w:val="single" w:sz="4" w:space="0" w:color="auto"/>
              <w:left w:val="nil"/>
              <w:bottom w:val="single" w:sz="4" w:space="0" w:color="000000"/>
              <w:right w:val="nil"/>
            </w:tcBorders>
            <w:shd w:val="clear" w:color="auto" w:fill="auto"/>
            <w:noWrap/>
            <w:vAlign w:val="center"/>
            <w:hideMark/>
          </w:tcPr>
          <w:p w14:paraId="0F93CC86" w14:textId="77777777" w:rsidR="00EF20C8" w:rsidRPr="00EF20C8" w:rsidRDefault="00EF20C8" w:rsidP="00EF20C8">
            <w:pPr>
              <w:spacing w:line="240" w:lineRule="auto"/>
              <w:jc w:val="center"/>
              <w:rPr>
                <w:rFonts w:ascii="Times New Roman" w:eastAsia="Times New Roman" w:hAnsi="Times New Roman" w:cs="Times New Roman"/>
                <w:b/>
                <w:bCs/>
                <w:sz w:val="20"/>
                <w:szCs w:val="20"/>
                <w:lang w:eastAsia="pt-BR"/>
              </w:rPr>
            </w:pPr>
            <w:r w:rsidRPr="00EF20C8">
              <w:rPr>
                <w:rFonts w:ascii="Times New Roman" w:eastAsia="Times New Roman" w:hAnsi="Times New Roman" w:cs="Times New Roman"/>
                <w:b/>
                <w:bCs/>
                <w:sz w:val="20"/>
                <w:szCs w:val="20"/>
                <w:lang w:eastAsia="pt-BR"/>
              </w:rPr>
              <w:t>Método</w:t>
            </w:r>
          </w:p>
        </w:tc>
        <w:tc>
          <w:tcPr>
            <w:tcW w:w="1663" w:type="pct"/>
            <w:gridSpan w:val="2"/>
            <w:tcBorders>
              <w:top w:val="single" w:sz="4" w:space="0" w:color="auto"/>
              <w:left w:val="nil"/>
              <w:bottom w:val="single" w:sz="4" w:space="0" w:color="auto"/>
              <w:right w:val="nil"/>
            </w:tcBorders>
            <w:shd w:val="clear" w:color="auto" w:fill="auto"/>
            <w:noWrap/>
            <w:vAlign w:val="bottom"/>
            <w:hideMark/>
          </w:tcPr>
          <w:p w14:paraId="3419E727"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Pública (N = 37)</w:t>
            </w:r>
          </w:p>
        </w:tc>
        <w:tc>
          <w:tcPr>
            <w:tcW w:w="1663" w:type="pct"/>
            <w:gridSpan w:val="2"/>
            <w:tcBorders>
              <w:top w:val="single" w:sz="4" w:space="0" w:color="auto"/>
              <w:left w:val="nil"/>
              <w:bottom w:val="single" w:sz="4" w:space="0" w:color="auto"/>
              <w:right w:val="nil"/>
            </w:tcBorders>
            <w:shd w:val="clear" w:color="auto" w:fill="auto"/>
            <w:noWrap/>
            <w:vAlign w:val="bottom"/>
            <w:hideMark/>
          </w:tcPr>
          <w:p w14:paraId="60C59F07"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Privada (N = 42)</w:t>
            </w:r>
          </w:p>
        </w:tc>
        <w:tc>
          <w:tcPr>
            <w:tcW w:w="857" w:type="pct"/>
            <w:vMerge w:val="restart"/>
            <w:tcBorders>
              <w:top w:val="single" w:sz="4" w:space="0" w:color="auto"/>
              <w:left w:val="nil"/>
              <w:bottom w:val="single" w:sz="4" w:space="0" w:color="000000"/>
              <w:right w:val="nil"/>
            </w:tcBorders>
            <w:shd w:val="clear" w:color="auto" w:fill="auto"/>
            <w:vAlign w:val="center"/>
            <w:hideMark/>
          </w:tcPr>
          <w:p w14:paraId="1872C3E9"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valor p (bicaudal)</w:t>
            </w:r>
          </w:p>
        </w:tc>
      </w:tr>
      <w:tr w:rsidR="00EF20C8" w:rsidRPr="00EF20C8" w14:paraId="68684201" w14:textId="77777777" w:rsidTr="00EF20C8">
        <w:trPr>
          <w:trHeight w:val="255"/>
        </w:trPr>
        <w:tc>
          <w:tcPr>
            <w:tcW w:w="817" w:type="pct"/>
            <w:vMerge/>
            <w:tcBorders>
              <w:top w:val="single" w:sz="4" w:space="0" w:color="auto"/>
              <w:left w:val="nil"/>
              <w:bottom w:val="single" w:sz="4" w:space="0" w:color="000000"/>
              <w:right w:val="nil"/>
            </w:tcBorders>
            <w:vAlign w:val="center"/>
            <w:hideMark/>
          </w:tcPr>
          <w:p w14:paraId="7665521C" w14:textId="77777777" w:rsidR="00EF20C8" w:rsidRPr="00EF20C8" w:rsidRDefault="00EF20C8" w:rsidP="00EF20C8">
            <w:pPr>
              <w:spacing w:line="240" w:lineRule="auto"/>
              <w:jc w:val="left"/>
              <w:rPr>
                <w:rFonts w:ascii="Times New Roman" w:eastAsia="Times New Roman" w:hAnsi="Times New Roman" w:cs="Times New Roman"/>
                <w:b/>
                <w:bCs/>
                <w:sz w:val="20"/>
                <w:szCs w:val="20"/>
                <w:lang w:eastAsia="pt-BR"/>
              </w:rPr>
            </w:pPr>
          </w:p>
        </w:tc>
        <w:tc>
          <w:tcPr>
            <w:tcW w:w="583" w:type="pct"/>
            <w:tcBorders>
              <w:top w:val="nil"/>
              <w:left w:val="nil"/>
              <w:bottom w:val="single" w:sz="4" w:space="0" w:color="auto"/>
              <w:right w:val="nil"/>
            </w:tcBorders>
            <w:shd w:val="clear" w:color="auto" w:fill="auto"/>
            <w:noWrap/>
            <w:vAlign w:val="center"/>
            <w:hideMark/>
          </w:tcPr>
          <w:p w14:paraId="280C024C"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Média</w:t>
            </w:r>
          </w:p>
        </w:tc>
        <w:tc>
          <w:tcPr>
            <w:tcW w:w="1080" w:type="pct"/>
            <w:tcBorders>
              <w:top w:val="nil"/>
              <w:left w:val="nil"/>
              <w:bottom w:val="single" w:sz="4" w:space="0" w:color="auto"/>
              <w:right w:val="nil"/>
            </w:tcBorders>
            <w:shd w:val="clear" w:color="auto" w:fill="auto"/>
            <w:noWrap/>
            <w:vAlign w:val="center"/>
            <w:hideMark/>
          </w:tcPr>
          <w:p w14:paraId="6FC0D67A"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Erro-padrão</w:t>
            </w:r>
          </w:p>
        </w:tc>
        <w:tc>
          <w:tcPr>
            <w:tcW w:w="583" w:type="pct"/>
            <w:tcBorders>
              <w:top w:val="nil"/>
              <w:left w:val="nil"/>
              <w:bottom w:val="single" w:sz="4" w:space="0" w:color="auto"/>
              <w:right w:val="nil"/>
            </w:tcBorders>
            <w:shd w:val="clear" w:color="auto" w:fill="auto"/>
            <w:noWrap/>
            <w:vAlign w:val="center"/>
            <w:hideMark/>
          </w:tcPr>
          <w:p w14:paraId="53F1015A"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Média</w:t>
            </w:r>
          </w:p>
        </w:tc>
        <w:tc>
          <w:tcPr>
            <w:tcW w:w="1080" w:type="pct"/>
            <w:tcBorders>
              <w:top w:val="nil"/>
              <w:left w:val="nil"/>
              <w:bottom w:val="single" w:sz="4" w:space="0" w:color="auto"/>
              <w:right w:val="nil"/>
            </w:tcBorders>
            <w:shd w:val="clear" w:color="auto" w:fill="auto"/>
            <w:noWrap/>
            <w:vAlign w:val="center"/>
            <w:hideMark/>
          </w:tcPr>
          <w:p w14:paraId="5FCDBD6C" w14:textId="77777777" w:rsidR="00EF20C8" w:rsidRPr="00EF20C8" w:rsidRDefault="00EF20C8" w:rsidP="00EF20C8">
            <w:pPr>
              <w:spacing w:line="240" w:lineRule="auto"/>
              <w:jc w:val="center"/>
              <w:rPr>
                <w:rFonts w:ascii="Times New Roman" w:eastAsia="Times New Roman" w:hAnsi="Times New Roman" w:cs="Times New Roman"/>
                <w:b/>
                <w:bCs/>
                <w:color w:val="000000"/>
                <w:sz w:val="20"/>
                <w:szCs w:val="20"/>
                <w:lang w:eastAsia="pt-BR"/>
              </w:rPr>
            </w:pPr>
            <w:r w:rsidRPr="00EF20C8">
              <w:rPr>
                <w:rFonts w:ascii="Times New Roman" w:eastAsia="Times New Roman" w:hAnsi="Times New Roman" w:cs="Times New Roman"/>
                <w:b/>
                <w:bCs/>
                <w:color w:val="000000"/>
                <w:sz w:val="20"/>
                <w:szCs w:val="20"/>
                <w:lang w:eastAsia="pt-BR"/>
              </w:rPr>
              <w:t>Erro-padrão</w:t>
            </w:r>
          </w:p>
        </w:tc>
        <w:tc>
          <w:tcPr>
            <w:tcW w:w="857" w:type="pct"/>
            <w:vMerge/>
            <w:tcBorders>
              <w:top w:val="single" w:sz="4" w:space="0" w:color="auto"/>
              <w:left w:val="nil"/>
              <w:bottom w:val="single" w:sz="4" w:space="0" w:color="000000"/>
              <w:right w:val="nil"/>
            </w:tcBorders>
            <w:vAlign w:val="center"/>
            <w:hideMark/>
          </w:tcPr>
          <w:p w14:paraId="72E8CF5E" w14:textId="77777777" w:rsidR="00EF20C8" w:rsidRPr="00EF20C8" w:rsidRDefault="00EF20C8" w:rsidP="00EF20C8">
            <w:pPr>
              <w:spacing w:line="240" w:lineRule="auto"/>
              <w:jc w:val="left"/>
              <w:rPr>
                <w:rFonts w:ascii="Times New Roman" w:eastAsia="Times New Roman" w:hAnsi="Times New Roman" w:cs="Times New Roman"/>
                <w:b/>
                <w:bCs/>
                <w:color w:val="000000"/>
                <w:sz w:val="20"/>
                <w:szCs w:val="20"/>
                <w:lang w:eastAsia="pt-BR"/>
              </w:rPr>
            </w:pPr>
          </w:p>
        </w:tc>
      </w:tr>
      <w:tr w:rsidR="00EF20C8" w:rsidRPr="00EF20C8" w14:paraId="63B9B3BA" w14:textId="77777777" w:rsidTr="00EF20C8">
        <w:trPr>
          <w:trHeight w:val="255"/>
        </w:trPr>
        <w:tc>
          <w:tcPr>
            <w:tcW w:w="817" w:type="pct"/>
            <w:tcBorders>
              <w:top w:val="nil"/>
              <w:left w:val="nil"/>
              <w:bottom w:val="nil"/>
              <w:right w:val="nil"/>
            </w:tcBorders>
            <w:shd w:val="clear" w:color="auto" w:fill="auto"/>
            <w:noWrap/>
            <w:vAlign w:val="center"/>
            <w:hideMark/>
          </w:tcPr>
          <w:p w14:paraId="02B9201F"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DGR</w:t>
            </w:r>
          </w:p>
        </w:tc>
        <w:tc>
          <w:tcPr>
            <w:tcW w:w="583" w:type="pct"/>
            <w:tcBorders>
              <w:top w:val="nil"/>
              <w:left w:val="nil"/>
              <w:bottom w:val="nil"/>
              <w:right w:val="nil"/>
            </w:tcBorders>
            <w:shd w:val="clear" w:color="auto" w:fill="auto"/>
            <w:noWrap/>
            <w:vAlign w:val="center"/>
            <w:hideMark/>
          </w:tcPr>
          <w:p w14:paraId="1311ED20" w14:textId="13036BA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11</w:t>
            </w:r>
          </w:p>
        </w:tc>
        <w:tc>
          <w:tcPr>
            <w:tcW w:w="1080" w:type="pct"/>
            <w:tcBorders>
              <w:top w:val="nil"/>
              <w:left w:val="nil"/>
              <w:bottom w:val="nil"/>
              <w:right w:val="nil"/>
            </w:tcBorders>
            <w:shd w:val="clear" w:color="auto" w:fill="auto"/>
            <w:noWrap/>
            <w:vAlign w:val="center"/>
            <w:hideMark/>
          </w:tcPr>
          <w:p w14:paraId="31C2B062" w14:textId="34FA7D4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583" w:type="pct"/>
            <w:tcBorders>
              <w:top w:val="nil"/>
              <w:left w:val="nil"/>
              <w:bottom w:val="nil"/>
              <w:right w:val="nil"/>
            </w:tcBorders>
            <w:shd w:val="clear" w:color="auto" w:fill="auto"/>
            <w:noWrap/>
            <w:vAlign w:val="center"/>
            <w:hideMark/>
          </w:tcPr>
          <w:p w14:paraId="14F55C39" w14:textId="380E539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16</w:t>
            </w:r>
          </w:p>
        </w:tc>
        <w:tc>
          <w:tcPr>
            <w:tcW w:w="1080" w:type="pct"/>
            <w:tcBorders>
              <w:top w:val="nil"/>
              <w:left w:val="nil"/>
              <w:bottom w:val="nil"/>
              <w:right w:val="nil"/>
            </w:tcBorders>
            <w:shd w:val="clear" w:color="auto" w:fill="auto"/>
            <w:noWrap/>
            <w:vAlign w:val="center"/>
            <w:hideMark/>
          </w:tcPr>
          <w:p w14:paraId="23DFA829" w14:textId="37FEA84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857" w:type="pct"/>
            <w:tcBorders>
              <w:top w:val="nil"/>
              <w:left w:val="nil"/>
              <w:bottom w:val="nil"/>
              <w:right w:val="nil"/>
            </w:tcBorders>
            <w:shd w:val="clear" w:color="auto" w:fill="auto"/>
            <w:noWrap/>
            <w:vAlign w:val="center"/>
            <w:hideMark/>
          </w:tcPr>
          <w:p w14:paraId="5643023D" w14:textId="4B280B6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8707</w:t>
            </w:r>
          </w:p>
        </w:tc>
      </w:tr>
      <w:tr w:rsidR="00EF20C8" w:rsidRPr="00EF20C8" w14:paraId="24C314FE" w14:textId="77777777" w:rsidTr="008E2265">
        <w:trPr>
          <w:trHeight w:val="255"/>
        </w:trPr>
        <w:tc>
          <w:tcPr>
            <w:tcW w:w="817" w:type="pct"/>
            <w:tcBorders>
              <w:top w:val="nil"/>
              <w:left w:val="nil"/>
              <w:bottom w:val="nil"/>
              <w:right w:val="nil"/>
            </w:tcBorders>
            <w:shd w:val="clear" w:color="auto" w:fill="D9D9D9" w:themeFill="background1" w:themeFillShade="D9"/>
            <w:noWrap/>
            <w:vAlign w:val="center"/>
            <w:hideMark/>
          </w:tcPr>
          <w:p w14:paraId="6630D10B"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DIS</w:t>
            </w:r>
          </w:p>
        </w:tc>
        <w:tc>
          <w:tcPr>
            <w:tcW w:w="583" w:type="pct"/>
            <w:tcBorders>
              <w:top w:val="nil"/>
              <w:left w:val="nil"/>
              <w:bottom w:val="nil"/>
              <w:right w:val="nil"/>
            </w:tcBorders>
            <w:shd w:val="clear" w:color="auto" w:fill="D9D9D9" w:themeFill="background1" w:themeFillShade="D9"/>
            <w:noWrap/>
            <w:vAlign w:val="center"/>
            <w:hideMark/>
          </w:tcPr>
          <w:p w14:paraId="79D0711A" w14:textId="1873DD7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1080" w:type="pct"/>
            <w:tcBorders>
              <w:top w:val="nil"/>
              <w:left w:val="nil"/>
              <w:bottom w:val="nil"/>
              <w:right w:val="nil"/>
            </w:tcBorders>
            <w:shd w:val="clear" w:color="auto" w:fill="D9D9D9" w:themeFill="background1" w:themeFillShade="D9"/>
            <w:noWrap/>
            <w:vAlign w:val="center"/>
            <w:hideMark/>
          </w:tcPr>
          <w:p w14:paraId="4C8FF80B" w14:textId="1E5175C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17</w:t>
            </w:r>
          </w:p>
        </w:tc>
        <w:tc>
          <w:tcPr>
            <w:tcW w:w="583" w:type="pct"/>
            <w:tcBorders>
              <w:top w:val="nil"/>
              <w:left w:val="nil"/>
              <w:bottom w:val="nil"/>
              <w:right w:val="nil"/>
            </w:tcBorders>
            <w:shd w:val="clear" w:color="auto" w:fill="D9D9D9" w:themeFill="background1" w:themeFillShade="D9"/>
            <w:noWrap/>
            <w:vAlign w:val="center"/>
            <w:hideMark/>
          </w:tcPr>
          <w:p w14:paraId="4A2B92BD" w14:textId="733DB9B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80</w:t>
            </w:r>
          </w:p>
        </w:tc>
        <w:tc>
          <w:tcPr>
            <w:tcW w:w="1080" w:type="pct"/>
            <w:tcBorders>
              <w:top w:val="nil"/>
              <w:left w:val="nil"/>
              <w:bottom w:val="nil"/>
              <w:right w:val="nil"/>
            </w:tcBorders>
            <w:shd w:val="clear" w:color="auto" w:fill="D9D9D9" w:themeFill="background1" w:themeFillShade="D9"/>
            <w:noWrap/>
            <w:vAlign w:val="center"/>
            <w:hideMark/>
          </w:tcPr>
          <w:p w14:paraId="04A94736" w14:textId="0FAF887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857" w:type="pct"/>
            <w:tcBorders>
              <w:top w:val="nil"/>
              <w:left w:val="nil"/>
              <w:bottom w:val="nil"/>
              <w:right w:val="nil"/>
            </w:tcBorders>
            <w:shd w:val="clear" w:color="auto" w:fill="D9D9D9" w:themeFill="background1" w:themeFillShade="D9"/>
            <w:noWrap/>
            <w:vAlign w:val="center"/>
            <w:hideMark/>
          </w:tcPr>
          <w:p w14:paraId="6D1DA154" w14:textId="511E51E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0454</w:t>
            </w:r>
          </w:p>
        </w:tc>
      </w:tr>
      <w:tr w:rsidR="00EF20C8" w:rsidRPr="00EF20C8" w14:paraId="6E52BDEE" w14:textId="77777777" w:rsidTr="00EF20C8">
        <w:trPr>
          <w:trHeight w:val="255"/>
        </w:trPr>
        <w:tc>
          <w:tcPr>
            <w:tcW w:w="817" w:type="pct"/>
            <w:tcBorders>
              <w:top w:val="nil"/>
              <w:left w:val="nil"/>
              <w:bottom w:val="nil"/>
              <w:right w:val="nil"/>
            </w:tcBorders>
            <w:shd w:val="clear" w:color="auto" w:fill="auto"/>
            <w:noWrap/>
            <w:vAlign w:val="center"/>
            <w:hideMark/>
          </w:tcPr>
          <w:p w14:paraId="6B092951"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SEM</w:t>
            </w:r>
          </w:p>
        </w:tc>
        <w:tc>
          <w:tcPr>
            <w:tcW w:w="583" w:type="pct"/>
            <w:tcBorders>
              <w:top w:val="nil"/>
              <w:left w:val="nil"/>
              <w:bottom w:val="nil"/>
              <w:right w:val="nil"/>
            </w:tcBorders>
            <w:shd w:val="clear" w:color="auto" w:fill="auto"/>
            <w:noWrap/>
            <w:vAlign w:val="center"/>
            <w:hideMark/>
          </w:tcPr>
          <w:p w14:paraId="5982E87C" w14:textId="6BCE64A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91</w:t>
            </w:r>
          </w:p>
        </w:tc>
        <w:tc>
          <w:tcPr>
            <w:tcW w:w="1080" w:type="pct"/>
            <w:tcBorders>
              <w:top w:val="nil"/>
              <w:left w:val="nil"/>
              <w:bottom w:val="nil"/>
              <w:right w:val="nil"/>
            </w:tcBorders>
            <w:shd w:val="clear" w:color="auto" w:fill="auto"/>
            <w:noWrap/>
            <w:vAlign w:val="center"/>
            <w:hideMark/>
          </w:tcPr>
          <w:p w14:paraId="0E1DB1CB" w14:textId="2D7DCA3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auto"/>
            <w:noWrap/>
            <w:vAlign w:val="center"/>
            <w:hideMark/>
          </w:tcPr>
          <w:p w14:paraId="243A7CEF" w14:textId="706D17E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92</w:t>
            </w:r>
          </w:p>
        </w:tc>
        <w:tc>
          <w:tcPr>
            <w:tcW w:w="1080" w:type="pct"/>
            <w:tcBorders>
              <w:top w:val="nil"/>
              <w:left w:val="nil"/>
              <w:bottom w:val="nil"/>
              <w:right w:val="nil"/>
            </w:tcBorders>
            <w:shd w:val="clear" w:color="auto" w:fill="auto"/>
            <w:noWrap/>
            <w:vAlign w:val="center"/>
            <w:hideMark/>
          </w:tcPr>
          <w:p w14:paraId="72D79B89" w14:textId="2606D4C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28</w:t>
            </w:r>
          </w:p>
        </w:tc>
        <w:tc>
          <w:tcPr>
            <w:tcW w:w="857" w:type="pct"/>
            <w:tcBorders>
              <w:top w:val="nil"/>
              <w:left w:val="nil"/>
              <w:bottom w:val="nil"/>
              <w:right w:val="nil"/>
            </w:tcBorders>
            <w:shd w:val="clear" w:color="auto" w:fill="auto"/>
            <w:noWrap/>
            <w:vAlign w:val="center"/>
            <w:hideMark/>
          </w:tcPr>
          <w:p w14:paraId="5476D83F" w14:textId="464A2D6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9708</w:t>
            </w:r>
          </w:p>
        </w:tc>
      </w:tr>
      <w:tr w:rsidR="00EF20C8" w:rsidRPr="00EF20C8" w14:paraId="6B53AEC4" w14:textId="77777777" w:rsidTr="00EF20C8">
        <w:trPr>
          <w:trHeight w:val="255"/>
        </w:trPr>
        <w:tc>
          <w:tcPr>
            <w:tcW w:w="817" w:type="pct"/>
            <w:tcBorders>
              <w:top w:val="nil"/>
              <w:left w:val="nil"/>
              <w:bottom w:val="nil"/>
              <w:right w:val="nil"/>
            </w:tcBorders>
            <w:shd w:val="clear" w:color="auto" w:fill="auto"/>
            <w:noWrap/>
            <w:vAlign w:val="center"/>
            <w:hideMark/>
          </w:tcPr>
          <w:p w14:paraId="774D3384"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BRT</w:t>
            </w:r>
          </w:p>
        </w:tc>
        <w:tc>
          <w:tcPr>
            <w:tcW w:w="583" w:type="pct"/>
            <w:tcBorders>
              <w:top w:val="nil"/>
              <w:left w:val="nil"/>
              <w:bottom w:val="nil"/>
              <w:right w:val="nil"/>
            </w:tcBorders>
            <w:shd w:val="clear" w:color="auto" w:fill="auto"/>
            <w:noWrap/>
            <w:vAlign w:val="center"/>
            <w:hideMark/>
          </w:tcPr>
          <w:p w14:paraId="67BE4A0F" w14:textId="57D06A2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82</w:t>
            </w:r>
          </w:p>
        </w:tc>
        <w:tc>
          <w:tcPr>
            <w:tcW w:w="1080" w:type="pct"/>
            <w:tcBorders>
              <w:top w:val="nil"/>
              <w:left w:val="nil"/>
              <w:bottom w:val="nil"/>
              <w:right w:val="nil"/>
            </w:tcBorders>
            <w:shd w:val="clear" w:color="auto" w:fill="auto"/>
            <w:noWrap/>
            <w:vAlign w:val="center"/>
            <w:hideMark/>
          </w:tcPr>
          <w:p w14:paraId="0A2C0C13" w14:textId="2816101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56D7FA96" w14:textId="7799829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08</w:t>
            </w:r>
          </w:p>
        </w:tc>
        <w:tc>
          <w:tcPr>
            <w:tcW w:w="1080" w:type="pct"/>
            <w:tcBorders>
              <w:top w:val="nil"/>
              <w:left w:val="nil"/>
              <w:bottom w:val="nil"/>
              <w:right w:val="nil"/>
            </w:tcBorders>
            <w:shd w:val="clear" w:color="auto" w:fill="auto"/>
            <w:noWrap/>
            <w:vAlign w:val="center"/>
            <w:hideMark/>
          </w:tcPr>
          <w:p w14:paraId="36B5237C" w14:textId="2AF7FC6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37</w:t>
            </w:r>
          </w:p>
        </w:tc>
        <w:tc>
          <w:tcPr>
            <w:tcW w:w="857" w:type="pct"/>
            <w:tcBorders>
              <w:top w:val="nil"/>
              <w:left w:val="nil"/>
              <w:bottom w:val="nil"/>
              <w:right w:val="nil"/>
            </w:tcBorders>
            <w:shd w:val="clear" w:color="auto" w:fill="auto"/>
            <w:noWrap/>
            <w:vAlign w:val="center"/>
            <w:hideMark/>
          </w:tcPr>
          <w:p w14:paraId="5E1F2177" w14:textId="4FB6BFB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5441</w:t>
            </w:r>
          </w:p>
        </w:tc>
      </w:tr>
      <w:tr w:rsidR="00EF20C8" w:rsidRPr="00EF20C8" w14:paraId="7230F9B0" w14:textId="77777777" w:rsidTr="00EF20C8">
        <w:trPr>
          <w:trHeight w:val="255"/>
        </w:trPr>
        <w:tc>
          <w:tcPr>
            <w:tcW w:w="817" w:type="pct"/>
            <w:tcBorders>
              <w:top w:val="nil"/>
              <w:left w:val="nil"/>
              <w:bottom w:val="nil"/>
              <w:right w:val="nil"/>
            </w:tcBorders>
            <w:shd w:val="clear" w:color="auto" w:fill="auto"/>
            <w:noWrap/>
            <w:vAlign w:val="center"/>
            <w:hideMark/>
          </w:tcPr>
          <w:p w14:paraId="04647B8F"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EXP</w:t>
            </w:r>
          </w:p>
        </w:tc>
        <w:tc>
          <w:tcPr>
            <w:tcW w:w="583" w:type="pct"/>
            <w:tcBorders>
              <w:top w:val="nil"/>
              <w:left w:val="nil"/>
              <w:bottom w:val="nil"/>
              <w:right w:val="nil"/>
            </w:tcBorders>
            <w:shd w:val="clear" w:color="auto" w:fill="auto"/>
            <w:noWrap/>
            <w:vAlign w:val="center"/>
            <w:hideMark/>
          </w:tcPr>
          <w:p w14:paraId="1DE4D539" w14:textId="632AB4F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33</w:t>
            </w:r>
          </w:p>
        </w:tc>
        <w:tc>
          <w:tcPr>
            <w:tcW w:w="1080" w:type="pct"/>
            <w:tcBorders>
              <w:top w:val="nil"/>
              <w:left w:val="nil"/>
              <w:bottom w:val="nil"/>
              <w:right w:val="nil"/>
            </w:tcBorders>
            <w:shd w:val="clear" w:color="auto" w:fill="auto"/>
            <w:noWrap/>
            <w:vAlign w:val="center"/>
            <w:hideMark/>
          </w:tcPr>
          <w:p w14:paraId="6ED4AEFD" w14:textId="72C0DD0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12</w:t>
            </w:r>
          </w:p>
        </w:tc>
        <w:tc>
          <w:tcPr>
            <w:tcW w:w="583" w:type="pct"/>
            <w:tcBorders>
              <w:top w:val="nil"/>
              <w:left w:val="nil"/>
              <w:bottom w:val="nil"/>
              <w:right w:val="nil"/>
            </w:tcBorders>
            <w:shd w:val="clear" w:color="auto" w:fill="auto"/>
            <w:noWrap/>
            <w:vAlign w:val="center"/>
            <w:hideMark/>
          </w:tcPr>
          <w:p w14:paraId="704A2475" w14:textId="09C1669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00</w:t>
            </w:r>
          </w:p>
        </w:tc>
        <w:tc>
          <w:tcPr>
            <w:tcW w:w="1080" w:type="pct"/>
            <w:tcBorders>
              <w:top w:val="nil"/>
              <w:left w:val="nil"/>
              <w:bottom w:val="nil"/>
              <w:right w:val="nil"/>
            </w:tcBorders>
            <w:shd w:val="clear" w:color="auto" w:fill="auto"/>
            <w:noWrap/>
            <w:vAlign w:val="center"/>
            <w:hideMark/>
          </w:tcPr>
          <w:p w14:paraId="676582C7" w14:textId="3B02287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857" w:type="pct"/>
            <w:tcBorders>
              <w:top w:val="nil"/>
              <w:left w:val="nil"/>
              <w:bottom w:val="nil"/>
              <w:right w:val="nil"/>
            </w:tcBorders>
            <w:shd w:val="clear" w:color="auto" w:fill="auto"/>
            <w:noWrap/>
            <w:vAlign w:val="center"/>
            <w:hideMark/>
          </w:tcPr>
          <w:p w14:paraId="3C570A3F" w14:textId="1F7ACB1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2521</w:t>
            </w:r>
          </w:p>
        </w:tc>
      </w:tr>
      <w:tr w:rsidR="00EF20C8" w:rsidRPr="00EF20C8" w14:paraId="79FF1D44" w14:textId="77777777" w:rsidTr="00EF20C8">
        <w:trPr>
          <w:trHeight w:val="255"/>
        </w:trPr>
        <w:tc>
          <w:tcPr>
            <w:tcW w:w="817" w:type="pct"/>
            <w:tcBorders>
              <w:top w:val="nil"/>
              <w:left w:val="nil"/>
              <w:bottom w:val="nil"/>
              <w:right w:val="nil"/>
            </w:tcBorders>
            <w:shd w:val="clear" w:color="auto" w:fill="auto"/>
            <w:noWrap/>
            <w:vAlign w:val="center"/>
            <w:hideMark/>
          </w:tcPr>
          <w:p w14:paraId="5BE7B6DE"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BIBI</w:t>
            </w:r>
          </w:p>
        </w:tc>
        <w:tc>
          <w:tcPr>
            <w:tcW w:w="583" w:type="pct"/>
            <w:tcBorders>
              <w:top w:val="nil"/>
              <w:left w:val="nil"/>
              <w:bottom w:val="nil"/>
              <w:right w:val="nil"/>
            </w:tcBorders>
            <w:shd w:val="clear" w:color="auto" w:fill="auto"/>
            <w:noWrap/>
            <w:vAlign w:val="center"/>
            <w:hideMark/>
          </w:tcPr>
          <w:p w14:paraId="635F4C12" w14:textId="35334DE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13</w:t>
            </w:r>
          </w:p>
        </w:tc>
        <w:tc>
          <w:tcPr>
            <w:tcW w:w="1080" w:type="pct"/>
            <w:tcBorders>
              <w:top w:val="nil"/>
              <w:left w:val="nil"/>
              <w:bottom w:val="nil"/>
              <w:right w:val="nil"/>
            </w:tcBorders>
            <w:shd w:val="clear" w:color="auto" w:fill="auto"/>
            <w:noWrap/>
            <w:vAlign w:val="center"/>
            <w:hideMark/>
          </w:tcPr>
          <w:p w14:paraId="59F63E2E" w14:textId="30CDC95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583" w:type="pct"/>
            <w:tcBorders>
              <w:top w:val="nil"/>
              <w:left w:val="nil"/>
              <w:bottom w:val="nil"/>
              <w:right w:val="nil"/>
            </w:tcBorders>
            <w:shd w:val="clear" w:color="auto" w:fill="auto"/>
            <w:noWrap/>
            <w:vAlign w:val="center"/>
            <w:hideMark/>
          </w:tcPr>
          <w:p w14:paraId="56BC5D46" w14:textId="26D83D5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88</w:t>
            </w:r>
          </w:p>
        </w:tc>
        <w:tc>
          <w:tcPr>
            <w:tcW w:w="1080" w:type="pct"/>
            <w:tcBorders>
              <w:top w:val="nil"/>
              <w:left w:val="nil"/>
              <w:bottom w:val="nil"/>
              <w:right w:val="nil"/>
            </w:tcBorders>
            <w:shd w:val="clear" w:color="auto" w:fill="auto"/>
            <w:noWrap/>
            <w:vAlign w:val="center"/>
            <w:hideMark/>
          </w:tcPr>
          <w:p w14:paraId="13533C38" w14:textId="60089DE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857" w:type="pct"/>
            <w:tcBorders>
              <w:top w:val="nil"/>
              <w:left w:val="nil"/>
              <w:bottom w:val="nil"/>
              <w:right w:val="nil"/>
            </w:tcBorders>
            <w:shd w:val="clear" w:color="auto" w:fill="auto"/>
            <w:noWrap/>
            <w:vAlign w:val="center"/>
            <w:hideMark/>
          </w:tcPr>
          <w:p w14:paraId="7B39F87F" w14:textId="710872B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4594</w:t>
            </w:r>
          </w:p>
        </w:tc>
      </w:tr>
      <w:tr w:rsidR="00EF20C8" w:rsidRPr="00EF20C8" w14:paraId="6A65BEE9" w14:textId="77777777" w:rsidTr="00EF20C8">
        <w:trPr>
          <w:trHeight w:val="255"/>
        </w:trPr>
        <w:tc>
          <w:tcPr>
            <w:tcW w:w="817" w:type="pct"/>
            <w:tcBorders>
              <w:top w:val="nil"/>
              <w:left w:val="nil"/>
              <w:bottom w:val="nil"/>
              <w:right w:val="nil"/>
            </w:tcBorders>
            <w:shd w:val="clear" w:color="auto" w:fill="auto"/>
            <w:noWrap/>
            <w:vAlign w:val="center"/>
            <w:hideMark/>
          </w:tcPr>
          <w:p w14:paraId="4B12A0BB"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BIBG</w:t>
            </w:r>
          </w:p>
        </w:tc>
        <w:tc>
          <w:tcPr>
            <w:tcW w:w="583" w:type="pct"/>
            <w:tcBorders>
              <w:top w:val="nil"/>
              <w:left w:val="nil"/>
              <w:bottom w:val="nil"/>
              <w:right w:val="nil"/>
            </w:tcBorders>
            <w:shd w:val="clear" w:color="auto" w:fill="auto"/>
            <w:noWrap/>
            <w:vAlign w:val="center"/>
            <w:hideMark/>
          </w:tcPr>
          <w:p w14:paraId="24ACF67C" w14:textId="2AA2FCE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91</w:t>
            </w:r>
          </w:p>
        </w:tc>
        <w:tc>
          <w:tcPr>
            <w:tcW w:w="1080" w:type="pct"/>
            <w:tcBorders>
              <w:top w:val="nil"/>
              <w:left w:val="nil"/>
              <w:bottom w:val="nil"/>
              <w:right w:val="nil"/>
            </w:tcBorders>
            <w:shd w:val="clear" w:color="auto" w:fill="auto"/>
            <w:noWrap/>
            <w:vAlign w:val="center"/>
            <w:hideMark/>
          </w:tcPr>
          <w:p w14:paraId="1A78B0A4" w14:textId="7464C0A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583" w:type="pct"/>
            <w:tcBorders>
              <w:top w:val="nil"/>
              <w:left w:val="nil"/>
              <w:bottom w:val="nil"/>
              <w:right w:val="nil"/>
            </w:tcBorders>
            <w:shd w:val="clear" w:color="auto" w:fill="auto"/>
            <w:noWrap/>
            <w:vAlign w:val="center"/>
            <w:hideMark/>
          </w:tcPr>
          <w:p w14:paraId="231D42E5" w14:textId="77FDCB9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92</w:t>
            </w:r>
          </w:p>
        </w:tc>
        <w:tc>
          <w:tcPr>
            <w:tcW w:w="1080" w:type="pct"/>
            <w:tcBorders>
              <w:top w:val="nil"/>
              <w:left w:val="nil"/>
              <w:bottom w:val="nil"/>
              <w:right w:val="nil"/>
            </w:tcBorders>
            <w:shd w:val="clear" w:color="auto" w:fill="auto"/>
            <w:noWrap/>
            <w:vAlign w:val="center"/>
            <w:hideMark/>
          </w:tcPr>
          <w:p w14:paraId="349C1153" w14:textId="4888EDF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857" w:type="pct"/>
            <w:tcBorders>
              <w:top w:val="nil"/>
              <w:left w:val="nil"/>
              <w:bottom w:val="nil"/>
              <w:right w:val="nil"/>
            </w:tcBorders>
            <w:shd w:val="clear" w:color="auto" w:fill="auto"/>
            <w:noWrap/>
            <w:vAlign w:val="center"/>
            <w:hideMark/>
          </w:tcPr>
          <w:p w14:paraId="62517797" w14:textId="3A75F6A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9685</w:t>
            </w:r>
          </w:p>
        </w:tc>
      </w:tr>
      <w:tr w:rsidR="00EF20C8" w:rsidRPr="00EF20C8" w14:paraId="662E68C0" w14:textId="77777777" w:rsidTr="00EF20C8">
        <w:trPr>
          <w:trHeight w:val="255"/>
        </w:trPr>
        <w:tc>
          <w:tcPr>
            <w:tcW w:w="817" w:type="pct"/>
            <w:tcBorders>
              <w:top w:val="nil"/>
              <w:left w:val="nil"/>
              <w:bottom w:val="nil"/>
              <w:right w:val="nil"/>
            </w:tcBorders>
            <w:shd w:val="clear" w:color="auto" w:fill="auto"/>
            <w:noWrap/>
            <w:vAlign w:val="center"/>
            <w:hideMark/>
          </w:tcPr>
          <w:p w14:paraId="5C59CF6D"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EXCI</w:t>
            </w:r>
          </w:p>
        </w:tc>
        <w:tc>
          <w:tcPr>
            <w:tcW w:w="583" w:type="pct"/>
            <w:tcBorders>
              <w:top w:val="nil"/>
              <w:left w:val="nil"/>
              <w:bottom w:val="nil"/>
              <w:right w:val="nil"/>
            </w:tcBorders>
            <w:shd w:val="clear" w:color="auto" w:fill="auto"/>
            <w:noWrap/>
            <w:vAlign w:val="center"/>
            <w:hideMark/>
          </w:tcPr>
          <w:p w14:paraId="7C77802E" w14:textId="41759EC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41</w:t>
            </w:r>
          </w:p>
        </w:tc>
        <w:tc>
          <w:tcPr>
            <w:tcW w:w="1080" w:type="pct"/>
            <w:tcBorders>
              <w:top w:val="nil"/>
              <w:left w:val="nil"/>
              <w:bottom w:val="nil"/>
              <w:right w:val="nil"/>
            </w:tcBorders>
            <w:shd w:val="clear" w:color="auto" w:fill="auto"/>
            <w:noWrap/>
            <w:vAlign w:val="center"/>
            <w:hideMark/>
          </w:tcPr>
          <w:p w14:paraId="0F7D6105" w14:textId="4B4D0DC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12</w:t>
            </w:r>
          </w:p>
        </w:tc>
        <w:tc>
          <w:tcPr>
            <w:tcW w:w="583" w:type="pct"/>
            <w:tcBorders>
              <w:top w:val="nil"/>
              <w:left w:val="nil"/>
              <w:bottom w:val="nil"/>
              <w:right w:val="nil"/>
            </w:tcBorders>
            <w:shd w:val="clear" w:color="auto" w:fill="auto"/>
            <w:noWrap/>
            <w:vAlign w:val="center"/>
            <w:hideMark/>
          </w:tcPr>
          <w:p w14:paraId="57FFBD7A" w14:textId="0E5C05F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24</w:t>
            </w:r>
          </w:p>
        </w:tc>
        <w:tc>
          <w:tcPr>
            <w:tcW w:w="1080" w:type="pct"/>
            <w:tcBorders>
              <w:top w:val="nil"/>
              <w:left w:val="nil"/>
              <w:bottom w:val="nil"/>
              <w:right w:val="nil"/>
            </w:tcBorders>
            <w:shd w:val="clear" w:color="auto" w:fill="auto"/>
            <w:noWrap/>
            <w:vAlign w:val="center"/>
            <w:hideMark/>
          </w:tcPr>
          <w:p w14:paraId="0914E829" w14:textId="6F6D4CC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857" w:type="pct"/>
            <w:tcBorders>
              <w:top w:val="nil"/>
              <w:left w:val="nil"/>
              <w:bottom w:val="nil"/>
              <w:right w:val="nil"/>
            </w:tcBorders>
            <w:shd w:val="clear" w:color="auto" w:fill="auto"/>
            <w:noWrap/>
            <w:vAlign w:val="center"/>
            <w:hideMark/>
          </w:tcPr>
          <w:p w14:paraId="021B2385" w14:textId="22FDF3C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5898</w:t>
            </w:r>
          </w:p>
        </w:tc>
      </w:tr>
      <w:tr w:rsidR="00EF20C8" w:rsidRPr="00EF20C8" w14:paraId="269A81B8" w14:textId="77777777" w:rsidTr="00EF20C8">
        <w:trPr>
          <w:trHeight w:val="255"/>
        </w:trPr>
        <w:tc>
          <w:tcPr>
            <w:tcW w:w="817" w:type="pct"/>
            <w:tcBorders>
              <w:top w:val="nil"/>
              <w:left w:val="nil"/>
              <w:bottom w:val="nil"/>
              <w:right w:val="nil"/>
            </w:tcBorders>
            <w:shd w:val="clear" w:color="auto" w:fill="auto"/>
            <w:noWrap/>
            <w:vAlign w:val="center"/>
            <w:hideMark/>
          </w:tcPr>
          <w:p w14:paraId="1D7579E0"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EXCG</w:t>
            </w:r>
          </w:p>
        </w:tc>
        <w:tc>
          <w:tcPr>
            <w:tcW w:w="583" w:type="pct"/>
            <w:tcBorders>
              <w:top w:val="nil"/>
              <w:left w:val="nil"/>
              <w:bottom w:val="nil"/>
              <w:right w:val="nil"/>
            </w:tcBorders>
            <w:shd w:val="clear" w:color="auto" w:fill="auto"/>
            <w:noWrap/>
            <w:vAlign w:val="center"/>
            <w:hideMark/>
          </w:tcPr>
          <w:p w14:paraId="3ED154FA" w14:textId="71F900B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82</w:t>
            </w:r>
          </w:p>
        </w:tc>
        <w:tc>
          <w:tcPr>
            <w:tcW w:w="1080" w:type="pct"/>
            <w:tcBorders>
              <w:top w:val="nil"/>
              <w:left w:val="nil"/>
              <w:bottom w:val="nil"/>
              <w:right w:val="nil"/>
            </w:tcBorders>
            <w:shd w:val="clear" w:color="auto" w:fill="auto"/>
            <w:noWrap/>
            <w:vAlign w:val="center"/>
            <w:hideMark/>
          </w:tcPr>
          <w:p w14:paraId="7FB5C30C" w14:textId="2A1CDAF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583" w:type="pct"/>
            <w:tcBorders>
              <w:top w:val="nil"/>
              <w:left w:val="nil"/>
              <w:bottom w:val="nil"/>
              <w:right w:val="nil"/>
            </w:tcBorders>
            <w:shd w:val="clear" w:color="auto" w:fill="auto"/>
            <w:noWrap/>
            <w:vAlign w:val="center"/>
            <w:hideMark/>
          </w:tcPr>
          <w:p w14:paraId="7B08A774" w14:textId="4F85B01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12</w:t>
            </w:r>
          </w:p>
        </w:tc>
        <w:tc>
          <w:tcPr>
            <w:tcW w:w="1080" w:type="pct"/>
            <w:tcBorders>
              <w:top w:val="nil"/>
              <w:left w:val="nil"/>
              <w:bottom w:val="nil"/>
              <w:right w:val="nil"/>
            </w:tcBorders>
            <w:shd w:val="clear" w:color="auto" w:fill="auto"/>
            <w:noWrap/>
            <w:vAlign w:val="center"/>
            <w:hideMark/>
          </w:tcPr>
          <w:p w14:paraId="160D1656" w14:textId="7DC537C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26</w:t>
            </w:r>
          </w:p>
        </w:tc>
        <w:tc>
          <w:tcPr>
            <w:tcW w:w="857" w:type="pct"/>
            <w:tcBorders>
              <w:top w:val="nil"/>
              <w:left w:val="nil"/>
              <w:bottom w:val="nil"/>
              <w:right w:val="nil"/>
            </w:tcBorders>
            <w:shd w:val="clear" w:color="auto" w:fill="auto"/>
            <w:noWrap/>
            <w:vAlign w:val="center"/>
            <w:hideMark/>
          </w:tcPr>
          <w:p w14:paraId="0F1EAB33" w14:textId="0D8833F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3374</w:t>
            </w:r>
          </w:p>
        </w:tc>
      </w:tr>
      <w:tr w:rsidR="00EF20C8" w:rsidRPr="00EF20C8" w14:paraId="4699B75D" w14:textId="77777777" w:rsidTr="008E2265">
        <w:trPr>
          <w:trHeight w:val="255"/>
        </w:trPr>
        <w:tc>
          <w:tcPr>
            <w:tcW w:w="817" w:type="pct"/>
            <w:tcBorders>
              <w:top w:val="nil"/>
              <w:left w:val="nil"/>
              <w:bottom w:val="nil"/>
              <w:right w:val="nil"/>
            </w:tcBorders>
            <w:shd w:val="clear" w:color="auto" w:fill="D9D9D9" w:themeFill="background1" w:themeFillShade="D9"/>
            <w:noWrap/>
            <w:vAlign w:val="center"/>
            <w:hideMark/>
          </w:tcPr>
          <w:p w14:paraId="106F408B"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CAS</w:t>
            </w:r>
          </w:p>
        </w:tc>
        <w:tc>
          <w:tcPr>
            <w:tcW w:w="583" w:type="pct"/>
            <w:tcBorders>
              <w:top w:val="nil"/>
              <w:left w:val="nil"/>
              <w:bottom w:val="nil"/>
              <w:right w:val="nil"/>
            </w:tcBorders>
            <w:shd w:val="clear" w:color="auto" w:fill="D9D9D9" w:themeFill="background1" w:themeFillShade="D9"/>
            <w:noWrap/>
            <w:vAlign w:val="center"/>
            <w:hideMark/>
          </w:tcPr>
          <w:p w14:paraId="170BE007" w14:textId="2D9F6EA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72</w:t>
            </w:r>
          </w:p>
        </w:tc>
        <w:tc>
          <w:tcPr>
            <w:tcW w:w="1080" w:type="pct"/>
            <w:tcBorders>
              <w:top w:val="nil"/>
              <w:left w:val="nil"/>
              <w:bottom w:val="nil"/>
              <w:right w:val="nil"/>
            </w:tcBorders>
            <w:shd w:val="clear" w:color="auto" w:fill="D9D9D9" w:themeFill="background1" w:themeFillShade="D9"/>
            <w:noWrap/>
            <w:vAlign w:val="center"/>
            <w:hideMark/>
          </w:tcPr>
          <w:p w14:paraId="3D9E239E" w14:textId="587F12F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583" w:type="pct"/>
            <w:tcBorders>
              <w:top w:val="nil"/>
              <w:left w:val="nil"/>
              <w:bottom w:val="nil"/>
              <w:right w:val="nil"/>
            </w:tcBorders>
            <w:shd w:val="clear" w:color="auto" w:fill="D9D9D9" w:themeFill="background1" w:themeFillShade="D9"/>
            <w:noWrap/>
            <w:vAlign w:val="center"/>
            <w:hideMark/>
          </w:tcPr>
          <w:p w14:paraId="76C92B47" w14:textId="3FA4300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4</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28</w:t>
            </w:r>
          </w:p>
        </w:tc>
        <w:tc>
          <w:tcPr>
            <w:tcW w:w="1080" w:type="pct"/>
            <w:tcBorders>
              <w:top w:val="nil"/>
              <w:left w:val="nil"/>
              <w:bottom w:val="nil"/>
              <w:right w:val="nil"/>
            </w:tcBorders>
            <w:shd w:val="clear" w:color="auto" w:fill="D9D9D9" w:themeFill="background1" w:themeFillShade="D9"/>
            <w:noWrap/>
            <w:vAlign w:val="center"/>
            <w:hideMark/>
          </w:tcPr>
          <w:p w14:paraId="1E8E3C8E" w14:textId="0839B0F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w:t>
            </w:r>
          </w:p>
        </w:tc>
        <w:tc>
          <w:tcPr>
            <w:tcW w:w="857" w:type="pct"/>
            <w:tcBorders>
              <w:top w:val="nil"/>
              <w:left w:val="nil"/>
              <w:bottom w:val="nil"/>
              <w:right w:val="nil"/>
            </w:tcBorders>
            <w:shd w:val="clear" w:color="auto" w:fill="D9D9D9" w:themeFill="background1" w:themeFillShade="D9"/>
            <w:noWrap/>
            <w:vAlign w:val="center"/>
            <w:hideMark/>
          </w:tcPr>
          <w:p w14:paraId="51B5CD81" w14:textId="35D7B87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0302</w:t>
            </w:r>
          </w:p>
        </w:tc>
      </w:tr>
      <w:tr w:rsidR="00EF20C8" w:rsidRPr="00EF20C8" w14:paraId="0517A81B" w14:textId="77777777" w:rsidTr="00EF20C8">
        <w:trPr>
          <w:trHeight w:val="255"/>
        </w:trPr>
        <w:tc>
          <w:tcPr>
            <w:tcW w:w="817" w:type="pct"/>
            <w:tcBorders>
              <w:top w:val="nil"/>
              <w:left w:val="nil"/>
              <w:bottom w:val="nil"/>
              <w:right w:val="nil"/>
            </w:tcBorders>
            <w:shd w:val="clear" w:color="auto" w:fill="auto"/>
            <w:noWrap/>
            <w:vAlign w:val="center"/>
            <w:hideMark/>
          </w:tcPr>
          <w:p w14:paraId="121C3B09"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PNL1</w:t>
            </w:r>
          </w:p>
        </w:tc>
        <w:tc>
          <w:tcPr>
            <w:tcW w:w="583" w:type="pct"/>
            <w:tcBorders>
              <w:top w:val="nil"/>
              <w:left w:val="nil"/>
              <w:bottom w:val="nil"/>
              <w:right w:val="nil"/>
            </w:tcBorders>
            <w:shd w:val="clear" w:color="auto" w:fill="auto"/>
            <w:noWrap/>
            <w:vAlign w:val="center"/>
            <w:hideMark/>
          </w:tcPr>
          <w:p w14:paraId="60119059" w14:textId="61CBD4E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98</w:t>
            </w:r>
          </w:p>
        </w:tc>
        <w:tc>
          <w:tcPr>
            <w:tcW w:w="1080" w:type="pct"/>
            <w:tcBorders>
              <w:top w:val="nil"/>
              <w:left w:val="nil"/>
              <w:bottom w:val="nil"/>
              <w:right w:val="nil"/>
            </w:tcBorders>
            <w:shd w:val="clear" w:color="auto" w:fill="auto"/>
            <w:noWrap/>
            <w:vAlign w:val="center"/>
            <w:hideMark/>
          </w:tcPr>
          <w:p w14:paraId="1CDB9C7F" w14:textId="1929B0D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300F78C6" w14:textId="15B0040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52</w:t>
            </w:r>
          </w:p>
        </w:tc>
        <w:tc>
          <w:tcPr>
            <w:tcW w:w="1080" w:type="pct"/>
            <w:tcBorders>
              <w:top w:val="nil"/>
              <w:left w:val="nil"/>
              <w:bottom w:val="nil"/>
              <w:right w:val="nil"/>
            </w:tcBorders>
            <w:shd w:val="clear" w:color="auto" w:fill="auto"/>
            <w:noWrap/>
            <w:vAlign w:val="center"/>
            <w:hideMark/>
          </w:tcPr>
          <w:p w14:paraId="5C990617" w14:textId="1A75890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30</w:t>
            </w:r>
          </w:p>
        </w:tc>
        <w:tc>
          <w:tcPr>
            <w:tcW w:w="857" w:type="pct"/>
            <w:tcBorders>
              <w:top w:val="nil"/>
              <w:left w:val="nil"/>
              <w:bottom w:val="nil"/>
              <w:right w:val="nil"/>
            </w:tcBorders>
            <w:shd w:val="clear" w:color="auto" w:fill="auto"/>
            <w:noWrap/>
            <w:vAlign w:val="center"/>
            <w:hideMark/>
          </w:tcPr>
          <w:p w14:paraId="758B891A" w14:textId="310D2BD5"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1476</w:t>
            </w:r>
          </w:p>
        </w:tc>
      </w:tr>
      <w:tr w:rsidR="00EF20C8" w:rsidRPr="00EF20C8" w14:paraId="7E8A2FCA" w14:textId="77777777" w:rsidTr="00EF20C8">
        <w:trPr>
          <w:trHeight w:val="255"/>
        </w:trPr>
        <w:tc>
          <w:tcPr>
            <w:tcW w:w="817" w:type="pct"/>
            <w:tcBorders>
              <w:top w:val="nil"/>
              <w:left w:val="nil"/>
              <w:bottom w:val="nil"/>
              <w:right w:val="nil"/>
            </w:tcBorders>
            <w:shd w:val="clear" w:color="auto" w:fill="auto"/>
            <w:noWrap/>
            <w:vAlign w:val="center"/>
            <w:hideMark/>
          </w:tcPr>
          <w:p w14:paraId="7798B872"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PNL2</w:t>
            </w:r>
          </w:p>
        </w:tc>
        <w:tc>
          <w:tcPr>
            <w:tcW w:w="583" w:type="pct"/>
            <w:tcBorders>
              <w:top w:val="nil"/>
              <w:left w:val="nil"/>
              <w:bottom w:val="nil"/>
              <w:right w:val="nil"/>
            </w:tcBorders>
            <w:shd w:val="clear" w:color="auto" w:fill="auto"/>
            <w:noWrap/>
            <w:vAlign w:val="center"/>
            <w:hideMark/>
          </w:tcPr>
          <w:p w14:paraId="38E8E6CC" w14:textId="7114055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43</w:t>
            </w:r>
          </w:p>
        </w:tc>
        <w:tc>
          <w:tcPr>
            <w:tcW w:w="1080" w:type="pct"/>
            <w:tcBorders>
              <w:top w:val="nil"/>
              <w:left w:val="nil"/>
              <w:bottom w:val="nil"/>
              <w:right w:val="nil"/>
            </w:tcBorders>
            <w:shd w:val="clear" w:color="auto" w:fill="auto"/>
            <w:noWrap/>
            <w:vAlign w:val="center"/>
            <w:hideMark/>
          </w:tcPr>
          <w:p w14:paraId="59EB03D6" w14:textId="3411381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583" w:type="pct"/>
            <w:tcBorders>
              <w:top w:val="nil"/>
              <w:left w:val="nil"/>
              <w:bottom w:val="nil"/>
              <w:right w:val="nil"/>
            </w:tcBorders>
            <w:shd w:val="clear" w:color="auto" w:fill="auto"/>
            <w:noWrap/>
            <w:vAlign w:val="center"/>
            <w:hideMark/>
          </w:tcPr>
          <w:p w14:paraId="27FF1FE1" w14:textId="1B94AF6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88</w:t>
            </w:r>
          </w:p>
        </w:tc>
        <w:tc>
          <w:tcPr>
            <w:tcW w:w="1080" w:type="pct"/>
            <w:tcBorders>
              <w:top w:val="nil"/>
              <w:left w:val="nil"/>
              <w:bottom w:val="nil"/>
              <w:right w:val="nil"/>
            </w:tcBorders>
            <w:shd w:val="clear" w:color="auto" w:fill="auto"/>
            <w:noWrap/>
            <w:vAlign w:val="center"/>
            <w:hideMark/>
          </w:tcPr>
          <w:p w14:paraId="0176CD3D" w14:textId="76DDD69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28</w:t>
            </w:r>
          </w:p>
        </w:tc>
        <w:tc>
          <w:tcPr>
            <w:tcW w:w="857" w:type="pct"/>
            <w:tcBorders>
              <w:top w:val="nil"/>
              <w:left w:val="nil"/>
              <w:bottom w:val="nil"/>
              <w:right w:val="nil"/>
            </w:tcBorders>
            <w:shd w:val="clear" w:color="auto" w:fill="auto"/>
            <w:noWrap/>
            <w:vAlign w:val="center"/>
            <w:hideMark/>
          </w:tcPr>
          <w:p w14:paraId="45AC501D" w14:textId="0FB1054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1983</w:t>
            </w:r>
          </w:p>
        </w:tc>
      </w:tr>
      <w:tr w:rsidR="00EF20C8" w:rsidRPr="00EF20C8" w14:paraId="1660D4E4" w14:textId="77777777" w:rsidTr="00EF20C8">
        <w:trPr>
          <w:trHeight w:val="255"/>
        </w:trPr>
        <w:tc>
          <w:tcPr>
            <w:tcW w:w="817" w:type="pct"/>
            <w:tcBorders>
              <w:top w:val="nil"/>
              <w:left w:val="nil"/>
              <w:bottom w:val="nil"/>
              <w:right w:val="nil"/>
            </w:tcBorders>
            <w:shd w:val="clear" w:color="auto" w:fill="auto"/>
            <w:noWrap/>
            <w:vAlign w:val="center"/>
            <w:hideMark/>
          </w:tcPr>
          <w:p w14:paraId="16585A16"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PNL3</w:t>
            </w:r>
          </w:p>
        </w:tc>
        <w:tc>
          <w:tcPr>
            <w:tcW w:w="583" w:type="pct"/>
            <w:tcBorders>
              <w:top w:val="nil"/>
              <w:left w:val="nil"/>
              <w:bottom w:val="nil"/>
              <w:right w:val="nil"/>
            </w:tcBorders>
            <w:shd w:val="clear" w:color="auto" w:fill="auto"/>
            <w:noWrap/>
            <w:vAlign w:val="center"/>
            <w:hideMark/>
          </w:tcPr>
          <w:p w14:paraId="5684C1A7" w14:textId="3DBE4CA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30</w:t>
            </w:r>
          </w:p>
        </w:tc>
        <w:tc>
          <w:tcPr>
            <w:tcW w:w="1080" w:type="pct"/>
            <w:tcBorders>
              <w:top w:val="nil"/>
              <w:left w:val="nil"/>
              <w:bottom w:val="nil"/>
              <w:right w:val="nil"/>
            </w:tcBorders>
            <w:shd w:val="clear" w:color="auto" w:fill="auto"/>
            <w:noWrap/>
            <w:vAlign w:val="center"/>
            <w:hideMark/>
          </w:tcPr>
          <w:p w14:paraId="3E05FE55" w14:textId="54B0F4B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auto"/>
            <w:noWrap/>
            <w:vAlign w:val="center"/>
            <w:hideMark/>
          </w:tcPr>
          <w:p w14:paraId="06FAD47B" w14:textId="1C9D7DB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72</w:t>
            </w:r>
          </w:p>
        </w:tc>
        <w:tc>
          <w:tcPr>
            <w:tcW w:w="1080" w:type="pct"/>
            <w:tcBorders>
              <w:top w:val="nil"/>
              <w:left w:val="nil"/>
              <w:bottom w:val="nil"/>
              <w:right w:val="nil"/>
            </w:tcBorders>
            <w:shd w:val="clear" w:color="auto" w:fill="auto"/>
            <w:noWrap/>
            <w:vAlign w:val="center"/>
            <w:hideMark/>
          </w:tcPr>
          <w:p w14:paraId="5FB61EBD" w14:textId="11F82A6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857" w:type="pct"/>
            <w:tcBorders>
              <w:top w:val="nil"/>
              <w:left w:val="nil"/>
              <w:bottom w:val="nil"/>
              <w:right w:val="nil"/>
            </w:tcBorders>
            <w:shd w:val="clear" w:color="auto" w:fill="auto"/>
            <w:noWrap/>
            <w:vAlign w:val="center"/>
            <w:hideMark/>
          </w:tcPr>
          <w:p w14:paraId="68C6315E" w14:textId="7405366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2014</w:t>
            </w:r>
          </w:p>
        </w:tc>
      </w:tr>
      <w:tr w:rsidR="00EF20C8" w:rsidRPr="00EF20C8" w14:paraId="163A3BA2" w14:textId="77777777" w:rsidTr="00EF20C8">
        <w:trPr>
          <w:trHeight w:val="255"/>
        </w:trPr>
        <w:tc>
          <w:tcPr>
            <w:tcW w:w="817" w:type="pct"/>
            <w:tcBorders>
              <w:top w:val="nil"/>
              <w:left w:val="nil"/>
              <w:bottom w:val="nil"/>
              <w:right w:val="nil"/>
            </w:tcBorders>
            <w:shd w:val="clear" w:color="auto" w:fill="auto"/>
            <w:noWrap/>
            <w:vAlign w:val="center"/>
            <w:hideMark/>
          </w:tcPr>
          <w:p w14:paraId="1BD3FE54"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SIM</w:t>
            </w:r>
          </w:p>
        </w:tc>
        <w:tc>
          <w:tcPr>
            <w:tcW w:w="583" w:type="pct"/>
            <w:tcBorders>
              <w:top w:val="nil"/>
              <w:left w:val="nil"/>
              <w:bottom w:val="nil"/>
              <w:right w:val="nil"/>
            </w:tcBorders>
            <w:shd w:val="clear" w:color="auto" w:fill="auto"/>
            <w:noWrap/>
            <w:vAlign w:val="center"/>
            <w:hideMark/>
          </w:tcPr>
          <w:p w14:paraId="2ED0ABA4" w14:textId="78AEDD4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56</w:t>
            </w:r>
          </w:p>
        </w:tc>
        <w:tc>
          <w:tcPr>
            <w:tcW w:w="1080" w:type="pct"/>
            <w:tcBorders>
              <w:top w:val="nil"/>
              <w:left w:val="nil"/>
              <w:bottom w:val="nil"/>
              <w:right w:val="nil"/>
            </w:tcBorders>
            <w:shd w:val="clear" w:color="auto" w:fill="auto"/>
            <w:noWrap/>
            <w:vAlign w:val="center"/>
            <w:hideMark/>
          </w:tcPr>
          <w:p w14:paraId="1655853A" w14:textId="479A308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583" w:type="pct"/>
            <w:tcBorders>
              <w:top w:val="nil"/>
              <w:left w:val="nil"/>
              <w:bottom w:val="nil"/>
              <w:right w:val="nil"/>
            </w:tcBorders>
            <w:shd w:val="clear" w:color="auto" w:fill="auto"/>
            <w:noWrap/>
            <w:vAlign w:val="center"/>
            <w:hideMark/>
          </w:tcPr>
          <w:p w14:paraId="69E4C2F5" w14:textId="3F87A2C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08</w:t>
            </w:r>
          </w:p>
        </w:tc>
        <w:tc>
          <w:tcPr>
            <w:tcW w:w="1080" w:type="pct"/>
            <w:tcBorders>
              <w:top w:val="nil"/>
              <w:left w:val="nil"/>
              <w:bottom w:val="nil"/>
              <w:right w:val="nil"/>
            </w:tcBorders>
            <w:shd w:val="clear" w:color="auto" w:fill="auto"/>
            <w:noWrap/>
            <w:vAlign w:val="center"/>
            <w:hideMark/>
          </w:tcPr>
          <w:p w14:paraId="08181663" w14:textId="4B9E532F"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00</w:t>
            </w:r>
          </w:p>
        </w:tc>
        <w:tc>
          <w:tcPr>
            <w:tcW w:w="857" w:type="pct"/>
            <w:tcBorders>
              <w:top w:val="nil"/>
              <w:left w:val="nil"/>
              <w:bottom w:val="nil"/>
              <w:right w:val="nil"/>
            </w:tcBorders>
            <w:shd w:val="clear" w:color="auto" w:fill="auto"/>
            <w:noWrap/>
            <w:vAlign w:val="center"/>
            <w:hideMark/>
          </w:tcPr>
          <w:p w14:paraId="1F1F7E3A" w14:textId="14EEE0A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1865</w:t>
            </w:r>
          </w:p>
        </w:tc>
      </w:tr>
      <w:tr w:rsidR="00EF20C8" w:rsidRPr="00EF20C8" w14:paraId="2BCCE15C" w14:textId="77777777" w:rsidTr="00EF20C8">
        <w:trPr>
          <w:trHeight w:val="255"/>
        </w:trPr>
        <w:tc>
          <w:tcPr>
            <w:tcW w:w="817" w:type="pct"/>
            <w:tcBorders>
              <w:top w:val="nil"/>
              <w:left w:val="nil"/>
              <w:bottom w:val="nil"/>
              <w:right w:val="nil"/>
            </w:tcBorders>
            <w:shd w:val="clear" w:color="auto" w:fill="auto"/>
            <w:noWrap/>
            <w:vAlign w:val="center"/>
            <w:hideMark/>
          </w:tcPr>
          <w:p w14:paraId="530E710B"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GRE</w:t>
            </w:r>
          </w:p>
        </w:tc>
        <w:tc>
          <w:tcPr>
            <w:tcW w:w="583" w:type="pct"/>
            <w:tcBorders>
              <w:top w:val="nil"/>
              <w:left w:val="nil"/>
              <w:bottom w:val="nil"/>
              <w:right w:val="nil"/>
            </w:tcBorders>
            <w:shd w:val="clear" w:color="auto" w:fill="auto"/>
            <w:noWrap/>
            <w:vAlign w:val="center"/>
            <w:hideMark/>
          </w:tcPr>
          <w:p w14:paraId="6C139FDD" w14:textId="774EC8C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46</w:t>
            </w:r>
          </w:p>
        </w:tc>
        <w:tc>
          <w:tcPr>
            <w:tcW w:w="1080" w:type="pct"/>
            <w:tcBorders>
              <w:top w:val="nil"/>
              <w:left w:val="nil"/>
              <w:bottom w:val="nil"/>
              <w:right w:val="nil"/>
            </w:tcBorders>
            <w:shd w:val="clear" w:color="auto" w:fill="auto"/>
            <w:noWrap/>
            <w:vAlign w:val="center"/>
            <w:hideMark/>
          </w:tcPr>
          <w:p w14:paraId="47E8DE91" w14:textId="7406EBF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583" w:type="pct"/>
            <w:tcBorders>
              <w:top w:val="nil"/>
              <w:left w:val="nil"/>
              <w:bottom w:val="nil"/>
              <w:right w:val="nil"/>
            </w:tcBorders>
            <w:shd w:val="clear" w:color="auto" w:fill="auto"/>
            <w:noWrap/>
            <w:vAlign w:val="center"/>
            <w:hideMark/>
          </w:tcPr>
          <w:p w14:paraId="4BAF2F20" w14:textId="6B942F0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76</w:t>
            </w:r>
          </w:p>
        </w:tc>
        <w:tc>
          <w:tcPr>
            <w:tcW w:w="1080" w:type="pct"/>
            <w:tcBorders>
              <w:top w:val="nil"/>
              <w:left w:val="nil"/>
              <w:bottom w:val="nil"/>
              <w:right w:val="nil"/>
            </w:tcBorders>
            <w:shd w:val="clear" w:color="auto" w:fill="auto"/>
            <w:noWrap/>
            <w:vAlign w:val="center"/>
            <w:hideMark/>
          </w:tcPr>
          <w:p w14:paraId="1AAFBF49" w14:textId="6D13250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w:t>
            </w:r>
          </w:p>
        </w:tc>
        <w:tc>
          <w:tcPr>
            <w:tcW w:w="857" w:type="pct"/>
            <w:tcBorders>
              <w:top w:val="nil"/>
              <w:left w:val="nil"/>
              <w:bottom w:val="nil"/>
              <w:right w:val="nil"/>
            </w:tcBorders>
            <w:shd w:val="clear" w:color="auto" w:fill="auto"/>
            <w:noWrap/>
            <w:vAlign w:val="center"/>
            <w:hideMark/>
          </w:tcPr>
          <w:p w14:paraId="634A1322" w14:textId="6EF6178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4422</w:t>
            </w:r>
          </w:p>
        </w:tc>
      </w:tr>
      <w:tr w:rsidR="00EF20C8" w:rsidRPr="00EF20C8" w14:paraId="79C2206E" w14:textId="77777777" w:rsidTr="00EF20C8">
        <w:trPr>
          <w:trHeight w:val="255"/>
        </w:trPr>
        <w:tc>
          <w:tcPr>
            <w:tcW w:w="817" w:type="pct"/>
            <w:tcBorders>
              <w:top w:val="nil"/>
              <w:left w:val="nil"/>
              <w:bottom w:val="nil"/>
              <w:right w:val="nil"/>
            </w:tcBorders>
            <w:shd w:val="clear" w:color="auto" w:fill="auto"/>
            <w:noWrap/>
            <w:vAlign w:val="center"/>
            <w:hideMark/>
          </w:tcPr>
          <w:p w14:paraId="6DEE5060"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WRK</w:t>
            </w:r>
          </w:p>
        </w:tc>
        <w:tc>
          <w:tcPr>
            <w:tcW w:w="583" w:type="pct"/>
            <w:tcBorders>
              <w:top w:val="nil"/>
              <w:left w:val="nil"/>
              <w:bottom w:val="nil"/>
              <w:right w:val="nil"/>
            </w:tcBorders>
            <w:shd w:val="clear" w:color="auto" w:fill="auto"/>
            <w:noWrap/>
            <w:vAlign w:val="center"/>
            <w:hideMark/>
          </w:tcPr>
          <w:p w14:paraId="6A8E576D" w14:textId="5E59C6F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52</w:t>
            </w:r>
          </w:p>
        </w:tc>
        <w:tc>
          <w:tcPr>
            <w:tcW w:w="1080" w:type="pct"/>
            <w:tcBorders>
              <w:top w:val="nil"/>
              <w:left w:val="nil"/>
              <w:bottom w:val="nil"/>
              <w:right w:val="nil"/>
            </w:tcBorders>
            <w:shd w:val="clear" w:color="auto" w:fill="auto"/>
            <w:noWrap/>
            <w:vAlign w:val="center"/>
            <w:hideMark/>
          </w:tcPr>
          <w:p w14:paraId="71BCE7CE" w14:textId="04156ED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23</w:t>
            </w:r>
          </w:p>
        </w:tc>
        <w:tc>
          <w:tcPr>
            <w:tcW w:w="583" w:type="pct"/>
            <w:tcBorders>
              <w:top w:val="nil"/>
              <w:left w:val="nil"/>
              <w:bottom w:val="nil"/>
              <w:right w:val="nil"/>
            </w:tcBorders>
            <w:shd w:val="clear" w:color="auto" w:fill="auto"/>
            <w:noWrap/>
            <w:vAlign w:val="center"/>
            <w:hideMark/>
          </w:tcPr>
          <w:p w14:paraId="7715C9A9" w14:textId="3A3852A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80</w:t>
            </w:r>
          </w:p>
        </w:tc>
        <w:tc>
          <w:tcPr>
            <w:tcW w:w="1080" w:type="pct"/>
            <w:tcBorders>
              <w:top w:val="nil"/>
              <w:left w:val="nil"/>
              <w:bottom w:val="nil"/>
              <w:right w:val="nil"/>
            </w:tcBorders>
            <w:shd w:val="clear" w:color="auto" w:fill="auto"/>
            <w:noWrap/>
            <w:vAlign w:val="center"/>
            <w:hideMark/>
          </w:tcPr>
          <w:p w14:paraId="19E6541B" w14:textId="0E5E207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29</w:t>
            </w:r>
          </w:p>
        </w:tc>
        <w:tc>
          <w:tcPr>
            <w:tcW w:w="857" w:type="pct"/>
            <w:tcBorders>
              <w:top w:val="nil"/>
              <w:left w:val="nil"/>
              <w:bottom w:val="nil"/>
              <w:right w:val="nil"/>
            </w:tcBorders>
            <w:shd w:val="clear" w:color="auto" w:fill="auto"/>
            <w:noWrap/>
            <w:vAlign w:val="center"/>
            <w:hideMark/>
          </w:tcPr>
          <w:p w14:paraId="34353F17" w14:textId="48E4849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4544</w:t>
            </w:r>
          </w:p>
        </w:tc>
      </w:tr>
      <w:tr w:rsidR="00EF20C8" w:rsidRPr="00EF20C8" w14:paraId="63C4AB90" w14:textId="77777777" w:rsidTr="00EF20C8">
        <w:trPr>
          <w:trHeight w:val="255"/>
        </w:trPr>
        <w:tc>
          <w:tcPr>
            <w:tcW w:w="817" w:type="pct"/>
            <w:tcBorders>
              <w:top w:val="nil"/>
              <w:left w:val="nil"/>
              <w:bottom w:val="nil"/>
              <w:right w:val="nil"/>
            </w:tcBorders>
            <w:shd w:val="clear" w:color="auto" w:fill="auto"/>
            <w:noWrap/>
            <w:vAlign w:val="center"/>
            <w:hideMark/>
          </w:tcPr>
          <w:p w14:paraId="27631C51"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MRD</w:t>
            </w:r>
          </w:p>
        </w:tc>
        <w:tc>
          <w:tcPr>
            <w:tcW w:w="583" w:type="pct"/>
            <w:tcBorders>
              <w:top w:val="nil"/>
              <w:left w:val="nil"/>
              <w:bottom w:val="nil"/>
              <w:right w:val="nil"/>
            </w:tcBorders>
            <w:shd w:val="clear" w:color="auto" w:fill="auto"/>
            <w:noWrap/>
            <w:vAlign w:val="center"/>
            <w:hideMark/>
          </w:tcPr>
          <w:p w14:paraId="204208C0" w14:textId="0074BC1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54</w:t>
            </w:r>
          </w:p>
        </w:tc>
        <w:tc>
          <w:tcPr>
            <w:tcW w:w="1080" w:type="pct"/>
            <w:tcBorders>
              <w:top w:val="nil"/>
              <w:left w:val="nil"/>
              <w:bottom w:val="nil"/>
              <w:right w:val="nil"/>
            </w:tcBorders>
            <w:shd w:val="clear" w:color="auto" w:fill="auto"/>
            <w:noWrap/>
            <w:vAlign w:val="center"/>
            <w:hideMark/>
          </w:tcPr>
          <w:p w14:paraId="20565F81" w14:textId="1B9B818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583" w:type="pct"/>
            <w:tcBorders>
              <w:top w:val="nil"/>
              <w:left w:val="nil"/>
              <w:bottom w:val="nil"/>
              <w:right w:val="nil"/>
            </w:tcBorders>
            <w:shd w:val="clear" w:color="auto" w:fill="auto"/>
            <w:noWrap/>
            <w:vAlign w:val="center"/>
            <w:hideMark/>
          </w:tcPr>
          <w:p w14:paraId="2C9AA2B8" w14:textId="15FEAD2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80</w:t>
            </w:r>
          </w:p>
        </w:tc>
        <w:tc>
          <w:tcPr>
            <w:tcW w:w="1080" w:type="pct"/>
            <w:tcBorders>
              <w:top w:val="nil"/>
              <w:left w:val="nil"/>
              <w:bottom w:val="nil"/>
              <w:right w:val="nil"/>
            </w:tcBorders>
            <w:shd w:val="clear" w:color="auto" w:fill="auto"/>
            <w:noWrap/>
            <w:vAlign w:val="center"/>
            <w:hideMark/>
          </w:tcPr>
          <w:p w14:paraId="436131EE" w14:textId="35014C2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28</w:t>
            </w:r>
          </w:p>
        </w:tc>
        <w:tc>
          <w:tcPr>
            <w:tcW w:w="857" w:type="pct"/>
            <w:tcBorders>
              <w:top w:val="nil"/>
              <w:left w:val="nil"/>
              <w:bottom w:val="nil"/>
              <w:right w:val="nil"/>
            </w:tcBorders>
            <w:shd w:val="clear" w:color="auto" w:fill="auto"/>
            <w:noWrap/>
            <w:vAlign w:val="center"/>
            <w:hideMark/>
          </w:tcPr>
          <w:p w14:paraId="02C53D13" w14:textId="1CDAF58A"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4594</w:t>
            </w:r>
          </w:p>
        </w:tc>
      </w:tr>
      <w:tr w:rsidR="00EF20C8" w:rsidRPr="00EF20C8" w14:paraId="6028BCB7" w14:textId="77777777" w:rsidTr="00EF20C8">
        <w:trPr>
          <w:trHeight w:val="255"/>
        </w:trPr>
        <w:tc>
          <w:tcPr>
            <w:tcW w:w="817" w:type="pct"/>
            <w:tcBorders>
              <w:top w:val="nil"/>
              <w:left w:val="nil"/>
              <w:bottom w:val="nil"/>
              <w:right w:val="nil"/>
            </w:tcBorders>
            <w:shd w:val="clear" w:color="auto" w:fill="auto"/>
            <w:noWrap/>
            <w:vAlign w:val="center"/>
            <w:hideMark/>
          </w:tcPr>
          <w:p w14:paraId="0AF68CDC"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JOG</w:t>
            </w:r>
          </w:p>
        </w:tc>
        <w:tc>
          <w:tcPr>
            <w:tcW w:w="583" w:type="pct"/>
            <w:tcBorders>
              <w:top w:val="nil"/>
              <w:left w:val="nil"/>
              <w:bottom w:val="nil"/>
              <w:right w:val="nil"/>
            </w:tcBorders>
            <w:shd w:val="clear" w:color="auto" w:fill="auto"/>
            <w:noWrap/>
            <w:vAlign w:val="center"/>
            <w:hideMark/>
          </w:tcPr>
          <w:p w14:paraId="2F867A5D" w14:textId="07A347C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1080" w:type="pct"/>
            <w:tcBorders>
              <w:top w:val="nil"/>
              <w:left w:val="nil"/>
              <w:bottom w:val="nil"/>
              <w:right w:val="nil"/>
            </w:tcBorders>
            <w:shd w:val="clear" w:color="auto" w:fill="auto"/>
            <w:noWrap/>
            <w:vAlign w:val="center"/>
            <w:hideMark/>
          </w:tcPr>
          <w:p w14:paraId="5510FC3A" w14:textId="225BB20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25</w:t>
            </w:r>
          </w:p>
        </w:tc>
        <w:tc>
          <w:tcPr>
            <w:tcW w:w="583" w:type="pct"/>
            <w:tcBorders>
              <w:top w:val="nil"/>
              <w:left w:val="nil"/>
              <w:bottom w:val="nil"/>
              <w:right w:val="nil"/>
            </w:tcBorders>
            <w:shd w:val="clear" w:color="auto" w:fill="auto"/>
            <w:noWrap/>
            <w:vAlign w:val="center"/>
            <w:hideMark/>
          </w:tcPr>
          <w:p w14:paraId="07A930FD" w14:textId="7D77C5F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52</w:t>
            </w:r>
          </w:p>
        </w:tc>
        <w:tc>
          <w:tcPr>
            <w:tcW w:w="1080" w:type="pct"/>
            <w:tcBorders>
              <w:top w:val="nil"/>
              <w:left w:val="nil"/>
              <w:bottom w:val="nil"/>
              <w:right w:val="nil"/>
            </w:tcBorders>
            <w:shd w:val="clear" w:color="auto" w:fill="auto"/>
            <w:noWrap/>
            <w:vAlign w:val="center"/>
            <w:hideMark/>
          </w:tcPr>
          <w:p w14:paraId="00C90D51" w14:textId="368C917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39</w:t>
            </w:r>
          </w:p>
        </w:tc>
        <w:tc>
          <w:tcPr>
            <w:tcW w:w="857" w:type="pct"/>
            <w:tcBorders>
              <w:top w:val="nil"/>
              <w:left w:val="nil"/>
              <w:bottom w:val="nil"/>
              <w:right w:val="nil"/>
            </w:tcBorders>
            <w:shd w:val="clear" w:color="auto" w:fill="auto"/>
            <w:noWrap/>
            <w:vAlign w:val="center"/>
            <w:hideMark/>
          </w:tcPr>
          <w:p w14:paraId="3C1080C4" w14:textId="2A6F054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5227</w:t>
            </w:r>
          </w:p>
        </w:tc>
      </w:tr>
      <w:tr w:rsidR="00EF20C8" w:rsidRPr="00EF20C8" w14:paraId="0448B12D" w14:textId="77777777" w:rsidTr="00EF20C8">
        <w:trPr>
          <w:trHeight w:val="255"/>
        </w:trPr>
        <w:tc>
          <w:tcPr>
            <w:tcW w:w="817" w:type="pct"/>
            <w:tcBorders>
              <w:top w:val="nil"/>
              <w:left w:val="nil"/>
              <w:bottom w:val="nil"/>
              <w:right w:val="nil"/>
            </w:tcBorders>
            <w:shd w:val="clear" w:color="auto" w:fill="auto"/>
            <w:noWrap/>
            <w:vAlign w:val="center"/>
            <w:hideMark/>
          </w:tcPr>
          <w:p w14:paraId="15DC91CC"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FLM</w:t>
            </w:r>
          </w:p>
        </w:tc>
        <w:tc>
          <w:tcPr>
            <w:tcW w:w="583" w:type="pct"/>
            <w:tcBorders>
              <w:top w:val="nil"/>
              <w:left w:val="nil"/>
              <w:bottom w:val="nil"/>
              <w:right w:val="nil"/>
            </w:tcBorders>
            <w:shd w:val="clear" w:color="auto" w:fill="auto"/>
            <w:noWrap/>
            <w:vAlign w:val="center"/>
            <w:hideMark/>
          </w:tcPr>
          <w:p w14:paraId="49D2065E" w14:textId="57D6DCE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69</w:t>
            </w:r>
          </w:p>
        </w:tc>
        <w:tc>
          <w:tcPr>
            <w:tcW w:w="1080" w:type="pct"/>
            <w:tcBorders>
              <w:top w:val="nil"/>
              <w:left w:val="nil"/>
              <w:bottom w:val="nil"/>
              <w:right w:val="nil"/>
            </w:tcBorders>
            <w:shd w:val="clear" w:color="auto" w:fill="auto"/>
            <w:noWrap/>
            <w:vAlign w:val="center"/>
            <w:hideMark/>
          </w:tcPr>
          <w:p w14:paraId="194B1406" w14:textId="2D00E91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21</w:t>
            </w:r>
          </w:p>
        </w:tc>
        <w:tc>
          <w:tcPr>
            <w:tcW w:w="583" w:type="pct"/>
            <w:tcBorders>
              <w:top w:val="nil"/>
              <w:left w:val="nil"/>
              <w:bottom w:val="nil"/>
              <w:right w:val="nil"/>
            </w:tcBorders>
            <w:shd w:val="clear" w:color="auto" w:fill="auto"/>
            <w:noWrap/>
            <w:vAlign w:val="center"/>
            <w:hideMark/>
          </w:tcPr>
          <w:p w14:paraId="704BF5C8" w14:textId="294218BB"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1080" w:type="pct"/>
            <w:tcBorders>
              <w:top w:val="nil"/>
              <w:left w:val="nil"/>
              <w:bottom w:val="nil"/>
              <w:right w:val="nil"/>
            </w:tcBorders>
            <w:shd w:val="clear" w:color="auto" w:fill="auto"/>
            <w:noWrap/>
            <w:vAlign w:val="center"/>
            <w:hideMark/>
          </w:tcPr>
          <w:p w14:paraId="2D20DE10" w14:textId="2224DF5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w:t>
            </w:r>
          </w:p>
        </w:tc>
        <w:tc>
          <w:tcPr>
            <w:tcW w:w="857" w:type="pct"/>
            <w:tcBorders>
              <w:top w:val="nil"/>
              <w:left w:val="nil"/>
              <w:bottom w:val="nil"/>
              <w:right w:val="nil"/>
            </w:tcBorders>
            <w:shd w:val="clear" w:color="auto" w:fill="auto"/>
            <w:noWrap/>
            <w:vAlign w:val="center"/>
            <w:hideMark/>
          </w:tcPr>
          <w:p w14:paraId="60F3CE92" w14:textId="201B97E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1791</w:t>
            </w:r>
          </w:p>
        </w:tc>
      </w:tr>
      <w:tr w:rsidR="00EF20C8" w:rsidRPr="00EF20C8" w14:paraId="74C9F0EC" w14:textId="77777777" w:rsidTr="008E2265">
        <w:trPr>
          <w:trHeight w:val="255"/>
        </w:trPr>
        <w:tc>
          <w:tcPr>
            <w:tcW w:w="817" w:type="pct"/>
            <w:tcBorders>
              <w:top w:val="nil"/>
              <w:left w:val="nil"/>
              <w:bottom w:val="nil"/>
              <w:right w:val="nil"/>
            </w:tcBorders>
            <w:shd w:val="clear" w:color="auto" w:fill="D9D9D9" w:themeFill="background1" w:themeFillShade="D9"/>
            <w:noWrap/>
            <w:vAlign w:val="center"/>
            <w:hideMark/>
          </w:tcPr>
          <w:p w14:paraId="73C1C1AB"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PBL</w:t>
            </w:r>
          </w:p>
        </w:tc>
        <w:tc>
          <w:tcPr>
            <w:tcW w:w="583" w:type="pct"/>
            <w:tcBorders>
              <w:top w:val="nil"/>
              <w:left w:val="nil"/>
              <w:bottom w:val="nil"/>
              <w:right w:val="nil"/>
            </w:tcBorders>
            <w:shd w:val="clear" w:color="auto" w:fill="D9D9D9" w:themeFill="background1" w:themeFillShade="D9"/>
            <w:noWrap/>
            <w:vAlign w:val="center"/>
            <w:hideMark/>
          </w:tcPr>
          <w:p w14:paraId="6B2FB168" w14:textId="634B482C"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46</w:t>
            </w:r>
          </w:p>
        </w:tc>
        <w:tc>
          <w:tcPr>
            <w:tcW w:w="1080" w:type="pct"/>
            <w:tcBorders>
              <w:top w:val="nil"/>
              <w:left w:val="nil"/>
              <w:bottom w:val="nil"/>
              <w:right w:val="nil"/>
            </w:tcBorders>
            <w:shd w:val="clear" w:color="auto" w:fill="D9D9D9" w:themeFill="background1" w:themeFillShade="D9"/>
            <w:noWrap/>
            <w:vAlign w:val="center"/>
            <w:hideMark/>
          </w:tcPr>
          <w:p w14:paraId="1FB5DF64" w14:textId="19FA9AA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D9D9D9" w:themeFill="background1" w:themeFillShade="D9"/>
            <w:noWrap/>
            <w:vAlign w:val="center"/>
            <w:hideMark/>
          </w:tcPr>
          <w:p w14:paraId="1F47B581" w14:textId="5E3177A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3</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40</w:t>
            </w:r>
          </w:p>
        </w:tc>
        <w:tc>
          <w:tcPr>
            <w:tcW w:w="1080" w:type="pct"/>
            <w:tcBorders>
              <w:top w:val="nil"/>
              <w:left w:val="nil"/>
              <w:bottom w:val="nil"/>
              <w:right w:val="nil"/>
            </w:tcBorders>
            <w:shd w:val="clear" w:color="auto" w:fill="D9D9D9" w:themeFill="background1" w:themeFillShade="D9"/>
            <w:noWrap/>
            <w:vAlign w:val="center"/>
            <w:hideMark/>
          </w:tcPr>
          <w:p w14:paraId="1D0AD5DB" w14:textId="3F09907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27</w:t>
            </w:r>
          </w:p>
        </w:tc>
        <w:tc>
          <w:tcPr>
            <w:tcW w:w="857" w:type="pct"/>
            <w:tcBorders>
              <w:top w:val="nil"/>
              <w:left w:val="nil"/>
              <w:bottom w:val="nil"/>
              <w:right w:val="nil"/>
            </w:tcBorders>
            <w:shd w:val="clear" w:color="auto" w:fill="D9D9D9" w:themeFill="background1" w:themeFillShade="D9"/>
            <w:noWrap/>
            <w:vAlign w:val="center"/>
            <w:hideMark/>
          </w:tcPr>
          <w:p w14:paraId="43BAEAAE" w14:textId="0875D15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0082</w:t>
            </w:r>
          </w:p>
        </w:tc>
      </w:tr>
      <w:tr w:rsidR="00EF20C8" w:rsidRPr="00EF20C8" w14:paraId="6F8470E8" w14:textId="77777777" w:rsidTr="00EF20C8">
        <w:trPr>
          <w:trHeight w:val="255"/>
        </w:trPr>
        <w:tc>
          <w:tcPr>
            <w:tcW w:w="817" w:type="pct"/>
            <w:tcBorders>
              <w:top w:val="nil"/>
              <w:left w:val="nil"/>
              <w:bottom w:val="nil"/>
              <w:right w:val="nil"/>
            </w:tcBorders>
            <w:shd w:val="clear" w:color="auto" w:fill="auto"/>
            <w:noWrap/>
            <w:vAlign w:val="center"/>
            <w:hideMark/>
          </w:tcPr>
          <w:p w14:paraId="022C742A"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DRM</w:t>
            </w:r>
          </w:p>
        </w:tc>
        <w:tc>
          <w:tcPr>
            <w:tcW w:w="583" w:type="pct"/>
            <w:tcBorders>
              <w:top w:val="nil"/>
              <w:left w:val="nil"/>
              <w:bottom w:val="nil"/>
              <w:right w:val="nil"/>
            </w:tcBorders>
            <w:shd w:val="clear" w:color="auto" w:fill="auto"/>
            <w:noWrap/>
            <w:vAlign w:val="center"/>
            <w:hideMark/>
          </w:tcPr>
          <w:p w14:paraId="7E712E6B" w14:textId="58170D5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1080" w:type="pct"/>
            <w:tcBorders>
              <w:top w:val="nil"/>
              <w:left w:val="nil"/>
              <w:bottom w:val="nil"/>
              <w:right w:val="nil"/>
            </w:tcBorders>
            <w:shd w:val="clear" w:color="auto" w:fill="auto"/>
            <w:noWrap/>
            <w:vAlign w:val="center"/>
            <w:hideMark/>
          </w:tcPr>
          <w:p w14:paraId="570EC3CC" w14:textId="1E567AF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19</w:t>
            </w:r>
          </w:p>
        </w:tc>
        <w:tc>
          <w:tcPr>
            <w:tcW w:w="583" w:type="pct"/>
            <w:tcBorders>
              <w:top w:val="nil"/>
              <w:left w:val="nil"/>
              <w:bottom w:val="nil"/>
              <w:right w:val="nil"/>
            </w:tcBorders>
            <w:shd w:val="clear" w:color="auto" w:fill="auto"/>
            <w:noWrap/>
            <w:vAlign w:val="center"/>
            <w:hideMark/>
          </w:tcPr>
          <w:p w14:paraId="6C7A3C81" w14:textId="7E73B2A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16</w:t>
            </w:r>
          </w:p>
        </w:tc>
        <w:tc>
          <w:tcPr>
            <w:tcW w:w="1080" w:type="pct"/>
            <w:tcBorders>
              <w:top w:val="nil"/>
              <w:left w:val="nil"/>
              <w:bottom w:val="nil"/>
              <w:right w:val="nil"/>
            </w:tcBorders>
            <w:shd w:val="clear" w:color="auto" w:fill="auto"/>
            <w:noWrap/>
            <w:vAlign w:val="center"/>
            <w:hideMark/>
          </w:tcPr>
          <w:p w14:paraId="28700113" w14:textId="002E05C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28</w:t>
            </w:r>
          </w:p>
        </w:tc>
        <w:tc>
          <w:tcPr>
            <w:tcW w:w="857" w:type="pct"/>
            <w:tcBorders>
              <w:top w:val="nil"/>
              <w:left w:val="nil"/>
              <w:bottom w:val="nil"/>
              <w:right w:val="nil"/>
            </w:tcBorders>
            <w:shd w:val="clear" w:color="auto" w:fill="auto"/>
            <w:noWrap/>
            <w:vAlign w:val="center"/>
            <w:hideMark/>
          </w:tcPr>
          <w:p w14:paraId="6BE5F211" w14:textId="491B74D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9399</w:t>
            </w:r>
          </w:p>
        </w:tc>
      </w:tr>
      <w:tr w:rsidR="00EF20C8" w:rsidRPr="00EF20C8" w14:paraId="7785E698" w14:textId="77777777" w:rsidTr="00EF20C8">
        <w:trPr>
          <w:trHeight w:val="255"/>
        </w:trPr>
        <w:tc>
          <w:tcPr>
            <w:tcW w:w="817" w:type="pct"/>
            <w:tcBorders>
              <w:top w:val="nil"/>
              <w:left w:val="nil"/>
              <w:bottom w:val="nil"/>
              <w:right w:val="nil"/>
            </w:tcBorders>
            <w:shd w:val="clear" w:color="auto" w:fill="auto"/>
            <w:noWrap/>
            <w:vAlign w:val="center"/>
            <w:hideMark/>
          </w:tcPr>
          <w:p w14:paraId="46EC6280"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TEC</w:t>
            </w:r>
          </w:p>
        </w:tc>
        <w:tc>
          <w:tcPr>
            <w:tcW w:w="583" w:type="pct"/>
            <w:tcBorders>
              <w:top w:val="nil"/>
              <w:left w:val="nil"/>
              <w:bottom w:val="nil"/>
              <w:right w:val="nil"/>
            </w:tcBorders>
            <w:shd w:val="clear" w:color="auto" w:fill="auto"/>
            <w:noWrap/>
            <w:vAlign w:val="center"/>
            <w:hideMark/>
          </w:tcPr>
          <w:p w14:paraId="758BA9D4" w14:textId="0A216D2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54</w:t>
            </w:r>
          </w:p>
        </w:tc>
        <w:tc>
          <w:tcPr>
            <w:tcW w:w="1080" w:type="pct"/>
            <w:tcBorders>
              <w:top w:val="nil"/>
              <w:left w:val="nil"/>
              <w:bottom w:val="nil"/>
              <w:right w:val="nil"/>
            </w:tcBorders>
            <w:shd w:val="clear" w:color="auto" w:fill="auto"/>
            <w:noWrap/>
            <w:vAlign w:val="center"/>
            <w:hideMark/>
          </w:tcPr>
          <w:p w14:paraId="09FF2859" w14:textId="0A49018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20</w:t>
            </w:r>
          </w:p>
        </w:tc>
        <w:tc>
          <w:tcPr>
            <w:tcW w:w="583" w:type="pct"/>
            <w:tcBorders>
              <w:top w:val="nil"/>
              <w:left w:val="nil"/>
              <w:bottom w:val="nil"/>
              <w:right w:val="nil"/>
            </w:tcBorders>
            <w:shd w:val="clear" w:color="auto" w:fill="auto"/>
            <w:noWrap/>
            <w:vAlign w:val="center"/>
            <w:hideMark/>
          </w:tcPr>
          <w:p w14:paraId="1CBB9B67" w14:textId="76CF1222"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88</w:t>
            </w:r>
          </w:p>
        </w:tc>
        <w:tc>
          <w:tcPr>
            <w:tcW w:w="1080" w:type="pct"/>
            <w:tcBorders>
              <w:top w:val="nil"/>
              <w:left w:val="nil"/>
              <w:bottom w:val="nil"/>
              <w:right w:val="nil"/>
            </w:tcBorders>
            <w:shd w:val="clear" w:color="auto" w:fill="auto"/>
            <w:noWrap/>
            <w:vAlign w:val="center"/>
            <w:hideMark/>
          </w:tcPr>
          <w:p w14:paraId="64457351" w14:textId="37CD8BC7"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33</w:t>
            </w:r>
          </w:p>
        </w:tc>
        <w:tc>
          <w:tcPr>
            <w:tcW w:w="857" w:type="pct"/>
            <w:tcBorders>
              <w:top w:val="nil"/>
              <w:left w:val="nil"/>
              <w:bottom w:val="nil"/>
              <w:right w:val="nil"/>
            </w:tcBorders>
            <w:shd w:val="clear" w:color="auto" w:fill="auto"/>
            <w:noWrap/>
            <w:vAlign w:val="center"/>
            <w:hideMark/>
          </w:tcPr>
          <w:p w14:paraId="5765CD68" w14:textId="142FB39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3787</w:t>
            </w:r>
          </w:p>
        </w:tc>
      </w:tr>
      <w:tr w:rsidR="00EF20C8" w:rsidRPr="00EF20C8" w14:paraId="1EF4596F" w14:textId="77777777" w:rsidTr="00EF20C8">
        <w:trPr>
          <w:trHeight w:val="255"/>
        </w:trPr>
        <w:tc>
          <w:tcPr>
            <w:tcW w:w="817" w:type="pct"/>
            <w:tcBorders>
              <w:top w:val="nil"/>
              <w:left w:val="nil"/>
              <w:bottom w:val="nil"/>
              <w:right w:val="nil"/>
            </w:tcBorders>
            <w:shd w:val="clear" w:color="auto" w:fill="auto"/>
            <w:noWrap/>
            <w:vAlign w:val="center"/>
            <w:hideMark/>
          </w:tcPr>
          <w:p w14:paraId="66EC50EC"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PLT</w:t>
            </w:r>
          </w:p>
        </w:tc>
        <w:tc>
          <w:tcPr>
            <w:tcW w:w="583" w:type="pct"/>
            <w:tcBorders>
              <w:top w:val="nil"/>
              <w:left w:val="nil"/>
              <w:bottom w:val="nil"/>
              <w:right w:val="nil"/>
            </w:tcBorders>
            <w:shd w:val="clear" w:color="auto" w:fill="auto"/>
            <w:noWrap/>
            <w:vAlign w:val="center"/>
            <w:hideMark/>
          </w:tcPr>
          <w:p w14:paraId="12E969BE" w14:textId="4D6A1DF4"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00</w:t>
            </w:r>
          </w:p>
        </w:tc>
        <w:tc>
          <w:tcPr>
            <w:tcW w:w="1080" w:type="pct"/>
            <w:tcBorders>
              <w:top w:val="nil"/>
              <w:left w:val="nil"/>
              <w:bottom w:val="nil"/>
              <w:right w:val="nil"/>
            </w:tcBorders>
            <w:shd w:val="clear" w:color="auto" w:fill="auto"/>
            <w:noWrap/>
            <w:vAlign w:val="center"/>
            <w:hideMark/>
          </w:tcPr>
          <w:p w14:paraId="1F8A691B" w14:textId="17516749"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nil"/>
              <w:right w:val="nil"/>
            </w:tcBorders>
            <w:shd w:val="clear" w:color="auto" w:fill="auto"/>
            <w:noWrap/>
            <w:vAlign w:val="center"/>
            <w:hideMark/>
          </w:tcPr>
          <w:p w14:paraId="1BEEE470" w14:textId="37F58708"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28</w:t>
            </w:r>
          </w:p>
        </w:tc>
        <w:tc>
          <w:tcPr>
            <w:tcW w:w="1080" w:type="pct"/>
            <w:tcBorders>
              <w:top w:val="nil"/>
              <w:left w:val="nil"/>
              <w:bottom w:val="nil"/>
              <w:right w:val="nil"/>
            </w:tcBorders>
            <w:shd w:val="clear" w:color="auto" w:fill="auto"/>
            <w:noWrap/>
            <w:vAlign w:val="center"/>
            <w:hideMark/>
          </w:tcPr>
          <w:p w14:paraId="36BE55EF" w14:textId="707E2313"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32</w:t>
            </w:r>
          </w:p>
        </w:tc>
        <w:tc>
          <w:tcPr>
            <w:tcW w:w="857" w:type="pct"/>
            <w:tcBorders>
              <w:top w:val="nil"/>
              <w:left w:val="nil"/>
              <w:bottom w:val="nil"/>
              <w:right w:val="nil"/>
            </w:tcBorders>
            <w:shd w:val="clear" w:color="auto" w:fill="auto"/>
            <w:noWrap/>
            <w:vAlign w:val="center"/>
            <w:hideMark/>
          </w:tcPr>
          <w:p w14:paraId="3EF382F9" w14:textId="5A8A265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4789</w:t>
            </w:r>
          </w:p>
        </w:tc>
      </w:tr>
      <w:tr w:rsidR="00EF20C8" w:rsidRPr="00EF20C8" w14:paraId="205B3A12" w14:textId="77777777" w:rsidTr="00EF20C8">
        <w:trPr>
          <w:trHeight w:val="255"/>
        </w:trPr>
        <w:tc>
          <w:tcPr>
            <w:tcW w:w="817" w:type="pct"/>
            <w:tcBorders>
              <w:top w:val="nil"/>
              <w:left w:val="nil"/>
              <w:bottom w:val="single" w:sz="4" w:space="0" w:color="auto"/>
              <w:right w:val="nil"/>
            </w:tcBorders>
            <w:shd w:val="clear" w:color="auto" w:fill="auto"/>
            <w:noWrap/>
            <w:vAlign w:val="center"/>
            <w:hideMark/>
          </w:tcPr>
          <w:p w14:paraId="1F17BC09" w14:textId="77777777" w:rsidR="00EF20C8" w:rsidRPr="00EF20C8" w:rsidRDefault="00EF20C8" w:rsidP="00EF20C8">
            <w:pPr>
              <w:spacing w:line="240" w:lineRule="auto"/>
              <w:jc w:val="center"/>
              <w:rPr>
                <w:rFonts w:ascii="Times New Roman" w:eastAsia="Times New Roman" w:hAnsi="Times New Roman" w:cs="Times New Roman"/>
                <w:sz w:val="20"/>
                <w:szCs w:val="20"/>
                <w:lang w:eastAsia="pt-BR"/>
              </w:rPr>
            </w:pPr>
            <w:r w:rsidRPr="00EF20C8">
              <w:rPr>
                <w:rFonts w:ascii="Times New Roman" w:eastAsia="Times New Roman" w:hAnsi="Times New Roman" w:cs="Times New Roman"/>
                <w:sz w:val="20"/>
                <w:szCs w:val="20"/>
                <w:lang w:eastAsia="pt-BR"/>
              </w:rPr>
              <w:t>MPC</w:t>
            </w:r>
          </w:p>
        </w:tc>
        <w:tc>
          <w:tcPr>
            <w:tcW w:w="583" w:type="pct"/>
            <w:tcBorders>
              <w:top w:val="nil"/>
              <w:left w:val="nil"/>
              <w:bottom w:val="single" w:sz="4" w:space="0" w:color="auto"/>
              <w:right w:val="nil"/>
            </w:tcBorders>
            <w:shd w:val="clear" w:color="auto" w:fill="auto"/>
            <w:noWrap/>
            <w:vAlign w:val="center"/>
            <w:hideMark/>
          </w:tcPr>
          <w:p w14:paraId="6C956E66" w14:textId="12621960"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1</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65</w:t>
            </w:r>
          </w:p>
        </w:tc>
        <w:tc>
          <w:tcPr>
            <w:tcW w:w="1080" w:type="pct"/>
            <w:tcBorders>
              <w:top w:val="nil"/>
              <w:left w:val="nil"/>
              <w:bottom w:val="single" w:sz="4" w:space="0" w:color="auto"/>
              <w:right w:val="nil"/>
            </w:tcBorders>
            <w:shd w:val="clear" w:color="auto" w:fill="auto"/>
            <w:noWrap/>
            <w:vAlign w:val="center"/>
            <w:hideMark/>
          </w:tcPr>
          <w:p w14:paraId="3BB923AF" w14:textId="7E92B7A1"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w:t>
            </w:r>
          </w:p>
        </w:tc>
        <w:tc>
          <w:tcPr>
            <w:tcW w:w="583" w:type="pct"/>
            <w:tcBorders>
              <w:top w:val="nil"/>
              <w:left w:val="nil"/>
              <w:bottom w:val="single" w:sz="4" w:space="0" w:color="auto"/>
              <w:right w:val="nil"/>
            </w:tcBorders>
            <w:shd w:val="clear" w:color="auto" w:fill="auto"/>
            <w:noWrap/>
            <w:vAlign w:val="center"/>
            <w:hideMark/>
          </w:tcPr>
          <w:p w14:paraId="489AC851" w14:textId="3454D6C6"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2</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12</w:t>
            </w:r>
          </w:p>
        </w:tc>
        <w:tc>
          <w:tcPr>
            <w:tcW w:w="1080" w:type="pct"/>
            <w:tcBorders>
              <w:top w:val="nil"/>
              <w:left w:val="nil"/>
              <w:bottom w:val="single" w:sz="4" w:space="0" w:color="auto"/>
              <w:right w:val="nil"/>
            </w:tcBorders>
            <w:shd w:val="clear" w:color="auto" w:fill="auto"/>
            <w:noWrap/>
            <w:vAlign w:val="center"/>
            <w:hideMark/>
          </w:tcPr>
          <w:p w14:paraId="750399CC" w14:textId="2837794E"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31</w:t>
            </w:r>
          </w:p>
        </w:tc>
        <w:tc>
          <w:tcPr>
            <w:tcW w:w="857" w:type="pct"/>
            <w:tcBorders>
              <w:top w:val="nil"/>
              <w:left w:val="nil"/>
              <w:bottom w:val="single" w:sz="4" w:space="0" w:color="auto"/>
              <w:right w:val="nil"/>
            </w:tcBorders>
            <w:shd w:val="clear" w:color="auto" w:fill="auto"/>
            <w:noWrap/>
            <w:vAlign w:val="center"/>
            <w:hideMark/>
          </w:tcPr>
          <w:p w14:paraId="2630272A" w14:textId="64FB22ED" w:rsidR="00EF20C8" w:rsidRPr="00EF20C8" w:rsidRDefault="00EF20C8" w:rsidP="00EF20C8">
            <w:pPr>
              <w:spacing w:line="240" w:lineRule="auto"/>
              <w:jc w:val="center"/>
              <w:rPr>
                <w:rFonts w:ascii="Times New Roman" w:eastAsia="Times New Roman" w:hAnsi="Times New Roman" w:cs="Times New Roman"/>
                <w:color w:val="000000"/>
                <w:sz w:val="20"/>
                <w:szCs w:val="20"/>
                <w:lang w:eastAsia="pt-BR"/>
              </w:rPr>
            </w:pPr>
            <w:r w:rsidRPr="00EF20C8">
              <w:rPr>
                <w:rFonts w:ascii="Times New Roman" w:eastAsia="Times New Roman" w:hAnsi="Times New Roman" w:cs="Times New Roman"/>
                <w:color w:val="000000"/>
                <w:sz w:val="20"/>
                <w:szCs w:val="20"/>
                <w:lang w:eastAsia="pt-BR"/>
              </w:rPr>
              <w:t>0</w:t>
            </w:r>
            <w:r>
              <w:rPr>
                <w:rFonts w:ascii="Times New Roman" w:eastAsia="Times New Roman" w:hAnsi="Times New Roman" w:cs="Times New Roman"/>
                <w:color w:val="000000"/>
                <w:sz w:val="20"/>
                <w:szCs w:val="20"/>
                <w:lang w:eastAsia="pt-BR"/>
              </w:rPr>
              <w:t>,</w:t>
            </w:r>
            <w:r w:rsidRPr="00EF20C8">
              <w:rPr>
                <w:rFonts w:ascii="Times New Roman" w:eastAsia="Times New Roman" w:hAnsi="Times New Roman" w:cs="Times New Roman"/>
                <w:color w:val="000000"/>
                <w:sz w:val="20"/>
                <w:szCs w:val="20"/>
                <w:lang w:eastAsia="pt-BR"/>
              </w:rPr>
              <w:t>2227</w:t>
            </w:r>
          </w:p>
        </w:tc>
      </w:tr>
    </w:tbl>
    <w:p w14:paraId="73ECDAF1" w14:textId="331737F0" w:rsidR="003D1732" w:rsidRDefault="003D1732" w:rsidP="000C46AC">
      <w:pPr>
        <w:spacing w:line="240" w:lineRule="auto"/>
        <w:rPr>
          <w:rFonts w:ascii="Times New Roman" w:hAnsi="Times New Roman" w:cs="Times New Roman"/>
          <w:sz w:val="24"/>
          <w:szCs w:val="24"/>
        </w:rPr>
      </w:pPr>
    </w:p>
    <w:p w14:paraId="42D25E47" w14:textId="2BB61EA7" w:rsidR="0037236C" w:rsidRDefault="00913B1C" w:rsidP="00913B1C">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Nas universidades públicas </w:t>
      </w:r>
      <w:r w:rsidR="00F510F3">
        <w:rPr>
          <w:rFonts w:ascii="Times New Roman" w:hAnsi="Times New Roman" w:cs="Times New Roman"/>
          <w:sz w:val="24"/>
          <w:szCs w:val="24"/>
        </w:rPr>
        <w:t xml:space="preserve">brasileiras, o desempenho docente nas atividades de pesquisa constitui elemento preponderante em um processo de seleção de professores via concurso público. </w:t>
      </w:r>
      <w:r>
        <w:rPr>
          <w:rFonts w:ascii="Times New Roman" w:hAnsi="Times New Roman" w:cs="Times New Roman"/>
          <w:sz w:val="24"/>
          <w:szCs w:val="24"/>
        </w:rPr>
        <w:t xml:space="preserve">Por outro lado, nas IES </w:t>
      </w:r>
      <w:proofErr w:type="spellStart"/>
      <w:r>
        <w:rPr>
          <w:rFonts w:ascii="Times New Roman" w:hAnsi="Times New Roman" w:cs="Times New Roman"/>
          <w:sz w:val="24"/>
          <w:szCs w:val="24"/>
        </w:rPr>
        <w:t>privadas</w:t>
      </w:r>
      <w:proofErr w:type="spellEnd"/>
      <w:r>
        <w:rPr>
          <w:rFonts w:ascii="Times New Roman" w:hAnsi="Times New Roman" w:cs="Times New Roman"/>
          <w:sz w:val="24"/>
          <w:szCs w:val="24"/>
        </w:rPr>
        <w:t xml:space="preserve"> não há, de forma geral, </w:t>
      </w:r>
      <w:r w:rsidR="00F510F3">
        <w:rPr>
          <w:rFonts w:ascii="Times New Roman" w:hAnsi="Times New Roman" w:cs="Times New Roman"/>
          <w:sz w:val="24"/>
          <w:szCs w:val="24"/>
        </w:rPr>
        <w:t>a mesma exigência</w:t>
      </w:r>
      <w:r>
        <w:rPr>
          <w:rFonts w:ascii="Times New Roman" w:hAnsi="Times New Roman" w:cs="Times New Roman"/>
          <w:sz w:val="24"/>
          <w:szCs w:val="24"/>
        </w:rPr>
        <w:t xml:space="preserve"> </w:t>
      </w:r>
      <w:r w:rsidR="005F3DBB">
        <w:rPr>
          <w:rFonts w:ascii="Times New Roman" w:hAnsi="Times New Roman" w:cs="Times New Roman"/>
          <w:sz w:val="24"/>
          <w:szCs w:val="24"/>
        </w:rPr>
        <w:t>pela</w:t>
      </w:r>
      <w:r>
        <w:rPr>
          <w:rFonts w:ascii="Times New Roman" w:hAnsi="Times New Roman" w:cs="Times New Roman"/>
          <w:sz w:val="24"/>
          <w:szCs w:val="24"/>
        </w:rPr>
        <w:t xml:space="preserve"> produção científica </w:t>
      </w:r>
      <w:r w:rsidR="00F510F3">
        <w:rPr>
          <w:rFonts w:ascii="Times New Roman" w:hAnsi="Times New Roman" w:cs="Times New Roman"/>
          <w:sz w:val="24"/>
          <w:szCs w:val="24"/>
        </w:rPr>
        <w:t>tal qual nas IES públicas</w:t>
      </w:r>
      <w:r>
        <w:rPr>
          <w:rFonts w:ascii="Times New Roman" w:hAnsi="Times New Roman" w:cs="Times New Roman"/>
          <w:sz w:val="24"/>
          <w:szCs w:val="24"/>
        </w:rPr>
        <w:t xml:space="preserve">. </w:t>
      </w:r>
      <w:r w:rsidR="00F510F3">
        <w:rPr>
          <w:rFonts w:ascii="Times New Roman" w:hAnsi="Times New Roman" w:cs="Times New Roman"/>
          <w:sz w:val="24"/>
          <w:szCs w:val="24"/>
        </w:rPr>
        <w:t>O</w:t>
      </w:r>
      <w:r>
        <w:rPr>
          <w:rFonts w:ascii="Times New Roman" w:hAnsi="Times New Roman" w:cs="Times New Roman"/>
          <w:sz w:val="24"/>
          <w:szCs w:val="24"/>
        </w:rPr>
        <w:t xml:space="preserve"> corpo docente </w:t>
      </w:r>
      <w:r w:rsidR="00F510F3">
        <w:rPr>
          <w:rFonts w:ascii="Times New Roman" w:hAnsi="Times New Roman" w:cs="Times New Roman"/>
          <w:sz w:val="24"/>
          <w:szCs w:val="24"/>
        </w:rPr>
        <w:t>n</w:t>
      </w:r>
      <w:r>
        <w:rPr>
          <w:rFonts w:ascii="Times New Roman" w:hAnsi="Times New Roman" w:cs="Times New Roman"/>
          <w:sz w:val="24"/>
          <w:szCs w:val="24"/>
        </w:rPr>
        <w:t>a esfera pública tende a ser mais especializado na atividade de pesquisa</w:t>
      </w:r>
      <w:r w:rsidR="00F510F3">
        <w:rPr>
          <w:rFonts w:ascii="Times New Roman" w:hAnsi="Times New Roman" w:cs="Times New Roman"/>
          <w:sz w:val="24"/>
          <w:szCs w:val="24"/>
        </w:rPr>
        <w:t xml:space="preserve"> e mais qualificado em termos de titulação. Já na </w:t>
      </w:r>
      <w:r>
        <w:rPr>
          <w:rFonts w:ascii="Times New Roman" w:hAnsi="Times New Roman" w:cs="Times New Roman"/>
          <w:sz w:val="24"/>
          <w:szCs w:val="24"/>
        </w:rPr>
        <w:t xml:space="preserve">esfera privada </w:t>
      </w:r>
      <w:r w:rsidR="00F510F3">
        <w:rPr>
          <w:rFonts w:ascii="Times New Roman" w:hAnsi="Times New Roman" w:cs="Times New Roman"/>
          <w:sz w:val="24"/>
          <w:szCs w:val="24"/>
        </w:rPr>
        <w:t>o requisito mais esperado é titulação intermediária e alguma experiência profissional</w:t>
      </w:r>
      <w:r>
        <w:rPr>
          <w:rFonts w:ascii="Times New Roman" w:hAnsi="Times New Roman" w:cs="Times New Roman"/>
          <w:sz w:val="24"/>
          <w:szCs w:val="24"/>
        </w:rPr>
        <w:t xml:space="preserve">. </w:t>
      </w:r>
      <w:r w:rsidR="00F510F3">
        <w:rPr>
          <w:rFonts w:ascii="Times New Roman" w:hAnsi="Times New Roman" w:cs="Times New Roman"/>
          <w:sz w:val="24"/>
          <w:szCs w:val="24"/>
        </w:rPr>
        <w:t>E nesse</w:t>
      </w:r>
      <w:r>
        <w:rPr>
          <w:rFonts w:ascii="Times New Roman" w:hAnsi="Times New Roman" w:cs="Times New Roman"/>
          <w:sz w:val="24"/>
          <w:szCs w:val="24"/>
        </w:rPr>
        <w:t xml:space="preserve"> contexto </w:t>
      </w:r>
      <w:r w:rsidR="00F510F3">
        <w:rPr>
          <w:rFonts w:ascii="Times New Roman" w:hAnsi="Times New Roman" w:cs="Times New Roman"/>
          <w:sz w:val="24"/>
          <w:szCs w:val="24"/>
        </w:rPr>
        <w:t xml:space="preserve">pode residir </w:t>
      </w:r>
      <w:r>
        <w:rPr>
          <w:rFonts w:ascii="Times New Roman" w:hAnsi="Times New Roman" w:cs="Times New Roman"/>
          <w:sz w:val="24"/>
          <w:szCs w:val="24"/>
        </w:rPr>
        <w:t>uma explicação potencial para os presentes resultados</w:t>
      </w:r>
      <w:r w:rsidR="001C1F1B">
        <w:rPr>
          <w:rFonts w:ascii="Times New Roman" w:hAnsi="Times New Roman" w:cs="Times New Roman"/>
          <w:sz w:val="24"/>
          <w:szCs w:val="24"/>
        </w:rPr>
        <w:t xml:space="preserve"> dado que de acordo com </w:t>
      </w:r>
      <w:proofErr w:type="spellStart"/>
      <w:r w:rsidR="001C1F1B" w:rsidRPr="0045544B">
        <w:rPr>
          <w:rFonts w:ascii="Times New Roman" w:hAnsi="Times New Roman" w:cs="Times New Roman"/>
          <w:sz w:val="24"/>
          <w:szCs w:val="24"/>
        </w:rPr>
        <w:t>G</w:t>
      </w:r>
      <w:r w:rsidR="001C1F1B">
        <w:rPr>
          <w:rFonts w:ascii="Times New Roman" w:hAnsi="Times New Roman" w:cs="Times New Roman"/>
          <w:sz w:val="24"/>
          <w:szCs w:val="24"/>
        </w:rPr>
        <w:t>öktepe</w:t>
      </w:r>
      <w:proofErr w:type="spellEnd"/>
      <w:r w:rsidR="001C1F1B" w:rsidRPr="0045544B">
        <w:rPr>
          <w:rFonts w:ascii="Times New Roman" w:hAnsi="Times New Roman" w:cs="Times New Roman"/>
          <w:sz w:val="24"/>
          <w:szCs w:val="24"/>
        </w:rPr>
        <w:t xml:space="preserve"> </w:t>
      </w:r>
      <w:proofErr w:type="spellStart"/>
      <w:r w:rsidR="001C1F1B" w:rsidRPr="0045544B">
        <w:rPr>
          <w:rFonts w:ascii="Times New Roman" w:hAnsi="Times New Roman" w:cs="Times New Roman"/>
          <w:sz w:val="24"/>
          <w:szCs w:val="24"/>
        </w:rPr>
        <w:t>Y</w:t>
      </w:r>
      <w:r w:rsidR="001C1F1B">
        <w:rPr>
          <w:rFonts w:ascii="Times New Roman" w:hAnsi="Times New Roman" w:cs="Times New Roman"/>
          <w:sz w:val="24"/>
          <w:szCs w:val="24"/>
        </w:rPr>
        <w:t>ildiz</w:t>
      </w:r>
      <w:proofErr w:type="spellEnd"/>
      <w:r w:rsidR="001C1F1B">
        <w:rPr>
          <w:rFonts w:ascii="Times New Roman" w:hAnsi="Times New Roman" w:cs="Times New Roman"/>
          <w:sz w:val="24"/>
          <w:szCs w:val="24"/>
        </w:rPr>
        <w:t xml:space="preserve"> e </w:t>
      </w:r>
      <w:proofErr w:type="spellStart"/>
      <w:r w:rsidR="001C1F1B" w:rsidRPr="0045544B">
        <w:rPr>
          <w:rFonts w:ascii="Times New Roman" w:hAnsi="Times New Roman" w:cs="Times New Roman"/>
          <w:sz w:val="24"/>
          <w:szCs w:val="24"/>
        </w:rPr>
        <w:t>G</w:t>
      </w:r>
      <w:r w:rsidR="001C1F1B">
        <w:rPr>
          <w:rFonts w:ascii="Times New Roman" w:hAnsi="Times New Roman" w:cs="Times New Roman"/>
          <w:sz w:val="24"/>
          <w:szCs w:val="24"/>
        </w:rPr>
        <w:t>öktepe</w:t>
      </w:r>
      <w:proofErr w:type="spellEnd"/>
      <w:r w:rsidR="001C1F1B" w:rsidRPr="0045544B">
        <w:rPr>
          <w:rFonts w:ascii="Times New Roman" w:hAnsi="Times New Roman" w:cs="Times New Roman"/>
          <w:sz w:val="24"/>
          <w:szCs w:val="24"/>
        </w:rPr>
        <w:t xml:space="preserve"> </w:t>
      </w:r>
      <w:proofErr w:type="spellStart"/>
      <w:r w:rsidR="001C1F1B" w:rsidRPr="0045544B">
        <w:rPr>
          <w:rFonts w:ascii="Times New Roman" w:hAnsi="Times New Roman" w:cs="Times New Roman"/>
          <w:sz w:val="24"/>
          <w:szCs w:val="24"/>
        </w:rPr>
        <w:t>K</w:t>
      </w:r>
      <w:r w:rsidR="001C1F1B">
        <w:rPr>
          <w:rFonts w:ascii="Times New Roman" w:hAnsi="Times New Roman" w:cs="Times New Roman"/>
          <w:sz w:val="24"/>
          <w:szCs w:val="24"/>
        </w:rPr>
        <w:t>örpeo</w:t>
      </w:r>
      <w:r w:rsidR="001C1F1B" w:rsidRPr="0045544B">
        <w:rPr>
          <w:rFonts w:ascii="Times New Roman" w:hAnsi="Times New Roman" w:cs="Times New Roman"/>
          <w:sz w:val="24"/>
          <w:szCs w:val="24"/>
        </w:rPr>
        <w:t>ğ</w:t>
      </w:r>
      <w:r w:rsidR="001C1F1B">
        <w:rPr>
          <w:rFonts w:ascii="Times New Roman" w:hAnsi="Times New Roman" w:cs="Times New Roman"/>
          <w:sz w:val="24"/>
          <w:szCs w:val="24"/>
        </w:rPr>
        <w:t>lu</w:t>
      </w:r>
      <w:proofErr w:type="spellEnd"/>
      <w:r w:rsidR="001C1F1B" w:rsidRPr="00B3680D">
        <w:rPr>
          <w:rFonts w:ascii="Times New Roman" w:hAnsi="Times New Roman" w:cs="Times New Roman"/>
          <w:sz w:val="24"/>
          <w:szCs w:val="24"/>
        </w:rPr>
        <w:t xml:space="preserve"> </w:t>
      </w:r>
      <w:r w:rsidR="001C1F1B">
        <w:rPr>
          <w:rFonts w:ascii="Times New Roman" w:hAnsi="Times New Roman" w:cs="Times New Roman"/>
          <w:sz w:val="24"/>
          <w:szCs w:val="24"/>
        </w:rPr>
        <w:t>(2019), contextos e objetivo educacionais distintos demandam, também, diferentes métodos de ensino.</w:t>
      </w:r>
    </w:p>
    <w:p w14:paraId="2BC2DB4B" w14:textId="668FC44A" w:rsidR="004930AB" w:rsidRDefault="0054773D"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Em termos de características quantitativas dos docentes, consider</w:t>
      </w:r>
      <w:r w:rsidR="00D533C3">
        <w:rPr>
          <w:rFonts w:ascii="Times New Roman" w:hAnsi="Times New Roman" w:cs="Times New Roman"/>
          <w:sz w:val="24"/>
          <w:szCs w:val="24"/>
        </w:rPr>
        <w:t xml:space="preserve">aram-se </w:t>
      </w:r>
      <w:r w:rsidR="001C1F1B">
        <w:rPr>
          <w:rFonts w:ascii="Times New Roman" w:hAnsi="Times New Roman" w:cs="Times New Roman"/>
          <w:sz w:val="24"/>
          <w:szCs w:val="24"/>
        </w:rPr>
        <w:t xml:space="preserve">a </w:t>
      </w:r>
      <w:r w:rsidR="00D533C3">
        <w:rPr>
          <w:rFonts w:ascii="Times New Roman" w:hAnsi="Times New Roman" w:cs="Times New Roman"/>
          <w:sz w:val="24"/>
          <w:szCs w:val="24"/>
        </w:rPr>
        <w:t xml:space="preserve">idade (IDA), o tempo de experiência docente (TED) e o tempo de formado em contabilidade (TFC). </w:t>
      </w:r>
      <w:r w:rsidR="000737C1">
        <w:rPr>
          <w:rFonts w:ascii="Times New Roman" w:hAnsi="Times New Roman" w:cs="Times New Roman"/>
          <w:sz w:val="24"/>
          <w:szCs w:val="24"/>
        </w:rPr>
        <w:t>Tais variáveis foram correlacionadas com a intensidade de uso do</w:t>
      </w:r>
      <w:r w:rsidR="00E422CC">
        <w:rPr>
          <w:rFonts w:ascii="Times New Roman" w:hAnsi="Times New Roman" w:cs="Times New Roman"/>
          <w:sz w:val="24"/>
          <w:szCs w:val="24"/>
        </w:rPr>
        <w:t>s métodos de ensino</w:t>
      </w:r>
      <w:r w:rsidR="00E54DFC">
        <w:rPr>
          <w:rFonts w:ascii="Times New Roman" w:hAnsi="Times New Roman" w:cs="Times New Roman"/>
          <w:sz w:val="24"/>
          <w:szCs w:val="24"/>
        </w:rPr>
        <w:t xml:space="preserve">. Os resultados estão retratados na </w:t>
      </w:r>
      <w:r w:rsidR="00E54DFC" w:rsidRPr="00AE2EDC">
        <w:rPr>
          <w:rFonts w:ascii="Times New Roman" w:hAnsi="Times New Roman" w:cs="Times New Roman"/>
          <w:sz w:val="24"/>
          <w:szCs w:val="24"/>
        </w:rPr>
        <w:fldChar w:fldCharType="begin"/>
      </w:r>
      <w:r w:rsidR="00E54DFC" w:rsidRPr="00AE2EDC">
        <w:rPr>
          <w:rFonts w:ascii="Times New Roman" w:hAnsi="Times New Roman" w:cs="Times New Roman"/>
          <w:sz w:val="24"/>
          <w:szCs w:val="24"/>
        </w:rPr>
        <w:instrText xml:space="preserve"> REF _Ref32296211 \h </w:instrText>
      </w:r>
      <w:r w:rsidR="00AE2EDC" w:rsidRPr="00AE2EDC">
        <w:rPr>
          <w:rFonts w:ascii="Times New Roman" w:hAnsi="Times New Roman" w:cs="Times New Roman"/>
          <w:sz w:val="24"/>
          <w:szCs w:val="24"/>
        </w:rPr>
        <w:instrText xml:space="preserve"> \* MERGEFORMAT </w:instrText>
      </w:r>
      <w:r w:rsidR="00E54DFC" w:rsidRPr="00AE2EDC">
        <w:rPr>
          <w:rFonts w:ascii="Times New Roman" w:hAnsi="Times New Roman" w:cs="Times New Roman"/>
          <w:sz w:val="24"/>
          <w:szCs w:val="24"/>
        </w:rPr>
      </w:r>
      <w:r w:rsidR="00E54DFC" w:rsidRPr="00AE2EDC">
        <w:rPr>
          <w:rFonts w:ascii="Times New Roman" w:hAnsi="Times New Roman" w:cs="Times New Roman"/>
          <w:sz w:val="24"/>
          <w:szCs w:val="24"/>
        </w:rPr>
        <w:fldChar w:fldCharType="separate"/>
      </w:r>
      <w:r w:rsidR="0055631A" w:rsidRPr="00383A7F">
        <w:rPr>
          <w:rFonts w:ascii="Times New Roman" w:hAnsi="Times New Roman" w:cs="Times New Roman"/>
          <w:sz w:val="24"/>
          <w:szCs w:val="24"/>
        </w:rPr>
        <w:t xml:space="preserve">Tabela </w:t>
      </w:r>
      <w:r w:rsidR="0055631A" w:rsidRPr="0055631A">
        <w:rPr>
          <w:rFonts w:ascii="Times New Roman" w:hAnsi="Times New Roman" w:cs="Times New Roman"/>
          <w:noProof/>
          <w:sz w:val="24"/>
          <w:szCs w:val="24"/>
        </w:rPr>
        <w:t>7</w:t>
      </w:r>
      <w:r w:rsidR="00E54DFC" w:rsidRPr="00AE2EDC">
        <w:rPr>
          <w:rFonts w:ascii="Times New Roman" w:hAnsi="Times New Roman" w:cs="Times New Roman"/>
          <w:sz w:val="24"/>
          <w:szCs w:val="24"/>
        </w:rPr>
        <w:fldChar w:fldCharType="end"/>
      </w:r>
      <w:r w:rsidR="00E54DFC">
        <w:rPr>
          <w:rFonts w:ascii="Times New Roman" w:hAnsi="Times New Roman" w:cs="Times New Roman"/>
          <w:sz w:val="24"/>
          <w:szCs w:val="24"/>
        </w:rPr>
        <w:t>.</w:t>
      </w:r>
      <w:r w:rsidR="005823BE">
        <w:rPr>
          <w:rFonts w:ascii="Times New Roman" w:hAnsi="Times New Roman" w:cs="Times New Roman"/>
          <w:sz w:val="24"/>
          <w:szCs w:val="24"/>
        </w:rPr>
        <w:t xml:space="preserve"> </w:t>
      </w:r>
      <w:r w:rsidR="001C1F1B">
        <w:rPr>
          <w:rFonts w:ascii="Times New Roman" w:hAnsi="Times New Roman" w:cs="Times New Roman"/>
          <w:sz w:val="24"/>
          <w:szCs w:val="24"/>
        </w:rPr>
        <w:t xml:space="preserve">A </w:t>
      </w:r>
      <w:r w:rsidR="005E505B">
        <w:rPr>
          <w:rFonts w:ascii="Times New Roman" w:hAnsi="Times New Roman" w:cs="Times New Roman"/>
          <w:sz w:val="24"/>
          <w:szCs w:val="24"/>
        </w:rPr>
        <w:t xml:space="preserve">maioria das correlações não apresentaram </w:t>
      </w:r>
      <w:r w:rsidR="005E505B">
        <w:rPr>
          <w:rFonts w:ascii="Times New Roman" w:hAnsi="Times New Roman" w:cs="Times New Roman"/>
          <w:sz w:val="24"/>
          <w:szCs w:val="24"/>
        </w:rPr>
        <w:lastRenderedPageBreak/>
        <w:t xml:space="preserve">coeficientes significantes, sugerindo que não há </w:t>
      </w:r>
      <w:r w:rsidR="00A110A2">
        <w:rPr>
          <w:rFonts w:ascii="Times New Roman" w:hAnsi="Times New Roman" w:cs="Times New Roman"/>
          <w:sz w:val="24"/>
          <w:szCs w:val="24"/>
        </w:rPr>
        <w:t xml:space="preserve">relação entre IDA, TED e TFC </w:t>
      </w:r>
      <w:r w:rsidR="003E1CFF">
        <w:rPr>
          <w:rFonts w:ascii="Times New Roman" w:hAnsi="Times New Roman" w:cs="Times New Roman"/>
          <w:sz w:val="24"/>
          <w:szCs w:val="24"/>
        </w:rPr>
        <w:t xml:space="preserve">e a intensidade de uso dos métodos pedagógicos. </w:t>
      </w:r>
      <w:r w:rsidR="00360485">
        <w:rPr>
          <w:rFonts w:ascii="Times New Roman" w:hAnsi="Times New Roman" w:cs="Times New Roman"/>
          <w:sz w:val="24"/>
          <w:szCs w:val="24"/>
        </w:rPr>
        <w:t xml:space="preserve">Por exemplo, </w:t>
      </w:r>
      <w:r w:rsidR="00663916">
        <w:rPr>
          <w:rFonts w:ascii="Times New Roman" w:hAnsi="Times New Roman" w:cs="Times New Roman"/>
          <w:sz w:val="24"/>
          <w:szCs w:val="24"/>
        </w:rPr>
        <w:t>a correlação entre IDA e DGR (</w:t>
      </w:r>
      <w:proofErr w:type="spellStart"/>
      <w:r w:rsidR="00663916">
        <w:rPr>
          <w:rFonts w:ascii="Times New Roman" w:hAnsi="Times New Roman" w:cs="Times New Roman"/>
          <w:sz w:val="24"/>
          <w:szCs w:val="24"/>
        </w:rPr>
        <w:t>coef</w:t>
      </w:r>
      <w:proofErr w:type="spellEnd"/>
      <w:r w:rsidR="00663916">
        <w:rPr>
          <w:rFonts w:ascii="Times New Roman" w:hAnsi="Times New Roman" w:cs="Times New Roman"/>
          <w:sz w:val="24"/>
          <w:szCs w:val="24"/>
        </w:rPr>
        <w:t>. = -0,04</w:t>
      </w:r>
      <w:r w:rsidR="005C3411">
        <w:rPr>
          <w:rFonts w:ascii="Times New Roman" w:hAnsi="Times New Roman" w:cs="Times New Roman"/>
          <w:sz w:val="24"/>
          <w:szCs w:val="24"/>
        </w:rPr>
        <w:t>57; p &gt; 0,10) indica que a idade do docente não</w:t>
      </w:r>
      <w:r w:rsidR="00044C97">
        <w:rPr>
          <w:rFonts w:ascii="Times New Roman" w:hAnsi="Times New Roman" w:cs="Times New Roman"/>
          <w:sz w:val="24"/>
          <w:szCs w:val="24"/>
        </w:rPr>
        <w:t xml:space="preserve"> tem relação </w:t>
      </w:r>
      <w:r w:rsidR="00253603">
        <w:rPr>
          <w:rFonts w:ascii="Times New Roman" w:hAnsi="Times New Roman" w:cs="Times New Roman"/>
          <w:sz w:val="24"/>
          <w:szCs w:val="24"/>
        </w:rPr>
        <w:t xml:space="preserve">relevante </w:t>
      </w:r>
      <w:r w:rsidR="00044C97">
        <w:rPr>
          <w:rFonts w:ascii="Times New Roman" w:hAnsi="Times New Roman" w:cs="Times New Roman"/>
          <w:sz w:val="24"/>
          <w:szCs w:val="24"/>
        </w:rPr>
        <w:t xml:space="preserve">com a intensidade de uso da técnica de dinâmica de grupo. </w:t>
      </w:r>
      <w:r w:rsidR="00833783">
        <w:rPr>
          <w:rFonts w:ascii="Times New Roman" w:hAnsi="Times New Roman" w:cs="Times New Roman"/>
          <w:sz w:val="24"/>
          <w:szCs w:val="24"/>
        </w:rPr>
        <w:t>Apesar disso, há correlações significantes</w:t>
      </w:r>
      <w:r w:rsidR="00A20B87">
        <w:rPr>
          <w:rFonts w:ascii="Times New Roman" w:hAnsi="Times New Roman" w:cs="Times New Roman"/>
          <w:sz w:val="24"/>
          <w:szCs w:val="24"/>
        </w:rPr>
        <w:t xml:space="preserve"> dignas de destaque.</w:t>
      </w:r>
    </w:p>
    <w:p w14:paraId="3CAA56F9" w14:textId="46B61C34" w:rsidR="008F7015" w:rsidRDefault="001C1F1B" w:rsidP="008E2265">
      <w:pPr>
        <w:spacing w:line="240" w:lineRule="auto"/>
        <w:ind w:firstLine="810"/>
        <w:rPr>
          <w:rFonts w:ascii="Times New Roman" w:hAnsi="Times New Roman" w:cs="Times New Roman"/>
          <w:sz w:val="24"/>
          <w:szCs w:val="24"/>
        </w:rPr>
      </w:pPr>
      <w:r>
        <w:rPr>
          <w:rFonts w:ascii="Times New Roman" w:hAnsi="Times New Roman" w:cs="Times New Roman"/>
          <w:sz w:val="24"/>
          <w:szCs w:val="24"/>
        </w:rPr>
        <w:t>E</w:t>
      </w:r>
      <w:r w:rsidR="007458F2">
        <w:rPr>
          <w:rFonts w:ascii="Times New Roman" w:hAnsi="Times New Roman" w:cs="Times New Roman"/>
          <w:sz w:val="24"/>
          <w:szCs w:val="24"/>
        </w:rPr>
        <w:t>xercícios individuais (EXCI)</w:t>
      </w:r>
      <w:r w:rsidR="00AA529E">
        <w:rPr>
          <w:rFonts w:ascii="Times New Roman" w:hAnsi="Times New Roman" w:cs="Times New Roman"/>
          <w:sz w:val="24"/>
          <w:szCs w:val="24"/>
        </w:rPr>
        <w:t>,</w:t>
      </w:r>
      <w:r w:rsidR="007458F2">
        <w:rPr>
          <w:rFonts w:ascii="Times New Roman" w:hAnsi="Times New Roman" w:cs="Times New Roman"/>
          <w:sz w:val="24"/>
          <w:szCs w:val="24"/>
        </w:rPr>
        <w:t xml:space="preserve"> grupais (EXIG)</w:t>
      </w:r>
      <w:r w:rsidR="00277AF4">
        <w:rPr>
          <w:rFonts w:ascii="Times New Roman" w:hAnsi="Times New Roman" w:cs="Times New Roman"/>
          <w:sz w:val="24"/>
          <w:szCs w:val="24"/>
        </w:rPr>
        <w:t xml:space="preserve"> e </w:t>
      </w:r>
      <w:r w:rsidR="003D737E">
        <w:rPr>
          <w:rFonts w:ascii="Times New Roman" w:hAnsi="Times New Roman" w:cs="Times New Roman"/>
          <w:sz w:val="24"/>
          <w:szCs w:val="24"/>
        </w:rPr>
        <w:t>aulas expositivas dialogadas (EXP)</w:t>
      </w:r>
      <w:r w:rsidR="007458F2">
        <w:rPr>
          <w:rFonts w:ascii="Times New Roman" w:hAnsi="Times New Roman" w:cs="Times New Roman"/>
          <w:sz w:val="24"/>
          <w:szCs w:val="24"/>
        </w:rPr>
        <w:t xml:space="preserve"> estão negativamente correlacionados com IDA, TED e TFC. </w:t>
      </w:r>
      <w:r w:rsidR="002C115B">
        <w:rPr>
          <w:rFonts w:ascii="Times New Roman" w:hAnsi="Times New Roman" w:cs="Times New Roman"/>
          <w:sz w:val="24"/>
          <w:szCs w:val="24"/>
        </w:rPr>
        <w:t xml:space="preserve">Estes resultados apontam que quanto </w:t>
      </w:r>
      <w:r w:rsidR="00E527BA">
        <w:rPr>
          <w:rFonts w:ascii="Times New Roman" w:hAnsi="Times New Roman" w:cs="Times New Roman"/>
          <w:sz w:val="24"/>
          <w:szCs w:val="24"/>
        </w:rPr>
        <w:t>menor a idade</w:t>
      </w:r>
      <w:r w:rsidR="00DC6BE1">
        <w:rPr>
          <w:rFonts w:ascii="Times New Roman" w:hAnsi="Times New Roman" w:cs="Times New Roman"/>
          <w:sz w:val="24"/>
          <w:szCs w:val="24"/>
        </w:rPr>
        <w:t>, tempo de experiência docente e tempo de formado</w:t>
      </w:r>
      <w:r w:rsidR="002C115B">
        <w:rPr>
          <w:rFonts w:ascii="Times New Roman" w:hAnsi="Times New Roman" w:cs="Times New Roman"/>
          <w:sz w:val="24"/>
          <w:szCs w:val="24"/>
        </w:rPr>
        <w:t xml:space="preserve"> </w:t>
      </w:r>
      <w:r w:rsidR="00E527BA">
        <w:rPr>
          <w:rFonts w:ascii="Times New Roman" w:hAnsi="Times New Roman" w:cs="Times New Roman"/>
          <w:sz w:val="24"/>
          <w:szCs w:val="24"/>
        </w:rPr>
        <w:t>d</w:t>
      </w:r>
      <w:r w:rsidR="002C115B">
        <w:rPr>
          <w:rFonts w:ascii="Times New Roman" w:hAnsi="Times New Roman" w:cs="Times New Roman"/>
          <w:sz w:val="24"/>
          <w:szCs w:val="24"/>
        </w:rPr>
        <w:t>o professor, mai</w:t>
      </w:r>
      <w:r w:rsidR="00FF5D4A">
        <w:rPr>
          <w:rFonts w:ascii="Times New Roman" w:hAnsi="Times New Roman" w:cs="Times New Roman"/>
          <w:sz w:val="24"/>
          <w:szCs w:val="24"/>
        </w:rPr>
        <w:t>or</w:t>
      </w:r>
      <w:r w:rsidR="00346BD0">
        <w:rPr>
          <w:rFonts w:ascii="Times New Roman" w:hAnsi="Times New Roman" w:cs="Times New Roman"/>
          <w:sz w:val="24"/>
          <w:szCs w:val="24"/>
        </w:rPr>
        <w:t xml:space="preserve"> é </w:t>
      </w:r>
      <w:r w:rsidR="00DC3940">
        <w:rPr>
          <w:rFonts w:ascii="Times New Roman" w:hAnsi="Times New Roman" w:cs="Times New Roman"/>
          <w:sz w:val="24"/>
          <w:szCs w:val="24"/>
        </w:rPr>
        <w:t>a frequência de</w:t>
      </w:r>
      <w:r w:rsidR="00346BD0">
        <w:rPr>
          <w:rFonts w:ascii="Times New Roman" w:hAnsi="Times New Roman" w:cs="Times New Roman"/>
          <w:sz w:val="24"/>
          <w:szCs w:val="24"/>
        </w:rPr>
        <w:t xml:space="preserve"> uso de tais técnicas. </w:t>
      </w:r>
      <w:r w:rsidR="00720AF1">
        <w:rPr>
          <w:rFonts w:ascii="Times New Roman" w:hAnsi="Times New Roman" w:cs="Times New Roman"/>
          <w:sz w:val="24"/>
          <w:szCs w:val="24"/>
        </w:rPr>
        <w:t xml:space="preserve">Professores </w:t>
      </w:r>
      <w:r w:rsidR="00FC6869">
        <w:rPr>
          <w:rFonts w:ascii="Times New Roman" w:hAnsi="Times New Roman" w:cs="Times New Roman"/>
          <w:sz w:val="24"/>
          <w:szCs w:val="24"/>
        </w:rPr>
        <w:t xml:space="preserve">mais </w:t>
      </w:r>
      <w:r w:rsidR="001854B8">
        <w:rPr>
          <w:rFonts w:ascii="Times New Roman" w:hAnsi="Times New Roman" w:cs="Times New Roman"/>
          <w:sz w:val="24"/>
          <w:szCs w:val="24"/>
        </w:rPr>
        <w:t xml:space="preserve">jovens </w:t>
      </w:r>
      <w:r w:rsidR="007755EA">
        <w:rPr>
          <w:rFonts w:ascii="Times New Roman" w:hAnsi="Times New Roman" w:cs="Times New Roman"/>
          <w:sz w:val="24"/>
          <w:szCs w:val="24"/>
        </w:rPr>
        <w:t>possuem menos experiência</w:t>
      </w:r>
      <w:r w:rsidR="00BE226D">
        <w:rPr>
          <w:rFonts w:ascii="Times New Roman" w:hAnsi="Times New Roman" w:cs="Times New Roman"/>
          <w:sz w:val="24"/>
          <w:szCs w:val="24"/>
        </w:rPr>
        <w:t xml:space="preserve"> de ensino e prática contábil. Por isso, podem </w:t>
      </w:r>
      <w:r w:rsidR="00C20652">
        <w:rPr>
          <w:rFonts w:ascii="Times New Roman" w:hAnsi="Times New Roman" w:cs="Times New Roman"/>
          <w:sz w:val="24"/>
          <w:szCs w:val="24"/>
        </w:rPr>
        <w:t>usar técnicas mais convencionais de ensino</w:t>
      </w:r>
      <w:r w:rsidR="00026175">
        <w:rPr>
          <w:rFonts w:ascii="Times New Roman" w:hAnsi="Times New Roman" w:cs="Times New Roman"/>
          <w:sz w:val="24"/>
          <w:szCs w:val="24"/>
        </w:rPr>
        <w:t xml:space="preserve"> por se sentirem mais confian</w:t>
      </w:r>
      <w:r w:rsidR="00CE3DE1">
        <w:rPr>
          <w:rFonts w:ascii="Times New Roman" w:hAnsi="Times New Roman" w:cs="Times New Roman"/>
          <w:sz w:val="24"/>
          <w:szCs w:val="24"/>
        </w:rPr>
        <w:t>tes</w:t>
      </w:r>
      <w:r w:rsidR="002F25C1">
        <w:rPr>
          <w:rFonts w:ascii="Times New Roman" w:hAnsi="Times New Roman" w:cs="Times New Roman"/>
          <w:sz w:val="24"/>
          <w:szCs w:val="24"/>
        </w:rPr>
        <w:t>,</w:t>
      </w:r>
      <w:r w:rsidR="00C20652">
        <w:rPr>
          <w:rFonts w:ascii="Times New Roman" w:hAnsi="Times New Roman" w:cs="Times New Roman"/>
          <w:sz w:val="24"/>
          <w:szCs w:val="24"/>
        </w:rPr>
        <w:t xml:space="preserve"> </w:t>
      </w:r>
      <w:r w:rsidR="00184E69">
        <w:rPr>
          <w:rFonts w:ascii="Times New Roman" w:hAnsi="Times New Roman" w:cs="Times New Roman"/>
          <w:sz w:val="24"/>
          <w:szCs w:val="24"/>
        </w:rPr>
        <w:t xml:space="preserve">como exercícios em sala e </w:t>
      </w:r>
      <w:r w:rsidR="00A8626C">
        <w:rPr>
          <w:rFonts w:ascii="Times New Roman" w:hAnsi="Times New Roman" w:cs="Times New Roman"/>
          <w:sz w:val="24"/>
          <w:szCs w:val="24"/>
        </w:rPr>
        <w:t xml:space="preserve">métodos </w:t>
      </w:r>
      <w:r w:rsidR="002925A2">
        <w:rPr>
          <w:rFonts w:ascii="Times New Roman" w:hAnsi="Times New Roman" w:cs="Times New Roman"/>
          <w:sz w:val="24"/>
          <w:szCs w:val="24"/>
        </w:rPr>
        <w:t>expositivos dialogados</w:t>
      </w:r>
      <w:r w:rsidR="00A8626C">
        <w:rPr>
          <w:rFonts w:ascii="Times New Roman" w:hAnsi="Times New Roman" w:cs="Times New Roman"/>
          <w:sz w:val="24"/>
          <w:szCs w:val="24"/>
        </w:rPr>
        <w:t xml:space="preserve">. </w:t>
      </w:r>
      <w:r w:rsidR="00A41D37">
        <w:rPr>
          <w:rFonts w:ascii="Times New Roman" w:hAnsi="Times New Roman" w:cs="Times New Roman"/>
          <w:sz w:val="24"/>
          <w:szCs w:val="24"/>
        </w:rPr>
        <w:t>Por outro lado,</w:t>
      </w:r>
      <w:r w:rsidR="008F7015">
        <w:rPr>
          <w:rFonts w:ascii="Times New Roman" w:hAnsi="Times New Roman" w:cs="Times New Roman"/>
          <w:sz w:val="24"/>
          <w:szCs w:val="24"/>
        </w:rPr>
        <w:t xml:space="preserve"> professores mais </w:t>
      </w:r>
      <w:r w:rsidR="0065237F">
        <w:rPr>
          <w:rFonts w:ascii="Times New Roman" w:hAnsi="Times New Roman" w:cs="Times New Roman"/>
          <w:sz w:val="24"/>
          <w:szCs w:val="24"/>
        </w:rPr>
        <w:t>velhos</w:t>
      </w:r>
      <w:r w:rsidR="008F7015">
        <w:rPr>
          <w:rFonts w:ascii="Times New Roman" w:hAnsi="Times New Roman" w:cs="Times New Roman"/>
          <w:sz w:val="24"/>
          <w:szCs w:val="24"/>
        </w:rPr>
        <w:t xml:space="preserve"> </w:t>
      </w:r>
      <w:r w:rsidR="00BE2F27">
        <w:rPr>
          <w:rFonts w:ascii="Times New Roman" w:hAnsi="Times New Roman" w:cs="Times New Roman"/>
          <w:sz w:val="24"/>
          <w:szCs w:val="24"/>
        </w:rPr>
        <w:t xml:space="preserve">podem preferir </w:t>
      </w:r>
      <w:r w:rsidR="00D705A8">
        <w:rPr>
          <w:rFonts w:ascii="Times New Roman" w:hAnsi="Times New Roman" w:cs="Times New Roman"/>
          <w:sz w:val="24"/>
          <w:szCs w:val="24"/>
        </w:rPr>
        <w:t xml:space="preserve">variar as suas técnicas de ensino, como sugerem as correlações positivas entre IDA e </w:t>
      </w:r>
      <w:r w:rsidR="008340EE">
        <w:rPr>
          <w:rFonts w:ascii="Times New Roman" w:hAnsi="Times New Roman" w:cs="Times New Roman"/>
          <w:sz w:val="24"/>
          <w:szCs w:val="24"/>
        </w:rPr>
        <w:t>PNL1</w:t>
      </w:r>
      <w:r w:rsidR="00E07C10">
        <w:rPr>
          <w:rFonts w:ascii="Times New Roman" w:hAnsi="Times New Roman" w:cs="Times New Roman"/>
          <w:sz w:val="24"/>
          <w:szCs w:val="24"/>
        </w:rPr>
        <w:t xml:space="preserve"> (</w:t>
      </w:r>
      <w:proofErr w:type="spellStart"/>
      <w:r w:rsidR="00E07C10">
        <w:rPr>
          <w:rFonts w:ascii="Times New Roman" w:hAnsi="Times New Roman" w:cs="Times New Roman"/>
          <w:sz w:val="24"/>
          <w:szCs w:val="24"/>
        </w:rPr>
        <w:t>Spearman</w:t>
      </w:r>
      <w:proofErr w:type="spellEnd"/>
      <w:r w:rsidR="00E07C10">
        <w:rPr>
          <w:rFonts w:ascii="Times New Roman" w:hAnsi="Times New Roman" w:cs="Times New Roman"/>
          <w:sz w:val="24"/>
          <w:szCs w:val="24"/>
        </w:rPr>
        <w:t xml:space="preserve"> e Pearson)</w:t>
      </w:r>
      <w:r w:rsidR="00D705A8">
        <w:rPr>
          <w:rFonts w:ascii="Times New Roman" w:hAnsi="Times New Roman" w:cs="Times New Roman"/>
          <w:sz w:val="24"/>
          <w:szCs w:val="24"/>
        </w:rPr>
        <w:t xml:space="preserve">, IDA e </w:t>
      </w:r>
      <w:r w:rsidR="008340EE">
        <w:rPr>
          <w:rFonts w:ascii="Times New Roman" w:hAnsi="Times New Roman" w:cs="Times New Roman"/>
          <w:sz w:val="24"/>
          <w:szCs w:val="24"/>
        </w:rPr>
        <w:t>GRE</w:t>
      </w:r>
      <w:r w:rsidR="00277FFC">
        <w:rPr>
          <w:rFonts w:ascii="Times New Roman" w:hAnsi="Times New Roman" w:cs="Times New Roman"/>
          <w:sz w:val="24"/>
          <w:szCs w:val="24"/>
        </w:rPr>
        <w:t xml:space="preserve"> (</w:t>
      </w:r>
      <w:proofErr w:type="spellStart"/>
      <w:r w:rsidR="00277FFC">
        <w:rPr>
          <w:rFonts w:ascii="Times New Roman" w:hAnsi="Times New Roman" w:cs="Times New Roman"/>
          <w:sz w:val="24"/>
          <w:szCs w:val="24"/>
        </w:rPr>
        <w:t>Spearman</w:t>
      </w:r>
      <w:proofErr w:type="spellEnd"/>
      <w:r w:rsidR="00277FFC">
        <w:rPr>
          <w:rFonts w:ascii="Times New Roman" w:hAnsi="Times New Roman" w:cs="Times New Roman"/>
          <w:sz w:val="24"/>
          <w:szCs w:val="24"/>
        </w:rPr>
        <w:t xml:space="preserve"> e Pearson)</w:t>
      </w:r>
      <w:r w:rsidR="008340EE">
        <w:rPr>
          <w:rFonts w:ascii="Times New Roman" w:hAnsi="Times New Roman" w:cs="Times New Roman"/>
          <w:sz w:val="24"/>
          <w:szCs w:val="24"/>
        </w:rPr>
        <w:t xml:space="preserve">, </w:t>
      </w:r>
      <w:r w:rsidR="00ED7C5C">
        <w:rPr>
          <w:rFonts w:ascii="Times New Roman" w:hAnsi="Times New Roman" w:cs="Times New Roman"/>
          <w:sz w:val="24"/>
          <w:szCs w:val="24"/>
        </w:rPr>
        <w:t xml:space="preserve">IDA e FLM </w:t>
      </w:r>
      <w:r w:rsidR="00E07C10">
        <w:rPr>
          <w:rFonts w:ascii="Times New Roman" w:hAnsi="Times New Roman" w:cs="Times New Roman"/>
          <w:sz w:val="24"/>
          <w:szCs w:val="24"/>
        </w:rPr>
        <w:t xml:space="preserve">(Pearson) </w:t>
      </w:r>
      <w:r w:rsidR="00ED7C5C">
        <w:rPr>
          <w:rFonts w:ascii="Times New Roman" w:hAnsi="Times New Roman" w:cs="Times New Roman"/>
          <w:sz w:val="24"/>
          <w:szCs w:val="24"/>
        </w:rPr>
        <w:t xml:space="preserve">e IDA e </w:t>
      </w:r>
      <w:r w:rsidR="00CD47CF">
        <w:rPr>
          <w:rFonts w:ascii="Times New Roman" w:hAnsi="Times New Roman" w:cs="Times New Roman"/>
          <w:sz w:val="24"/>
          <w:szCs w:val="24"/>
        </w:rPr>
        <w:t>PLT (</w:t>
      </w:r>
      <w:proofErr w:type="spellStart"/>
      <w:r w:rsidR="00CD47CF">
        <w:rPr>
          <w:rFonts w:ascii="Times New Roman" w:hAnsi="Times New Roman" w:cs="Times New Roman"/>
          <w:sz w:val="24"/>
          <w:szCs w:val="24"/>
        </w:rPr>
        <w:t>Spearman</w:t>
      </w:r>
      <w:proofErr w:type="spellEnd"/>
      <w:r w:rsidR="00CD47CF">
        <w:rPr>
          <w:rFonts w:ascii="Times New Roman" w:hAnsi="Times New Roman" w:cs="Times New Roman"/>
          <w:sz w:val="24"/>
          <w:szCs w:val="24"/>
        </w:rPr>
        <w:t xml:space="preserve"> e Pearson).</w:t>
      </w:r>
      <w:r w:rsidR="00B9709B">
        <w:rPr>
          <w:rFonts w:ascii="Times New Roman" w:hAnsi="Times New Roman" w:cs="Times New Roman"/>
          <w:sz w:val="24"/>
          <w:szCs w:val="24"/>
        </w:rPr>
        <w:t xml:space="preserve"> Ainda, </w:t>
      </w:r>
      <w:r w:rsidR="00540A77">
        <w:rPr>
          <w:rFonts w:ascii="Times New Roman" w:hAnsi="Times New Roman" w:cs="Times New Roman"/>
          <w:sz w:val="24"/>
          <w:szCs w:val="24"/>
        </w:rPr>
        <w:t>TED e MRD (</w:t>
      </w:r>
      <w:proofErr w:type="spellStart"/>
      <w:r w:rsidR="008B47B9">
        <w:rPr>
          <w:rFonts w:ascii="Times New Roman" w:hAnsi="Times New Roman" w:cs="Times New Roman"/>
          <w:sz w:val="24"/>
          <w:szCs w:val="24"/>
        </w:rPr>
        <w:t>coef</w:t>
      </w:r>
      <w:proofErr w:type="spellEnd"/>
      <w:r w:rsidR="008B47B9">
        <w:rPr>
          <w:rFonts w:ascii="Times New Roman" w:hAnsi="Times New Roman" w:cs="Times New Roman"/>
          <w:sz w:val="24"/>
          <w:szCs w:val="24"/>
        </w:rPr>
        <w:t>. = 0,1949; p &lt; 0,10</w:t>
      </w:r>
      <w:r w:rsidR="00540A77">
        <w:rPr>
          <w:rFonts w:ascii="Times New Roman" w:hAnsi="Times New Roman" w:cs="Times New Roman"/>
          <w:sz w:val="24"/>
          <w:szCs w:val="24"/>
        </w:rPr>
        <w:t xml:space="preserve">) estão positivamente correlacionados, indicando que </w:t>
      </w:r>
      <w:r w:rsidR="00FF0795">
        <w:rPr>
          <w:rFonts w:ascii="Times New Roman" w:hAnsi="Times New Roman" w:cs="Times New Roman"/>
          <w:sz w:val="24"/>
          <w:szCs w:val="24"/>
        </w:rPr>
        <w:t>quanto maior o tempo de experiência docente, maior o uso d</w:t>
      </w:r>
      <w:r w:rsidR="000358BA">
        <w:rPr>
          <w:rFonts w:ascii="Times New Roman" w:hAnsi="Times New Roman" w:cs="Times New Roman"/>
          <w:sz w:val="24"/>
          <w:szCs w:val="24"/>
        </w:rPr>
        <w:t>o método de mesa redonda.</w:t>
      </w:r>
    </w:p>
    <w:p w14:paraId="730030CD" w14:textId="695D0C33" w:rsidR="002750DE" w:rsidRDefault="002750DE" w:rsidP="000C46AC">
      <w:pPr>
        <w:spacing w:line="240" w:lineRule="auto"/>
        <w:rPr>
          <w:rFonts w:ascii="Times New Roman" w:hAnsi="Times New Roman" w:cs="Times New Roman"/>
          <w:sz w:val="24"/>
          <w:szCs w:val="24"/>
        </w:rPr>
      </w:pPr>
    </w:p>
    <w:p w14:paraId="383C7044" w14:textId="66313818" w:rsidR="00383A7F" w:rsidRPr="00383A7F" w:rsidRDefault="00383A7F" w:rsidP="00383A7F">
      <w:pPr>
        <w:pStyle w:val="Legenda"/>
        <w:keepNext/>
        <w:spacing w:after="0"/>
        <w:jc w:val="center"/>
        <w:rPr>
          <w:rFonts w:ascii="Times New Roman" w:hAnsi="Times New Roman" w:cs="Times New Roman"/>
          <w:i w:val="0"/>
          <w:iCs w:val="0"/>
          <w:color w:val="auto"/>
          <w:sz w:val="24"/>
          <w:szCs w:val="24"/>
        </w:rPr>
      </w:pPr>
      <w:bookmarkStart w:id="8" w:name="_Ref32296211"/>
      <w:r w:rsidRPr="00383A7F">
        <w:rPr>
          <w:rFonts w:ascii="Times New Roman" w:hAnsi="Times New Roman" w:cs="Times New Roman"/>
          <w:i w:val="0"/>
          <w:iCs w:val="0"/>
          <w:color w:val="auto"/>
          <w:sz w:val="24"/>
          <w:szCs w:val="24"/>
        </w:rPr>
        <w:t xml:space="preserve">Tabela </w:t>
      </w:r>
      <w:r w:rsidRPr="00383A7F">
        <w:rPr>
          <w:rFonts w:ascii="Times New Roman" w:hAnsi="Times New Roman" w:cs="Times New Roman"/>
          <w:i w:val="0"/>
          <w:iCs w:val="0"/>
          <w:color w:val="auto"/>
          <w:sz w:val="24"/>
          <w:szCs w:val="24"/>
        </w:rPr>
        <w:fldChar w:fldCharType="begin"/>
      </w:r>
      <w:r w:rsidRPr="00383A7F">
        <w:rPr>
          <w:rFonts w:ascii="Times New Roman" w:hAnsi="Times New Roman" w:cs="Times New Roman"/>
          <w:i w:val="0"/>
          <w:iCs w:val="0"/>
          <w:color w:val="auto"/>
          <w:sz w:val="24"/>
          <w:szCs w:val="24"/>
        </w:rPr>
        <w:instrText xml:space="preserve"> SEQ Tabela \* ARABIC </w:instrText>
      </w:r>
      <w:r w:rsidRPr="00383A7F">
        <w:rPr>
          <w:rFonts w:ascii="Times New Roman" w:hAnsi="Times New Roman" w:cs="Times New Roman"/>
          <w:i w:val="0"/>
          <w:iCs w:val="0"/>
          <w:color w:val="auto"/>
          <w:sz w:val="24"/>
          <w:szCs w:val="24"/>
        </w:rPr>
        <w:fldChar w:fldCharType="separate"/>
      </w:r>
      <w:r w:rsidR="0055631A">
        <w:rPr>
          <w:rFonts w:ascii="Times New Roman" w:hAnsi="Times New Roman" w:cs="Times New Roman"/>
          <w:i w:val="0"/>
          <w:iCs w:val="0"/>
          <w:noProof/>
          <w:color w:val="auto"/>
          <w:sz w:val="24"/>
          <w:szCs w:val="24"/>
        </w:rPr>
        <w:t>7</w:t>
      </w:r>
      <w:r w:rsidRPr="00383A7F">
        <w:rPr>
          <w:rFonts w:ascii="Times New Roman" w:hAnsi="Times New Roman" w:cs="Times New Roman"/>
          <w:i w:val="0"/>
          <w:iCs w:val="0"/>
          <w:color w:val="auto"/>
          <w:sz w:val="24"/>
          <w:szCs w:val="24"/>
        </w:rPr>
        <w:fldChar w:fldCharType="end"/>
      </w:r>
      <w:bookmarkEnd w:id="8"/>
      <w:r w:rsidRPr="00383A7F">
        <w:rPr>
          <w:rFonts w:ascii="Times New Roman" w:hAnsi="Times New Roman" w:cs="Times New Roman"/>
          <w:i w:val="0"/>
          <w:iCs w:val="0"/>
          <w:color w:val="auto"/>
          <w:sz w:val="24"/>
          <w:szCs w:val="24"/>
        </w:rPr>
        <w:t xml:space="preserve"> - Correlação entre os métodos de ensino e IDA, TED e TFC</w:t>
      </w:r>
    </w:p>
    <w:tbl>
      <w:tblPr>
        <w:tblW w:w="5000" w:type="pct"/>
        <w:tblCellMar>
          <w:left w:w="70" w:type="dxa"/>
          <w:right w:w="70" w:type="dxa"/>
        </w:tblCellMar>
        <w:tblLook w:val="04A0" w:firstRow="1" w:lastRow="0" w:firstColumn="1" w:lastColumn="0" w:noHBand="0" w:noVBand="1"/>
      </w:tblPr>
      <w:tblGrid>
        <w:gridCol w:w="1279"/>
        <w:gridCol w:w="1319"/>
        <w:gridCol w:w="1319"/>
        <w:gridCol w:w="1319"/>
        <w:gridCol w:w="1326"/>
        <w:gridCol w:w="1326"/>
        <w:gridCol w:w="1183"/>
      </w:tblGrid>
      <w:tr w:rsidR="002750DE" w:rsidRPr="002750DE" w14:paraId="4487F679" w14:textId="77777777" w:rsidTr="00383A7F">
        <w:trPr>
          <w:trHeight w:val="255"/>
        </w:trPr>
        <w:tc>
          <w:tcPr>
            <w:tcW w:w="705" w:type="pct"/>
            <w:vMerge w:val="restart"/>
            <w:tcBorders>
              <w:top w:val="single" w:sz="4" w:space="0" w:color="auto"/>
              <w:left w:val="nil"/>
              <w:bottom w:val="single" w:sz="4" w:space="0" w:color="000000"/>
              <w:right w:val="nil"/>
            </w:tcBorders>
            <w:shd w:val="clear" w:color="auto" w:fill="auto"/>
            <w:noWrap/>
            <w:vAlign w:val="center"/>
            <w:hideMark/>
          </w:tcPr>
          <w:p w14:paraId="41F7D6C1" w14:textId="77777777" w:rsidR="002750DE" w:rsidRPr="002750DE" w:rsidRDefault="002750DE" w:rsidP="002750DE">
            <w:pPr>
              <w:spacing w:line="240" w:lineRule="auto"/>
              <w:jc w:val="center"/>
              <w:rPr>
                <w:rFonts w:ascii="Times New Roman" w:eastAsia="Times New Roman" w:hAnsi="Times New Roman" w:cs="Times New Roman"/>
                <w:b/>
                <w:bCs/>
                <w:sz w:val="20"/>
                <w:szCs w:val="20"/>
                <w:lang w:eastAsia="pt-BR"/>
              </w:rPr>
            </w:pPr>
            <w:r w:rsidRPr="002750DE">
              <w:rPr>
                <w:rFonts w:ascii="Times New Roman" w:eastAsia="Times New Roman" w:hAnsi="Times New Roman" w:cs="Times New Roman"/>
                <w:b/>
                <w:bCs/>
                <w:sz w:val="20"/>
                <w:szCs w:val="20"/>
                <w:lang w:eastAsia="pt-BR"/>
              </w:rPr>
              <w:t>Método</w:t>
            </w:r>
          </w:p>
        </w:tc>
        <w:tc>
          <w:tcPr>
            <w:tcW w:w="2181" w:type="pct"/>
            <w:gridSpan w:val="3"/>
            <w:tcBorders>
              <w:top w:val="single" w:sz="4" w:space="0" w:color="auto"/>
              <w:left w:val="nil"/>
              <w:bottom w:val="single" w:sz="4" w:space="0" w:color="auto"/>
              <w:right w:val="nil"/>
            </w:tcBorders>
            <w:shd w:val="clear" w:color="auto" w:fill="auto"/>
            <w:noWrap/>
            <w:vAlign w:val="center"/>
            <w:hideMark/>
          </w:tcPr>
          <w:p w14:paraId="5BF68E37" w14:textId="77777777" w:rsidR="002750DE" w:rsidRPr="002750DE" w:rsidRDefault="002750DE" w:rsidP="002750DE">
            <w:pPr>
              <w:spacing w:line="240" w:lineRule="auto"/>
              <w:jc w:val="center"/>
              <w:rPr>
                <w:rFonts w:ascii="Times New Roman" w:eastAsia="Times New Roman" w:hAnsi="Times New Roman" w:cs="Times New Roman"/>
                <w:b/>
                <w:bCs/>
                <w:color w:val="000000"/>
                <w:sz w:val="20"/>
                <w:szCs w:val="20"/>
                <w:lang w:eastAsia="pt-BR"/>
              </w:rPr>
            </w:pPr>
            <w:proofErr w:type="spellStart"/>
            <w:r w:rsidRPr="002750DE">
              <w:rPr>
                <w:rFonts w:ascii="Times New Roman" w:eastAsia="Times New Roman" w:hAnsi="Times New Roman" w:cs="Times New Roman"/>
                <w:b/>
                <w:bCs/>
                <w:color w:val="000000"/>
                <w:sz w:val="20"/>
                <w:szCs w:val="20"/>
                <w:lang w:eastAsia="pt-BR"/>
              </w:rPr>
              <w:t>Spearman</w:t>
            </w:r>
            <w:proofErr w:type="spellEnd"/>
          </w:p>
        </w:tc>
        <w:tc>
          <w:tcPr>
            <w:tcW w:w="2114" w:type="pct"/>
            <w:gridSpan w:val="3"/>
            <w:tcBorders>
              <w:top w:val="single" w:sz="4" w:space="0" w:color="auto"/>
              <w:left w:val="nil"/>
              <w:bottom w:val="single" w:sz="4" w:space="0" w:color="auto"/>
              <w:right w:val="nil"/>
            </w:tcBorders>
            <w:shd w:val="clear" w:color="auto" w:fill="auto"/>
            <w:noWrap/>
            <w:vAlign w:val="center"/>
            <w:hideMark/>
          </w:tcPr>
          <w:p w14:paraId="1CBAC799" w14:textId="77777777" w:rsidR="002750DE" w:rsidRPr="002750DE" w:rsidRDefault="002750DE" w:rsidP="002750DE">
            <w:pPr>
              <w:spacing w:line="240" w:lineRule="auto"/>
              <w:jc w:val="center"/>
              <w:rPr>
                <w:rFonts w:ascii="Times New Roman" w:eastAsia="Times New Roman" w:hAnsi="Times New Roman" w:cs="Times New Roman"/>
                <w:b/>
                <w:bCs/>
                <w:color w:val="000000"/>
                <w:sz w:val="20"/>
                <w:szCs w:val="20"/>
                <w:lang w:eastAsia="pt-BR"/>
              </w:rPr>
            </w:pPr>
            <w:r w:rsidRPr="002750DE">
              <w:rPr>
                <w:rFonts w:ascii="Times New Roman" w:eastAsia="Times New Roman" w:hAnsi="Times New Roman" w:cs="Times New Roman"/>
                <w:b/>
                <w:bCs/>
                <w:color w:val="000000"/>
                <w:sz w:val="20"/>
                <w:szCs w:val="20"/>
                <w:lang w:eastAsia="pt-BR"/>
              </w:rPr>
              <w:t>Pearson</w:t>
            </w:r>
          </w:p>
        </w:tc>
      </w:tr>
      <w:tr w:rsidR="002750DE" w:rsidRPr="002750DE" w14:paraId="59F34829" w14:textId="77777777" w:rsidTr="00383A7F">
        <w:trPr>
          <w:trHeight w:val="255"/>
        </w:trPr>
        <w:tc>
          <w:tcPr>
            <w:tcW w:w="705" w:type="pct"/>
            <w:vMerge/>
            <w:tcBorders>
              <w:top w:val="single" w:sz="4" w:space="0" w:color="auto"/>
              <w:left w:val="nil"/>
              <w:bottom w:val="single" w:sz="4" w:space="0" w:color="000000"/>
              <w:right w:val="nil"/>
            </w:tcBorders>
            <w:vAlign w:val="center"/>
            <w:hideMark/>
          </w:tcPr>
          <w:p w14:paraId="2F075B25" w14:textId="77777777" w:rsidR="002750DE" w:rsidRPr="002750DE" w:rsidRDefault="002750DE" w:rsidP="002750DE">
            <w:pPr>
              <w:spacing w:line="240" w:lineRule="auto"/>
              <w:jc w:val="left"/>
              <w:rPr>
                <w:rFonts w:ascii="Times New Roman" w:eastAsia="Times New Roman" w:hAnsi="Times New Roman" w:cs="Times New Roman"/>
                <w:b/>
                <w:bCs/>
                <w:sz w:val="20"/>
                <w:szCs w:val="20"/>
                <w:lang w:eastAsia="pt-BR"/>
              </w:rPr>
            </w:pPr>
          </w:p>
        </w:tc>
        <w:tc>
          <w:tcPr>
            <w:tcW w:w="727" w:type="pct"/>
            <w:tcBorders>
              <w:top w:val="nil"/>
              <w:left w:val="nil"/>
              <w:bottom w:val="single" w:sz="4" w:space="0" w:color="auto"/>
              <w:right w:val="nil"/>
            </w:tcBorders>
            <w:shd w:val="clear" w:color="auto" w:fill="auto"/>
            <w:noWrap/>
            <w:vAlign w:val="center"/>
            <w:hideMark/>
          </w:tcPr>
          <w:p w14:paraId="48407674" w14:textId="77777777" w:rsidR="002750DE" w:rsidRPr="002750DE" w:rsidRDefault="002750DE" w:rsidP="002750DE">
            <w:pPr>
              <w:spacing w:line="240" w:lineRule="auto"/>
              <w:jc w:val="center"/>
              <w:rPr>
                <w:rFonts w:ascii="Times New Roman" w:eastAsia="Times New Roman" w:hAnsi="Times New Roman" w:cs="Times New Roman"/>
                <w:b/>
                <w:bCs/>
                <w:color w:val="000000"/>
                <w:sz w:val="20"/>
                <w:szCs w:val="20"/>
                <w:lang w:eastAsia="pt-BR"/>
              </w:rPr>
            </w:pPr>
            <w:r w:rsidRPr="002750DE">
              <w:rPr>
                <w:rFonts w:ascii="Times New Roman" w:eastAsia="Times New Roman" w:hAnsi="Times New Roman" w:cs="Times New Roman"/>
                <w:b/>
                <w:bCs/>
                <w:color w:val="000000"/>
                <w:sz w:val="20"/>
                <w:szCs w:val="20"/>
                <w:lang w:eastAsia="pt-BR"/>
              </w:rPr>
              <w:t>IDA</w:t>
            </w:r>
          </w:p>
        </w:tc>
        <w:tc>
          <w:tcPr>
            <w:tcW w:w="727" w:type="pct"/>
            <w:tcBorders>
              <w:top w:val="nil"/>
              <w:left w:val="nil"/>
              <w:bottom w:val="single" w:sz="4" w:space="0" w:color="auto"/>
              <w:right w:val="nil"/>
            </w:tcBorders>
            <w:shd w:val="clear" w:color="auto" w:fill="auto"/>
            <w:noWrap/>
            <w:vAlign w:val="center"/>
            <w:hideMark/>
          </w:tcPr>
          <w:p w14:paraId="6C0D1C13" w14:textId="77777777" w:rsidR="002750DE" w:rsidRPr="002750DE" w:rsidRDefault="002750DE" w:rsidP="002750DE">
            <w:pPr>
              <w:spacing w:line="240" w:lineRule="auto"/>
              <w:jc w:val="center"/>
              <w:rPr>
                <w:rFonts w:ascii="Times New Roman" w:eastAsia="Times New Roman" w:hAnsi="Times New Roman" w:cs="Times New Roman"/>
                <w:b/>
                <w:bCs/>
                <w:color w:val="000000"/>
                <w:sz w:val="20"/>
                <w:szCs w:val="20"/>
                <w:lang w:eastAsia="pt-BR"/>
              </w:rPr>
            </w:pPr>
            <w:r w:rsidRPr="002750DE">
              <w:rPr>
                <w:rFonts w:ascii="Times New Roman" w:eastAsia="Times New Roman" w:hAnsi="Times New Roman" w:cs="Times New Roman"/>
                <w:b/>
                <w:bCs/>
                <w:color w:val="000000"/>
                <w:sz w:val="20"/>
                <w:szCs w:val="20"/>
                <w:lang w:eastAsia="pt-BR"/>
              </w:rPr>
              <w:t>TED</w:t>
            </w:r>
          </w:p>
        </w:tc>
        <w:tc>
          <w:tcPr>
            <w:tcW w:w="727" w:type="pct"/>
            <w:tcBorders>
              <w:top w:val="nil"/>
              <w:left w:val="nil"/>
              <w:bottom w:val="single" w:sz="4" w:space="0" w:color="auto"/>
              <w:right w:val="nil"/>
            </w:tcBorders>
            <w:shd w:val="clear" w:color="auto" w:fill="auto"/>
            <w:noWrap/>
            <w:vAlign w:val="center"/>
            <w:hideMark/>
          </w:tcPr>
          <w:p w14:paraId="4DFB003C" w14:textId="77777777" w:rsidR="002750DE" w:rsidRPr="002750DE" w:rsidRDefault="002750DE" w:rsidP="002750DE">
            <w:pPr>
              <w:spacing w:line="240" w:lineRule="auto"/>
              <w:jc w:val="center"/>
              <w:rPr>
                <w:rFonts w:ascii="Times New Roman" w:eastAsia="Times New Roman" w:hAnsi="Times New Roman" w:cs="Times New Roman"/>
                <w:b/>
                <w:bCs/>
                <w:color w:val="000000"/>
                <w:sz w:val="20"/>
                <w:szCs w:val="20"/>
                <w:lang w:eastAsia="pt-BR"/>
              </w:rPr>
            </w:pPr>
            <w:r w:rsidRPr="002750DE">
              <w:rPr>
                <w:rFonts w:ascii="Times New Roman" w:eastAsia="Times New Roman" w:hAnsi="Times New Roman" w:cs="Times New Roman"/>
                <w:b/>
                <w:bCs/>
                <w:color w:val="000000"/>
                <w:sz w:val="20"/>
                <w:szCs w:val="20"/>
                <w:lang w:eastAsia="pt-BR"/>
              </w:rPr>
              <w:t>TFC</w:t>
            </w:r>
          </w:p>
        </w:tc>
        <w:tc>
          <w:tcPr>
            <w:tcW w:w="731" w:type="pct"/>
            <w:tcBorders>
              <w:top w:val="nil"/>
              <w:left w:val="nil"/>
              <w:bottom w:val="single" w:sz="4" w:space="0" w:color="auto"/>
              <w:right w:val="nil"/>
            </w:tcBorders>
            <w:shd w:val="clear" w:color="auto" w:fill="auto"/>
            <w:noWrap/>
            <w:vAlign w:val="center"/>
            <w:hideMark/>
          </w:tcPr>
          <w:p w14:paraId="3144D70A" w14:textId="77777777" w:rsidR="002750DE" w:rsidRPr="002750DE" w:rsidRDefault="002750DE" w:rsidP="002750DE">
            <w:pPr>
              <w:spacing w:line="240" w:lineRule="auto"/>
              <w:jc w:val="center"/>
              <w:rPr>
                <w:rFonts w:ascii="Times New Roman" w:eastAsia="Times New Roman" w:hAnsi="Times New Roman" w:cs="Times New Roman"/>
                <w:b/>
                <w:bCs/>
                <w:color w:val="000000"/>
                <w:sz w:val="20"/>
                <w:szCs w:val="20"/>
                <w:lang w:eastAsia="pt-BR"/>
              </w:rPr>
            </w:pPr>
            <w:r w:rsidRPr="002750DE">
              <w:rPr>
                <w:rFonts w:ascii="Times New Roman" w:eastAsia="Times New Roman" w:hAnsi="Times New Roman" w:cs="Times New Roman"/>
                <w:b/>
                <w:bCs/>
                <w:color w:val="000000"/>
                <w:sz w:val="20"/>
                <w:szCs w:val="20"/>
                <w:lang w:eastAsia="pt-BR"/>
              </w:rPr>
              <w:t>IDA</w:t>
            </w:r>
          </w:p>
        </w:tc>
        <w:tc>
          <w:tcPr>
            <w:tcW w:w="731" w:type="pct"/>
            <w:tcBorders>
              <w:top w:val="nil"/>
              <w:left w:val="nil"/>
              <w:bottom w:val="single" w:sz="4" w:space="0" w:color="auto"/>
              <w:right w:val="nil"/>
            </w:tcBorders>
            <w:shd w:val="clear" w:color="auto" w:fill="auto"/>
            <w:noWrap/>
            <w:vAlign w:val="center"/>
            <w:hideMark/>
          </w:tcPr>
          <w:p w14:paraId="38FA5AEC" w14:textId="77777777" w:rsidR="002750DE" w:rsidRPr="002750DE" w:rsidRDefault="002750DE" w:rsidP="002750DE">
            <w:pPr>
              <w:spacing w:line="240" w:lineRule="auto"/>
              <w:jc w:val="center"/>
              <w:rPr>
                <w:rFonts w:ascii="Times New Roman" w:eastAsia="Times New Roman" w:hAnsi="Times New Roman" w:cs="Times New Roman"/>
                <w:b/>
                <w:bCs/>
                <w:color w:val="000000"/>
                <w:sz w:val="20"/>
                <w:szCs w:val="20"/>
                <w:lang w:eastAsia="pt-BR"/>
              </w:rPr>
            </w:pPr>
            <w:r w:rsidRPr="002750DE">
              <w:rPr>
                <w:rFonts w:ascii="Times New Roman" w:eastAsia="Times New Roman" w:hAnsi="Times New Roman" w:cs="Times New Roman"/>
                <w:b/>
                <w:bCs/>
                <w:color w:val="000000"/>
                <w:sz w:val="20"/>
                <w:szCs w:val="20"/>
                <w:lang w:eastAsia="pt-BR"/>
              </w:rPr>
              <w:t>TED</w:t>
            </w:r>
          </w:p>
        </w:tc>
        <w:tc>
          <w:tcPr>
            <w:tcW w:w="652" w:type="pct"/>
            <w:tcBorders>
              <w:top w:val="nil"/>
              <w:left w:val="nil"/>
              <w:bottom w:val="single" w:sz="4" w:space="0" w:color="auto"/>
              <w:right w:val="nil"/>
            </w:tcBorders>
            <w:shd w:val="clear" w:color="auto" w:fill="auto"/>
            <w:noWrap/>
            <w:vAlign w:val="center"/>
            <w:hideMark/>
          </w:tcPr>
          <w:p w14:paraId="777EE3BA" w14:textId="77777777" w:rsidR="002750DE" w:rsidRPr="002750DE" w:rsidRDefault="002750DE" w:rsidP="002750DE">
            <w:pPr>
              <w:spacing w:line="240" w:lineRule="auto"/>
              <w:jc w:val="center"/>
              <w:rPr>
                <w:rFonts w:ascii="Times New Roman" w:eastAsia="Times New Roman" w:hAnsi="Times New Roman" w:cs="Times New Roman"/>
                <w:b/>
                <w:bCs/>
                <w:color w:val="000000"/>
                <w:sz w:val="20"/>
                <w:szCs w:val="20"/>
                <w:lang w:eastAsia="pt-BR"/>
              </w:rPr>
            </w:pPr>
            <w:r w:rsidRPr="002750DE">
              <w:rPr>
                <w:rFonts w:ascii="Times New Roman" w:eastAsia="Times New Roman" w:hAnsi="Times New Roman" w:cs="Times New Roman"/>
                <w:b/>
                <w:bCs/>
                <w:color w:val="000000"/>
                <w:sz w:val="20"/>
                <w:szCs w:val="20"/>
                <w:lang w:eastAsia="pt-BR"/>
              </w:rPr>
              <w:t>TFC</w:t>
            </w:r>
          </w:p>
        </w:tc>
      </w:tr>
      <w:tr w:rsidR="002750DE" w:rsidRPr="002750DE" w14:paraId="67641C1C" w14:textId="77777777" w:rsidTr="00383A7F">
        <w:trPr>
          <w:trHeight w:val="255"/>
        </w:trPr>
        <w:tc>
          <w:tcPr>
            <w:tcW w:w="705" w:type="pct"/>
            <w:tcBorders>
              <w:top w:val="nil"/>
              <w:left w:val="nil"/>
              <w:bottom w:val="nil"/>
              <w:right w:val="nil"/>
            </w:tcBorders>
            <w:shd w:val="clear" w:color="auto" w:fill="auto"/>
            <w:noWrap/>
            <w:vAlign w:val="center"/>
            <w:hideMark/>
          </w:tcPr>
          <w:p w14:paraId="652434D1"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DGR</w:t>
            </w:r>
          </w:p>
        </w:tc>
        <w:tc>
          <w:tcPr>
            <w:tcW w:w="727" w:type="pct"/>
            <w:tcBorders>
              <w:top w:val="nil"/>
              <w:left w:val="nil"/>
              <w:bottom w:val="nil"/>
              <w:right w:val="nil"/>
            </w:tcBorders>
            <w:shd w:val="clear" w:color="auto" w:fill="auto"/>
            <w:noWrap/>
            <w:vAlign w:val="center"/>
            <w:hideMark/>
          </w:tcPr>
          <w:p w14:paraId="390B33A8" w14:textId="65BD4EA9"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0457</w:t>
            </w:r>
          </w:p>
        </w:tc>
        <w:tc>
          <w:tcPr>
            <w:tcW w:w="727" w:type="pct"/>
            <w:tcBorders>
              <w:top w:val="nil"/>
              <w:left w:val="nil"/>
              <w:bottom w:val="nil"/>
              <w:right w:val="nil"/>
            </w:tcBorders>
            <w:shd w:val="clear" w:color="auto" w:fill="auto"/>
            <w:noWrap/>
            <w:vAlign w:val="center"/>
            <w:hideMark/>
          </w:tcPr>
          <w:p w14:paraId="7DC985ED" w14:textId="79CBDB9A"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0307</w:t>
            </w:r>
          </w:p>
        </w:tc>
        <w:tc>
          <w:tcPr>
            <w:tcW w:w="727" w:type="pct"/>
            <w:tcBorders>
              <w:top w:val="nil"/>
              <w:left w:val="nil"/>
              <w:bottom w:val="nil"/>
              <w:right w:val="nil"/>
            </w:tcBorders>
            <w:shd w:val="clear" w:color="auto" w:fill="auto"/>
            <w:noWrap/>
            <w:vAlign w:val="center"/>
            <w:hideMark/>
          </w:tcPr>
          <w:p w14:paraId="3723C365" w14:textId="58AFFCE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0093</w:t>
            </w:r>
          </w:p>
        </w:tc>
        <w:tc>
          <w:tcPr>
            <w:tcW w:w="731" w:type="pct"/>
            <w:tcBorders>
              <w:top w:val="nil"/>
              <w:left w:val="nil"/>
              <w:bottom w:val="nil"/>
              <w:right w:val="nil"/>
            </w:tcBorders>
            <w:shd w:val="clear" w:color="auto" w:fill="auto"/>
            <w:noWrap/>
            <w:vAlign w:val="center"/>
            <w:hideMark/>
          </w:tcPr>
          <w:p w14:paraId="720BBB8D" w14:textId="7864E195"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0964</w:t>
            </w:r>
          </w:p>
        </w:tc>
        <w:tc>
          <w:tcPr>
            <w:tcW w:w="731" w:type="pct"/>
            <w:tcBorders>
              <w:top w:val="nil"/>
              <w:left w:val="nil"/>
              <w:bottom w:val="nil"/>
              <w:right w:val="nil"/>
            </w:tcBorders>
            <w:shd w:val="clear" w:color="auto" w:fill="auto"/>
            <w:noWrap/>
            <w:vAlign w:val="center"/>
            <w:hideMark/>
          </w:tcPr>
          <w:p w14:paraId="47270376" w14:textId="11ADEA3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0717</w:t>
            </w:r>
          </w:p>
        </w:tc>
        <w:tc>
          <w:tcPr>
            <w:tcW w:w="652" w:type="pct"/>
            <w:tcBorders>
              <w:top w:val="nil"/>
              <w:left w:val="nil"/>
              <w:bottom w:val="nil"/>
              <w:right w:val="nil"/>
            </w:tcBorders>
            <w:shd w:val="clear" w:color="auto" w:fill="auto"/>
            <w:noWrap/>
            <w:vAlign w:val="center"/>
            <w:hideMark/>
          </w:tcPr>
          <w:p w14:paraId="3EBCADCB" w14:textId="41A79B2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0422</w:t>
            </w:r>
          </w:p>
        </w:tc>
      </w:tr>
      <w:tr w:rsidR="002750DE" w:rsidRPr="002750DE" w14:paraId="1C9DC8CE" w14:textId="77777777" w:rsidTr="00383A7F">
        <w:trPr>
          <w:trHeight w:val="255"/>
        </w:trPr>
        <w:tc>
          <w:tcPr>
            <w:tcW w:w="705" w:type="pct"/>
            <w:tcBorders>
              <w:top w:val="nil"/>
              <w:left w:val="nil"/>
              <w:bottom w:val="nil"/>
              <w:right w:val="nil"/>
            </w:tcBorders>
            <w:shd w:val="clear" w:color="auto" w:fill="auto"/>
            <w:noWrap/>
            <w:vAlign w:val="center"/>
            <w:hideMark/>
          </w:tcPr>
          <w:p w14:paraId="06975670"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DIS</w:t>
            </w:r>
          </w:p>
        </w:tc>
        <w:tc>
          <w:tcPr>
            <w:tcW w:w="727" w:type="pct"/>
            <w:tcBorders>
              <w:top w:val="nil"/>
              <w:left w:val="nil"/>
              <w:bottom w:val="nil"/>
              <w:right w:val="nil"/>
            </w:tcBorders>
            <w:shd w:val="clear" w:color="auto" w:fill="auto"/>
            <w:noWrap/>
            <w:vAlign w:val="center"/>
            <w:hideMark/>
          </w:tcPr>
          <w:p w14:paraId="76DBA841" w14:textId="2A422DB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0271</w:t>
            </w:r>
          </w:p>
        </w:tc>
        <w:tc>
          <w:tcPr>
            <w:tcW w:w="727" w:type="pct"/>
            <w:tcBorders>
              <w:top w:val="nil"/>
              <w:left w:val="nil"/>
              <w:bottom w:val="nil"/>
              <w:right w:val="nil"/>
            </w:tcBorders>
            <w:shd w:val="clear" w:color="auto" w:fill="auto"/>
            <w:noWrap/>
            <w:vAlign w:val="center"/>
            <w:hideMark/>
          </w:tcPr>
          <w:p w14:paraId="63D2ADD6" w14:textId="3DAF6837"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0246</w:t>
            </w:r>
          </w:p>
        </w:tc>
        <w:tc>
          <w:tcPr>
            <w:tcW w:w="727" w:type="pct"/>
            <w:tcBorders>
              <w:top w:val="nil"/>
              <w:left w:val="nil"/>
              <w:bottom w:val="nil"/>
              <w:right w:val="nil"/>
            </w:tcBorders>
            <w:shd w:val="clear" w:color="auto" w:fill="auto"/>
            <w:noWrap/>
            <w:vAlign w:val="center"/>
            <w:hideMark/>
          </w:tcPr>
          <w:p w14:paraId="2463DE0F" w14:textId="1B109DD5"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0321</w:t>
            </w:r>
          </w:p>
        </w:tc>
        <w:tc>
          <w:tcPr>
            <w:tcW w:w="731" w:type="pct"/>
            <w:tcBorders>
              <w:top w:val="nil"/>
              <w:left w:val="nil"/>
              <w:bottom w:val="nil"/>
              <w:right w:val="nil"/>
            </w:tcBorders>
            <w:shd w:val="clear" w:color="auto" w:fill="auto"/>
            <w:noWrap/>
            <w:vAlign w:val="center"/>
            <w:hideMark/>
          </w:tcPr>
          <w:p w14:paraId="264AADD5" w14:textId="4335526D"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0718</w:t>
            </w:r>
          </w:p>
        </w:tc>
        <w:tc>
          <w:tcPr>
            <w:tcW w:w="731" w:type="pct"/>
            <w:tcBorders>
              <w:top w:val="nil"/>
              <w:left w:val="nil"/>
              <w:bottom w:val="nil"/>
              <w:right w:val="nil"/>
            </w:tcBorders>
            <w:shd w:val="clear" w:color="auto" w:fill="auto"/>
            <w:noWrap/>
            <w:vAlign w:val="center"/>
            <w:hideMark/>
          </w:tcPr>
          <w:p w14:paraId="19FB89B1" w14:textId="197AF67A"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0355</w:t>
            </w:r>
          </w:p>
        </w:tc>
        <w:tc>
          <w:tcPr>
            <w:tcW w:w="652" w:type="pct"/>
            <w:tcBorders>
              <w:top w:val="nil"/>
              <w:left w:val="nil"/>
              <w:bottom w:val="nil"/>
              <w:right w:val="nil"/>
            </w:tcBorders>
            <w:shd w:val="clear" w:color="auto" w:fill="auto"/>
            <w:noWrap/>
            <w:vAlign w:val="center"/>
            <w:hideMark/>
          </w:tcPr>
          <w:p w14:paraId="61DDFF73" w14:textId="61423F8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0814</w:t>
            </w:r>
          </w:p>
        </w:tc>
      </w:tr>
      <w:tr w:rsidR="002750DE" w:rsidRPr="002750DE" w14:paraId="28B75708" w14:textId="77777777" w:rsidTr="00383A7F">
        <w:trPr>
          <w:trHeight w:val="255"/>
        </w:trPr>
        <w:tc>
          <w:tcPr>
            <w:tcW w:w="705" w:type="pct"/>
            <w:tcBorders>
              <w:top w:val="nil"/>
              <w:left w:val="nil"/>
              <w:bottom w:val="nil"/>
              <w:right w:val="nil"/>
            </w:tcBorders>
            <w:shd w:val="clear" w:color="auto" w:fill="auto"/>
            <w:noWrap/>
            <w:vAlign w:val="center"/>
            <w:hideMark/>
          </w:tcPr>
          <w:p w14:paraId="6C2D3B22"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SEM</w:t>
            </w:r>
          </w:p>
        </w:tc>
        <w:tc>
          <w:tcPr>
            <w:tcW w:w="727" w:type="pct"/>
            <w:tcBorders>
              <w:top w:val="nil"/>
              <w:left w:val="nil"/>
              <w:bottom w:val="nil"/>
              <w:right w:val="nil"/>
            </w:tcBorders>
            <w:shd w:val="clear" w:color="auto" w:fill="auto"/>
            <w:noWrap/>
            <w:vAlign w:val="center"/>
            <w:hideMark/>
          </w:tcPr>
          <w:p w14:paraId="1E427F50" w14:textId="0680120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0929</w:t>
            </w:r>
          </w:p>
        </w:tc>
        <w:tc>
          <w:tcPr>
            <w:tcW w:w="727" w:type="pct"/>
            <w:tcBorders>
              <w:top w:val="nil"/>
              <w:left w:val="nil"/>
              <w:bottom w:val="nil"/>
              <w:right w:val="nil"/>
            </w:tcBorders>
            <w:shd w:val="clear" w:color="auto" w:fill="auto"/>
            <w:noWrap/>
            <w:vAlign w:val="center"/>
            <w:hideMark/>
          </w:tcPr>
          <w:p w14:paraId="781AF28E" w14:textId="28B94FB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1236</w:t>
            </w:r>
          </w:p>
        </w:tc>
        <w:tc>
          <w:tcPr>
            <w:tcW w:w="727" w:type="pct"/>
            <w:tcBorders>
              <w:top w:val="nil"/>
              <w:left w:val="nil"/>
              <w:bottom w:val="nil"/>
              <w:right w:val="nil"/>
            </w:tcBorders>
            <w:shd w:val="clear" w:color="auto" w:fill="auto"/>
            <w:noWrap/>
            <w:vAlign w:val="center"/>
            <w:hideMark/>
          </w:tcPr>
          <w:p w14:paraId="3CD83144" w14:textId="41EA1EE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0047</w:t>
            </w:r>
          </w:p>
        </w:tc>
        <w:tc>
          <w:tcPr>
            <w:tcW w:w="731" w:type="pct"/>
            <w:tcBorders>
              <w:top w:val="nil"/>
              <w:left w:val="nil"/>
              <w:bottom w:val="nil"/>
              <w:right w:val="nil"/>
            </w:tcBorders>
            <w:shd w:val="clear" w:color="auto" w:fill="auto"/>
            <w:noWrap/>
            <w:vAlign w:val="center"/>
            <w:hideMark/>
          </w:tcPr>
          <w:p w14:paraId="4CE6C4F6" w14:textId="616864F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0715</w:t>
            </w:r>
          </w:p>
        </w:tc>
        <w:tc>
          <w:tcPr>
            <w:tcW w:w="731" w:type="pct"/>
            <w:tcBorders>
              <w:top w:val="nil"/>
              <w:left w:val="nil"/>
              <w:bottom w:val="nil"/>
              <w:right w:val="nil"/>
            </w:tcBorders>
            <w:shd w:val="clear" w:color="auto" w:fill="auto"/>
            <w:noWrap/>
            <w:vAlign w:val="center"/>
            <w:hideMark/>
          </w:tcPr>
          <w:p w14:paraId="4C1EE13E" w14:textId="127E3327"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1006</w:t>
            </w:r>
          </w:p>
        </w:tc>
        <w:tc>
          <w:tcPr>
            <w:tcW w:w="652" w:type="pct"/>
            <w:tcBorders>
              <w:top w:val="nil"/>
              <w:left w:val="nil"/>
              <w:bottom w:val="nil"/>
              <w:right w:val="nil"/>
            </w:tcBorders>
            <w:shd w:val="clear" w:color="auto" w:fill="auto"/>
            <w:noWrap/>
            <w:vAlign w:val="center"/>
            <w:hideMark/>
          </w:tcPr>
          <w:p w14:paraId="57B3D320" w14:textId="718B7B3A"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0127</w:t>
            </w:r>
          </w:p>
        </w:tc>
      </w:tr>
      <w:tr w:rsidR="002750DE" w:rsidRPr="002750DE" w14:paraId="1B5FD4D6" w14:textId="77777777" w:rsidTr="00383A7F">
        <w:trPr>
          <w:trHeight w:val="255"/>
        </w:trPr>
        <w:tc>
          <w:tcPr>
            <w:tcW w:w="705" w:type="pct"/>
            <w:tcBorders>
              <w:top w:val="nil"/>
              <w:left w:val="nil"/>
              <w:bottom w:val="nil"/>
              <w:right w:val="nil"/>
            </w:tcBorders>
            <w:shd w:val="clear" w:color="auto" w:fill="auto"/>
            <w:noWrap/>
            <w:vAlign w:val="center"/>
            <w:hideMark/>
          </w:tcPr>
          <w:p w14:paraId="1C9290AB"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BRT</w:t>
            </w:r>
          </w:p>
        </w:tc>
        <w:tc>
          <w:tcPr>
            <w:tcW w:w="727" w:type="pct"/>
            <w:tcBorders>
              <w:top w:val="nil"/>
              <w:left w:val="nil"/>
              <w:bottom w:val="nil"/>
              <w:right w:val="nil"/>
            </w:tcBorders>
            <w:shd w:val="clear" w:color="auto" w:fill="auto"/>
            <w:noWrap/>
            <w:vAlign w:val="center"/>
            <w:hideMark/>
          </w:tcPr>
          <w:p w14:paraId="3DC4C3E4" w14:textId="0FFE6A44"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1418</w:t>
            </w:r>
          </w:p>
        </w:tc>
        <w:tc>
          <w:tcPr>
            <w:tcW w:w="727" w:type="pct"/>
            <w:tcBorders>
              <w:top w:val="nil"/>
              <w:left w:val="nil"/>
              <w:bottom w:val="nil"/>
              <w:right w:val="nil"/>
            </w:tcBorders>
            <w:shd w:val="clear" w:color="auto" w:fill="auto"/>
            <w:noWrap/>
            <w:vAlign w:val="center"/>
            <w:hideMark/>
          </w:tcPr>
          <w:p w14:paraId="409BDE84" w14:textId="51C11E9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1051</w:t>
            </w:r>
          </w:p>
        </w:tc>
        <w:tc>
          <w:tcPr>
            <w:tcW w:w="727" w:type="pct"/>
            <w:tcBorders>
              <w:top w:val="nil"/>
              <w:left w:val="nil"/>
              <w:bottom w:val="nil"/>
              <w:right w:val="nil"/>
            </w:tcBorders>
            <w:shd w:val="clear" w:color="auto" w:fill="auto"/>
            <w:noWrap/>
            <w:vAlign w:val="center"/>
            <w:hideMark/>
          </w:tcPr>
          <w:p w14:paraId="36B43BE1" w14:textId="399243A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0229</w:t>
            </w:r>
          </w:p>
        </w:tc>
        <w:tc>
          <w:tcPr>
            <w:tcW w:w="731" w:type="pct"/>
            <w:tcBorders>
              <w:top w:val="nil"/>
              <w:left w:val="nil"/>
              <w:bottom w:val="nil"/>
              <w:right w:val="nil"/>
            </w:tcBorders>
            <w:shd w:val="clear" w:color="auto" w:fill="auto"/>
            <w:noWrap/>
            <w:vAlign w:val="center"/>
            <w:hideMark/>
          </w:tcPr>
          <w:p w14:paraId="3B69FCFB" w14:textId="1857F84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1325</w:t>
            </w:r>
          </w:p>
        </w:tc>
        <w:tc>
          <w:tcPr>
            <w:tcW w:w="731" w:type="pct"/>
            <w:tcBorders>
              <w:top w:val="nil"/>
              <w:left w:val="nil"/>
              <w:bottom w:val="nil"/>
              <w:right w:val="nil"/>
            </w:tcBorders>
            <w:shd w:val="clear" w:color="auto" w:fill="auto"/>
            <w:noWrap/>
            <w:vAlign w:val="center"/>
            <w:hideMark/>
          </w:tcPr>
          <w:p w14:paraId="6C1B05A5" w14:textId="5FB976EC"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0689</w:t>
            </w:r>
          </w:p>
        </w:tc>
        <w:tc>
          <w:tcPr>
            <w:tcW w:w="652" w:type="pct"/>
            <w:tcBorders>
              <w:top w:val="nil"/>
              <w:left w:val="nil"/>
              <w:bottom w:val="nil"/>
              <w:right w:val="nil"/>
            </w:tcBorders>
            <w:shd w:val="clear" w:color="auto" w:fill="auto"/>
            <w:noWrap/>
            <w:vAlign w:val="center"/>
            <w:hideMark/>
          </w:tcPr>
          <w:p w14:paraId="63B46A53" w14:textId="4241D47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0067</w:t>
            </w:r>
          </w:p>
        </w:tc>
      </w:tr>
      <w:tr w:rsidR="002750DE" w:rsidRPr="002750DE" w14:paraId="61884B4F" w14:textId="77777777" w:rsidTr="00383A7F">
        <w:trPr>
          <w:trHeight w:val="255"/>
        </w:trPr>
        <w:tc>
          <w:tcPr>
            <w:tcW w:w="705" w:type="pct"/>
            <w:tcBorders>
              <w:top w:val="nil"/>
              <w:left w:val="nil"/>
              <w:bottom w:val="nil"/>
              <w:right w:val="nil"/>
            </w:tcBorders>
            <w:shd w:val="clear" w:color="auto" w:fill="auto"/>
            <w:noWrap/>
            <w:vAlign w:val="center"/>
            <w:hideMark/>
          </w:tcPr>
          <w:p w14:paraId="4674D1AF"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EXP</w:t>
            </w:r>
          </w:p>
        </w:tc>
        <w:tc>
          <w:tcPr>
            <w:tcW w:w="727" w:type="pct"/>
            <w:tcBorders>
              <w:top w:val="nil"/>
              <w:left w:val="nil"/>
              <w:bottom w:val="nil"/>
              <w:right w:val="nil"/>
            </w:tcBorders>
            <w:shd w:val="clear" w:color="auto" w:fill="auto"/>
            <w:noWrap/>
            <w:vAlign w:val="center"/>
            <w:hideMark/>
          </w:tcPr>
          <w:p w14:paraId="0A9D0C68" w14:textId="294656A2"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1925*</w:t>
            </w:r>
          </w:p>
        </w:tc>
        <w:tc>
          <w:tcPr>
            <w:tcW w:w="727" w:type="pct"/>
            <w:tcBorders>
              <w:top w:val="nil"/>
              <w:left w:val="nil"/>
              <w:bottom w:val="nil"/>
              <w:right w:val="nil"/>
            </w:tcBorders>
            <w:shd w:val="clear" w:color="auto" w:fill="auto"/>
            <w:noWrap/>
            <w:vAlign w:val="center"/>
            <w:hideMark/>
          </w:tcPr>
          <w:p w14:paraId="45F19F7D" w14:textId="7A383CAD"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2128</w:t>
            </w:r>
          </w:p>
        </w:tc>
        <w:tc>
          <w:tcPr>
            <w:tcW w:w="727" w:type="pct"/>
            <w:tcBorders>
              <w:top w:val="nil"/>
              <w:left w:val="nil"/>
              <w:bottom w:val="nil"/>
              <w:right w:val="nil"/>
            </w:tcBorders>
            <w:shd w:val="clear" w:color="auto" w:fill="auto"/>
            <w:noWrap/>
            <w:vAlign w:val="center"/>
            <w:hideMark/>
          </w:tcPr>
          <w:p w14:paraId="6180509B" w14:textId="7D557F2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1955*</w:t>
            </w:r>
          </w:p>
        </w:tc>
        <w:tc>
          <w:tcPr>
            <w:tcW w:w="731" w:type="pct"/>
            <w:tcBorders>
              <w:top w:val="nil"/>
              <w:left w:val="nil"/>
              <w:bottom w:val="nil"/>
              <w:right w:val="nil"/>
            </w:tcBorders>
            <w:shd w:val="clear" w:color="auto" w:fill="auto"/>
            <w:noWrap/>
            <w:vAlign w:val="center"/>
            <w:hideMark/>
          </w:tcPr>
          <w:p w14:paraId="12A12E1E" w14:textId="0A0EA1FA"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1506</w:t>
            </w:r>
          </w:p>
        </w:tc>
        <w:tc>
          <w:tcPr>
            <w:tcW w:w="731" w:type="pct"/>
            <w:tcBorders>
              <w:top w:val="nil"/>
              <w:left w:val="nil"/>
              <w:bottom w:val="nil"/>
              <w:right w:val="nil"/>
            </w:tcBorders>
            <w:shd w:val="clear" w:color="auto" w:fill="auto"/>
            <w:noWrap/>
            <w:vAlign w:val="center"/>
            <w:hideMark/>
          </w:tcPr>
          <w:p w14:paraId="4C72E647" w14:textId="4028FD4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1735</w:t>
            </w:r>
          </w:p>
        </w:tc>
        <w:tc>
          <w:tcPr>
            <w:tcW w:w="652" w:type="pct"/>
            <w:tcBorders>
              <w:top w:val="nil"/>
              <w:left w:val="nil"/>
              <w:bottom w:val="nil"/>
              <w:right w:val="nil"/>
            </w:tcBorders>
            <w:shd w:val="clear" w:color="auto" w:fill="auto"/>
            <w:noWrap/>
            <w:vAlign w:val="center"/>
            <w:hideMark/>
          </w:tcPr>
          <w:p w14:paraId="6EF9002A" w14:textId="006DF49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1627</w:t>
            </w:r>
          </w:p>
        </w:tc>
      </w:tr>
      <w:tr w:rsidR="002750DE" w:rsidRPr="002750DE" w14:paraId="64C9AB09" w14:textId="77777777" w:rsidTr="00383A7F">
        <w:trPr>
          <w:trHeight w:val="255"/>
        </w:trPr>
        <w:tc>
          <w:tcPr>
            <w:tcW w:w="705" w:type="pct"/>
            <w:tcBorders>
              <w:top w:val="nil"/>
              <w:left w:val="nil"/>
              <w:bottom w:val="nil"/>
              <w:right w:val="nil"/>
            </w:tcBorders>
            <w:shd w:val="clear" w:color="auto" w:fill="auto"/>
            <w:noWrap/>
            <w:vAlign w:val="center"/>
            <w:hideMark/>
          </w:tcPr>
          <w:p w14:paraId="44BDFFDF"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BIBI</w:t>
            </w:r>
          </w:p>
        </w:tc>
        <w:tc>
          <w:tcPr>
            <w:tcW w:w="727" w:type="pct"/>
            <w:tcBorders>
              <w:top w:val="nil"/>
              <w:left w:val="nil"/>
              <w:bottom w:val="nil"/>
              <w:right w:val="nil"/>
            </w:tcBorders>
            <w:shd w:val="clear" w:color="auto" w:fill="auto"/>
            <w:noWrap/>
            <w:vAlign w:val="center"/>
            <w:hideMark/>
          </w:tcPr>
          <w:p w14:paraId="480DF69D" w14:textId="753EF96A"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0317</w:t>
            </w:r>
          </w:p>
        </w:tc>
        <w:tc>
          <w:tcPr>
            <w:tcW w:w="727" w:type="pct"/>
            <w:tcBorders>
              <w:top w:val="nil"/>
              <w:left w:val="nil"/>
              <w:bottom w:val="nil"/>
              <w:right w:val="nil"/>
            </w:tcBorders>
            <w:shd w:val="clear" w:color="auto" w:fill="auto"/>
            <w:noWrap/>
            <w:vAlign w:val="center"/>
            <w:hideMark/>
          </w:tcPr>
          <w:p w14:paraId="5ABAAE63" w14:textId="0EAE630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1303</w:t>
            </w:r>
          </w:p>
        </w:tc>
        <w:tc>
          <w:tcPr>
            <w:tcW w:w="727" w:type="pct"/>
            <w:tcBorders>
              <w:top w:val="nil"/>
              <w:left w:val="nil"/>
              <w:bottom w:val="nil"/>
              <w:right w:val="nil"/>
            </w:tcBorders>
            <w:shd w:val="clear" w:color="auto" w:fill="auto"/>
            <w:noWrap/>
            <w:vAlign w:val="center"/>
            <w:hideMark/>
          </w:tcPr>
          <w:p w14:paraId="46C10580" w14:textId="334BE69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1029</w:t>
            </w:r>
          </w:p>
        </w:tc>
        <w:tc>
          <w:tcPr>
            <w:tcW w:w="731" w:type="pct"/>
            <w:tcBorders>
              <w:top w:val="nil"/>
              <w:left w:val="nil"/>
              <w:bottom w:val="nil"/>
              <w:right w:val="nil"/>
            </w:tcBorders>
            <w:shd w:val="clear" w:color="auto" w:fill="auto"/>
            <w:noWrap/>
            <w:vAlign w:val="center"/>
            <w:hideMark/>
          </w:tcPr>
          <w:p w14:paraId="75FCCACD" w14:textId="386F214D"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0817</w:t>
            </w:r>
          </w:p>
        </w:tc>
        <w:tc>
          <w:tcPr>
            <w:tcW w:w="731" w:type="pct"/>
            <w:tcBorders>
              <w:top w:val="nil"/>
              <w:left w:val="nil"/>
              <w:bottom w:val="nil"/>
              <w:right w:val="nil"/>
            </w:tcBorders>
            <w:shd w:val="clear" w:color="auto" w:fill="auto"/>
            <w:noWrap/>
            <w:vAlign w:val="center"/>
            <w:hideMark/>
          </w:tcPr>
          <w:p w14:paraId="7DFD095D" w14:textId="09DF652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1764</w:t>
            </w:r>
          </w:p>
        </w:tc>
        <w:tc>
          <w:tcPr>
            <w:tcW w:w="652" w:type="pct"/>
            <w:tcBorders>
              <w:top w:val="nil"/>
              <w:left w:val="nil"/>
              <w:bottom w:val="nil"/>
              <w:right w:val="nil"/>
            </w:tcBorders>
            <w:shd w:val="clear" w:color="auto" w:fill="auto"/>
            <w:noWrap/>
            <w:vAlign w:val="center"/>
            <w:hideMark/>
          </w:tcPr>
          <w:p w14:paraId="6F5D2E64" w14:textId="6776918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1067</w:t>
            </w:r>
          </w:p>
        </w:tc>
      </w:tr>
      <w:tr w:rsidR="002750DE" w:rsidRPr="002750DE" w14:paraId="4F94B518" w14:textId="77777777" w:rsidTr="00383A7F">
        <w:trPr>
          <w:trHeight w:val="255"/>
        </w:trPr>
        <w:tc>
          <w:tcPr>
            <w:tcW w:w="705" w:type="pct"/>
            <w:tcBorders>
              <w:top w:val="nil"/>
              <w:left w:val="nil"/>
              <w:bottom w:val="nil"/>
              <w:right w:val="nil"/>
            </w:tcBorders>
            <w:shd w:val="clear" w:color="auto" w:fill="auto"/>
            <w:noWrap/>
            <w:vAlign w:val="center"/>
            <w:hideMark/>
          </w:tcPr>
          <w:p w14:paraId="27B36A16"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BIBG</w:t>
            </w:r>
          </w:p>
        </w:tc>
        <w:tc>
          <w:tcPr>
            <w:tcW w:w="727" w:type="pct"/>
            <w:tcBorders>
              <w:top w:val="nil"/>
              <w:left w:val="nil"/>
              <w:bottom w:val="nil"/>
              <w:right w:val="nil"/>
            </w:tcBorders>
            <w:shd w:val="clear" w:color="auto" w:fill="auto"/>
            <w:noWrap/>
            <w:vAlign w:val="center"/>
            <w:hideMark/>
          </w:tcPr>
          <w:p w14:paraId="28F9A476" w14:textId="5CD55F1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0504</w:t>
            </w:r>
          </w:p>
        </w:tc>
        <w:tc>
          <w:tcPr>
            <w:tcW w:w="727" w:type="pct"/>
            <w:tcBorders>
              <w:top w:val="nil"/>
              <w:left w:val="nil"/>
              <w:bottom w:val="nil"/>
              <w:right w:val="nil"/>
            </w:tcBorders>
            <w:shd w:val="clear" w:color="auto" w:fill="auto"/>
            <w:noWrap/>
            <w:vAlign w:val="center"/>
            <w:hideMark/>
          </w:tcPr>
          <w:p w14:paraId="0C270DE0" w14:textId="3D5640F6"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1749</w:t>
            </w:r>
          </w:p>
        </w:tc>
        <w:tc>
          <w:tcPr>
            <w:tcW w:w="727" w:type="pct"/>
            <w:tcBorders>
              <w:top w:val="nil"/>
              <w:left w:val="nil"/>
              <w:bottom w:val="nil"/>
              <w:right w:val="nil"/>
            </w:tcBorders>
            <w:shd w:val="clear" w:color="auto" w:fill="auto"/>
            <w:noWrap/>
            <w:vAlign w:val="center"/>
            <w:hideMark/>
          </w:tcPr>
          <w:p w14:paraId="514BF708" w14:textId="7210175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136</w:t>
            </w:r>
          </w:p>
        </w:tc>
        <w:tc>
          <w:tcPr>
            <w:tcW w:w="731" w:type="pct"/>
            <w:tcBorders>
              <w:top w:val="nil"/>
              <w:left w:val="nil"/>
              <w:bottom w:val="nil"/>
              <w:right w:val="nil"/>
            </w:tcBorders>
            <w:shd w:val="clear" w:color="auto" w:fill="auto"/>
            <w:noWrap/>
            <w:vAlign w:val="center"/>
            <w:hideMark/>
          </w:tcPr>
          <w:p w14:paraId="6A50D1A2" w14:textId="7D03EB2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0941</w:t>
            </w:r>
          </w:p>
        </w:tc>
        <w:tc>
          <w:tcPr>
            <w:tcW w:w="731" w:type="pct"/>
            <w:tcBorders>
              <w:top w:val="nil"/>
              <w:left w:val="nil"/>
              <w:bottom w:val="nil"/>
              <w:right w:val="nil"/>
            </w:tcBorders>
            <w:shd w:val="clear" w:color="auto" w:fill="auto"/>
            <w:noWrap/>
            <w:vAlign w:val="center"/>
            <w:hideMark/>
          </w:tcPr>
          <w:p w14:paraId="39872AFD" w14:textId="20EBEE5C"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2369*</w:t>
            </w:r>
          </w:p>
        </w:tc>
        <w:tc>
          <w:tcPr>
            <w:tcW w:w="652" w:type="pct"/>
            <w:tcBorders>
              <w:top w:val="nil"/>
              <w:left w:val="nil"/>
              <w:bottom w:val="nil"/>
              <w:right w:val="nil"/>
            </w:tcBorders>
            <w:shd w:val="clear" w:color="auto" w:fill="auto"/>
            <w:noWrap/>
            <w:vAlign w:val="center"/>
            <w:hideMark/>
          </w:tcPr>
          <w:p w14:paraId="1188FE69" w14:textId="00EA1C87"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1727</w:t>
            </w:r>
          </w:p>
        </w:tc>
      </w:tr>
      <w:tr w:rsidR="002750DE" w:rsidRPr="002750DE" w14:paraId="2E8BDCE9" w14:textId="77777777" w:rsidTr="00383A7F">
        <w:trPr>
          <w:trHeight w:val="255"/>
        </w:trPr>
        <w:tc>
          <w:tcPr>
            <w:tcW w:w="705" w:type="pct"/>
            <w:tcBorders>
              <w:top w:val="nil"/>
              <w:left w:val="nil"/>
              <w:bottom w:val="nil"/>
              <w:right w:val="nil"/>
            </w:tcBorders>
            <w:shd w:val="clear" w:color="auto" w:fill="auto"/>
            <w:noWrap/>
            <w:vAlign w:val="center"/>
            <w:hideMark/>
          </w:tcPr>
          <w:p w14:paraId="16F44757"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EXCI</w:t>
            </w:r>
          </w:p>
        </w:tc>
        <w:tc>
          <w:tcPr>
            <w:tcW w:w="727" w:type="pct"/>
            <w:tcBorders>
              <w:top w:val="nil"/>
              <w:left w:val="nil"/>
              <w:bottom w:val="nil"/>
              <w:right w:val="nil"/>
            </w:tcBorders>
            <w:shd w:val="clear" w:color="auto" w:fill="auto"/>
            <w:noWrap/>
            <w:vAlign w:val="center"/>
            <w:hideMark/>
          </w:tcPr>
          <w:p w14:paraId="3461A47B" w14:textId="494F2FDD"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2553**</w:t>
            </w:r>
          </w:p>
        </w:tc>
        <w:tc>
          <w:tcPr>
            <w:tcW w:w="727" w:type="pct"/>
            <w:tcBorders>
              <w:top w:val="nil"/>
              <w:left w:val="nil"/>
              <w:bottom w:val="nil"/>
              <w:right w:val="nil"/>
            </w:tcBorders>
            <w:shd w:val="clear" w:color="auto" w:fill="auto"/>
            <w:noWrap/>
            <w:vAlign w:val="center"/>
            <w:hideMark/>
          </w:tcPr>
          <w:p w14:paraId="20EFCE4A" w14:textId="640A857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3351***</w:t>
            </w:r>
          </w:p>
        </w:tc>
        <w:tc>
          <w:tcPr>
            <w:tcW w:w="727" w:type="pct"/>
            <w:tcBorders>
              <w:top w:val="nil"/>
              <w:left w:val="nil"/>
              <w:bottom w:val="nil"/>
              <w:right w:val="nil"/>
            </w:tcBorders>
            <w:shd w:val="clear" w:color="auto" w:fill="auto"/>
            <w:noWrap/>
            <w:vAlign w:val="center"/>
            <w:hideMark/>
          </w:tcPr>
          <w:p w14:paraId="2AC9AAED" w14:textId="15DDB0EE"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2681**</w:t>
            </w:r>
          </w:p>
        </w:tc>
        <w:tc>
          <w:tcPr>
            <w:tcW w:w="731" w:type="pct"/>
            <w:tcBorders>
              <w:top w:val="nil"/>
              <w:left w:val="nil"/>
              <w:bottom w:val="nil"/>
              <w:right w:val="nil"/>
            </w:tcBorders>
            <w:shd w:val="clear" w:color="auto" w:fill="auto"/>
            <w:noWrap/>
            <w:vAlign w:val="center"/>
            <w:hideMark/>
          </w:tcPr>
          <w:p w14:paraId="15AF08DD" w14:textId="4E762589"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2979***</w:t>
            </w:r>
          </w:p>
        </w:tc>
        <w:tc>
          <w:tcPr>
            <w:tcW w:w="731" w:type="pct"/>
            <w:tcBorders>
              <w:top w:val="nil"/>
              <w:left w:val="nil"/>
              <w:bottom w:val="nil"/>
              <w:right w:val="nil"/>
            </w:tcBorders>
            <w:shd w:val="clear" w:color="auto" w:fill="auto"/>
            <w:noWrap/>
            <w:vAlign w:val="center"/>
            <w:hideMark/>
          </w:tcPr>
          <w:p w14:paraId="76F3B3B0" w14:textId="5B5C69B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4479***</w:t>
            </w:r>
          </w:p>
        </w:tc>
        <w:tc>
          <w:tcPr>
            <w:tcW w:w="652" w:type="pct"/>
            <w:tcBorders>
              <w:top w:val="nil"/>
              <w:left w:val="nil"/>
              <w:bottom w:val="nil"/>
              <w:right w:val="nil"/>
            </w:tcBorders>
            <w:shd w:val="clear" w:color="auto" w:fill="auto"/>
            <w:noWrap/>
            <w:vAlign w:val="center"/>
            <w:hideMark/>
          </w:tcPr>
          <w:p w14:paraId="7E4169FC" w14:textId="47EE55D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2626**</w:t>
            </w:r>
          </w:p>
        </w:tc>
      </w:tr>
      <w:tr w:rsidR="002750DE" w:rsidRPr="002750DE" w14:paraId="2CE3FE0B" w14:textId="77777777" w:rsidTr="00383A7F">
        <w:trPr>
          <w:trHeight w:val="255"/>
        </w:trPr>
        <w:tc>
          <w:tcPr>
            <w:tcW w:w="705" w:type="pct"/>
            <w:tcBorders>
              <w:top w:val="nil"/>
              <w:left w:val="nil"/>
              <w:bottom w:val="nil"/>
              <w:right w:val="nil"/>
            </w:tcBorders>
            <w:shd w:val="clear" w:color="auto" w:fill="auto"/>
            <w:noWrap/>
            <w:vAlign w:val="center"/>
            <w:hideMark/>
          </w:tcPr>
          <w:p w14:paraId="46A6B3EE"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EXCG</w:t>
            </w:r>
          </w:p>
        </w:tc>
        <w:tc>
          <w:tcPr>
            <w:tcW w:w="727" w:type="pct"/>
            <w:tcBorders>
              <w:top w:val="nil"/>
              <w:left w:val="nil"/>
              <w:bottom w:val="nil"/>
              <w:right w:val="nil"/>
            </w:tcBorders>
            <w:shd w:val="clear" w:color="auto" w:fill="auto"/>
            <w:noWrap/>
            <w:vAlign w:val="center"/>
            <w:hideMark/>
          </w:tcPr>
          <w:p w14:paraId="045190C6" w14:textId="0D1938F6"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3240***</w:t>
            </w:r>
          </w:p>
        </w:tc>
        <w:tc>
          <w:tcPr>
            <w:tcW w:w="727" w:type="pct"/>
            <w:tcBorders>
              <w:top w:val="nil"/>
              <w:left w:val="nil"/>
              <w:bottom w:val="nil"/>
              <w:right w:val="nil"/>
            </w:tcBorders>
            <w:shd w:val="clear" w:color="auto" w:fill="auto"/>
            <w:noWrap/>
            <w:vAlign w:val="center"/>
            <w:hideMark/>
          </w:tcPr>
          <w:p w14:paraId="482BB134" w14:textId="0693D99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3746***</w:t>
            </w:r>
          </w:p>
        </w:tc>
        <w:tc>
          <w:tcPr>
            <w:tcW w:w="727" w:type="pct"/>
            <w:tcBorders>
              <w:top w:val="nil"/>
              <w:left w:val="nil"/>
              <w:bottom w:val="nil"/>
              <w:right w:val="nil"/>
            </w:tcBorders>
            <w:shd w:val="clear" w:color="auto" w:fill="auto"/>
            <w:noWrap/>
            <w:vAlign w:val="center"/>
            <w:hideMark/>
          </w:tcPr>
          <w:p w14:paraId="4F39F759" w14:textId="4C2D1597"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3031***</w:t>
            </w:r>
          </w:p>
        </w:tc>
        <w:tc>
          <w:tcPr>
            <w:tcW w:w="731" w:type="pct"/>
            <w:tcBorders>
              <w:top w:val="nil"/>
              <w:left w:val="nil"/>
              <w:bottom w:val="nil"/>
              <w:right w:val="nil"/>
            </w:tcBorders>
            <w:shd w:val="clear" w:color="auto" w:fill="auto"/>
            <w:noWrap/>
            <w:vAlign w:val="center"/>
            <w:hideMark/>
          </w:tcPr>
          <w:p w14:paraId="7DD2FAE7" w14:textId="7C0224D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3417***</w:t>
            </w:r>
          </w:p>
        </w:tc>
        <w:tc>
          <w:tcPr>
            <w:tcW w:w="731" w:type="pct"/>
            <w:tcBorders>
              <w:top w:val="nil"/>
              <w:left w:val="nil"/>
              <w:bottom w:val="nil"/>
              <w:right w:val="nil"/>
            </w:tcBorders>
            <w:shd w:val="clear" w:color="auto" w:fill="auto"/>
            <w:noWrap/>
            <w:vAlign w:val="center"/>
            <w:hideMark/>
          </w:tcPr>
          <w:p w14:paraId="21F06D80" w14:textId="2A6FD14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3767***</w:t>
            </w:r>
          </w:p>
        </w:tc>
        <w:tc>
          <w:tcPr>
            <w:tcW w:w="652" w:type="pct"/>
            <w:tcBorders>
              <w:top w:val="nil"/>
              <w:left w:val="nil"/>
              <w:bottom w:val="nil"/>
              <w:right w:val="nil"/>
            </w:tcBorders>
            <w:shd w:val="clear" w:color="auto" w:fill="auto"/>
            <w:noWrap/>
            <w:vAlign w:val="center"/>
            <w:hideMark/>
          </w:tcPr>
          <w:p w14:paraId="1FA58B76" w14:textId="12580996"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2684**</w:t>
            </w:r>
          </w:p>
        </w:tc>
      </w:tr>
      <w:tr w:rsidR="002750DE" w:rsidRPr="002750DE" w14:paraId="5057F33A" w14:textId="77777777" w:rsidTr="00383A7F">
        <w:trPr>
          <w:trHeight w:val="255"/>
        </w:trPr>
        <w:tc>
          <w:tcPr>
            <w:tcW w:w="705" w:type="pct"/>
            <w:tcBorders>
              <w:top w:val="nil"/>
              <w:left w:val="nil"/>
              <w:bottom w:val="nil"/>
              <w:right w:val="nil"/>
            </w:tcBorders>
            <w:shd w:val="clear" w:color="auto" w:fill="auto"/>
            <w:noWrap/>
            <w:vAlign w:val="center"/>
            <w:hideMark/>
          </w:tcPr>
          <w:p w14:paraId="4195AD1C"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CAS</w:t>
            </w:r>
          </w:p>
        </w:tc>
        <w:tc>
          <w:tcPr>
            <w:tcW w:w="727" w:type="pct"/>
            <w:tcBorders>
              <w:top w:val="nil"/>
              <w:left w:val="nil"/>
              <w:bottom w:val="nil"/>
              <w:right w:val="nil"/>
            </w:tcBorders>
            <w:shd w:val="clear" w:color="auto" w:fill="auto"/>
            <w:noWrap/>
            <w:vAlign w:val="center"/>
            <w:hideMark/>
          </w:tcPr>
          <w:p w14:paraId="261EDF18" w14:textId="4D90989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1243</w:t>
            </w:r>
          </w:p>
        </w:tc>
        <w:tc>
          <w:tcPr>
            <w:tcW w:w="727" w:type="pct"/>
            <w:tcBorders>
              <w:top w:val="nil"/>
              <w:left w:val="nil"/>
              <w:bottom w:val="nil"/>
              <w:right w:val="nil"/>
            </w:tcBorders>
            <w:shd w:val="clear" w:color="auto" w:fill="auto"/>
            <w:noWrap/>
            <w:vAlign w:val="center"/>
            <w:hideMark/>
          </w:tcPr>
          <w:p w14:paraId="09615FFB" w14:textId="33152F2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1267</w:t>
            </w:r>
          </w:p>
        </w:tc>
        <w:tc>
          <w:tcPr>
            <w:tcW w:w="727" w:type="pct"/>
            <w:tcBorders>
              <w:top w:val="nil"/>
              <w:left w:val="nil"/>
              <w:bottom w:val="nil"/>
              <w:right w:val="nil"/>
            </w:tcBorders>
            <w:shd w:val="clear" w:color="auto" w:fill="auto"/>
            <w:noWrap/>
            <w:vAlign w:val="center"/>
            <w:hideMark/>
          </w:tcPr>
          <w:p w14:paraId="77ABE5DD" w14:textId="60E72D0E"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1376</w:t>
            </w:r>
          </w:p>
        </w:tc>
        <w:tc>
          <w:tcPr>
            <w:tcW w:w="731" w:type="pct"/>
            <w:tcBorders>
              <w:top w:val="nil"/>
              <w:left w:val="nil"/>
              <w:bottom w:val="nil"/>
              <w:right w:val="nil"/>
            </w:tcBorders>
            <w:shd w:val="clear" w:color="auto" w:fill="auto"/>
            <w:noWrap/>
            <w:vAlign w:val="center"/>
            <w:hideMark/>
          </w:tcPr>
          <w:p w14:paraId="189E4CA5" w14:textId="7D3709E7"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169</w:t>
            </w:r>
          </w:p>
        </w:tc>
        <w:tc>
          <w:tcPr>
            <w:tcW w:w="731" w:type="pct"/>
            <w:tcBorders>
              <w:top w:val="nil"/>
              <w:left w:val="nil"/>
              <w:bottom w:val="nil"/>
              <w:right w:val="nil"/>
            </w:tcBorders>
            <w:shd w:val="clear" w:color="auto" w:fill="auto"/>
            <w:noWrap/>
            <w:vAlign w:val="center"/>
            <w:hideMark/>
          </w:tcPr>
          <w:p w14:paraId="0BEF0513" w14:textId="35793056"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1183</w:t>
            </w:r>
          </w:p>
        </w:tc>
        <w:tc>
          <w:tcPr>
            <w:tcW w:w="652" w:type="pct"/>
            <w:tcBorders>
              <w:top w:val="nil"/>
              <w:left w:val="nil"/>
              <w:bottom w:val="nil"/>
              <w:right w:val="nil"/>
            </w:tcBorders>
            <w:shd w:val="clear" w:color="auto" w:fill="auto"/>
            <w:noWrap/>
            <w:vAlign w:val="center"/>
            <w:hideMark/>
          </w:tcPr>
          <w:p w14:paraId="6BA2670B" w14:textId="0AA6A97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1391</w:t>
            </w:r>
          </w:p>
        </w:tc>
      </w:tr>
      <w:tr w:rsidR="002750DE" w:rsidRPr="002750DE" w14:paraId="2C37F288" w14:textId="77777777" w:rsidTr="00383A7F">
        <w:trPr>
          <w:trHeight w:val="255"/>
        </w:trPr>
        <w:tc>
          <w:tcPr>
            <w:tcW w:w="705" w:type="pct"/>
            <w:tcBorders>
              <w:top w:val="nil"/>
              <w:left w:val="nil"/>
              <w:bottom w:val="nil"/>
              <w:right w:val="nil"/>
            </w:tcBorders>
            <w:shd w:val="clear" w:color="auto" w:fill="auto"/>
            <w:noWrap/>
            <w:vAlign w:val="center"/>
            <w:hideMark/>
          </w:tcPr>
          <w:p w14:paraId="591AD701"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PNL1</w:t>
            </w:r>
          </w:p>
        </w:tc>
        <w:tc>
          <w:tcPr>
            <w:tcW w:w="727" w:type="pct"/>
            <w:tcBorders>
              <w:top w:val="nil"/>
              <w:left w:val="nil"/>
              <w:bottom w:val="nil"/>
              <w:right w:val="nil"/>
            </w:tcBorders>
            <w:shd w:val="clear" w:color="auto" w:fill="auto"/>
            <w:noWrap/>
            <w:vAlign w:val="center"/>
            <w:hideMark/>
          </w:tcPr>
          <w:p w14:paraId="75B72085" w14:textId="66C21FC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2624**</w:t>
            </w:r>
          </w:p>
        </w:tc>
        <w:tc>
          <w:tcPr>
            <w:tcW w:w="727" w:type="pct"/>
            <w:tcBorders>
              <w:top w:val="nil"/>
              <w:left w:val="nil"/>
              <w:bottom w:val="nil"/>
              <w:right w:val="nil"/>
            </w:tcBorders>
            <w:shd w:val="clear" w:color="auto" w:fill="auto"/>
            <w:noWrap/>
            <w:vAlign w:val="center"/>
            <w:hideMark/>
          </w:tcPr>
          <w:p w14:paraId="0D678262" w14:textId="5152F77D"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2484**</w:t>
            </w:r>
          </w:p>
        </w:tc>
        <w:tc>
          <w:tcPr>
            <w:tcW w:w="727" w:type="pct"/>
            <w:tcBorders>
              <w:top w:val="nil"/>
              <w:left w:val="nil"/>
              <w:bottom w:val="nil"/>
              <w:right w:val="nil"/>
            </w:tcBorders>
            <w:shd w:val="clear" w:color="auto" w:fill="auto"/>
            <w:noWrap/>
            <w:vAlign w:val="center"/>
            <w:hideMark/>
          </w:tcPr>
          <w:p w14:paraId="5701AB03" w14:textId="07DC280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1092</w:t>
            </w:r>
          </w:p>
        </w:tc>
        <w:tc>
          <w:tcPr>
            <w:tcW w:w="731" w:type="pct"/>
            <w:tcBorders>
              <w:top w:val="nil"/>
              <w:left w:val="nil"/>
              <w:bottom w:val="nil"/>
              <w:right w:val="nil"/>
            </w:tcBorders>
            <w:shd w:val="clear" w:color="auto" w:fill="auto"/>
            <w:noWrap/>
            <w:vAlign w:val="center"/>
            <w:hideMark/>
          </w:tcPr>
          <w:p w14:paraId="760A81E1" w14:textId="3264050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2721**</w:t>
            </w:r>
          </w:p>
        </w:tc>
        <w:tc>
          <w:tcPr>
            <w:tcW w:w="731" w:type="pct"/>
            <w:tcBorders>
              <w:top w:val="nil"/>
              <w:left w:val="nil"/>
              <w:bottom w:val="nil"/>
              <w:right w:val="nil"/>
            </w:tcBorders>
            <w:shd w:val="clear" w:color="auto" w:fill="auto"/>
            <w:noWrap/>
            <w:vAlign w:val="center"/>
            <w:hideMark/>
          </w:tcPr>
          <w:p w14:paraId="0C25953E" w14:textId="760DFC67"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2442**</w:t>
            </w:r>
          </w:p>
        </w:tc>
        <w:tc>
          <w:tcPr>
            <w:tcW w:w="652" w:type="pct"/>
            <w:tcBorders>
              <w:top w:val="nil"/>
              <w:left w:val="nil"/>
              <w:bottom w:val="nil"/>
              <w:right w:val="nil"/>
            </w:tcBorders>
            <w:shd w:val="clear" w:color="auto" w:fill="auto"/>
            <w:noWrap/>
            <w:vAlign w:val="center"/>
            <w:hideMark/>
          </w:tcPr>
          <w:p w14:paraId="18DB32C8" w14:textId="3167BDA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1216</w:t>
            </w:r>
          </w:p>
        </w:tc>
      </w:tr>
      <w:tr w:rsidR="002750DE" w:rsidRPr="002750DE" w14:paraId="01D02C8F" w14:textId="77777777" w:rsidTr="00383A7F">
        <w:trPr>
          <w:trHeight w:val="255"/>
        </w:trPr>
        <w:tc>
          <w:tcPr>
            <w:tcW w:w="705" w:type="pct"/>
            <w:tcBorders>
              <w:top w:val="nil"/>
              <w:left w:val="nil"/>
              <w:bottom w:val="nil"/>
              <w:right w:val="nil"/>
            </w:tcBorders>
            <w:shd w:val="clear" w:color="auto" w:fill="auto"/>
            <w:noWrap/>
            <w:vAlign w:val="center"/>
            <w:hideMark/>
          </w:tcPr>
          <w:p w14:paraId="79601701"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PNL2</w:t>
            </w:r>
          </w:p>
        </w:tc>
        <w:tc>
          <w:tcPr>
            <w:tcW w:w="727" w:type="pct"/>
            <w:tcBorders>
              <w:top w:val="nil"/>
              <w:left w:val="nil"/>
              <w:bottom w:val="nil"/>
              <w:right w:val="nil"/>
            </w:tcBorders>
            <w:shd w:val="clear" w:color="auto" w:fill="auto"/>
            <w:noWrap/>
            <w:vAlign w:val="center"/>
            <w:hideMark/>
          </w:tcPr>
          <w:p w14:paraId="765F8C21" w14:textId="6046271D"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1715</w:t>
            </w:r>
          </w:p>
        </w:tc>
        <w:tc>
          <w:tcPr>
            <w:tcW w:w="727" w:type="pct"/>
            <w:tcBorders>
              <w:top w:val="nil"/>
              <w:left w:val="nil"/>
              <w:bottom w:val="nil"/>
              <w:right w:val="nil"/>
            </w:tcBorders>
            <w:shd w:val="clear" w:color="auto" w:fill="auto"/>
            <w:noWrap/>
            <w:vAlign w:val="center"/>
            <w:hideMark/>
          </w:tcPr>
          <w:p w14:paraId="4A8FB71D" w14:textId="7D74463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1362</w:t>
            </w:r>
          </w:p>
        </w:tc>
        <w:tc>
          <w:tcPr>
            <w:tcW w:w="727" w:type="pct"/>
            <w:tcBorders>
              <w:top w:val="nil"/>
              <w:left w:val="nil"/>
              <w:bottom w:val="nil"/>
              <w:right w:val="nil"/>
            </w:tcBorders>
            <w:shd w:val="clear" w:color="auto" w:fill="auto"/>
            <w:noWrap/>
            <w:vAlign w:val="center"/>
            <w:hideMark/>
          </w:tcPr>
          <w:p w14:paraId="0670A762" w14:textId="0890E514"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0484</w:t>
            </w:r>
          </w:p>
        </w:tc>
        <w:tc>
          <w:tcPr>
            <w:tcW w:w="731" w:type="pct"/>
            <w:tcBorders>
              <w:top w:val="nil"/>
              <w:left w:val="nil"/>
              <w:bottom w:val="nil"/>
              <w:right w:val="nil"/>
            </w:tcBorders>
            <w:shd w:val="clear" w:color="auto" w:fill="auto"/>
            <w:noWrap/>
            <w:vAlign w:val="center"/>
            <w:hideMark/>
          </w:tcPr>
          <w:p w14:paraId="2AD217E5" w14:textId="53E9AD0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1362</w:t>
            </w:r>
          </w:p>
        </w:tc>
        <w:tc>
          <w:tcPr>
            <w:tcW w:w="731" w:type="pct"/>
            <w:tcBorders>
              <w:top w:val="nil"/>
              <w:left w:val="nil"/>
              <w:bottom w:val="nil"/>
              <w:right w:val="nil"/>
            </w:tcBorders>
            <w:shd w:val="clear" w:color="auto" w:fill="auto"/>
            <w:noWrap/>
            <w:vAlign w:val="center"/>
            <w:hideMark/>
          </w:tcPr>
          <w:p w14:paraId="58EB75FF" w14:textId="55DA3EC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1223</w:t>
            </w:r>
          </w:p>
        </w:tc>
        <w:tc>
          <w:tcPr>
            <w:tcW w:w="652" w:type="pct"/>
            <w:tcBorders>
              <w:top w:val="nil"/>
              <w:left w:val="nil"/>
              <w:bottom w:val="nil"/>
              <w:right w:val="nil"/>
            </w:tcBorders>
            <w:shd w:val="clear" w:color="auto" w:fill="auto"/>
            <w:noWrap/>
            <w:vAlign w:val="center"/>
            <w:hideMark/>
          </w:tcPr>
          <w:p w14:paraId="5C1A8E41" w14:textId="766C24EE"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048</w:t>
            </w:r>
          </w:p>
        </w:tc>
      </w:tr>
      <w:tr w:rsidR="002750DE" w:rsidRPr="002750DE" w14:paraId="468D8873" w14:textId="77777777" w:rsidTr="00383A7F">
        <w:trPr>
          <w:trHeight w:val="255"/>
        </w:trPr>
        <w:tc>
          <w:tcPr>
            <w:tcW w:w="705" w:type="pct"/>
            <w:tcBorders>
              <w:top w:val="nil"/>
              <w:left w:val="nil"/>
              <w:bottom w:val="nil"/>
              <w:right w:val="nil"/>
            </w:tcBorders>
            <w:shd w:val="clear" w:color="auto" w:fill="auto"/>
            <w:noWrap/>
            <w:vAlign w:val="center"/>
            <w:hideMark/>
          </w:tcPr>
          <w:p w14:paraId="2A4A0E5E"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PNL3</w:t>
            </w:r>
          </w:p>
        </w:tc>
        <w:tc>
          <w:tcPr>
            <w:tcW w:w="727" w:type="pct"/>
            <w:tcBorders>
              <w:top w:val="nil"/>
              <w:left w:val="nil"/>
              <w:bottom w:val="nil"/>
              <w:right w:val="nil"/>
            </w:tcBorders>
            <w:shd w:val="clear" w:color="auto" w:fill="auto"/>
            <w:noWrap/>
            <w:vAlign w:val="center"/>
            <w:hideMark/>
          </w:tcPr>
          <w:p w14:paraId="7615EA43" w14:textId="628691C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1512</w:t>
            </w:r>
          </w:p>
        </w:tc>
        <w:tc>
          <w:tcPr>
            <w:tcW w:w="727" w:type="pct"/>
            <w:tcBorders>
              <w:top w:val="nil"/>
              <w:left w:val="nil"/>
              <w:bottom w:val="nil"/>
              <w:right w:val="nil"/>
            </w:tcBorders>
            <w:shd w:val="clear" w:color="auto" w:fill="auto"/>
            <w:noWrap/>
            <w:vAlign w:val="center"/>
            <w:hideMark/>
          </w:tcPr>
          <w:p w14:paraId="41C91370" w14:textId="1E068E6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1445</w:t>
            </w:r>
          </w:p>
        </w:tc>
        <w:tc>
          <w:tcPr>
            <w:tcW w:w="727" w:type="pct"/>
            <w:tcBorders>
              <w:top w:val="nil"/>
              <w:left w:val="nil"/>
              <w:bottom w:val="nil"/>
              <w:right w:val="nil"/>
            </w:tcBorders>
            <w:shd w:val="clear" w:color="auto" w:fill="auto"/>
            <w:noWrap/>
            <w:vAlign w:val="center"/>
            <w:hideMark/>
          </w:tcPr>
          <w:p w14:paraId="59FB7658" w14:textId="07EEA1F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0417</w:t>
            </w:r>
          </w:p>
        </w:tc>
        <w:tc>
          <w:tcPr>
            <w:tcW w:w="731" w:type="pct"/>
            <w:tcBorders>
              <w:top w:val="nil"/>
              <w:left w:val="nil"/>
              <w:bottom w:val="nil"/>
              <w:right w:val="nil"/>
            </w:tcBorders>
            <w:shd w:val="clear" w:color="auto" w:fill="auto"/>
            <w:noWrap/>
            <w:vAlign w:val="center"/>
            <w:hideMark/>
          </w:tcPr>
          <w:p w14:paraId="1EF7F2D3" w14:textId="49F38D8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1715</w:t>
            </w:r>
          </w:p>
        </w:tc>
        <w:tc>
          <w:tcPr>
            <w:tcW w:w="731" w:type="pct"/>
            <w:tcBorders>
              <w:top w:val="nil"/>
              <w:left w:val="nil"/>
              <w:bottom w:val="nil"/>
              <w:right w:val="nil"/>
            </w:tcBorders>
            <w:shd w:val="clear" w:color="auto" w:fill="auto"/>
            <w:noWrap/>
            <w:vAlign w:val="center"/>
            <w:hideMark/>
          </w:tcPr>
          <w:p w14:paraId="292B4EDD" w14:textId="757CFAB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1842</w:t>
            </w:r>
          </w:p>
        </w:tc>
        <w:tc>
          <w:tcPr>
            <w:tcW w:w="652" w:type="pct"/>
            <w:tcBorders>
              <w:top w:val="nil"/>
              <w:left w:val="nil"/>
              <w:bottom w:val="nil"/>
              <w:right w:val="nil"/>
            </w:tcBorders>
            <w:shd w:val="clear" w:color="auto" w:fill="auto"/>
            <w:noWrap/>
            <w:vAlign w:val="center"/>
            <w:hideMark/>
          </w:tcPr>
          <w:p w14:paraId="7D7D2F53" w14:textId="1819D947"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0964</w:t>
            </w:r>
          </w:p>
        </w:tc>
      </w:tr>
      <w:tr w:rsidR="002750DE" w:rsidRPr="002750DE" w14:paraId="273EDFD5" w14:textId="77777777" w:rsidTr="00383A7F">
        <w:trPr>
          <w:trHeight w:val="255"/>
        </w:trPr>
        <w:tc>
          <w:tcPr>
            <w:tcW w:w="705" w:type="pct"/>
            <w:tcBorders>
              <w:top w:val="nil"/>
              <w:left w:val="nil"/>
              <w:bottom w:val="nil"/>
              <w:right w:val="nil"/>
            </w:tcBorders>
            <w:shd w:val="clear" w:color="auto" w:fill="auto"/>
            <w:noWrap/>
            <w:vAlign w:val="center"/>
            <w:hideMark/>
          </w:tcPr>
          <w:p w14:paraId="3EB88303"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SIM</w:t>
            </w:r>
          </w:p>
        </w:tc>
        <w:tc>
          <w:tcPr>
            <w:tcW w:w="727" w:type="pct"/>
            <w:tcBorders>
              <w:top w:val="nil"/>
              <w:left w:val="nil"/>
              <w:bottom w:val="nil"/>
              <w:right w:val="nil"/>
            </w:tcBorders>
            <w:shd w:val="clear" w:color="auto" w:fill="auto"/>
            <w:noWrap/>
            <w:vAlign w:val="center"/>
            <w:hideMark/>
          </w:tcPr>
          <w:p w14:paraId="4786DEC2" w14:textId="52C27BD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1366</w:t>
            </w:r>
          </w:p>
        </w:tc>
        <w:tc>
          <w:tcPr>
            <w:tcW w:w="727" w:type="pct"/>
            <w:tcBorders>
              <w:top w:val="nil"/>
              <w:left w:val="nil"/>
              <w:bottom w:val="nil"/>
              <w:right w:val="nil"/>
            </w:tcBorders>
            <w:shd w:val="clear" w:color="auto" w:fill="auto"/>
            <w:noWrap/>
            <w:vAlign w:val="center"/>
            <w:hideMark/>
          </w:tcPr>
          <w:p w14:paraId="1C1C9C0F" w14:textId="5AA99EF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1192</w:t>
            </w:r>
          </w:p>
        </w:tc>
        <w:tc>
          <w:tcPr>
            <w:tcW w:w="727" w:type="pct"/>
            <w:tcBorders>
              <w:top w:val="nil"/>
              <w:left w:val="nil"/>
              <w:bottom w:val="nil"/>
              <w:right w:val="nil"/>
            </w:tcBorders>
            <w:shd w:val="clear" w:color="auto" w:fill="auto"/>
            <w:noWrap/>
            <w:vAlign w:val="center"/>
            <w:hideMark/>
          </w:tcPr>
          <w:p w14:paraId="109BAE4A" w14:textId="075AA56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0838</w:t>
            </w:r>
          </w:p>
        </w:tc>
        <w:tc>
          <w:tcPr>
            <w:tcW w:w="731" w:type="pct"/>
            <w:tcBorders>
              <w:top w:val="nil"/>
              <w:left w:val="nil"/>
              <w:bottom w:val="nil"/>
              <w:right w:val="nil"/>
            </w:tcBorders>
            <w:shd w:val="clear" w:color="auto" w:fill="auto"/>
            <w:noWrap/>
            <w:vAlign w:val="center"/>
            <w:hideMark/>
          </w:tcPr>
          <w:p w14:paraId="3F7A0142" w14:textId="19DBB5C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1378</w:t>
            </w:r>
          </w:p>
        </w:tc>
        <w:tc>
          <w:tcPr>
            <w:tcW w:w="731" w:type="pct"/>
            <w:tcBorders>
              <w:top w:val="nil"/>
              <w:left w:val="nil"/>
              <w:bottom w:val="nil"/>
              <w:right w:val="nil"/>
            </w:tcBorders>
            <w:shd w:val="clear" w:color="auto" w:fill="auto"/>
            <w:noWrap/>
            <w:vAlign w:val="center"/>
            <w:hideMark/>
          </w:tcPr>
          <w:p w14:paraId="468F198B" w14:textId="42DF072C"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1259</w:t>
            </w:r>
          </w:p>
        </w:tc>
        <w:tc>
          <w:tcPr>
            <w:tcW w:w="652" w:type="pct"/>
            <w:tcBorders>
              <w:top w:val="nil"/>
              <w:left w:val="nil"/>
              <w:bottom w:val="nil"/>
              <w:right w:val="nil"/>
            </w:tcBorders>
            <w:shd w:val="clear" w:color="auto" w:fill="auto"/>
            <w:noWrap/>
            <w:vAlign w:val="center"/>
            <w:hideMark/>
          </w:tcPr>
          <w:p w14:paraId="7AD3B7CB" w14:textId="344D3337"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0938</w:t>
            </w:r>
          </w:p>
        </w:tc>
      </w:tr>
      <w:tr w:rsidR="002750DE" w:rsidRPr="002750DE" w14:paraId="5C78C474" w14:textId="77777777" w:rsidTr="00383A7F">
        <w:trPr>
          <w:trHeight w:val="255"/>
        </w:trPr>
        <w:tc>
          <w:tcPr>
            <w:tcW w:w="705" w:type="pct"/>
            <w:tcBorders>
              <w:top w:val="nil"/>
              <w:left w:val="nil"/>
              <w:bottom w:val="nil"/>
              <w:right w:val="nil"/>
            </w:tcBorders>
            <w:shd w:val="clear" w:color="auto" w:fill="auto"/>
            <w:noWrap/>
            <w:vAlign w:val="center"/>
            <w:hideMark/>
          </w:tcPr>
          <w:p w14:paraId="321DB63C"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GRE</w:t>
            </w:r>
          </w:p>
        </w:tc>
        <w:tc>
          <w:tcPr>
            <w:tcW w:w="727" w:type="pct"/>
            <w:tcBorders>
              <w:top w:val="nil"/>
              <w:left w:val="nil"/>
              <w:bottom w:val="nil"/>
              <w:right w:val="nil"/>
            </w:tcBorders>
            <w:shd w:val="clear" w:color="auto" w:fill="auto"/>
            <w:noWrap/>
            <w:vAlign w:val="center"/>
            <w:hideMark/>
          </w:tcPr>
          <w:p w14:paraId="38E4FD0E" w14:textId="2F869B56"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2524**</w:t>
            </w:r>
          </w:p>
        </w:tc>
        <w:tc>
          <w:tcPr>
            <w:tcW w:w="727" w:type="pct"/>
            <w:tcBorders>
              <w:top w:val="nil"/>
              <w:left w:val="nil"/>
              <w:bottom w:val="nil"/>
              <w:right w:val="nil"/>
            </w:tcBorders>
            <w:shd w:val="clear" w:color="auto" w:fill="auto"/>
            <w:noWrap/>
            <w:vAlign w:val="center"/>
            <w:hideMark/>
          </w:tcPr>
          <w:p w14:paraId="43CCD315" w14:textId="1759342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1627</w:t>
            </w:r>
          </w:p>
        </w:tc>
        <w:tc>
          <w:tcPr>
            <w:tcW w:w="727" w:type="pct"/>
            <w:tcBorders>
              <w:top w:val="nil"/>
              <w:left w:val="nil"/>
              <w:bottom w:val="nil"/>
              <w:right w:val="nil"/>
            </w:tcBorders>
            <w:shd w:val="clear" w:color="auto" w:fill="auto"/>
            <w:noWrap/>
            <w:vAlign w:val="center"/>
            <w:hideMark/>
          </w:tcPr>
          <w:p w14:paraId="23CAB408" w14:textId="05F00B6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1382</w:t>
            </w:r>
          </w:p>
        </w:tc>
        <w:tc>
          <w:tcPr>
            <w:tcW w:w="731" w:type="pct"/>
            <w:tcBorders>
              <w:top w:val="nil"/>
              <w:left w:val="nil"/>
              <w:bottom w:val="nil"/>
              <w:right w:val="nil"/>
            </w:tcBorders>
            <w:shd w:val="clear" w:color="auto" w:fill="auto"/>
            <w:noWrap/>
            <w:vAlign w:val="center"/>
            <w:hideMark/>
          </w:tcPr>
          <w:p w14:paraId="326963DC" w14:textId="3C410F5E"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2381**</w:t>
            </w:r>
          </w:p>
        </w:tc>
        <w:tc>
          <w:tcPr>
            <w:tcW w:w="731" w:type="pct"/>
            <w:tcBorders>
              <w:top w:val="nil"/>
              <w:left w:val="nil"/>
              <w:bottom w:val="nil"/>
              <w:right w:val="nil"/>
            </w:tcBorders>
            <w:shd w:val="clear" w:color="auto" w:fill="auto"/>
            <w:noWrap/>
            <w:vAlign w:val="center"/>
            <w:hideMark/>
          </w:tcPr>
          <w:p w14:paraId="1028B74E" w14:textId="79EB491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1579</w:t>
            </w:r>
          </w:p>
        </w:tc>
        <w:tc>
          <w:tcPr>
            <w:tcW w:w="652" w:type="pct"/>
            <w:tcBorders>
              <w:top w:val="nil"/>
              <w:left w:val="nil"/>
              <w:bottom w:val="nil"/>
              <w:right w:val="nil"/>
            </w:tcBorders>
            <w:shd w:val="clear" w:color="auto" w:fill="auto"/>
            <w:noWrap/>
            <w:vAlign w:val="center"/>
            <w:hideMark/>
          </w:tcPr>
          <w:p w14:paraId="050CF0A6" w14:textId="5EDB8412"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1433</w:t>
            </w:r>
          </w:p>
        </w:tc>
      </w:tr>
      <w:tr w:rsidR="002750DE" w:rsidRPr="002750DE" w14:paraId="259B90C2" w14:textId="77777777" w:rsidTr="00383A7F">
        <w:trPr>
          <w:trHeight w:val="255"/>
        </w:trPr>
        <w:tc>
          <w:tcPr>
            <w:tcW w:w="705" w:type="pct"/>
            <w:tcBorders>
              <w:top w:val="nil"/>
              <w:left w:val="nil"/>
              <w:bottom w:val="nil"/>
              <w:right w:val="nil"/>
            </w:tcBorders>
            <w:shd w:val="clear" w:color="auto" w:fill="auto"/>
            <w:noWrap/>
            <w:vAlign w:val="center"/>
            <w:hideMark/>
          </w:tcPr>
          <w:p w14:paraId="2015802B"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WRK</w:t>
            </w:r>
          </w:p>
        </w:tc>
        <w:tc>
          <w:tcPr>
            <w:tcW w:w="727" w:type="pct"/>
            <w:tcBorders>
              <w:top w:val="nil"/>
              <w:left w:val="nil"/>
              <w:bottom w:val="nil"/>
              <w:right w:val="nil"/>
            </w:tcBorders>
            <w:shd w:val="clear" w:color="auto" w:fill="auto"/>
            <w:noWrap/>
            <w:vAlign w:val="center"/>
            <w:hideMark/>
          </w:tcPr>
          <w:p w14:paraId="73E2A5EB" w14:textId="4A45C22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0325</w:t>
            </w:r>
          </w:p>
        </w:tc>
        <w:tc>
          <w:tcPr>
            <w:tcW w:w="727" w:type="pct"/>
            <w:tcBorders>
              <w:top w:val="nil"/>
              <w:left w:val="nil"/>
              <w:bottom w:val="nil"/>
              <w:right w:val="nil"/>
            </w:tcBorders>
            <w:shd w:val="clear" w:color="auto" w:fill="auto"/>
            <w:noWrap/>
            <w:vAlign w:val="center"/>
            <w:hideMark/>
          </w:tcPr>
          <w:p w14:paraId="59042055" w14:textId="2E4A0E8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0424</w:t>
            </w:r>
          </w:p>
        </w:tc>
        <w:tc>
          <w:tcPr>
            <w:tcW w:w="727" w:type="pct"/>
            <w:tcBorders>
              <w:top w:val="nil"/>
              <w:left w:val="nil"/>
              <w:bottom w:val="nil"/>
              <w:right w:val="nil"/>
            </w:tcBorders>
            <w:shd w:val="clear" w:color="auto" w:fill="auto"/>
            <w:noWrap/>
            <w:vAlign w:val="center"/>
            <w:hideMark/>
          </w:tcPr>
          <w:p w14:paraId="0E592F61" w14:textId="3AD5A69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0965</w:t>
            </w:r>
          </w:p>
        </w:tc>
        <w:tc>
          <w:tcPr>
            <w:tcW w:w="731" w:type="pct"/>
            <w:tcBorders>
              <w:top w:val="nil"/>
              <w:left w:val="nil"/>
              <w:bottom w:val="nil"/>
              <w:right w:val="nil"/>
            </w:tcBorders>
            <w:shd w:val="clear" w:color="auto" w:fill="auto"/>
            <w:noWrap/>
            <w:vAlign w:val="center"/>
            <w:hideMark/>
          </w:tcPr>
          <w:p w14:paraId="0E7B4F31" w14:textId="16A47DD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0351</w:t>
            </w:r>
          </w:p>
        </w:tc>
        <w:tc>
          <w:tcPr>
            <w:tcW w:w="731" w:type="pct"/>
            <w:tcBorders>
              <w:top w:val="nil"/>
              <w:left w:val="nil"/>
              <w:bottom w:val="nil"/>
              <w:right w:val="nil"/>
            </w:tcBorders>
            <w:shd w:val="clear" w:color="auto" w:fill="auto"/>
            <w:noWrap/>
            <w:vAlign w:val="center"/>
            <w:hideMark/>
          </w:tcPr>
          <w:p w14:paraId="2B99D20F" w14:textId="76A183A6"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0245</w:t>
            </w:r>
          </w:p>
        </w:tc>
        <w:tc>
          <w:tcPr>
            <w:tcW w:w="652" w:type="pct"/>
            <w:tcBorders>
              <w:top w:val="nil"/>
              <w:left w:val="nil"/>
              <w:bottom w:val="nil"/>
              <w:right w:val="nil"/>
            </w:tcBorders>
            <w:shd w:val="clear" w:color="auto" w:fill="auto"/>
            <w:noWrap/>
            <w:vAlign w:val="center"/>
            <w:hideMark/>
          </w:tcPr>
          <w:p w14:paraId="471C5953" w14:textId="344263A6"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1029</w:t>
            </w:r>
          </w:p>
        </w:tc>
      </w:tr>
      <w:tr w:rsidR="002750DE" w:rsidRPr="002750DE" w14:paraId="63AD3351" w14:textId="77777777" w:rsidTr="00383A7F">
        <w:trPr>
          <w:trHeight w:val="255"/>
        </w:trPr>
        <w:tc>
          <w:tcPr>
            <w:tcW w:w="705" w:type="pct"/>
            <w:tcBorders>
              <w:top w:val="nil"/>
              <w:left w:val="nil"/>
              <w:bottom w:val="nil"/>
              <w:right w:val="nil"/>
            </w:tcBorders>
            <w:shd w:val="clear" w:color="auto" w:fill="auto"/>
            <w:noWrap/>
            <w:vAlign w:val="center"/>
            <w:hideMark/>
          </w:tcPr>
          <w:p w14:paraId="5C0D2084"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MRD</w:t>
            </w:r>
          </w:p>
        </w:tc>
        <w:tc>
          <w:tcPr>
            <w:tcW w:w="727" w:type="pct"/>
            <w:tcBorders>
              <w:top w:val="nil"/>
              <w:left w:val="nil"/>
              <w:bottom w:val="nil"/>
              <w:right w:val="nil"/>
            </w:tcBorders>
            <w:shd w:val="clear" w:color="auto" w:fill="auto"/>
            <w:noWrap/>
            <w:vAlign w:val="center"/>
            <w:hideMark/>
          </w:tcPr>
          <w:p w14:paraId="7EA55113" w14:textId="7A827FA2"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1512</w:t>
            </w:r>
          </w:p>
        </w:tc>
        <w:tc>
          <w:tcPr>
            <w:tcW w:w="727" w:type="pct"/>
            <w:tcBorders>
              <w:top w:val="nil"/>
              <w:left w:val="nil"/>
              <w:bottom w:val="nil"/>
              <w:right w:val="nil"/>
            </w:tcBorders>
            <w:shd w:val="clear" w:color="auto" w:fill="auto"/>
            <w:noWrap/>
            <w:vAlign w:val="center"/>
            <w:hideMark/>
          </w:tcPr>
          <w:p w14:paraId="2724400A" w14:textId="4B05D9B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1949*</w:t>
            </w:r>
          </w:p>
        </w:tc>
        <w:tc>
          <w:tcPr>
            <w:tcW w:w="727" w:type="pct"/>
            <w:tcBorders>
              <w:top w:val="nil"/>
              <w:left w:val="nil"/>
              <w:bottom w:val="nil"/>
              <w:right w:val="nil"/>
            </w:tcBorders>
            <w:shd w:val="clear" w:color="auto" w:fill="auto"/>
            <w:noWrap/>
            <w:vAlign w:val="center"/>
            <w:hideMark/>
          </w:tcPr>
          <w:p w14:paraId="34B9761B" w14:textId="71FEE5A4"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1514</w:t>
            </w:r>
          </w:p>
        </w:tc>
        <w:tc>
          <w:tcPr>
            <w:tcW w:w="731" w:type="pct"/>
            <w:tcBorders>
              <w:top w:val="nil"/>
              <w:left w:val="nil"/>
              <w:bottom w:val="nil"/>
              <w:right w:val="nil"/>
            </w:tcBorders>
            <w:shd w:val="clear" w:color="auto" w:fill="auto"/>
            <w:noWrap/>
            <w:vAlign w:val="center"/>
            <w:hideMark/>
          </w:tcPr>
          <w:p w14:paraId="49F4C5AC" w14:textId="168B41C5"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1401</w:t>
            </w:r>
          </w:p>
        </w:tc>
        <w:tc>
          <w:tcPr>
            <w:tcW w:w="731" w:type="pct"/>
            <w:tcBorders>
              <w:top w:val="nil"/>
              <w:left w:val="nil"/>
              <w:bottom w:val="nil"/>
              <w:right w:val="nil"/>
            </w:tcBorders>
            <w:shd w:val="clear" w:color="auto" w:fill="auto"/>
            <w:noWrap/>
            <w:vAlign w:val="center"/>
            <w:hideMark/>
          </w:tcPr>
          <w:p w14:paraId="4E50257C" w14:textId="3EF7982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1794</w:t>
            </w:r>
          </w:p>
        </w:tc>
        <w:tc>
          <w:tcPr>
            <w:tcW w:w="652" w:type="pct"/>
            <w:tcBorders>
              <w:top w:val="nil"/>
              <w:left w:val="nil"/>
              <w:bottom w:val="nil"/>
              <w:right w:val="nil"/>
            </w:tcBorders>
            <w:shd w:val="clear" w:color="auto" w:fill="auto"/>
            <w:noWrap/>
            <w:vAlign w:val="center"/>
            <w:hideMark/>
          </w:tcPr>
          <w:p w14:paraId="73BAE341" w14:textId="32D1EDD6"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166</w:t>
            </w:r>
          </w:p>
        </w:tc>
      </w:tr>
      <w:tr w:rsidR="002750DE" w:rsidRPr="002750DE" w14:paraId="52000CD5" w14:textId="77777777" w:rsidTr="00383A7F">
        <w:trPr>
          <w:trHeight w:val="255"/>
        </w:trPr>
        <w:tc>
          <w:tcPr>
            <w:tcW w:w="705" w:type="pct"/>
            <w:tcBorders>
              <w:top w:val="nil"/>
              <w:left w:val="nil"/>
              <w:bottom w:val="nil"/>
              <w:right w:val="nil"/>
            </w:tcBorders>
            <w:shd w:val="clear" w:color="auto" w:fill="auto"/>
            <w:noWrap/>
            <w:vAlign w:val="center"/>
            <w:hideMark/>
          </w:tcPr>
          <w:p w14:paraId="06968A43"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JOG</w:t>
            </w:r>
          </w:p>
        </w:tc>
        <w:tc>
          <w:tcPr>
            <w:tcW w:w="727" w:type="pct"/>
            <w:tcBorders>
              <w:top w:val="nil"/>
              <w:left w:val="nil"/>
              <w:bottom w:val="nil"/>
              <w:right w:val="nil"/>
            </w:tcBorders>
            <w:shd w:val="clear" w:color="auto" w:fill="auto"/>
            <w:noWrap/>
            <w:vAlign w:val="center"/>
            <w:hideMark/>
          </w:tcPr>
          <w:p w14:paraId="5842EC07" w14:textId="56EF8A2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1514</w:t>
            </w:r>
          </w:p>
        </w:tc>
        <w:tc>
          <w:tcPr>
            <w:tcW w:w="727" w:type="pct"/>
            <w:tcBorders>
              <w:top w:val="nil"/>
              <w:left w:val="nil"/>
              <w:bottom w:val="nil"/>
              <w:right w:val="nil"/>
            </w:tcBorders>
            <w:shd w:val="clear" w:color="auto" w:fill="auto"/>
            <w:noWrap/>
            <w:vAlign w:val="center"/>
            <w:hideMark/>
          </w:tcPr>
          <w:p w14:paraId="1A65B185" w14:textId="60298EAD"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0833</w:t>
            </w:r>
          </w:p>
        </w:tc>
        <w:tc>
          <w:tcPr>
            <w:tcW w:w="727" w:type="pct"/>
            <w:tcBorders>
              <w:top w:val="nil"/>
              <w:left w:val="nil"/>
              <w:bottom w:val="nil"/>
              <w:right w:val="nil"/>
            </w:tcBorders>
            <w:shd w:val="clear" w:color="auto" w:fill="auto"/>
            <w:noWrap/>
            <w:vAlign w:val="center"/>
            <w:hideMark/>
          </w:tcPr>
          <w:p w14:paraId="4A580126" w14:textId="59E3DFF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1119</w:t>
            </w:r>
          </w:p>
        </w:tc>
        <w:tc>
          <w:tcPr>
            <w:tcW w:w="731" w:type="pct"/>
            <w:tcBorders>
              <w:top w:val="nil"/>
              <w:left w:val="nil"/>
              <w:bottom w:val="nil"/>
              <w:right w:val="nil"/>
            </w:tcBorders>
            <w:shd w:val="clear" w:color="auto" w:fill="auto"/>
            <w:noWrap/>
            <w:vAlign w:val="center"/>
            <w:hideMark/>
          </w:tcPr>
          <w:p w14:paraId="2D30F3BC" w14:textId="6AE9E76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1623</w:t>
            </w:r>
          </w:p>
        </w:tc>
        <w:tc>
          <w:tcPr>
            <w:tcW w:w="731" w:type="pct"/>
            <w:tcBorders>
              <w:top w:val="nil"/>
              <w:left w:val="nil"/>
              <w:bottom w:val="nil"/>
              <w:right w:val="nil"/>
            </w:tcBorders>
            <w:shd w:val="clear" w:color="auto" w:fill="auto"/>
            <w:noWrap/>
            <w:vAlign w:val="center"/>
            <w:hideMark/>
          </w:tcPr>
          <w:p w14:paraId="4A034079" w14:textId="0C094FB4"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0795</w:t>
            </w:r>
          </w:p>
        </w:tc>
        <w:tc>
          <w:tcPr>
            <w:tcW w:w="652" w:type="pct"/>
            <w:tcBorders>
              <w:top w:val="nil"/>
              <w:left w:val="nil"/>
              <w:bottom w:val="nil"/>
              <w:right w:val="nil"/>
            </w:tcBorders>
            <w:shd w:val="clear" w:color="auto" w:fill="auto"/>
            <w:noWrap/>
            <w:vAlign w:val="center"/>
            <w:hideMark/>
          </w:tcPr>
          <w:p w14:paraId="79CD3F3D" w14:textId="228D591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1287</w:t>
            </w:r>
          </w:p>
        </w:tc>
      </w:tr>
      <w:tr w:rsidR="002750DE" w:rsidRPr="002750DE" w14:paraId="51B93C86" w14:textId="77777777" w:rsidTr="00383A7F">
        <w:trPr>
          <w:trHeight w:val="255"/>
        </w:trPr>
        <w:tc>
          <w:tcPr>
            <w:tcW w:w="705" w:type="pct"/>
            <w:tcBorders>
              <w:top w:val="nil"/>
              <w:left w:val="nil"/>
              <w:bottom w:val="nil"/>
              <w:right w:val="nil"/>
            </w:tcBorders>
            <w:shd w:val="clear" w:color="auto" w:fill="auto"/>
            <w:noWrap/>
            <w:vAlign w:val="center"/>
            <w:hideMark/>
          </w:tcPr>
          <w:p w14:paraId="66F92304"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FLM</w:t>
            </w:r>
          </w:p>
        </w:tc>
        <w:tc>
          <w:tcPr>
            <w:tcW w:w="727" w:type="pct"/>
            <w:tcBorders>
              <w:top w:val="nil"/>
              <w:left w:val="nil"/>
              <w:bottom w:val="nil"/>
              <w:right w:val="nil"/>
            </w:tcBorders>
            <w:shd w:val="clear" w:color="auto" w:fill="auto"/>
            <w:noWrap/>
            <w:vAlign w:val="center"/>
            <w:hideMark/>
          </w:tcPr>
          <w:p w14:paraId="7EC12FE9" w14:textId="67978D6C"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1851</w:t>
            </w:r>
          </w:p>
        </w:tc>
        <w:tc>
          <w:tcPr>
            <w:tcW w:w="727" w:type="pct"/>
            <w:tcBorders>
              <w:top w:val="nil"/>
              <w:left w:val="nil"/>
              <w:bottom w:val="nil"/>
              <w:right w:val="nil"/>
            </w:tcBorders>
            <w:shd w:val="clear" w:color="auto" w:fill="auto"/>
            <w:noWrap/>
            <w:vAlign w:val="center"/>
            <w:hideMark/>
          </w:tcPr>
          <w:p w14:paraId="5457E738" w14:textId="347DD13C"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149</w:t>
            </w:r>
          </w:p>
        </w:tc>
        <w:tc>
          <w:tcPr>
            <w:tcW w:w="727" w:type="pct"/>
            <w:tcBorders>
              <w:top w:val="nil"/>
              <w:left w:val="nil"/>
              <w:bottom w:val="nil"/>
              <w:right w:val="nil"/>
            </w:tcBorders>
            <w:shd w:val="clear" w:color="auto" w:fill="auto"/>
            <w:noWrap/>
            <w:vAlign w:val="center"/>
            <w:hideMark/>
          </w:tcPr>
          <w:p w14:paraId="4B4E26A3" w14:textId="354BBE7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1323</w:t>
            </w:r>
          </w:p>
        </w:tc>
        <w:tc>
          <w:tcPr>
            <w:tcW w:w="731" w:type="pct"/>
            <w:tcBorders>
              <w:top w:val="nil"/>
              <w:left w:val="nil"/>
              <w:bottom w:val="nil"/>
              <w:right w:val="nil"/>
            </w:tcBorders>
            <w:shd w:val="clear" w:color="auto" w:fill="auto"/>
            <w:noWrap/>
            <w:vAlign w:val="center"/>
            <w:hideMark/>
          </w:tcPr>
          <w:p w14:paraId="102D0625" w14:textId="0FC3D674"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2079*</w:t>
            </w:r>
          </w:p>
        </w:tc>
        <w:tc>
          <w:tcPr>
            <w:tcW w:w="731" w:type="pct"/>
            <w:tcBorders>
              <w:top w:val="nil"/>
              <w:left w:val="nil"/>
              <w:bottom w:val="nil"/>
              <w:right w:val="nil"/>
            </w:tcBorders>
            <w:shd w:val="clear" w:color="auto" w:fill="auto"/>
            <w:noWrap/>
            <w:vAlign w:val="center"/>
            <w:hideMark/>
          </w:tcPr>
          <w:p w14:paraId="2A51857F" w14:textId="0F35A07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1759</w:t>
            </w:r>
          </w:p>
        </w:tc>
        <w:tc>
          <w:tcPr>
            <w:tcW w:w="652" w:type="pct"/>
            <w:tcBorders>
              <w:top w:val="nil"/>
              <w:left w:val="nil"/>
              <w:bottom w:val="nil"/>
              <w:right w:val="nil"/>
            </w:tcBorders>
            <w:shd w:val="clear" w:color="auto" w:fill="auto"/>
            <w:noWrap/>
            <w:vAlign w:val="center"/>
            <w:hideMark/>
          </w:tcPr>
          <w:p w14:paraId="147B1AA1" w14:textId="419BF8B1"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1828</w:t>
            </w:r>
          </w:p>
        </w:tc>
      </w:tr>
      <w:tr w:rsidR="002750DE" w:rsidRPr="002750DE" w14:paraId="68308A88" w14:textId="77777777" w:rsidTr="00383A7F">
        <w:trPr>
          <w:trHeight w:val="255"/>
        </w:trPr>
        <w:tc>
          <w:tcPr>
            <w:tcW w:w="705" w:type="pct"/>
            <w:tcBorders>
              <w:top w:val="nil"/>
              <w:left w:val="nil"/>
              <w:bottom w:val="nil"/>
              <w:right w:val="nil"/>
            </w:tcBorders>
            <w:shd w:val="clear" w:color="auto" w:fill="auto"/>
            <w:noWrap/>
            <w:vAlign w:val="center"/>
            <w:hideMark/>
          </w:tcPr>
          <w:p w14:paraId="4A53B6B2"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PBL</w:t>
            </w:r>
          </w:p>
        </w:tc>
        <w:tc>
          <w:tcPr>
            <w:tcW w:w="727" w:type="pct"/>
            <w:tcBorders>
              <w:top w:val="nil"/>
              <w:left w:val="nil"/>
              <w:bottom w:val="nil"/>
              <w:right w:val="nil"/>
            </w:tcBorders>
            <w:shd w:val="clear" w:color="auto" w:fill="auto"/>
            <w:noWrap/>
            <w:vAlign w:val="center"/>
            <w:hideMark/>
          </w:tcPr>
          <w:p w14:paraId="0894B896" w14:textId="01B7F40E"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0026</w:t>
            </w:r>
          </w:p>
        </w:tc>
        <w:tc>
          <w:tcPr>
            <w:tcW w:w="727" w:type="pct"/>
            <w:tcBorders>
              <w:top w:val="nil"/>
              <w:left w:val="nil"/>
              <w:bottom w:val="nil"/>
              <w:right w:val="nil"/>
            </w:tcBorders>
            <w:shd w:val="clear" w:color="auto" w:fill="auto"/>
            <w:noWrap/>
            <w:vAlign w:val="center"/>
            <w:hideMark/>
          </w:tcPr>
          <w:p w14:paraId="4C7A17E0" w14:textId="589EDBFE"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0434</w:t>
            </w:r>
          </w:p>
        </w:tc>
        <w:tc>
          <w:tcPr>
            <w:tcW w:w="727" w:type="pct"/>
            <w:tcBorders>
              <w:top w:val="nil"/>
              <w:left w:val="nil"/>
              <w:bottom w:val="nil"/>
              <w:right w:val="nil"/>
            </w:tcBorders>
            <w:shd w:val="clear" w:color="auto" w:fill="auto"/>
            <w:noWrap/>
            <w:vAlign w:val="center"/>
            <w:hideMark/>
          </w:tcPr>
          <w:p w14:paraId="02F2CDDC" w14:textId="4CAF0374"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0942</w:t>
            </w:r>
          </w:p>
        </w:tc>
        <w:tc>
          <w:tcPr>
            <w:tcW w:w="731" w:type="pct"/>
            <w:tcBorders>
              <w:top w:val="nil"/>
              <w:left w:val="nil"/>
              <w:bottom w:val="nil"/>
              <w:right w:val="nil"/>
            </w:tcBorders>
            <w:shd w:val="clear" w:color="auto" w:fill="auto"/>
            <w:noWrap/>
            <w:vAlign w:val="center"/>
            <w:hideMark/>
          </w:tcPr>
          <w:p w14:paraId="37D03076" w14:textId="1A6AAF0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0265</w:t>
            </w:r>
          </w:p>
        </w:tc>
        <w:tc>
          <w:tcPr>
            <w:tcW w:w="731" w:type="pct"/>
            <w:tcBorders>
              <w:top w:val="nil"/>
              <w:left w:val="nil"/>
              <w:bottom w:val="nil"/>
              <w:right w:val="nil"/>
            </w:tcBorders>
            <w:shd w:val="clear" w:color="auto" w:fill="auto"/>
            <w:noWrap/>
            <w:vAlign w:val="center"/>
            <w:hideMark/>
          </w:tcPr>
          <w:p w14:paraId="48DFF9E8" w14:textId="104581A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0622</w:t>
            </w:r>
          </w:p>
        </w:tc>
        <w:tc>
          <w:tcPr>
            <w:tcW w:w="652" w:type="pct"/>
            <w:tcBorders>
              <w:top w:val="nil"/>
              <w:left w:val="nil"/>
              <w:bottom w:val="nil"/>
              <w:right w:val="nil"/>
            </w:tcBorders>
            <w:shd w:val="clear" w:color="auto" w:fill="auto"/>
            <w:noWrap/>
            <w:vAlign w:val="center"/>
            <w:hideMark/>
          </w:tcPr>
          <w:p w14:paraId="53831E5C" w14:textId="6F7B98A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0448</w:t>
            </w:r>
          </w:p>
        </w:tc>
      </w:tr>
      <w:tr w:rsidR="002750DE" w:rsidRPr="002750DE" w14:paraId="5BD7E21F" w14:textId="77777777" w:rsidTr="00383A7F">
        <w:trPr>
          <w:trHeight w:val="255"/>
        </w:trPr>
        <w:tc>
          <w:tcPr>
            <w:tcW w:w="705" w:type="pct"/>
            <w:tcBorders>
              <w:top w:val="nil"/>
              <w:left w:val="nil"/>
              <w:bottom w:val="nil"/>
              <w:right w:val="nil"/>
            </w:tcBorders>
            <w:shd w:val="clear" w:color="auto" w:fill="auto"/>
            <w:noWrap/>
            <w:vAlign w:val="center"/>
            <w:hideMark/>
          </w:tcPr>
          <w:p w14:paraId="293F7ED1"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DRM</w:t>
            </w:r>
          </w:p>
        </w:tc>
        <w:tc>
          <w:tcPr>
            <w:tcW w:w="727" w:type="pct"/>
            <w:tcBorders>
              <w:top w:val="nil"/>
              <w:left w:val="nil"/>
              <w:bottom w:val="nil"/>
              <w:right w:val="nil"/>
            </w:tcBorders>
            <w:shd w:val="clear" w:color="auto" w:fill="auto"/>
            <w:noWrap/>
            <w:vAlign w:val="center"/>
            <w:hideMark/>
          </w:tcPr>
          <w:p w14:paraId="03F0D1A0" w14:textId="617A4D0A"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1118</w:t>
            </w:r>
          </w:p>
        </w:tc>
        <w:tc>
          <w:tcPr>
            <w:tcW w:w="727" w:type="pct"/>
            <w:tcBorders>
              <w:top w:val="nil"/>
              <w:left w:val="nil"/>
              <w:bottom w:val="nil"/>
              <w:right w:val="nil"/>
            </w:tcBorders>
            <w:shd w:val="clear" w:color="auto" w:fill="auto"/>
            <w:noWrap/>
            <w:vAlign w:val="center"/>
            <w:hideMark/>
          </w:tcPr>
          <w:p w14:paraId="48A6955B" w14:textId="57D238F9"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051</w:t>
            </w:r>
          </w:p>
        </w:tc>
        <w:tc>
          <w:tcPr>
            <w:tcW w:w="727" w:type="pct"/>
            <w:tcBorders>
              <w:top w:val="nil"/>
              <w:left w:val="nil"/>
              <w:bottom w:val="nil"/>
              <w:right w:val="nil"/>
            </w:tcBorders>
            <w:shd w:val="clear" w:color="auto" w:fill="auto"/>
            <w:noWrap/>
            <w:vAlign w:val="center"/>
            <w:hideMark/>
          </w:tcPr>
          <w:p w14:paraId="39BCA0AC" w14:textId="5EA5A74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0118</w:t>
            </w:r>
          </w:p>
        </w:tc>
        <w:tc>
          <w:tcPr>
            <w:tcW w:w="731" w:type="pct"/>
            <w:tcBorders>
              <w:top w:val="nil"/>
              <w:left w:val="nil"/>
              <w:bottom w:val="nil"/>
              <w:right w:val="nil"/>
            </w:tcBorders>
            <w:shd w:val="clear" w:color="auto" w:fill="auto"/>
            <w:noWrap/>
            <w:vAlign w:val="center"/>
            <w:hideMark/>
          </w:tcPr>
          <w:p w14:paraId="146CAD72" w14:textId="0F7A93A9"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0688</w:t>
            </w:r>
          </w:p>
        </w:tc>
        <w:tc>
          <w:tcPr>
            <w:tcW w:w="731" w:type="pct"/>
            <w:tcBorders>
              <w:top w:val="nil"/>
              <w:left w:val="nil"/>
              <w:bottom w:val="nil"/>
              <w:right w:val="nil"/>
            </w:tcBorders>
            <w:shd w:val="clear" w:color="auto" w:fill="auto"/>
            <w:noWrap/>
            <w:vAlign w:val="center"/>
            <w:hideMark/>
          </w:tcPr>
          <w:p w14:paraId="2846A26B" w14:textId="6F50999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0365</w:t>
            </w:r>
          </w:p>
        </w:tc>
        <w:tc>
          <w:tcPr>
            <w:tcW w:w="652" w:type="pct"/>
            <w:tcBorders>
              <w:top w:val="nil"/>
              <w:left w:val="nil"/>
              <w:bottom w:val="nil"/>
              <w:right w:val="nil"/>
            </w:tcBorders>
            <w:shd w:val="clear" w:color="auto" w:fill="auto"/>
            <w:noWrap/>
            <w:vAlign w:val="center"/>
            <w:hideMark/>
          </w:tcPr>
          <w:p w14:paraId="38D19898" w14:textId="225C32F3"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0039</w:t>
            </w:r>
          </w:p>
        </w:tc>
      </w:tr>
      <w:tr w:rsidR="002750DE" w:rsidRPr="002750DE" w14:paraId="1B144C24" w14:textId="77777777" w:rsidTr="00383A7F">
        <w:trPr>
          <w:trHeight w:val="255"/>
        </w:trPr>
        <w:tc>
          <w:tcPr>
            <w:tcW w:w="705" w:type="pct"/>
            <w:tcBorders>
              <w:top w:val="nil"/>
              <w:left w:val="nil"/>
              <w:bottom w:val="nil"/>
              <w:right w:val="nil"/>
            </w:tcBorders>
            <w:shd w:val="clear" w:color="auto" w:fill="auto"/>
            <w:noWrap/>
            <w:vAlign w:val="center"/>
            <w:hideMark/>
          </w:tcPr>
          <w:p w14:paraId="040AB67A"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TEC</w:t>
            </w:r>
          </w:p>
        </w:tc>
        <w:tc>
          <w:tcPr>
            <w:tcW w:w="727" w:type="pct"/>
            <w:tcBorders>
              <w:top w:val="nil"/>
              <w:left w:val="nil"/>
              <w:bottom w:val="nil"/>
              <w:right w:val="nil"/>
            </w:tcBorders>
            <w:shd w:val="clear" w:color="auto" w:fill="auto"/>
            <w:noWrap/>
            <w:vAlign w:val="center"/>
            <w:hideMark/>
          </w:tcPr>
          <w:p w14:paraId="2A07196C" w14:textId="22E11A2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1601</w:t>
            </w:r>
          </w:p>
        </w:tc>
        <w:tc>
          <w:tcPr>
            <w:tcW w:w="727" w:type="pct"/>
            <w:tcBorders>
              <w:top w:val="nil"/>
              <w:left w:val="nil"/>
              <w:bottom w:val="nil"/>
              <w:right w:val="nil"/>
            </w:tcBorders>
            <w:shd w:val="clear" w:color="auto" w:fill="auto"/>
            <w:noWrap/>
            <w:vAlign w:val="center"/>
            <w:hideMark/>
          </w:tcPr>
          <w:p w14:paraId="6D67196D" w14:textId="330791C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105</w:t>
            </w:r>
          </w:p>
        </w:tc>
        <w:tc>
          <w:tcPr>
            <w:tcW w:w="727" w:type="pct"/>
            <w:tcBorders>
              <w:top w:val="nil"/>
              <w:left w:val="nil"/>
              <w:bottom w:val="nil"/>
              <w:right w:val="nil"/>
            </w:tcBorders>
            <w:shd w:val="clear" w:color="auto" w:fill="auto"/>
            <w:noWrap/>
            <w:vAlign w:val="center"/>
            <w:hideMark/>
          </w:tcPr>
          <w:p w14:paraId="27475898" w14:textId="529D72BC"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0857</w:t>
            </w:r>
          </w:p>
        </w:tc>
        <w:tc>
          <w:tcPr>
            <w:tcW w:w="731" w:type="pct"/>
            <w:tcBorders>
              <w:top w:val="nil"/>
              <w:left w:val="nil"/>
              <w:bottom w:val="nil"/>
              <w:right w:val="nil"/>
            </w:tcBorders>
            <w:shd w:val="clear" w:color="auto" w:fill="auto"/>
            <w:noWrap/>
            <w:vAlign w:val="center"/>
            <w:hideMark/>
          </w:tcPr>
          <w:p w14:paraId="771E8B91" w14:textId="3B859F4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1632</w:t>
            </w:r>
          </w:p>
        </w:tc>
        <w:tc>
          <w:tcPr>
            <w:tcW w:w="731" w:type="pct"/>
            <w:tcBorders>
              <w:top w:val="nil"/>
              <w:left w:val="nil"/>
              <w:bottom w:val="nil"/>
              <w:right w:val="nil"/>
            </w:tcBorders>
            <w:shd w:val="clear" w:color="auto" w:fill="auto"/>
            <w:noWrap/>
            <w:vAlign w:val="center"/>
            <w:hideMark/>
          </w:tcPr>
          <w:p w14:paraId="69DD3D66" w14:textId="755CB7EE"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1191</w:t>
            </w:r>
          </w:p>
        </w:tc>
        <w:tc>
          <w:tcPr>
            <w:tcW w:w="652" w:type="pct"/>
            <w:tcBorders>
              <w:top w:val="nil"/>
              <w:left w:val="nil"/>
              <w:bottom w:val="nil"/>
              <w:right w:val="nil"/>
            </w:tcBorders>
            <w:shd w:val="clear" w:color="auto" w:fill="auto"/>
            <w:noWrap/>
            <w:vAlign w:val="center"/>
            <w:hideMark/>
          </w:tcPr>
          <w:p w14:paraId="6789587B" w14:textId="567E01E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1276</w:t>
            </w:r>
          </w:p>
        </w:tc>
      </w:tr>
      <w:tr w:rsidR="002750DE" w:rsidRPr="002750DE" w14:paraId="750D8B5C" w14:textId="77777777" w:rsidTr="00383A7F">
        <w:trPr>
          <w:trHeight w:val="255"/>
        </w:trPr>
        <w:tc>
          <w:tcPr>
            <w:tcW w:w="705" w:type="pct"/>
            <w:tcBorders>
              <w:top w:val="nil"/>
              <w:left w:val="nil"/>
              <w:bottom w:val="nil"/>
              <w:right w:val="nil"/>
            </w:tcBorders>
            <w:shd w:val="clear" w:color="auto" w:fill="auto"/>
            <w:noWrap/>
            <w:vAlign w:val="center"/>
            <w:hideMark/>
          </w:tcPr>
          <w:p w14:paraId="74B9B24E"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PLT</w:t>
            </w:r>
          </w:p>
        </w:tc>
        <w:tc>
          <w:tcPr>
            <w:tcW w:w="727" w:type="pct"/>
            <w:tcBorders>
              <w:top w:val="nil"/>
              <w:left w:val="nil"/>
              <w:bottom w:val="nil"/>
              <w:right w:val="nil"/>
            </w:tcBorders>
            <w:shd w:val="clear" w:color="auto" w:fill="auto"/>
            <w:noWrap/>
            <w:vAlign w:val="center"/>
            <w:hideMark/>
          </w:tcPr>
          <w:p w14:paraId="12FA4124" w14:textId="67A714C2"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2262**</w:t>
            </w:r>
          </w:p>
        </w:tc>
        <w:tc>
          <w:tcPr>
            <w:tcW w:w="727" w:type="pct"/>
            <w:tcBorders>
              <w:top w:val="nil"/>
              <w:left w:val="nil"/>
              <w:bottom w:val="nil"/>
              <w:right w:val="nil"/>
            </w:tcBorders>
            <w:shd w:val="clear" w:color="auto" w:fill="auto"/>
            <w:noWrap/>
            <w:vAlign w:val="center"/>
            <w:hideMark/>
          </w:tcPr>
          <w:p w14:paraId="25A1BDA6" w14:textId="5BF7D1F5"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116</w:t>
            </w:r>
          </w:p>
        </w:tc>
        <w:tc>
          <w:tcPr>
            <w:tcW w:w="727" w:type="pct"/>
            <w:tcBorders>
              <w:top w:val="nil"/>
              <w:left w:val="nil"/>
              <w:bottom w:val="nil"/>
              <w:right w:val="nil"/>
            </w:tcBorders>
            <w:shd w:val="clear" w:color="auto" w:fill="auto"/>
            <w:noWrap/>
            <w:vAlign w:val="center"/>
            <w:hideMark/>
          </w:tcPr>
          <w:p w14:paraId="48F54C4A" w14:textId="71F2D33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0875</w:t>
            </w:r>
          </w:p>
        </w:tc>
        <w:tc>
          <w:tcPr>
            <w:tcW w:w="731" w:type="pct"/>
            <w:tcBorders>
              <w:top w:val="nil"/>
              <w:left w:val="nil"/>
              <w:bottom w:val="nil"/>
              <w:right w:val="nil"/>
            </w:tcBorders>
            <w:shd w:val="clear" w:color="auto" w:fill="auto"/>
            <w:noWrap/>
            <w:vAlign w:val="center"/>
            <w:hideMark/>
          </w:tcPr>
          <w:p w14:paraId="057C9B90" w14:textId="1B74DA39"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1958*</w:t>
            </w:r>
          </w:p>
        </w:tc>
        <w:tc>
          <w:tcPr>
            <w:tcW w:w="731" w:type="pct"/>
            <w:tcBorders>
              <w:top w:val="nil"/>
              <w:left w:val="nil"/>
              <w:bottom w:val="nil"/>
              <w:right w:val="nil"/>
            </w:tcBorders>
            <w:shd w:val="clear" w:color="auto" w:fill="auto"/>
            <w:noWrap/>
            <w:vAlign w:val="center"/>
            <w:hideMark/>
          </w:tcPr>
          <w:p w14:paraId="18688D46" w14:textId="16178590"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1087</w:t>
            </w:r>
          </w:p>
        </w:tc>
        <w:tc>
          <w:tcPr>
            <w:tcW w:w="652" w:type="pct"/>
            <w:tcBorders>
              <w:top w:val="nil"/>
              <w:left w:val="nil"/>
              <w:bottom w:val="nil"/>
              <w:right w:val="nil"/>
            </w:tcBorders>
            <w:shd w:val="clear" w:color="auto" w:fill="auto"/>
            <w:noWrap/>
            <w:vAlign w:val="center"/>
            <w:hideMark/>
          </w:tcPr>
          <w:p w14:paraId="7E00857A" w14:textId="005AF1D5"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0915</w:t>
            </w:r>
          </w:p>
        </w:tc>
      </w:tr>
      <w:tr w:rsidR="002750DE" w:rsidRPr="002750DE" w14:paraId="36A2241D" w14:textId="77777777" w:rsidTr="00383A7F">
        <w:trPr>
          <w:trHeight w:val="255"/>
        </w:trPr>
        <w:tc>
          <w:tcPr>
            <w:tcW w:w="705" w:type="pct"/>
            <w:tcBorders>
              <w:top w:val="nil"/>
              <w:left w:val="nil"/>
              <w:bottom w:val="single" w:sz="4" w:space="0" w:color="auto"/>
              <w:right w:val="nil"/>
            </w:tcBorders>
            <w:shd w:val="clear" w:color="auto" w:fill="auto"/>
            <w:noWrap/>
            <w:vAlign w:val="center"/>
            <w:hideMark/>
          </w:tcPr>
          <w:p w14:paraId="23A833F2" w14:textId="77777777" w:rsidR="002750DE" w:rsidRPr="002750DE" w:rsidRDefault="002750DE" w:rsidP="002750DE">
            <w:pPr>
              <w:spacing w:line="240" w:lineRule="auto"/>
              <w:jc w:val="center"/>
              <w:rPr>
                <w:rFonts w:ascii="Times New Roman" w:eastAsia="Times New Roman" w:hAnsi="Times New Roman" w:cs="Times New Roman"/>
                <w:sz w:val="20"/>
                <w:szCs w:val="20"/>
                <w:lang w:eastAsia="pt-BR"/>
              </w:rPr>
            </w:pPr>
            <w:r w:rsidRPr="002750DE">
              <w:rPr>
                <w:rFonts w:ascii="Times New Roman" w:eastAsia="Times New Roman" w:hAnsi="Times New Roman" w:cs="Times New Roman"/>
                <w:sz w:val="20"/>
                <w:szCs w:val="20"/>
                <w:lang w:eastAsia="pt-BR"/>
              </w:rPr>
              <w:t>MPC</w:t>
            </w:r>
          </w:p>
        </w:tc>
        <w:tc>
          <w:tcPr>
            <w:tcW w:w="727" w:type="pct"/>
            <w:tcBorders>
              <w:top w:val="nil"/>
              <w:left w:val="nil"/>
              <w:bottom w:val="single" w:sz="4" w:space="0" w:color="auto"/>
              <w:right w:val="nil"/>
            </w:tcBorders>
            <w:shd w:val="clear" w:color="auto" w:fill="auto"/>
            <w:noWrap/>
            <w:vAlign w:val="center"/>
            <w:hideMark/>
          </w:tcPr>
          <w:p w14:paraId="06DD9792" w14:textId="5281D55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1368</w:t>
            </w:r>
          </w:p>
        </w:tc>
        <w:tc>
          <w:tcPr>
            <w:tcW w:w="727" w:type="pct"/>
            <w:tcBorders>
              <w:top w:val="nil"/>
              <w:left w:val="nil"/>
              <w:bottom w:val="single" w:sz="4" w:space="0" w:color="auto"/>
              <w:right w:val="nil"/>
            </w:tcBorders>
            <w:shd w:val="clear" w:color="auto" w:fill="auto"/>
            <w:noWrap/>
            <w:vAlign w:val="center"/>
            <w:hideMark/>
          </w:tcPr>
          <w:p w14:paraId="7E0C688B" w14:textId="07E7B80B"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1344</w:t>
            </w:r>
          </w:p>
        </w:tc>
        <w:tc>
          <w:tcPr>
            <w:tcW w:w="727" w:type="pct"/>
            <w:tcBorders>
              <w:top w:val="nil"/>
              <w:left w:val="nil"/>
              <w:bottom w:val="single" w:sz="4" w:space="0" w:color="auto"/>
              <w:right w:val="nil"/>
            </w:tcBorders>
            <w:shd w:val="clear" w:color="auto" w:fill="auto"/>
            <w:noWrap/>
            <w:vAlign w:val="center"/>
            <w:hideMark/>
          </w:tcPr>
          <w:p w14:paraId="3D1398A7" w14:textId="1DFCDB88"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0232</w:t>
            </w:r>
          </w:p>
        </w:tc>
        <w:tc>
          <w:tcPr>
            <w:tcW w:w="731" w:type="pct"/>
            <w:tcBorders>
              <w:top w:val="nil"/>
              <w:left w:val="nil"/>
              <w:bottom w:val="single" w:sz="4" w:space="0" w:color="auto"/>
              <w:right w:val="nil"/>
            </w:tcBorders>
            <w:shd w:val="clear" w:color="auto" w:fill="auto"/>
            <w:noWrap/>
            <w:vAlign w:val="center"/>
            <w:hideMark/>
          </w:tcPr>
          <w:p w14:paraId="33D417C2" w14:textId="7F4A90C9"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0889</w:t>
            </w:r>
          </w:p>
        </w:tc>
        <w:tc>
          <w:tcPr>
            <w:tcW w:w="731" w:type="pct"/>
            <w:tcBorders>
              <w:top w:val="nil"/>
              <w:left w:val="nil"/>
              <w:bottom w:val="single" w:sz="4" w:space="0" w:color="auto"/>
              <w:right w:val="nil"/>
            </w:tcBorders>
            <w:shd w:val="clear" w:color="auto" w:fill="auto"/>
            <w:noWrap/>
            <w:vAlign w:val="center"/>
            <w:hideMark/>
          </w:tcPr>
          <w:p w14:paraId="6AA04630" w14:textId="4CA2418F"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1293</w:t>
            </w:r>
          </w:p>
        </w:tc>
        <w:tc>
          <w:tcPr>
            <w:tcW w:w="652" w:type="pct"/>
            <w:tcBorders>
              <w:top w:val="nil"/>
              <w:left w:val="nil"/>
              <w:bottom w:val="single" w:sz="4" w:space="0" w:color="auto"/>
              <w:right w:val="nil"/>
            </w:tcBorders>
            <w:shd w:val="clear" w:color="auto" w:fill="auto"/>
            <w:noWrap/>
            <w:vAlign w:val="center"/>
            <w:hideMark/>
          </w:tcPr>
          <w:p w14:paraId="21B1A20A" w14:textId="02BE7D39" w:rsidR="002750DE" w:rsidRPr="002750DE" w:rsidRDefault="002750DE" w:rsidP="002750DE">
            <w:pPr>
              <w:spacing w:line="240" w:lineRule="auto"/>
              <w:jc w:val="center"/>
              <w:rPr>
                <w:rFonts w:ascii="Times New Roman" w:eastAsia="Times New Roman" w:hAnsi="Times New Roman" w:cs="Times New Roman"/>
                <w:color w:val="000000"/>
                <w:sz w:val="20"/>
                <w:szCs w:val="20"/>
                <w:lang w:eastAsia="pt-BR"/>
              </w:rPr>
            </w:pPr>
            <w:r w:rsidRPr="002750DE">
              <w:rPr>
                <w:rFonts w:ascii="Times New Roman" w:eastAsia="Times New Roman" w:hAnsi="Times New Roman" w:cs="Times New Roman"/>
                <w:color w:val="000000"/>
                <w:sz w:val="20"/>
                <w:szCs w:val="20"/>
                <w:lang w:eastAsia="pt-BR"/>
              </w:rPr>
              <w:t>0</w:t>
            </w:r>
            <w:r w:rsidR="00136B4B">
              <w:rPr>
                <w:rFonts w:ascii="Times New Roman" w:eastAsia="Times New Roman" w:hAnsi="Times New Roman" w:cs="Times New Roman"/>
                <w:color w:val="000000"/>
                <w:sz w:val="20"/>
                <w:szCs w:val="20"/>
                <w:lang w:eastAsia="pt-BR"/>
              </w:rPr>
              <w:t>,</w:t>
            </w:r>
            <w:r w:rsidRPr="002750DE">
              <w:rPr>
                <w:rFonts w:ascii="Times New Roman" w:eastAsia="Times New Roman" w:hAnsi="Times New Roman" w:cs="Times New Roman"/>
                <w:color w:val="000000"/>
                <w:sz w:val="20"/>
                <w:szCs w:val="20"/>
                <w:lang w:eastAsia="pt-BR"/>
              </w:rPr>
              <w:t>0302</w:t>
            </w:r>
          </w:p>
        </w:tc>
      </w:tr>
    </w:tbl>
    <w:p w14:paraId="31A9F7BD" w14:textId="26BAFF6A" w:rsidR="002750DE" w:rsidRPr="008E2265" w:rsidRDefault="008E2265" w:rsidP="000C46AC">
      <w:pPr>
        <w:spacing w:line="240" w:lineRule="auto"/>
        <w:rPr>
          <w:rFonts w:ascii="Times New Roman" w:hAnsi="Times New Roman" w:cs="Times New Roman"/>
          <w:sz w:val="20"/>
          <w:szCs w:val="20"/>
        </w:rPr>
      </w:pPr>
      <w:r w:rsidRPr="008E2265">
        <w:rPr>
          <w:rFonts w:ascii="Times New Roman" w:hAnsi="Times New Roman" w:cs="Times New Roman"/>
          <w:sz w:val="20"/>
          <w:szCs w:val="20"/>
        </w:rPr>
        <w:t>Nota. ***, ** e * representam o nível de significância a 1%, 5% e 10%.</w:t>
      </w:r>
    </w:p>
    <w:p w14:paraId="202CEB18" w14:textId="42B84471" w:rsidR="004930AB" w:rsidRDefault="004930AB" w:rsidP="000C46AC">
      <w:pPr>
        <w:spacing w:line="240" w:lineRule="auto"/>
        <w:rPr>
          <w:rFonts w:ascii="Times New Roman" w:hAnsi="Times New Roman" w:cs="Times New Roman"/>
          <w:sz w:val="24"/>
          <w:szCs w:val="24"/>
        </w:rPr>
      </w:pPr>
    </w:p>
    <w:p w14:paraId="0AB17B92" w14:textId="20C2AF67" w:rsidR="002D0C96" w:rsidRDefault="002D0C96" w:rsidP="002D0C96">
      <w:pPr>
        <w:spacing w:line="240" w:lineRule="auto"/>
        <w:ind w:firstLine="810"/>
        <w:rPr>
          <w:rFonts w:ascii="Times New Roman" w:hAnsi="Times New Roman" w:cs="Times New Roman"/>
          <w:sz w:val="24"/>
          <w:szCs w:val="24"/>
        </w:rPr>
      </w:pPr>
      <w:r>
        <w:rPr>
          <w:rFonts w:ascii="Times New Roman" w:hAnsi="Times New Roman" w:cs="Times New Roman"/>
          <w:sz w:val="24"/>
          <w:szCs w:val="24"/>
        </w:rPr>
        <w:t>Chama</w:t>
      </w:r>
      <w:r w:rsidR="001C1F1B">
        <w:rPr>
          <w:rFonts w:ascii="Times New Roman" w:hAnsi="Times New Roman" w:cs="Times New Roman"/>
          <w:sz w:val="24"/>
          <w:szCs w:val="24"/>
        </w:rPr>
        <w:t xml:space="preserve"> </w:t>
      </w:r>
      <w:r>
        <w:rPr>
          <w:rFonts w:ascii="Times New Roman" w:hAnsi="Times New Roman" w:cs="Times New Roman"/>
          <w:sz w:val="24"/>
          <w:szCs w:val="24"/>
        </w:rPr>
        <w:t xml:space="preserve">atenção a falta de correlação da frequência de uso dos métodos com as variáveis TED e TFC. Era esperado que tempo de experiencia </w:t>
      </w:r>
      <w:r w:rsidR="001C1F1B">
        <w:rPr>
          <w:rFonts w:ascii="Times New Roman" w:hAnsi="Times New Roman" w:cs="Times New Roman"/>
          <w:sz w:val="24"/>
          <w:szCs w:val="24"/>
        </w:rPr>
        <w:t xml:space="preserve">maior </w:t>
      </w:r>
      <w:r>
        <w:rPr>
          <w:rFonts w:ascii="Times New Roman" w:hAnsi="Times New Roman" w:cs="Times New Roman"/>
          <w:sz w:val="24"/>
          <w:szCs w:val="24"/>
        </w:rPr>
        <w:t xml:space="preserve">como professor </w:t>
      </w:r>
      <w:r w:rsidR="001C1F1B">
        <w:rPr>
          <w:rFonts w:ascii="Times New Roman" w:hAnsi="Times New Roman" w:cs="Times New Roman"/>
          <w:sz w:val="24"/>
          <w:szCs w:val="24"/>
        </w:rPr>
        <w:t xml:space="preserve">indicasse o uso </w:t>
      </w:r>
      <w:r>
        <w:rPr>
          <w:rFonts w:ascii="Times New Roman" w:hAnsi="Times New Roman" w:cs="Times New Roman"/>
          <w:sz w:val="24"/>
          <w:szCs w:val="24"/>
        </w:rPr>
        <w:t>mais</w:t>
      </w:r>
      <w:r w:rsidR="001C1F1B">
        <w:rPr>
          <w:rFonts w:ascii="Times New Roman" w:hAnsi="Times New Roman" w:cs="Times New Roman"/>
          <w:sz w:val="24"/>
          <w:szCs w:val="24"/>
        </w:rPr>
        <w:t xml:space="preserve"> abrangente e diversificado de</w:t>
      </w:r>
      <w:r>
        <w:rPr>
          <w:rFonts w:ascii="Times New Roman" w:hAnsi="Times New Roman" w:cs="Times New Roman"/>
          <w:sz w:val="24"/>
          <w:szCs w:val="24"/>
        </w:rPr>
        <w:t xml:space="preserve"> estratégias de ensino sob </w:t>
      </w:r>
      <w:r w:rsidR="00824507">
        <w:rPr>
          <w:rFonts w:ascii="Times New Roman" w:hAnsi="Times New Roman" w:cs="Times New Roman"/>
          <w:sz w:val="24"/>
          <w:szCs w:val="24"/>
        </w:rPr>
        <w:t>a presunção</w:t>
      </w:r>
      <w:r>
        <w:rPr>
          <w:rFonts w:ascii="Times New Roman" w:hAnsi="Times New Roman" w:cs="Times New Roman"/>
          <w:sz w:val="24"/>
          <w:szCs w:val="24"/>
        </w:rPr>
        <w:t xml:space="preserve"> de que o leque de métodos pedagógicos fosse maior do que o de professores mais jovens. No que tange ao tempo de formado, para a maioria dos métodos não importa há quanto tempo o docente se formou em </w:t>
      </w:r>
      <w:r w:rsidR="0079755A">
        <w:rPr>
          <w:rFonts w:ascii="Times New Roman" w:hAnsi="Times New Roman" w:cs="Times New Roman"/>
          <w:sz w:val="24"/>
          <w:szCs w:val="24"/>
        </w:rPr>
        <w:t>Ciências Contábeis</w:t>
      </w:r>
      <w:r>
        <w:rPr>
          <w:rFonts w:ascii="Times New Roman" w:hAnsi="Times New Roman" w:cs="Times New Roman"/>
          <w:sz w:val="24"/>
          <w:szCs w:val="24"/>
        </w:rPr>
        <w:t>. Aqueles que se formaram mais recentemente ou mais antigamente não tendem a diferenciar a intensidade de uso de suas estratégias pedagógicas de forma relevante.</w:t>
      </w:r>
    </w:p>
    <w:p w14:paraId="48BD35C4" w14:textId="20B3A2AB" w:rsidR="00465F5A" w:rsidRDefault="00465F5A" w:rsidP="002D0C96">
      <w:pPr>
        <w:spacing w:line="240" w:lineRule="auto"/>
        <w:ind w:firstLine="810"/>
        <w:rPr>
          <w:rFonts w:ascii="Times New Roman" w:hAnsi="Times New Roman" w:cs="Times New Roman"/>
          <w:sz w:val="24"/>
          <w:szCs w:val="24"/>
        </w:rPr>
      </w:pPr>
      <w:r>
        <w:rPr>
          <w:rFonts w:ascii="Times New Roman" w:hAnsi="Times New Roman" w:cs="Times New Roman"/>
          <w:sz w:val="24"/>
          <w:szCs w:val="24"/>
        </w:rPr>
        <w:lastRenderedPageBreak/>
        <w:t>A</w:t>
      </w:r>
      <w:r w:rsidR="0014741B">
        <w:rPr>
          <w:rFonts w:ascii="Times New Roman" w:hAnsi="Times New Roman" w:cs="Times New Roman"/>
          <w:sz w:val="24"/>
          <w:szCs w:val="24"/>
        </w:rPr>
        <w:t xml:space="preserve"> literatura consultada sobre a relação entre o tempo de experiência docente e o desempenho acadêmico indica achados conflitantes.</w:t>
      </w:r>
      <w:r>
        <w:rPr>
          <w:rFonts w:ascii="Times New Roman" w:hAnsi="Times New Roman" w:cs="Times New Roman"/>
          <w:sz w:val="24"/>
          <w:szCs w:val="24"/>
        </w:rPr>
        <w:t xml:space="preserve"> </w:t>
      </w:r>
      <w:r w:rsidR="0014741B">
        <w:rPr>
          <w:rFonts w:ascii="Times New Roman" w:hAnsi="Times New Roman" w:cs="Times New Roman"/>
          <w:sz w:val="24"/>
          <w:szCs w:val="24"/>
        </w:rPr>
        <w:t xml:space="preserve">Enquanto </w:t>
      </w:r>
      <w:r>
        <w:rPr>
          <w:rFonts w:ascii="Times New Roman" w:hAnsi="Times New Roman" w:cs="Times New Roman"/>
          <w:sz w:val="24"/>
          <w:szCs w:val="24"/>
        </w:rPr>
        <w:t xml:space="preserve">Murray et al. (2019) e </w:t>
      </w:r>
      <w:proofErr w:type="spellStart"/>
      <w:r>
        <w:rPr>
          <w:rFonts w:ascii="Times New Roman" w:hAnsi="Times New Roman" w:cs="Times New Roman"/>
          <w:sz w:val="24"/>
          <w:szCs w:val="24"/>
        </w:rPr>
        <w:t>Çakir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Bichelmeyer</w:t>
      </w:r>
      <w:proofErr w:type="spellEnd"/>
      <w:r>
        <w:rPr>
          <w:rFonts w:ascii="Times New Roman" w:hAnsi="Times New Roman" w:cs="Times New Roman"/>
          <w:sz w:val="24"/>
          <w:szCs w:val="24"/>
        </w:rPr>
        <w:t xml:space="preserve"> (2013) não </w:t>
      </w:r>
      <w:r w:rsidR="00DD0F9D">
        <w:rPr>
          <w:rFonts w:ascii="Times New Roman" w:hAnsi="Times New Roman" w:cs="Times New Roman"/>
          <w:sz w:val="24"/>
          <w:szCs w:val="24"/>
        </w:rPr>
        <w:t>encontraram associação significante entre o tempo de experiencia docente e o</w:t>
      </w:r>
      <w:r>
        <w:rPr>
          <w:rFonts w:ascii="Times New Roman" w:hAnsi="Times New Roman" w:cs="Times New Roman"/>
          <w:sz w:val="24"/>
          <w:szCs w:val="24"/>
        </w:rPr>
        <w:t xml:space="preserve"> ganho </w:t>
      </w:r>
      <w:r w:rsidR="00DD0F9D">
        <w:rPr>
          <w:rFonts w:ascii="Times New Roman" w:hAnsi="Times New Roman" w:cs="Times New Roman"/>
          <w:sz w:val="24"/>
          <w:szCs w:val="24"/>
        </w:rPr>
        <w:t>no</w:t>
      </w:r>
      <w:r>
        <w:rPr>
          <w:rFonts w:ascii="Times New Roman" w:hAnsi="Times New Roman" w:cs="Times New Roman"/>
          <w:sz w:val="24"/>
          <w:szCs w:val="24"/>
        </w:rPr>
        <w:t xml:space="preserve"> desempenho</w:t>
      </w:r>
      <w:r w:rsidR="00DD0F9D">
        <w:rPr>
          <w:rFonts w:ascii="Times New Roman" w:hAnsi="Times New Roman" w:cs="Times New Roman"/>
          <w:sz w:val="24"/>
          <w:szCs w:val="24"/>
        </w:rPr>
        <w:t xml:space="preserve">, </w:t>
      </w:r>
      <w:r w:rsidRPr="0036584B">
        <w:rPr>
          <w:rFonts w:ascii="Times New Roman" w:hAnsi="Times New Roman" w:cs="Times New Roman"/>
          <w:sz w:val="24"/>
          <w:szCs w:val="24"/>
        </w:rPr>
        <w:t>D</w:t>
      </w:r>
      <w:r w:rsidR="00DD0F9D">
        <w:rPr>
          <w:rFonts w:ascii="Times New Roman" w:hAnsi="Times New Roman" w:cs="Times New Roman"/>
          <w:sz w:val="24"/>
          <w:szCs w:val="24"/>
        </w:rPr>
        <w:t>arling</w:t>
      </w:r>
      <w:r w:rsidRPr="0036584B">
        <w:rPr>
          <w:rFonts w:ascii="Times New Roman" w:hAnsi="Times New Roman" w:cs="Times New Roman"/>
          <w:sz w:val="24"/>
          <w:szCs w:val="24"/>
        </w:rPr>
        <w:t>-H</w:t>
      </w:r>
      <w:r w:rsidR="00DD0F9D">
        <w:rPr>
          <w:rFonts w:ascii="Times New Roman" w:hAnsi="Times New Roman" w:cs="Times New Roman"/>
          <w:sz w:val="24"/>
          <w:szCs w:val="24"/>
        </w:rPr>
        <w:t>ammond</w:t>
      </w:r>
      <w:r>
        <w:rPr>
          <w:rFonts w:ascii="Times New Roman" w:hAnsi="Times New Roman" w:cs="Times New Roman"/>
          <w:sz w:val="24"/>
          <w:szCs w:val="24"/>
        </w:rPr>
        <w:t xml:space="preserve"> </w:t>
      </w:r>
      <w:r w:rsidR="00DD0F9D">
        <w:rPr>
          <w:rFonts w:ascii="Times New Roman" w:hAnsi="Times New Roman" w:cs="Times New Roman"/>
          <w:sz w:val="24"/>
          <w:szCs w:val="24"/>
        </w:rPr>
        <w:t>(</w:t>
      </w:r>
      <w:r w:rsidRPr="0036584B">
        <w:rPr>
          <w:rFonts w:ascii="Times New Roman" w:hAnsi="Times New Roman" w:cs="Times New Roman"/>
          <w:sz w:val="24"/>
          <w:szCs w:val="24"/>
        </w:rPr>
        <w:t>2000</w:t>
      </w:r>
      <w:r w:rsidR="00DD0F9D">
        <w:rPr>
          <w:rFonts w:ascii="Times New Roman" w:hAnsi="Times New Roman" w:cs="Times New Roman"/>
          <w:sz w:val="24"/>
          <w:szCs w:val="24"/>
        </w:rPr>
        <w:t>) e</w:t>
      </w:r>
      <w:r w:rsidRPr="0036584B">
        <w:rPr>
          <w:rFonts w:ascii="Times New Roman" w:hAnsi="Times New Roman" w:cs="Times New Roman"/>
          <w:sz w:val="24"/>
          <w:szCs w:val="24"/>
        </w:rPr>
        <w:t xml:space="preserve"> </w:t>
      </w:r>
      <w:proofErr w:type="spellStart"/>
      <w:r w:rsidRPr="0036584B">
        <w:rPr>
          <w:rFonts w:ascii="Times New Roman" w:hAnsi="Times New Roman" w:cs="Times New Roman"/>
          <w:sz w:val="24"/>
          <w:szCs w:val="24"/>
        </w:rPr>
        <w:t>C</w:t>
      </w:r>
      <w:r w:rsidR="00DD0F9D">
        <w:rPr>
          <w:rFonts w:ascii="Times New Roman" w:hAnsi="Times New Roman" w:cs="Times New Roman"/>
          <w:sz w:val="24"/>
          <w:szCs w:val="24"/>
        </w:rPr>
        <w:t>lo</w:t>
      </w:r>
      <w:r w:rsidR="00436200">
        <w:rPr>
          <w:rFonts w:ascii="Times New Roman" w:hAnsi="Times New Roman" w:cs="Times New Roman"/>
          <w:sz w:val="24"/>
          <w:szCs w:val="24"/>
        </w:rPr>
        <w:t>tfelter</w:t>
      </w:r>
      <w:proofErr w:type="spellEnd"/>
      <w:r w:rsidR="00436200">
        <w:rPr>
          <w:rFonts w:ascii="Times New Roman" w:hAnsi="Times New Roman" w:cs="Times New Roman"/>
          <w:sz w:val="24"/>
          <w:szCs w:val="24"/>
        </w:rPr>
        <w:t>,</w:t>
      </w:r>
      <w:r w:rsidRPr="0036584B">
        <w:rPr>
          <w:rFonts w:ascii="Times New Roman" w:hAnsi="Times New Roman" w:cs="Times New Roman"/>
          <w:sz w:val="24"/>
          <w:szCs w:val="24"/>
        </w:rPr>
        <w:t xml:space="preserve"> </w:t>
      </w:r>
      <w:proofErr w:type="spellStart"/>
      <w:r w:rsidRPr="0036584B">
        <w:rPr>
          <w:rFonts w:ascii="Times New Roman" w:hAnsi="Times New Roman" w:cs="Times New Roman"/>
          <w:sz w:val="24"/>
          <w:szCs w:val="24"/>
        </w:rPr>
        <w:t>L</w:t>
      </w:r>
      <w:r w:rsidR="00436200">
        <w:rPr>
          <w:rFonts w:ascii="Times New Roman" w:hAnsi="Times New Roman" w:cs="Times New Roman"/>
          <w:sz w:val="24"/>
          <w:szCs w:val="24"/>
        </w:rPr>
        <w:t>add</w:t>
      </w:r>
      <w:proofErr w:type="spellEnd"/>
      <w:r w:rsidR="00436200">
        <w:rPr>
          <w:rFonts w:ascii="Times New Roman" w:hAnsi="Times New Roman" w:cs="Times New Roman"/>
          <w:sz w:val="24"/>
          <w:szCs w:val="24"/>
        </w:rPr>
        <w:t xml:space="preserve"> e</w:t>
      </w:r>
      <w:r>
        <w:rPr>
          <w:rFonts w:ascii="Times New Roman" w:hAnsi="Times New Roman" w:cs="Times New Roman"/>
          <w:sz w:val="24"/>
          <w:szCs w:val="24"/>
        </w:rPr>
        <w:t xml:space="preserve"> </w:t>
      </w:r>
      <w:proofErr w:type="spellStart"/>
      <w:r w:rsidRPr="0036584B">
        <w:rPr>
          <w:rFonts w:ascii="Times New Roman" w:hAnsi="Times New Roman" w:cs="Times New Roman"/>
          <w:sz w:val="24"/>
          <w:szCs w:val="24"/>
        </w:rPr>
        <w:t>V</w:t>
      </w:r>
      <w:r w:rsidR="00436200">
        <w:rPr>
          <w:rFonts w:ascii="Times New Roman" w:hAnsi="Times New Roman" w:cs="Times New Roman"/>
          <w:sz w:val="24"/>
          <w:szCs w:val="24"/>
        </w:rPr>
        <w:t>igdor</w:t>
      </w:r>
      <w:proofErr w:type="spellEnd"/>
      <w:r w:rsidR="00436200">
        <w:rPr>
          <w:rFonts w:ascii="Times New Roman" w:hAnsi="Times New Roman" w:cs="Times New Roman"/>
          <w:sz w:val="24"/>
          <w:szCs w:val="24"/>
        </w:rPr>
        <w:t xml:space="preserve"> (</w:t>
      </w:r>
      <w:r w:rsidRPr="0036584B">
        <w:rPr>
          <w:rFonts w:ascii="Times New Roman" w:hAnsi="Times New Roman" w:cs="Times New Roman"/>
          <w:sz w:val="24"/>
          <w:szCs w:val="24"/>
        </w:rPr>
        <w:t>2007</w:t>
      </w:r>
      <w:r>
        <w:rPr>
          <w:rFonts w:ascii="Times New Roman" w:hAnsi="Times New Roman" w:cs="Times New Roman"/>
          <w:sz w:val="24"/>
          <w:szCs w:val="24"/>
        </w:rPr>
        <w:t>)</w:t>
      </w:r>
      <w:r w:rsidR="00436200">
        <w:rPr>
          <w:rFonts w:ascii="Times New Roman" w:hAnsi="Times New Roman" w:cs="Times New Roman"/>
          <w:sz w:val="24"/>
          <w:szCs w:val="24"/>
        </w:rPr>
        <w:t xml:space="preserve"> </w:t>
      </w:r>
      <w:r w:rsidR="00D44434">
        <w:rPr>
          <w:rFonts w:ascii="Times New Roman" w:hAnsi="Times New Roman" w:cs="Times New Roman"/>
          <w:sz w:val="24"/>
          <w:szCs w:val="24"/>
        </w:rPr>
        <w:t>obtiveram</w:t>
      </w:r>
      <w:r w:rsidR="00436200">
        <w:rPr>
          <w:rFonts w:ascii="Times New Roman" w:hAnsi="Times New Roman" w:cs="Times New Roman"/>
          <w:sz w:val="24"/>
          <w:szCs w:val="24"/>
        </w:rPr>
        <w:t xml:space="preserve"> evidências de que há relação </w:t>
      </w:r>
      <w:r w:rsidR="005A38CB">
        <w:rPr>
          <w:rFonts w:ascii="Times New Roman" w:hAnsi="Times New Roman" w:cs="Times New Roman"/>
          <w:sz w:val="24"/>
          <w:szCs w:val="24"/>
        </w:rPr>
        <w:t>positiva.</w:t>
      </w:r>
      <w:r w:rsidR="005F156A">
        <w:rPr>
          <w:rFonts w:ascii="Times New Roman" w:hAnsi="Times New Roman" w:cs="Times New Roman"/>
          <w:sz w:val="24"/>
          <w:szCs w:val="24"/>
        </w:rPr>
        <w:t xml:space="preserve"> Conforme os achados deste estudo, professores mais experientes e menos experientes tendem a usar métodos de ensino</w:t>
      </w:r>
      <w:r w:rsidR="00EB4DB7">
        <w:rPr>
          <w:rFonts w:ascii="Times New Roman" w:hAnsi="Times New Roman" w:cs="Times New Roman"/>
          <w:sz w:val="24"/>
          <w:szCs w:val="24"/>
        </w:rPr>
        <w:t xml:space="preserve"> similares</w:t>
      </w:r>
      <w:r w:rsidR="005F156A">
        <w:rPr>
          <w:rFonts w:ascii="Times New Roman" w:hAnsi="Times New Roman" w:cs="Times New Roman"/>
          <w:sz w:val="24"/>
          <w:szCs w:val="24"/>
        </w:rPr>
        <w:t xml:space="preserve">. </w:t>
      </w:r>
      <w:r w:rsidR="000543C8">
        <w:rPr>
          <w:rFonts w:ascii="Times New Roman" w:hAnsi="Times New Roman" w:cs="Times New Roman"/>
          <w:sz w:val="24"/>
          <w:szCs w:val="24"/>
        </w:rPr>
        <w:t xml:space="preserve">Estudos futuros podem não só explorar </w:t>
      </w:r>
      <w:r w:rsidR="000543C8" w:rsidRPr="00E91F75">
        <w:rPr>
          <w:rFonts w:ascii="Times New Roman" w:hAnsi="Times New Roman" w:cs="Times New Roman"/>
          <w:b/>
          <w:bCs/>
          <w:sz w:val="24"/>
          <w:szCs w:val="24"/>
        </w:rPr>
        <w:t>qual</w:t>
      </w:r>
      <w:r w:rsidR="000543C8">
        <w:rPr>
          <w:rFonts w:ascii="Times New Roman" w:hAnsi="Times New Roman" w:cs="Times New Roman"/>
          <w:sz w:val="24"/>
          <w:szCs w:val="24"/>
        </w:rPr>
        <w:t xml:space="preserve"> o método de ensino empregado, mas </w:t>
      </w:r>
      <w:r w:rsidR="000543C8" w:rsidRPr="00E91F75">
        <w:rPr>
          <w:rFonts w:ascii="Times New Roman" w:hAnsi="Times New Roman" w:cs="Times New Roman"/>
          <w:b/>
          <w:bCs/>
          <w:sz w:val="24"/>
          <w:szCs w:val="24"/>
        </w:rPr>
        <w:t>como</w:t>
      </w:r>
      <w:r w:rsidR="00CA53FC">
        <w:rPr>
          <w:rFonts w:ascii="Times New Roman" w:hAnsi="Times New Roman" w:cs="Times New Roman"/>
          <w:sz w:val="24"/>
          <w:szCs w:val="24"/>
        </w:rPr>
        <w:t xml:space="preserve"> este é utilizado.</w:t>
      </w:r>
      <w:r w:rsidR="00E91F75">
        <w:rPr>
          <w:rFonts w:ascii="Times New Roman" w:hAnsi="Times New Roman" w:cs="Times New Roman"/>
          <w:sz w:val="24"/>
          <w:szCs w:val="24"/>
        </w:rPr>
        <w:t xml:space="preserve"> Por exemplo, </w:t>
      </w:r>
      <w:r w:rsidR="00F00612">
        <w:rPr>
          <w:rFonts w:ascii="Times New Roman" w:hAnsi="Times New Roman" w:cs="Times New Roman"/>
          <w:sz w:val="24"/>
          <w:szCs w:val="24"/>
        </w:rPr>
        <w:t xml:space="preserve">embora ambos professores mais e menos experientes utilizem a aula expositiva dialogada, é importante saber a quantidade de interação entre professor-aluno </w:t>
      </w:r>
      <w:r w:rsidR="00C65ADC">
        <w:rPr>
          <w:rFonts w:ascii="Times New Roman" w:hAnsi="Times New Roman" w:cs="Times New Roman"/>
          <w:sz w:val="24"/>
          <w:szCs w:val="24"/>
        </w:rPr>
        <w:t xml:space="preserve">que </w:t>
      </w:r>
      <w:r w:rsidR="00F00612">
        <w:rPr>
          <w:rFonts w:ascii="Times New Roman" w:hAnsi="Times New Roman" w:cs="Times New Roman"/>
          <w:sz w:val="24"/>
          <w:szCs w:val="24"/>
        </w:rPr>
        <w:t xml:space="preserve">cada docente obtém em suas aulas. </w:t>
      </w:r>
      <w:r w:rsidR="007B3270">
        <w:rPr>
          <w:rFonts w:ascii="Times New Roman" w:hAnsi="Times New Roman" w:cs="Times New Roman"/>
          <w:sz w:val="24"/>
          <w:szCs w:val="24"/>
        </w:rPr>
        <w:t>O encora</w:t>
      </w:r>
      <w:r w:rsidR="006E1BC6">
        <w:rPr>
          <w:rFonts w:ascii="Times New Roman" w:hAnsi="Times New Roman" w:cs="Times New Roman"/>
          <w:sz w:val="24"/>
          <w:szCs w:val="24"/>
        </w:rPr>
        <w:t>ja</w:t>
      </w:r>
      <w:r w:rsidR="007B3270">
        <w:rPr>
          <w:rFonts w:ascii="Times New Roman" w:hAnsi="Times New Roman" w:cs="Times New Roman"/>
          <w:sz w:val="24"/>
          <w:szCs w:val="24"/>
        </w:rPr>
        <w:t xml:space="preserve">mento e o espaço que o professor dá aos estudantes </w:t>
      </w:r>
      <w:r w:rsidR="00A36D74">
        <w:rPr>
          <w:rFonts w:ascii="Times New Roman" w:hAnsi="Times New Roman" w:cs="Times New Roman"/>
          <w:sz w:val="24"/>
          <w:szCs w:val="24"/>
        </w:rPr>
        <w:t xml:space="preserve">para </w:t>
      </w:r>
      <w:r w:rsidR="006E1BC6">
        <w:rPr>
          <w:rFonts w:ascii="Times New Roman" w:hAnsi="Times New Roman" w:cs="Times New Roman"/>
          <w:sz w:val="24"/>
          <w:szCs w:val="24"/>
        </w:rPr>
        <w:t xml:space="preserve">dialogar com ele também são </w:t>
      </w:r>
      <w:r w:rsidR="00A36D74">
        <w:rPr>
          <w:rFonts w:ascii="Times New Roman" w:hAnsi="Times New Roman" w:cs="Times New Roman"/>
          <w:sz w:val="24"/>
          <w:szCs w:val="24"/>
        </w:rPr>
        <w:t>aspectos</w:t>
      </w:r>
      <w:r w:rsidR="006E1BC6">
        <w:rPr>
          <w:rFonts w:ascii="Times New Roman" w:hAnsi="Times New Roman" w:cs="Times New Roman"/>
          <w:sz w:val="24"/>
          <w:szCs w:val="24"/>
        </w:rPr>
        <w:t xml:space="preserve"> para melhor avaliar o uso desta</w:t>
      </w:r>
      <w:r w:rsidR="00DC6AA1">
        <w:rPr>
          <w:rFonts w:ascii="Times New Roman" w:hAnsi="Times New Roman" w:cs="Times New Roman"/>
          <w:sz w:val="24"/>
          <w:szCs w:val="24"/>
        </w:rPr>
        <w:t xml:space="preserve"> técnica.</w:t>
      </w:r>
    </w:p>
    <w:p w14:paraId="668E8252" w14:textId="0F2381D2" w:rsidR="005F15CC" w:rsidRDefault="005F15CC" w:rsidP="005F15CC">
      <w:pPr>
        <w:spacing w:line="240" w:lineRule="auto"/>
        <w:ind w:firstLine="810"/>
        <w:rPr>
          <w:rFonts w:ascii="Times New Roman" w:hAnsi="Times New Roman" w:cs="Times New Roman"/>
          <w:sz w:val="24"/>
          <w:szCs w:val="24"/>
        </w:rPr>
      </w:pPr>
      <w:r>
        <w:rPr>
          <w:rFonts w:ascii="Times New Roman" w:hAnsi="Times New Roman" w:cs="Times New Roman"/>
          <w:sz w:val="24"/>
          <w:szCs w:val="24"/>
        </w:rPr>
        <w:t xml:space="preserve">De acordo com estudos prévios (GARCIA, 1999; ANDERE; ARAÚJO, 2008; FERREIRA; HILLEN, 2016; </w:t>
      </w:r>
      <w:r w:rsidRPr="005769A1">
        <w:rPr>
          <w:rFonts w:ascii="Times New Roman" w:hAnsi="Times New Roman" w:cs="Times New Roman"/>
          <w:sz w:val="24"/>
          <w:szCs w:val="24"/>
        </w:rPr>
        <w:t>D</w:t>
      </w:r>
      <w:r>
        <w:rPr>
          <w:rFonts w:ascii="Times New Roman" w:hAnsi="Times New Roman" w:cs="Times New Roman"/>
          <w:sz w:val="24"/>
          <w:szCs w:val="24"/>
        </w:rPr>
        <w:t xml:space="preserve">UNN; </w:t>
      </w:r>
      <w:r w:rsidRPr="005769A1">
        <w:rPr>
          <w:rFonts w:ascii="Times New Roman" w:hAnsi="Times New Roman" w:cs="Times New Roman"/>
          <w:sz w:val="24"/>
          <w:szCs w:val="24"/>
        </w:rPr>
        <w:t>H</w:t>
      </w:r>
      <w:r>
        <w:rPr>
          <w:rFonts w:ascii="Times New Roman" w:hAnsi="Times New Roman" w:cs="Times New Roman"/>
          <w:sz w:val="24"/>
          <w:szCs w:val="24"/>
        </w:rPr>
        <w:t xml:space="preserve">OOKS; </w:t>
      </w:r>
      <w:r w:rsidRPr="005769A1">
        <w:rPr>
          <w:rFonts w:ascii="Times New Roman" w:hAnsi="Times New Roman" w:cs="Times New Roman"/>
          <w:sz w:val="24"/>
          <w:szCs w:val="24"/>
        </w:rPr>
        <w:t>K</w:t>
      </w:r>
      <w:r>
        <w:rPr>
          <w:rFonts w:ascii="Times New Roman" w:hAnsi="Times New Roman" w:cs="Times New Roman"/>
          <w:sz w:val="24"/>
          <w:szCs w:val="24"/>
        </w:rPr>
        <w:t>OHLBECK, 2016), os programas de pós-gradua</w:t>
      </w:r>
      <w:r w:rsidR="002252EF">
        <w:rPr>
          <w:rFonts w:ascii="Times New Roman" w:hAnsi="Times New Roman" w:cs="Times New Roman"/>
          <w:sz w:val="24"/>
          <w:szCs w:val="24"/>
        </w:rPr>
        <w:t>çã</w:t>
      </w:r>
      <w:r>
        <w:rPr>
          <w:rFonts w:ascii="Times New Roman" w:hAnsi="Times New Roman" w:cs="Times New Roman"/>
          <w:sz w:val="24"/>
          <w:szCs w:val="24"/>
        </w:rPr>
        <w:t xml:space="preserve">o </w:t>
      </w:r>
      <w:r w:rsidRPr="00961403">
        <w:rPr>
          <w:rFonts w:ascii="Times New Roman" w:hAnsi="Times New Roman" w:cs="Times New Roman"/>
          <w:i/>
          <w:iCs/>
          <w:sz w:val="24"/>
          <w:szCs w:val="24"/>
        </w:rPr>
        <w:t>stricto sensu</w:t>
      </w:r>
      <w:r>
        <w:rPr>
          <w:rFonts w:ascii="Times New Roman" w:hAnsi="Times New Roman" w:cs="Times New Roman"/>
          <w:sz w:val="24"/>
          <w:szCs w:val="24"/>
        </w:rPr>
        <w:t xml:space="preserve"> </w:t>
      </w:r>
      <w:r w:rsidR="002252EF">
        <w:rPr>
          <w:rFonts w:ascii="Times New Roman" w:hAnsi="Times New Roman" w:cs="Times New Roman"/>
          <w:sz w:val="24"/>
          <w:szCs w:val="24"/>
        </w:rPr>
        <w:t>d</w:t>
      </w:r>
      <w:r>
        <w:rPr>
          <w:rFonts w:ascii="Times New Roman" w:hAnsi="Times New Roman" w:cs="Times New Roman"/>
          <w:sz w:val="24"/>
          <w:szCs w:val="24"/>
        </w:rPr>
        <w:t xml:space="preserve">a área de contabilidade têm fornecido pouca contribuição à formação pedagógica de seus titulados. Este é um motivo adicional que fomenta pesquisas sobre o uso de estratégias de ensino e como melhorar a competência pedagógica de conteúdo do corpo docente no ensino superior em </w:t>
      </w:r>
      <w:r w:rsidR="0079755A">
        <w:rPr>
          <w:rFonts w:ascii="Times New Roman" w:hAnsi="Times New Roman" w:cs="Times New Roman"/>
          <w:sz w:val="24"/>
          <w:szCs w:val="24"/>
        </w:rPr>
        <w:t>Ciências Contábeis</w:t>
      </w:r>
      <w:r>
        <w:rPr>
          <w:rFonts w:ascii="Times New Roman" w:hAnsi="Times New Roman" w:cs="Times New Roman"/>
          <w:sz w:val="24"/>
          <w:szCs w:val="24"/>
        </w:rPr>
        <w:t xml:space="preserve">. </w:t>
      </w:r>
      <w:r w:rsidR="00D962E2">
        <w:rPr>
          <w:rFonts w:ascii="Times New Roman" w:hAnsi="Times New Roman" w:cs="Times New Roman"/>
          <w:sz w:val="24"/>
          <w:szCs w:val="24"/>
        </w:rPr>
        <w:t>A análise específica de cada estratégia de ensino é fundamental para que professores de contabilidade estejam cada vez mais preparados para atender às expectativas institucionais, avaliativas e dos seus discentes.</w:t>
      </w:r>
    </w:p>
    <w:p w14:paraId="6FAD34D4" w14:textId="62B4C1DA" w:rsidR="008E2265" w:rsidRDefault="001F1E7E" w:rsidP="005C49C3">
      <w:pPr>
        <w:spacing w:line="240" w:lineRule="auto"/>
        <w:ind w:firstLine="810"/>
        <w:rPr>
          <w:rFonts w:ascii="Times New Roman" w:hAnsi="Times New Roman" w:cs="Times New Roman"/>
          <w:sz w:val="24"/>
          <w:szCs w:val="24"/>
        </w:rPr>
      </w:pPr>
      <w:r>
        <w:rPr>
          <w:rFonts w:ascii="Times New Roman" w:hAnsi="Times New Roman" w:cs="Times New Roman"/>
          <w:sz w:val="24"/>
          <w:szCs w:val="24"/>
        </w:rPr>
        <w:t>De modo geral, a</w:t>
      </w:r>
      <w:r w:rsidR="00C773AE">
        <w:rPr>
          <w:rFonts w:ascii="Times New Roman" w:hAnsi="Times New Roman" w:cs="Times New Roman"/>
          <w:sz w:val="24"/>
          <w:szCs w:val="24"/>
        </w:rPr>
        <w:t xml:space="preserve">s evidências </w:t>
      </w:r>
      <w:r w:rsidR="00DC6AA1">
        <w:rPr>
          <w:rFonts w:ascii="Times New Roman" w:hAnsi="Times New Roman" w:cs="Times New Roman"/>
          <w:sz w:val="24"/>
          <w:szCs w:val="24"/>
        </w:rPr>
        <w:t xml:space="preserve">do presente estudo </w:t>
      </w:r>
      <w:r w:rsidR="00C773AE">
        <w:rPr>
          <w:rFonts w:ascii="Times New Roman" w:hAnsi="Times New Roman" w:cs="Times New Roman"/>
          <w:sz w:val="24"/>
          <w:szCs w:val="24"/>
        </w:rPr>
        <w:t>sustentam que</w:t>
      </w:r>
      <w:r w:rsidR="005C49C3">
        <w:rPr>
          <w:rFonts w:ascii="Times New Roman" w:hAnsi="Times New Roman" w:cs="Times New Roman"/>
          <w:sz w:val="24"/>
          <w:szCs w:val="24"/>
        </w:rPr>
        <w:t xml:space="preserve"> </w:t>
      </w:r>
      <w:r w:rsidR="0052268A">
        <w:rPr>
          <w:rFonts w:ascii="Times New Roman" w:hAnsi="Times New Roman" w:cs="Times New Roman"/>
          <w:sz w:val="24"/>
          <w:szCs w:val="24"/>
        </w:rPr>
        <w:t xml:space="preserve">as características </w:t>
      </w:r>
      <w:r w:rsidR="00E12DA6">
        <w:rPr>
          <w:rFonts w:ascii="Times New Roman" w:hAnsi="Times New Roman" w:cs="Times New Roman"/>
          <w:sz w:val="24"/>
          <w:szCs w:val="24"/>
        </w:rPr>
        <w:t xml:space="preserve">qualitativas e quantitativas </w:t>
      </w:r>
      <w:r w:rsidR="0052268A">
        <w:rPr>
          <w:rFonts w:ascii="Times New Roman" w:hAnsi="Times New Roman" w:cs="Times New Roman"/>
          <w:sz w:val="24"/>
          <w:szCs w:val="24"/>
        </w:rPr>
        <w:t xml:space="preserve">dos professores de contabilidade </w:t>
      </w:r>
      <w:r w:rsidR="00316A2B">
        <w:rPr>
          <w:rFonts w:ascii="Times New Roman" w:hAnsi="Times New Roman" w:cs="Times New Roman"/>
          <w:sz w:val="24"/>
          <w:szCs w:val="24"/>
        </w:rPr>
        <w:t xml:space="preserve">não guardam relação </w:t>
      </w:r>
      <w:r w:rsidR="00696DD3">
        <w:rPr>
          <w:rFonts w:ascii="Times New Roman" w:hAnsi="Times New Roman" w:cs="Times New Roman"/>
          <w:sz w:val="24"/>
          <w:szCs w:val="24"/>
        </w:rPr>
        <w:t xml:space="preserve">relevante </w:t>
      </w:r>
      <w:r w:rsidR="00316A2B">
        <w:rPr>
          <w:rFonts w:ascii="Times New Roman" w:hAnsi="Times New Roman" w:cs="Times New Roman"/>
          <w:sz w:val="24"/>
          <w:szCs w:val="24"/>
        </w:rPr>
        <w:t>com a maioria d</w:t>
      </w:r>
      <w:r w:rsidR="004F4ED6">
        <w:rPr>
          <w:rFonts w:ascii="Times New Roman" w:hAnsi="Times New Roman" w:cs="Times New Roman"/>
          <w:sz w:val="24"/>
          <w:szCs w:val="24"/>
        </w:rPr>
        <w:t>a</w:t>
      </w:r>
      <w:r w:rsidR="00316A2B">
        <w:rPr>
          <w:rFonts w:ascii="Times New Roman" w:hAnsi="Times New Roman" w:cs="Times New Roman"/>
          <w:sz w:val="24"/>
          <w:szCs w:val="24"/>
        </w:rPr>
        <w:t xml:space="preserve">s </w:t>
      </w:r>
      <w:r w:rsidR="00AB4E63">
        <w:rPr>
          <w:rFonts w:ascii="Times New Roman" w:hAnsi="Times New Roman" w:cs="Times New Roman"/>
          <w:sz w:val="24"/>
          <w:szCs w:val="24"/>
        </w:rPr>
        <w:t>estratégias</w:t>
      </w:r>
      <w:r w:rsidR="00316A2B">
        <w:rPr>
          <w:rFonts w:ascii="Times New Roman" w:hAnsi="Times New Roman" w:cs="Times New Roman"/>
          <w:sz w:val="24"/>
          <w:szCs w:val="24"/>
        </w:rPr>
        <w:t xml:space="preserve"> de ensino.</w:t>
      </w:r>
      <w:r w:rsidR="00DE32CA">
        <w:rPr>
          <w:rFonts w:ascii="Times New Roman" w:hAnsi="Times New Roman" w:cs="Times New Roman"/>
          <w:sz w:val="24"/>
          <w:szCs w:val="24"/>
        </w:rPr>
        <w:t xml:space="preserve"> </w:t>
      </w:r>
      <w:r w:rsidR="00C975BF">
        <w:rPr>
          <w:rFonts w:ascii="Times New Roman" w:hAnsi="Times New Roman" w:cs="Times New Roman"/>
          <w:sz w:val="24"/>
          <w:szCs w:val="24"/>
        </w:rPr>
        <w:t xml:space="preserve">Apesar disso, </w:t>
      </w:r>
      <w:r w:rsidR="001F2422">
        <w:rPr>
          <w:rFonts w:ascii="Times New Roman" w:hAnsi="Times New Roman" w:cs="Times New Roman"/>
          <w:sz w:val="24"/>
          <w:szCs w:val="24"/>
        </w:rPr>
        <w:t>nota-se</w:t>
      </w:r>
      <w:r w:rsidR="00C975BF">
        <w:rPr>
          <w:rFonts w:ascii="Times New Roman" w:hAnsi="Times New Roman" w:cs="Times New Roman"/>
          <w:sz w:val="24"/>
          <w:szCs w:val="24"/>
        </w:rPr>
        <w:t xml:space="preserve"> que, para algumas, </w:t>
      </w:r>
      <w:r w:rsidR="00B427D7">
        <w:rPr>
          <w:rFonts w:ascii="Times New Roman" w:hAnsi="Times New Roman" w:cs="Times New Roman"/>
          <w:sz w:val="24"/>
          <w:szCs w:val="24"/>
        </w:rPr>
        <w:t>t</w:t>
      </w:r>
      <w:r w:rsidR="00EA2FDB">
        <w:rPr>
          <w:rFonts w:ascii="Times New Roman" w:hAnsi="Times New Roman" w:cs="Times New Roman"/>
          <w:sz w:val="24"/>
          <w:szCs w:val="24"/>
        </w:rPr>
        <w:t>a</w:t>
      </w:r>
      <w:r w:rsidR="00B427D7">
        <w:rPr>
          <w:rFonts w:ascii="Times New Roman" w:hAnsi="Times New Roman" w:cs="Times New Roman"/>
          <w:sz w:val="24"/>
          <w:szCs w:val="24"/>
        </w:rPr>
        <w:t>i</w:t>
      </w:r>
      <w:r w:rsidR="00EA2FDB">
        <w:rPr>
          <w:rFonts w:ascii="Times New Roman" w:hAnsi="Times New Roman" w:cs="Times New Roman"/>
          <w:sz w:val="24"/>
          <w:szCs w:val="24"/>
        </w:rPr>
        <w:t xml:space="preserve">s características podem influenciar a sua escolha e utilização. </w:t>
      </w:r>
      <w:r w:rsidR="00542F39">
        <w:rPr>
          <w:rFonts w:ascii="Times New Roman" w:hAnsi="Times New Roman" w:cs="Times New Roman"/>
          <w:sz w:val="24"/>
          <w:szCs w:val="24"/>
        </w:rPr>
        <w:t xml:space="preserve">Em adição, as técnicas convencionais de ensino são as mais empregadas, como a aula expositiva dialogada e os exercícios individuais e </w:t>
      </w:r>
      <w:r w:rsidR="00D962E2">
        <w:rPr>
          <w:rFonts w:ascii="Times New Roman" w:hAnsi="Times New Roman" w:cs="Times New Roman"/>
          <w:sz w:val="24"/>
          <w:szCs w:val="24"/>
        </w:rPr>
        <w:t>grupais</w:t>
      </w:r>
      <w:r w:rsidR="00542F39">
        <w:rPr>
          <w:rFonts w:ascii="Times New Roman" w:hAnsi="Times New Roman" w:cs="Times New Roman"/>
          <w:sz w:val="24"/>
          <w:szCs w:val="24"/>
        </w:rPr>
        <w:t>.</w:t>
      </w:r>
      <w:r w:rsidR="0083603D">
        <w:rPr>
          <w:rFonts w:ascii="Times New Roman" w:hAnsi="Times New Roman" w:cs="Times New Roman"/>
          <w:sz w:val="24"/>
          <w:szCs w:val="24"/>
        </w:rPr>
        <w:t xml:space="preserve"> </w:t>
      </w:r>
      <w:r w:rsidR="00C65055">
        <w:rPr>
          <w:rFonts w:ascii="Times New Roman" w:hAnsi="Times New Roman" w:cs="Times New Roman"/>
          <w:sz w:val="24"/>
          <w:szCs w:val="24"/>
        </w:rPr>
        <w:t xml:space="preserve">Os professores que possuem </w:t>
      </w:r>
      <w:r w:rsidR="0055565A">
        <w:rPr>
          <w:rFonts w:ascii="Times New Roman" w:hAnsi="Times New Roman" w:cs="Times New Roman"/>
          <w:sz w:val="24"/>
          <w:szCs w:val="24"/>
        </w:rPr>
        <w:t xml:space="preserve">um </w:t>
      </w:r>
      <w:r w:rsidR="00512661">
        <w:rPr>
          <w:rFonts w:ascii="Times New Roman" w:hAnsi="Times New Roman" w:cs="Times New Roman"/>
          <w:sz w:val="24"/>
          <w:szCs w:val="24"/>
        </w:rPr>
        <w:t>conjunto</w:t>
      </w:r>
      <w:r w:rsidR="0055565A">
        <w:rPr>
          <w:rFonts w:ascii="Times New Roman" w:hAnsi="Times New Roman" w:cs="Times New Roman"/>
          <w:sz w:val="24"/>
          <w:szCs w:val="24"/>
        </w:rPr>
        <w:t xml:space="preserve"> de técnicas de ensino mais amplo podem atender melhor </w:t>
      </w:r>
      <w:r w:rsidR="0055631A">
        <w:rPr>
          <w:rFonts w:ascii="Times New Roman" w:hAnsi="Times New Roman" w:cs="Times New Roman"/>
          <w:sz w:val="24"/>
          <w:szCs w:val="24"/>
        </w:rPr>
        <w:t>à</w:t>
      </w:r>
      <w:r w:rsidR="0055565A">
        <w:rPr>
          <w:rFonts w:ascii="Times New Roman" w:hAnsi="Times New Roman" w:cs="Times New Roman"/>
          <w:sz w:val="24"/>
          <w:szCs w:val="24"/>
        </w:rPr>
        <w:t>s necessidades de seus alunos</w:t>
      </w:r>
      <w:r w:rsidR="00932262">
        <w:rPr>
          <w:rFonts w:ascii="Times New Roman" w:hAnsi="Times New Roman" w:cs="Times New Roman"/>
          <w:sz w:val="24"/>
          <w:szCs w:val="24"/>
        </w:rPr>
        <w:t xml:space="preserve">. Por isso, é preciso que </w:t>
      </w:r>
      <w:r w:rsidR="00BE2EAF">
        <w:rPr>
          <w:rFonts w:ascii="Times New Roman" w:hAnsi="Times New Roman" w:cs="Times New Roman"/>
          <w:sz w:val="24"/>
          <w:szCs w:val="24"/>
        </w:rPr>
        <w:t xml:space="preserve">os </w:t>
      </w:r>
      <w:r w:rsidR="00932262">
        <w:rPr>
          <w:rFonts w:ascii="Times New Roman" w:hAnsi="Times New Roman" w:cs="Times New Roman"/>
          <w:sz w:val="24"/>
          <w:szCs w:val="24"/>
        </w:rPr>
        <w:t xml:space="preserve">docentes de </w:t>
      </w:r>
      <w:r w:rsidR="0079755A">
        <w:rPr>
          <w:rFonts w:ascii="Times New Roman" w:hAnsi="Times New Roman" w:cs="Times New Roman"/>
          <w:sz w:val="24"/>
          <w:szCs w:val="24"/>
        </w:rPr>
        <w:t>Ciências Contábeis</w:t>
      </w:r>
      <w:r w:rsidR="00932262">
        <w:rPr>
          <w:rFonts w:ascii="Times New Roman" w:hAnsi="Times New Roman" w:cs="Times New Roman"/>
          <w:sz w:val="24"/>
          <w:szCs w:val="24"/>
        </w:rPr>
        <w:t xml:space="preserve"> </w:t>
      </w:r>
      <w:r w:rsidR="0054160E">
        <w:rPr>
          <w:rFonts w:ascii="Times New Roman" w:hAnsi="Times New Roman" w:cs="Times New Roman"/>
          <w:sz w:val="24"/>
          <w:szCs w:val="24"/>
        </w:rPr>
        <w:t xml:space="preserve">reflitam sobre as suas práticas </w:t>
      </w:r>
      <w:r w:rsidR="002D09C5">
        <w:rPr>
          <w:rFonts w:ascii="Times New Roman" w:hAnsi="Times New Roman" w:cs="Times New Roman"/>
          <w:sz w:val="24"/>
          <w:szCs w:val="24"/>
        </w:rPr>
        <w:t xml:space="preserve">pedagógicas </w:t>
      </w:r>
      <w:r w:rsidR="0054160E">
        <w:rPr>
          <w:rFonts w:ascii="Times New Roman" w:hAnsi="Times New Roman" w:cs="Times New Roman"/>
          <w:sz w:val="24"/>
          <w:szCs w:val="24"/>
        </w:rPr>
        <w:t xml:space="preserve">a fim de </w:t>
      </w:r>
      <w:r w:rsidR="002D09C5">
        <w:rPr>
          <w:rFonts w:ascii="Times New Roman" w:hAnsi="Times New Roman" w:cs="Times New Roman"/>
          <w:sz w:val="24"/>
          <w:szCs w:val="24"/>
        </w:rPr>
        <w:t xml:space="preserve">avaliar se o </w:t>
      </w:r>
      <w:r w:rsidR="0054160E">
        <w:rPr>
          <w:rFonts w:ascii="Times New Roman" w:hAnsi="Times New Roman" w:cs="Times New Roman"/>
          <w:sz w:val="24"/>
          <w:szCs w:val="24"/>
        </w:rPr>
        <w:t>dom</w:t>
      </w:r>
      <w:r w:rsidR="002D09C5">
        <w:rPr>
          <w:rFonts w:ascii="Times New Roman" w:hAnsi="Times New Roman" w:cs="Times New Roman"/>
          <w:sz w:val="24"/>
          <w:szCs w:val="24"/>
        </w:rPr>
        <w:t>ínio de</w:t>
      </w:r>
      <w:r w:rsidR="0054160E">
        <w:rPr>
          <w:rFonts w:ascii="Times New Roman" w:hAnsi="Times New Roman" w:cs="Times New Roman"/>
          <w:sz w:val="24"/>
          <w:szCs w:val="24"/>
        </w:rPr>
        <w:t xml:space="preserve"> mais </w:t>
      </w:r>
      <w:r w:rsidR="002D09C5">
        <w:rPr>
          <w:rFonts w:ascii="Times New Roman" w:hAnsi="Times New Roman" w:cs="Times New Roman"/>
          <w:sz w:val="24"/>
          <w:szCs w:val="24"/>
        </w:rPr>
        <w:t>técnicas</w:t>
      </w:r>
      <w:r w:rsidR="0054160E">
        <w:rPr>
          <w:rFonts w:ascii="Times New Roman" w:hAnsi="Times New Roman" w:cs="Times New Roman"/>
          <w:sz w:val="24"/>
          <w:szCs w:val="24"/>
        </w:rPr>
        <w:t xml:space="preserve"> </w:t>
      </w:r>
      <w:r w:rsidR="00D962E2">
        <w:rPr>
          <w:rFonts w:ascii="Times New Roman" w:hAnsi="Times New Roman" w:cs="Times New Roman"/>
          <w:sz w:val="24"/>
          <w:szCs w:val="24"/>
        </w:rPr>
        <w:t>pedagógicas</w:t>
      </w:r>
      <w:r w:rsidR="0054160E">
        <w:rPr>
          <w:rFonts w:ascii="Times New Roman" w:hAnsi="Times New Roman" w:cs="Times New Roman"/>
          <w:sz w:val="24"/>
          <w:szCs w:val="24"/>
        </w:rPr>
        <w:t xml:space="preserve"> </w:t>
      </w:r>
      <w:r w:rsidR="002D09C5">
        <w:rPr>
          <w:rFonts w:ascii="Times New Roman" w:hAnsi="Times New Roman" w:cs="Times New Roman"/>
          <w:sz w:val="24"/>
          <w:szCs w:val="24"/>
        </w:rPr>
        <w:t>é necessário</w:t>
      </w:r>
      <w:r w:rsidR="00DC1FF4">
        <w:rPr>
          <w:rFonts w:ascii="Times New Roman" w:hAnsi="Times New Roman" w:cs="Times New Roman"/>
          <w:sz w:val="24"/>
          <w:szCs w:val="24"/>
        </w:rPr>
        <w:t xml:space="preserve"> para </w:t>
      </w:r>
      <w:r w:rsidR="0054160E">
        <w:rPr>
          <w:rFonts w:ascii="Times New Roman" w:hAnsi="Times New Roman" w:cs="Times New Roman"/>
          <w:sz w:val="24"/>
          <w:szCs w:val="24"/>
        </w:rPr>
        <w:t xml:space="preserve">oferecer </w:t>
      </w:r>
      <w:r w:rsidR="00E74789">
        <w:rPr>
          <w:rFonts w:ascii="Times New Roman" w:hAnsi="Times New Roman" w:cs="Times New Roman"/>
          <w:sz w:val="24"/>
          <w:szCs w:val="24"/>
        </w:rPr>
        <w:t>um ensino de maior qualidade.</w:t>
      </w:r>
    </w:p>
    <w:p w14:paraId="7ADE90BE" w14:textId="77777777" w:rsidR="008E2265" w:rsidRDefault="008E2265" w:rsidP="000C46AC">
      <w:pPr>
        <w:spacing w:line="240" w:lineRule="auto"/>
        <w:rPr>
          <w:rFonts w:ascii="Times New Roman" w:hAnsi="Times New Roman" w:cs="Times New Roman"/>
          <w:sz w:val="24"/>
          <w:szCs w:val="24"/>
        </w:rPr>
      </w:pPr>
    </w:p>
    <w:p w14:paraId="131764CC" w14:textId="4AF01603" w:rsidR="00EC5BE2" w:rsidRPr="00EC5BE2" w:rsidRDefault="00EC5BE2" w:rsidP="00EC5BE2">
      <w:pPr>
        <w:pStyle w:val="Ttulo1"/>
      </w:pPr>
      <w:r>
        <w:t>CONSIDERAÇÕES FINAIS</w:t>
      </w:r>
    </w:p>
    <w:p w14:paraId="6DEC08B8" w14:textId="32BA4B86" w:rsidR="00EC5BE2" w:rsidRDefault="001E3C2D" w:rsidP="00A1604D">
      <w:pPr>
        <w:spacing w:line="240" w:lineRule="auto"/>
        <w:ind w:firstLine="900"/>
        <w:rPr>
          <w:rFonts w:ascii="Times New Roman" w:hAnsi="Times New Roman" w:cs="Times New Roman"/>
          <w:sz w:val="24"/>
          <w:szCs w:val="24"/>
        </w:rPr>
      </w:pPr>
      <w:r>
        <w:rPr>
          <w:rFonts w:ascii="Times New Roman" w:hAnsi="Times New Roman" w:cs="Times New Roman"/>
          <w:sz w:val="24"/>
          <w:szCs w:val="24"/>
        </w:rPr>
        <w:t xml:space="preserve">O objetivo do estudo foi descrever os fatores intervenientes </w:t>
      </w:r>
      <w:r w:rsidR="00A6476D">
        <w:rPr>
          <w:rFonts w:ascii="Times New Roman" w:hAnsi="Times New Roman" w:cs="Times New Roman"/>
          <w:sz w:val="24"/>
          <w:szCs w:val="24"/>
        </w:rPr>
        <w:t>na escolha e uso de métodos de ensino pelos professores de contabilidade. Este estudo focalizou seis características, quais sejam: o sexo</w:t>
      </w:r>
      <w:r w:rsidR="00154885">
        <w:rPr>
          <w:rFonts w:ascii="Times New Roman" w:hAnsi="Times New Roman" w:cs="Times New Roman"/>
          <w:sz w:val="24"/>
          <w:szCs w:val="24"/>
        </w:rPr>
        <w:t xml:space="preserve">, a atuação </w:t>
      </w:r>
      <w:r w:rsidR="00000363">
        <w:rPr>
          <w:rFonts w:ascii="Times New Roman" w:hAnsi="Times New Roman" w:cs="Times New Roman"/>
          <w:sz w:val="24"/>
          <w:szCs w:val="24"/>
        </w:rPr>
        <w:t xml:space="preserve">em outra atividade </w:t>
      </w:r>
      <w:r w:rsidR="00154885">
        <w:rPr>
          <w:rFonts w:ascii="Times New Roman" w:hAnsi="Times New Roman" w:cs="Times New Roman"/>
          <w:sz w:val="24"/>
          <w:szCs w:val="24"/>
        </w:rPr>
        <w:t xml:space="preserve">profissional, </w:t>
      </w:r>
      <w:r w:rsidR="00000363">
        <w:rPr>
          <w:rFonts w:ascii="Times New Roman" w:hAnsi="Times New Roman" w:cs="Times New Roman"/>
          <w:sz w:val="24"/>
          <w:szCs w:val="24"/>
        </w:rPr>
        <w:t xml:space="preserve">o tipo de IES, a idade, o tempo de experiência docente e o tempo de formado em </w:t>
      </w:r>
      <w:r w:rsidR="0079755A">
        <w:rPr>
          <w:rFonts w:ascii="Times New Roman" w:hAnsi="Times New Roman" w:cs="Times New Roman"/>
          <w:sz w:val="24"/>
          <w:szCs w:val="24"/>
        </w:rPr>
        <w:t>Ciências Contábeis</w:t>
      </w:r>
      <w:r w:rsidR="00000363">
        <w:rPr>
          <w:rFonts w:ascii="Times New Roman" w:hAnsi="Times New Roman" w:cs="Times New Roman"/>
          <w:sz w:val="24"/>
          <w:szCs w:val="24"/>
        </w:rPr>
        <w:t>.</w:t>
      </w:r>
      <w:r w:rsidR="00966531">
        <w:rPr>
          <w:rFonts w:ascii="Times New Roman" w:hAnsi="Times New Roman" w:cs="Times New Roman"/>
          <w:sz w:val="24"/>
          <w:szCs w:val="24"/>
        </w:rPr>
        <w:t xml:space="preserve"> Para tanto, </w:t>
      </w:r>
      <w:r w:rsidR="00ED3BB0">
        <w:rPr>
          <w:rFonts w:ascii="Times New Roman" w:hAnsi="Times New Roman" w:cs="Times New Roman"/>
          <w:sz w:val="24"/>
          <w:szCs w:val="24"/>
        </w:rPr>
        <w:t>um questionário online foi elaborado e enviado aos professores de contabilidade, obtendo-se 79 respostas.</w:t>
      </w:r>
      <w:r w:rsidR="00C27435">
        <w:rPr>
          <w:rFonts w:ascii="Times New Roman" w:hAnsi="Times New Roman" w:cs="Times New Roman"/>
          <w:sz w:val="24"/>
          <w:szCs w:val="24"/>
        </w:rPr>
        <w:t xml:space="preserve"> Os resultados</w:t>
      </w:r>
      <w:r w:rsidR="00771875">
        <w:rPr>
          <w:rFonts w:ascii="Times New Roman" w:hAnsi="Times New Roman" w:cs="Times New Roman"/>
          <w:sz w:val="24"/>
          <w:szCs w:val="24"/>
        </w:rPr>
        <w:t xml:space="preserve"> foram obtid</w:t>
      </w:r>
      <w:r w:rsidR="00ED09A7">
        <w:rPr>
          <w:rFonts w:ascii="Times New Roman" w:hAnsi="Times New Roman" w:cs="Times New Roman"/>
          <w:sz w:val="24"/>
          <w:szCs w:val="24"/>
        </w:rPr>
        <w:t>o</w:t>
      </w:r>
      <w:r w:rsidR="00771875">
        <w:rPr>
          <w:rFonts w:ascii="Times New Roman" w:hAnsi="Times New Roman" w:cs="Times New Roman"/>
          <w:sz w:val="24"/>
          <w:szCs w:val="24"/>
        </w:rPr>
        <w:t>s por meio de testes de média e correlação</w:t>
      </w:r>
      <w:r w:rsidR="006D29E6">
        <w:rPr>
          <w:rFonts w:ascii="Times New Roman" w:hAnsi="Times New Roman" w:cs="Times New Roman"/>
          <w:sz w:val="24"/>
          <w:szCs w:val="24"/>
        </w:rPr>
        <w:t xml:space="preserve"> e apontaram que a maioria da intensidade de utilização dos métodos de ensino não tem relação significante com as características qualitativas e quantitativas dos docentes. No entanto, particularizam-se algumas </w:t>
      </w:r>
      <w:r w:rsidR="00940980">
        <w:rPr>
          <w:rFonts w:ascii="Times New Roman" w:hAnsi="Times New Roman" w:cs="Times New Roman"/>
          <w:sz w:val="24"/>
          <w:szCs w:val="24"/>
        </w:rPr>
        <w:t>conclusões</w:t>
      </w:r>
      <w:r w:rsidR="006D29E6">
        <w:rPr>
          <w:rFonts w:ascii="Times New Roman" w:hAnsi="Times New Roman" w:cs="Times New Roman"/>
          <w:sz w:val="24"/>
          <w:szCs w:val="24"/>
        </w:rPr>
        <w:t xml:space="preserve"> que podem prover insights</w:t>
      </w:r>
      <w:r w:rsidR="00BA66A1">
        <w:rPr>
          <w:rFonts w:ascii="Times New Roman" w:hAnsi="Times New Roman" w:cs="Times New Roman"/>
          <w:sz w:val="24"/>
          <w:szCs w:val="24"/>
        </w:rPr>
        <w:t xml:space="preserve"> a coordenadores de curso, professores</w:t>
      </w:r>
      <w:r w:rsidR="00655375">
        <w:rPr>
          <w:rFonts w:ascii="Times New Roman" w:hAnsi="Times New Roman" w:cs="Times New Roman"/>
          <w:sz w:val="24"/>
          <w:szCs w:val="24"/>
        </w:rPr>
        <w:t xml:space="preserve"> e estudantes</w:t>
      </w:r>
      <w:r w:rsidR="00D74E1A">
        <w:rPr>
          <w:rFonts w:ascii="Times New Roman" w:hAnsi="Times New Roman" w:cs="Times New Roman"/>
          <w:sz w:val="24"/>
          <w:szCs w:val="24"/>
        </w:rPr>
        <w:t>.</w:t>
      </w:r>
    </w:p>
    <w:p w14:paraId="32FE93A5" w14:textId="6AA12848" w:rsidR="006D29E6" w:rsidRDefault="00E61BEF" w:rsidP="00A1604D">
      <w:pPr>
        <w:spacing w:line="240" w:lineRule="auto"/>
        <w:ind w:firstLine="900"/>
        <w:rPr>
          <w:rFonts w:ascii="Times New Roman" w:hAnsi="Times New Roman" w:cs="Times New Roman"/>
          <w:sz w:val="24"/>
          <w:szCs w:val="24"/>
        </w:rPr>
      </w:pPr>
      <w:r>
        <w:rPr>
          <w:rFonts w:ascii="Times New Roman" w:hAnsi="Times New Roman" w:cs="Times New Roman"/>
          <w:sz w:val="24"/>
          <w:szCs w:val="24"/>
        </w:rPr>
        <w:t>Primeiro, o uso das técnicas tradicionais ensino são predominantes, principalmente os exercícios individuais e as aulas expositivas dialogadas. Segundo, e</w:t>
      </w:r>
      <w:r w:rsidR="006D29E6">
        <w:rPr>
          <w:rFonts w:ascii="Times New Roman" w:hAnsi="Times New Roman" w:cs="Times New Roman"/>
          <w:sz w:val="24"/>
          <w:szCs w:val="24"/>
        </w:rPr>
        <w:t xml:space="preserve">m relação ao sexo, as professoras estão mais propensas a usar estratégias que envolvam atividades coletivas do que os professores. </w:t>
      </w:r>
      <w:r>
        <w:rPr>
          <w:rFonts w:ascii="Times New Roman" w:hAnsi="Times New Roman" w:cs="Times New Roman"/>
          <w:sz w:val="24"/>
          <w:szCs w:val="24"/>
        </w:rPr>
        <w:t>Terceiro, o</w:t>
      </w:r>
      <w:r w:rsidR="006D29E6">
        <w:rPr>
          <w:rFonts w:ascii="Times New Roman" w:hAnsi="Times New Roman" w:cs="Times New Roman"/>
          <w:sz w:val="24"/>
          <w:szCs w:val="24"/>
        </w:rPr>
        <w:t xml:space="preserve">s docentes que possuem outra atividade profissional </w:t>
      </w:r>
      <w:r>
        <w:rPr>
          <w:rFonts w:ascii="Times New Roman" w:hAnsi="Times New Roman" w:cs="Times New Roman"/>
          <w:sz w:val="24"/>
          <w:szCs w:val="24"/>
        </w:rPr>
        <w:t xml:space="preserve">além do ensino </w:t>
      </w:r>
      <w:r w:rsidR="006D29E6">
        <w:rPr>
          <w:rFonts w:ascii="Times New Roman" w:hAnsi="Times New Roman" w:cs="Times New Roman"/>
          <w:sz w:val="24"/>
          <w:szCs w:val="24"/>
        </w:rPr>
        <w:t xml:space="preserve">e que atuam em IES privada reportam usar métodos com maior aplicabilidade prática, por exemplo, estudo de caso e </w:t>
      </w:r>
      <w:r w:rsidR="00465878">
        <w:rPr>
          <w:rFonts w:ascii="Times New Roman" w:hAnsi="Times New Roman" w:cs="Times New Roman"/>
          <w:sz w:val="24"/>
          <w:szCs w:val="24"/>
        </w:rPr>
        <w:t xml:space="preserve">problematização. </w:t>
      </w:r>
      <w:r>
        <w:rPr>
          <w:rFonts w:ascii="Times New Roman" w:hAnsi="Times New Roman" w:cs="Times New Roman"/>
          <w:sz w:val="24"/>
          <w:szCs w:val="24"/>
        </w:rPr>
        <w:t xml:space="preserve">Em quarto lugar, </w:t>
      </w:r>
      <w:r w:rsidR="00E154AD">
        <w:rPr>
          <w:rFonts w:ascii="Times New Roman" w:hAnsi="Times New Roman" w:cs="Times New Roman"/>
          <w:sz w:val="24"/>
          <w:szCs w:val="24"/>
        </w:rPr>
        <w:t>professores mais jovens tendem a usar técnicas mais convencionais, potencialmente porque têm mais domínio e confiança. Por outro lado, professores mais velhos estão mais inclinados a variar as estratégias pedagógicas.</w:t>
      </w:r>
    </w:p>
    <w:p w14:paraId="43933416" w14:textId="337FFF25" w:rsidR="00E154AD" w:rsidRDefault="00E154AD" w:rsidP="00A1604D">
      <w:pPr>
        <w:spacing w:line="240" w:lineRule="auto"/>
        <w:ind w:firstLine="900"/>
        <w:rPr>
          <w:rFonts w:ascii="Times New Roman" w:hAnsi="Times New Roman" w:cs="Times New Roman"/>
          <w:sz w:val="24"/>
          <w:szCs w:val="24"/>
        </w:rPr>
      </w:pPr>
      <w:r>
        <w:rPr>
          <w:rFonts w:ascii="Times New Roman" w:hAnsi="Times New Roman" w:cs="Times New Roman"/>
          <w:sz w:val="24"/>
          <w:szCs w:val="24"/>
        </w:rPr>
        <w:t xml:space="preserve">A partir das conclusões, traçam-se </w:t>
      </w:r>
      <w:r w:rsidR="00302ACC">
        <w:rPr>
          <w:rFonts w:ascii="Times New Roman" w:hAnsi="Times New Roman" w:cs="Times New Roman"/>
          <w:sz w:val="24"/>
          <w:szCs w:val="24"/>
        </w:rPr>
        <w:t>as seguintes</w:t>
      </w:r>
      <w:r>
        <w:rPr>
          <w:rFonts w:ascii="Times New Roman" w:hAnsi="Times New Roman" w:cs="Times New Roman"/>
          <w:sz w:val="24"/>
          <w:szCs w:val="24"/>
        </w:rPr>
        <w:t xml:space="preserve"> implicações</w:t>
      </w:r>
      <w:r w:rsidR="00F330A5">
        <w:rPr>
          <w:rFonts w:ascii="Times New Roman" w:hAnsi="Times New Roman" w:cs="Times New Roman"/>
          <w:sz w:val="24"/>
          <w:szCs w:val="24"/>
        </w:rPr>
        <w:t>: (i)</w:t>
      </w:r>
      <w:r>
        <w:rPr>
          <w:rFonts w:ascii="Times New Roman" w:hAnsi="Times New Roman" w:cs="Times New Roman"/>
          <w:sz w:val="24"/>
          <w:szCs w:val="24"/>
        </w:rPr>
        <w:t xml:space="preserve"> </w:t>
      </w:r>
      <w:r w:rsidR="00F330A5">
        <w:rPr>
          <w:rFonts w:ascii="Times New Roman" w:hAnsi="Times New Roman" w:cs="Times New Roman"/>
          <w:sz w:val="24"/>
          <w:szCs w:val="24"/>
        </w:rPr>
        <w:t>p</w:t>
      </w:r>
      <w:r>
        <w:rPr>
          <w:rFonts w:ascii="Times New Roman" w:hAnsi="Times New Roman" w:cs="Times New Roman"/>
          <w:sz w:val="24"/>
          <w:szCs w:val="24"/>
        </w:rPr>
        <w:t>or encorajar mais métodos em grupo, os professores do sexo feminino po</w:t>
      </w:r>
      <w:r w:rsidR="00F330A5">
        <w:rPr>
          <w:rFonts w:ascii="Times New Roman" w:hAnsi="Times New Roman" w:cs="Times New Roman"/>
          <w:sz w:val="24"/>
          <w:szCs w:val="24"/>
        </w:rPr>
        <w:t xml:space="preserve">dem estar trabalhando mais a habilidade </w:t>
      </w:r>
      <w:r w:rsidR="00F330A5">
        <w:rPr>
          <w:rFonts w:ascii="Times New Roman" w:hAnsi="Times New Roman" w:cs="Times New Roman"/>
          <w:sz w:val="24"/>
          <w:szCs w:val="24"/>
        </w:rPr>
        <w:lastRenderedPageBreak/>
        <w:t>de trabalho grupal dos estudantes, a qual é fundamental aos profissionais contábeis uma vez que precisam estar engajados entre si e com profissionais de outros departamentos; (</w:t>
      </w:r>
      <w:proofErr w:type="spellStart"/>
      <w:r w:rsidR="00F330A5">
        <w:rPr>
          <w:rFonts w:ascii="Times New Roman" w:hAnsi="Times New Roman" w:cs="Times New Roman"/>
          <w:sz w:val="24"/>
          <w:szCs w:val="24"/>
        </w:rPr>
        <w:t>ii</w:t>
      </w:r>
      <w:proofErr w:type="spellEnd"/>
      <w:r w:rsidR="00F330A5">
        <w:rPr>
          <w:rFonts w:ascii="Times New Roman" w:hAnsi="Times New Roman" w:cs="Times New Roman"/>
          <w:sz w:val="24"/>
          <w:szCs w:val="24"/>
        </w:rPr>
        <w:t xml:space="preserve">) é preciso refletir sobre a forma de ingresso e a composição do corpo docente das IES, dado que a atuação profissional e o tipo da IES podem influenciar a escolha e o uso de algumas estratégias de ensino. Professores que atuam na prática contábil devem ser designados a disciplinas de caráter mais aplicado, enquanto docentes com perfil acadêmico podem assumir disciplinas mais teóricas e </w:t>
      </w:r>
      <w:r w:rsidR="00AA28AE">
        <w:rPr>
          <w:rFonts w:ascii="Times New Roman" w:hAnsi="Times New Roman" w:cs="Times New Roman"/>
          <w:sz w:val="24"/>
          <w:szCs w:val="24"/>
        </w:rPr>
        <w:t xml:space="preserve">de </w:t>
      </w:r>
      <w:r w:rsidR="00F330A5">
        <w:rPr>
          <w:rFonts w:ascii="Times New Roman" w:hAnsi="Times New Roman" w:cs="Times New Roman"/>
          <w:sz w:val="24"/>
          <w:szCs w:val="24"/>
        </w:rPr>
        <w:t>metodologia da pesquisa</w:t>
      </w:r>
      <w:r w:rsidR="00AA28AE">
        <w:rPr>
          <w:rFonts w:ascii="Times New Roman" w:hAnsi="Times New Roman" w:cs="Times New Roman"/>
          <w:sz w:val="24"/>
          <w:szCs w:val="24"/>
        </w:rPr>
        <w:t>, por exemplo</w:t>
      </w:r>
      <w:r w:rsidR="00F330A5">
        <w:rPr>
          <w:rFonts w:ascii="Times New Roman" w:hAnsi="Times New Roman" w:cs="Times New Roman"/>
          <w:sz w:val="24"/>
          <w:szCs w:val="24"/>
        </w:rPr>
        <w:t xml:space="preserve">. Os coordenadores de curso devem levar o background e o status profissional dos professores em consideração a fim de </w:t>
      </w:r>
      <w:r w:rsidR="00AA28AE">
        <w:rPr>
          <w:rFonts w:ascii="Times New Roman" w:hAnsi="Times New Roman" w:cs="Times New Roman"/>
          <w:sz w:val="24"/>
          <w:szCs w:val="24"/>
        </w:rPr>
        <w:t xml:space="preserve">maximizar o seu aproveitamento para a oferta de um ensino de qualidade; </w:t>
      </w:r>
      <w:r w:rsidR="00512661">
        <w:rPr>
          <w:rFonts w:ascii="Times New Roman" w:hAnsi="Times New Roman" w:cs="Times New Roman"/>
          <w:sz w:val="24"/>
          <w:szCs w:val="24"/>
        </w:rPr>
        <w:t xml:space="preserve">e </w:t>
      </w:r>
      <w:r w:rsidR="00AA28AE">
        <w:rPr>
          <w:rFonts w:ascii="Times New Roman" w:hAnsi="Times New Roman" w:cs="Times New Roman"/>
          <w:sz w:val="24"/>
          <w:szCs w:val="24"/>
        </w:rPr>
        <w:t>(</w:t>
      </w:r>
      <w:proofErr w:type="spellStart"/>
      <w:r w:rsidR="00AA28AE">
        <w:rPr>
          <w:rFonts w:ascii="Times New Roman" w:hAnsi="Times New Roman" w:cs="Times New Roman"/>
          <w:sz w:val="24"/>
          <w:szCs w:val="24"/>
        </w:rPr>
        <w:t>iii</w:t>
      </w:r>
      <w:proofErr w:type="spellEnd"/>
      <w:r w:rsidR="00AA28AE">
        <w:rPr>
          <w:rFonts w:ascii="Times New Roman" w:hAnsi="Times New Roman" w:cs="Times New Roman"/>
          <w:sz w:val="24"/>
          <w:szCs w:val="24"/>
        </w:rPr>
        <w:t xml:space="preserve">) </w:t>
      </w:r>
      <w:r w:rsidR="00512661">
        <w:rPr>
          <w:rFonts w:ascii="Times New Roman" w:hAnsi="Times New Roman" w:cs="Times New Roman"/>
          <w:sz w:val="24"/>
          <w:szCs w:val="24"/>
        </w:rPr>
        <w:t xml:space="preserve">propõe-se que os docentes de contabilidade, essencialmente os mais jovens, reflitam sobre as suas práticas pedagógicas com o intuito de verificar se estão atendendo as necessidades dos alunos. Com a mudança de comportamento das novas gerações, somente o uso de técnicas convencionais de ensino pode não ser suficiente para motivar e capturar a atenção do aluno. À medida que se tem um leque mais abrangente de métodos de ensino, </w:t>
      </w:r>
      <w:r w:rsidR="00031A68">
        <w:rPr>
          <w:rFonts w:ascii="Times New Roman" w:hAnsi="Times New Roman" w:cs="Times New Roman"/>
          <w:sz w:val="24"/>
          <w:szCs w:val="24"/>
        </w:rPr>
        <w:t>o docente pode utilizar aquele que tem maior compatibilidade com os estudantes para otimizar a sua aprendizagem.</w:t>
      </w:r>
      <w:r w:rsidR="00655375">
        <w:rPr>
          <w:rFonts w:ascii="Times New Roman" w:hAnsi="Times New Roman" w:cs="Times New Roman"/>
          <w:sz w:val="24"/>
          <w:szCs w:val="24"/>
        </w:rPr>
        <w:t xml:space="preserve"> </w:t>
      </w:r>
    </w:p>
    <w:p w14:paraId="1A6E1368" w14:textId="0E79F842" w:rsidR="00031A68" w:rsidRDefault="00302ACC" w:rsidP="00A1604D">
      <w:pPr>
        <w:spacing w:line="240" w:lineRule="auto"/>
        <w:ind w:firstLine="900"/>
        <w:rPr>
          <w:rFonts w:ascii="Times New Roman" w:hAnsi="Times New Roman" w:cs="Times New Roman"/>
          <w:sz w:val="24"/>
          <w:szCs w:val="24"/>
        </w:rPr>
      </w:pPr>
      <w:r>
        <w:rPr>
          <w:rFonts w:ascii="Times New Roman" w:hAnsi="Times New Roman" w:cs="Times New Roman"/>
          <w:sz w:val="24"/>
          <w:szCs w:val="24"/>
        </w:rPr>
        <w:t>Algumas limitações</w:t>
      </w:r>
      <w:r w:rsidR="00413FAA">
        <w:rPr>
          <w:rFonts w:ascii="Times New Roman" w:hAnsi="Times New Roman" w:cs="Times New Roman"/>
          <w:sz w:val="24"/>
          <w:szCs w:val="24"/>
        </w:rPr>
        <w:t xml:space="preserve"> –</w:t>
      </w:r>
      <w:r>
        <w:rPr>
          <w:rFonts w:ascii="Times New Roman" w:hAnsi="Times New Roman" w:cs="Times New Roman"/>
          <w:sz w:val="24"/>
          <w:szCs w:val="24"/>
        </w:rPr>
        <w:t xml:space="preserve"> sob</w:t>
      </w:r>
      <w:r w:rsidR="00413FAA">
        <w:rPr>
          <w:rFonts w:ascii="Times New Roman" w:hAnsi="Times New Roman" w:cs="Times New Roman"/>
          <w:sz w:val="24"/>
          <w:szCs w:val="24"/>
        </w:rPr>
        <w:t xml:space="preserve"> a</w:t>
      </w:r>
      <w:r>
        <w:rPr>
          <w:rFonts w:ascii="Times New Roman" w:hAnsi="Times New Roman" w:cs="Times New Roman"/>
          <w:sz w:val="24"/>
          <w:szCs w:val="24"/>
        </w:rPr>
        <w:t xml:space="preserve">s quais os resultados do presente estudo precisam ser </w:t>
      </w:r>
      <w:r w:rsidR="00413FAA">
        <w:rPr>
          <w:rFonts w:ascii="Times New Roman" w:hAnsi="Times New Roman" w:cs="Times New Roman"/>
          <w:sz w:val="24"/>
          <w:szCs w:val="24"/>
        </w:rPr>
        <w:t>observados –</w:t>
      </w:r>
      <w:r>
        <w:rPr>
          <w:rFonts w:ascii="Times New Roman" w:hAnsi="Times New Roman" w:cs="Times New Roman"/>
          <w:sz w:val="24"/>
          <w:szCs w:val="24"/>
        </w:rPr>
        <w:t xml:space="preserve"> são</w:t>
      </w:r>
      <w:r w:rsidR="00413FAA">
        <w:rPr>
          <w:rFonts w:ascii="Times New Roman" w:hAnsi="Times New Roman" w:cs="Times New Roman"/>
          <w:sz w:val="24"/>
          <w:szCs w:val="24"/>
        </w:rPr>
        <w:t xml:space="preserve"> </w:t>
      </w:r>
      <w:r>
        <w:rPr>
          <w:rFonts w:ascii="Times New Roman" w:hAnsi="Times New Roman" w:cs="Times New Roman"/>
          <w:sz w:val="24"/>
          <w:szCs w:val="24"/>
        </w:rPr>
        <w:t>discutid</w:t>
      </w:r>
      <w:r w:rsidR="00413FAA">
        <w:rPr>
          <w:rFonts w:ascii="Times New Roman" w:hAnsi="Times New Roman" w:cs="Times New Roman"/>
          <w:sz w:val="24"/>
          <w:szCs w:val="24"/>
        </w:rPr>
        <w:t>a</w:t>
      </w:r>
      <w:r>
        <w:rPr>
          <w:rFonts w:ascii="Times New Roman" w:hAnsi="Times New Roman" w:cs="Times New Roman"/>
          <w:sz w:val="24"/>
          <w:szCs w:val="24"/>
        </w:rPr>
        <w:t>s a seguir. Primeiramente, pode haver outras estratégias de ensino que não foram investigad</w:t>
      </w:r>
      <w:r w:rsidR="00413FAA">
        <w:rPr>
          <w:rFonts w:ascii="Times New Roman" w:hAnsi="Times New Roman" w:cs="Times New Roman"/>
          <w:sz w:val="24"/>
          <w:szCs w:val="24"/>
        </w:rPr>
        <w:t>a</w:t>
      </w:r>
      <w:r>
        <w:rPr>
          <w:rFonts w:ascii="Times New Roman" w:hAnsi="Times New Roman" w:cs="Times New Roman"/>
          <w:sz w:val="24"/>
          <w:szCs w:val="24"/>
        </w:rPr>
        <w:t>s por esta pesquisa</w:t>
      </w:r>
      <w:r w:rsidR="00413FAA">
        <w:rPr>
          <w:rFonts w:ascii="Times New Roman" w:hAnsi="Times New Roman" w:cs="Times New Roman"/>
          <w:sz w:val="24"/>
          <w:szCs w:val="24"/>
        </w:rPr>
        <w:t xml:space="preserve"> e que são empregadas pelos docentes de contabilidade</w:t>
      </w:r>
      <w:r>
        <w:rPr>
          <w:rFonts w:ascii="Times New Roman" w:hAnsi="Times New Roman" w:cs="Times New Roman"/>
          <w:sz w:val="24"/>
          <w:szCs w:val="24"/>
        </w:rPr>
        <w:t xml:space="preserve">. </w:t>
      </w:r>
      <w:r w:rsidR="00413FAA">
        <w:rPr>
          <w:rFonts w:ascii="Times New Roman" w:hAnsi="Times New Roman" w:cs="Times New Roman"/>
          <w:sz w:val="24"/>
          <w:szCs w:val="24"/>
        </w:rPr>
        <w:t>Desta forma, os métodos escolhidos para análise podem ter recebido respostas de menor intensidade de uso. Entretanto, questionaram-se os professores acerca de 24 métodos, número relativamente expressivo.</w:t>
      </w:r>
      <w:r w:rsidR="001D464B">
        <w:rPr>
          <w:rFonts w:ascii="Times New Roman" w:hAnsi="Times New Roman" w:cs="Times New Roman"/>
          <w:sz w:val="24"/>
          <w:szCs w:val="24"/>
        </w:rPr>
        <w:t xml:space="preserve"> Em segundo lugar, não se levou em conta nas análises a modalidade de ensino (a distância versus presencial) e, tampouco, a política de ensino das IES. Alguns métodos de ensino são mais pertinentes e viáveis no ensino presencial, enquanto outros podem ser mais apropriados ao ensino a distância. Da mesma forma, algumas IES, essencialmente aquelas que fazem parte de grupos educacionais, podem ter normas rígidas de como conduzir as aulas</w:t>
      </w:r>
      <w:r w:rsidR="009D0D84">
        <w:rPr>
          <w:rFonts w:ascii="Times New Roman" w:hAnsi="Times New Roman" w:cs="Times New Roman"/>
          <w:sz w:val="24"/>
          <w:szCs w:val="24"/>
        </w:rPr>
        <w:t xml:space="preserve"> – já que há uma padronização da educação –</w:t>
      </w:r>
      <w:r w:rsidR="001D464B">
        <w:rPr>
          <w:rFonts w:ascii="Times New Roman" w:hAnsi="Times New Roman" w:cs="Times New Roman"/>
          <w:sz w:val="24"/>
          <w:szCs w:val="24"/>
        </w:rPr>
        <w:t>, fornecendo pouca ou nenhuma flexibilidade para o docente escolher o método de ensino.</w:t>
      </w:r>
      <w:r w:rsidR="0088542D">
        <w:rPr>
          <w:rFonts w:ascii="Times New Roman" w:hAnsi="Times New Roman" w:cs="Times New Roman"/>
          <w:sz w:val="24"/>
          <w:szCs w:val="24"/>
        </w:rPr>
        <w:t xml:space="preserve"> Apesar disso, frisa-se que este estudo buscou focar nas características dos docentes. Todavia, indica-se que tanto a modalidade de ensino quanto as políticas educacionais das IES podem ser levadas em consideração em </w:t>
      </w:r>
      <w:r w:rsidR="001D78B6">
        <w:rPr>
          <w:rFonts w:ascii="Times New Roman" w:hAnsi="Times New Roman" w:cs="Times New Roman"/>
          <w:sz w:val="24"/>
          <w:szCs w:val="24"/>
        </w:rPr>
        <w:t>investigações</w:t>
      </w:r>
      <w:r w:rsidR="0088542D">
        <w:rPr>
          <w:rFonts w:ascii="Times New Roman" w:hAnsi="Times New Roman" w:cs="Times New Roman"/>
          <w:sz w:val="24"/>
          <w:szCs w:val="24"/>
        </w:rPr>
        <w:t xml:space="preserve"> futuras.</w:t>
      </w:r>
    </w:p>
    <w:p w14:paraId="7835BEBC" w14:textId="12E40033" w:rsidR="00A14220" w:rsidRPr="002668DB" w:rsidRDefault="00453C32" w:rsidP="00A1604D">
      <w:pPr>
        <w:spacing w:line="240" w:lineRule="auto"/>
        <w:ind w:firstLine="900"/>
        <w:rPr>
          <w:rFonts w:ascii="Times New Roman" w:hAnsi="Times New Roman" w:cs="Times New Roman"/>
          <w:b/>
          <w:bCs/>
          <w:sz w:val="24"/>
          <w:szCs w:val="24"/>
        </w:rPr>
      </w:pPr>
      <w:r>
        <w:rPr>
          <w:rFonts w:ascii="Times New Roman" w:hAnsi="Times New Roman" w:cs="Times New Roman"/>
          <w:sz w:val="24"/>
          <w:szCs w:val="24"/>
        </w:rPr>
        <w:t xml:space="preserve">Finalmente, a Base de Conhecimentos para o Ensino </w:t>
      </w:r>
      <w:r w:rsidR="00A12311">
        <w:rPr>
          <w:rFonts w:ascii="Times New Roman" w:hAnsi="Times New Roman" w:cs="Times New Roman"/>
          <w:sz w:val="24"/>
          <w:szCs w:val="24"/>
        </w:rPr>
        <w:t>proposta</w:t>
      </w:r>
      <w:r>
        <w:rPr>
          <w:rFonts w:ascii="Times New Roman" w:hAnsi="Times New Roman" w:cs="Times New Roman"/>
          <w:sz w:val="24"/>
          <w:szCs w:val="24"/>
        </w:rPr>
        <w:t xml:space="preserve"> por Shulman (1987)</w:t>
      </w:r>
      <w:r w:rsidR="00A12311">
        <w:rPr>
          <w:rFonts w:ascii="Times New Roman" w:hAnsi="Times New Roman" w:cs="Times New Roman"/>
          <w:sz w:val="24"/>
          <w:szCs w:val="24"/>
        </w:rPr>
        <w:t xml:space="preserve"> é um pilar teórico no qual a presente pesquisa se sustentou</w:t>
      </w:r>
      <w:r w:rsidR="006A779A">
        <w:rPr>
          <w:rFonts w:ascii="Times New Roman" w:hAnsi="Times New Roman" w:cs="Times New Roman"/>
          <w:sz w:val="24"/>
          <w:szCs w:val="24"/>
        </w:rPr>
        <w:t xml:space="preserve"> para observar como as características docentes estão relacionadas aos métodos de ensino. </w:t>
      </w:r>
      <w:r w:rsidR="004262E4">
        <w:rPr>
          <w:rFonts w:ascii="Times New Roman" w:hAnsi="Times New Roman" w:cs="Times New Roman"/>
          <w:sz w:val="24"/>
          <w:szCs w:val="24"/>
        </w:rPr>
        <w:t>Reforça-se que</w:t>
      </w:r>
      <w:r w:rsidR="000C43D7">
        <w:rPr>
          <w:rFonts w:ascii="Times New Roman" w:hAnsi="Times New Roman" w:cs="Times New Roman"/>
          <w:sz w:val="24"/>
          <w:szCs w:val="24"/>
        </w:rPr>
        <w:t xml:space="preserve"> ensinar não é apenas dizer o que se sabe (SHULMAN, 2004a). É necessário fornecer as condições apropriadas para que estudantes</w:t>
      </w:r>
      <w:r w:rsidR="00B04549">
        <w:rPr>
          <w:rFonts w:ascii="Times New Roman" w:hAnsi="Times New Roman" w:cs="Times New Roman"/>
          <w:sz w:val="24"/>
          <w:szCs w:val="24"/>
        </w:rPr>
        <w:t xml:space="preserve"> aprendam. Por esta razão, o conhecimento pedagógico do conteúdo é fundamental para que ocorra a transmissão de conhecimento. Além de </w:t>
      </w:r>
      <w:r w:rsidR="00806BF1">
        <w:rPr>
          <w:rFonts w:ascii="Times New Roman" w:hAnsi="Times New Roman" w:cs="Times New Roman"/>
          <w:sz w:val="24"/>
          <w:szCs w:val="24"/>
        </w:rPr>
        <w:t xml:space="preserve">ser especialista </w:t>
      </w:r>
      <w:r w:rsidR="00EC1799">
        <w:rPr>
          <w:rFonts w:ascii="Times New Roman" w:hAnsi="Times New Roman" w:cs="Times New Roman"/>
          <w:sz w:val="24"/>
          <w:szCs w:val="24"/>
        </w:rPr>
        <w:t>na prática de</w:t>
      </w:r>
      <w:r w:rsidR="00806BF1">
        <w:rPr>
          <w:rFonts w:ascii="Times New Roman" w:hAnsi="Times New Roman" w:cs="Times New Roman"/>
          <w:sz w:val="24"/>
          <w:szCs w:val="24"/>
        </w:rPr>
        <w:t xml:space="preserve"> um conteúdo, </w:t>
      </w:r>
      <w:r w:rsidR="00806BF1" w:rsidRPr="00FA3A25">
        <w:rPr>
          <w:rFonts w:ascii="Times New Roman" w:hAnsi="Times New Roman" w:cs="Times New Roman"/>
          <w:sz w:val="24"/>
          <w:szCs w:val="24"/>
        </w:rPr>
        <w:t>F</w:t>
      </w:r>
      <w:r w:rsidR="00806BF1">
        <w:rPr>
          <w:rFonts w:ascii="Times New Roman" w:hAnsi="Times New Roman" w:cs="Times New Roman"/>
          <w:sz w:val="24"/>
          <w:szCs w:val="24"/>
        </w:rPr>
        <w:t xml:space="preserve">ernandez (2015) aponta que a </w:t>
      </w:r>
      <w:r w:rsidR="00C6051E">
        <w:rPr>
          <w:rFonts w:ascii="Times New Roman" w:hAnsi="Times New Roman" w:cs="Times New Roman"/>
          <w:sz w:val="24"/>
          <w:szCs w:val="24"/>
        </w:rPr>
        <w:t>“</w:t>
      </w:r>
      <w:proofErr w:type="spellStart"/>
      <w:r w:rsidR="00806BF1">
        <w:rPr>
          <w:rFonts w:ascii="Times New Roman" w:hAnsi="Times New Roman" w:cs="Times New Roman"/>
          <w:sz w:val="24"/>
          <w:szCs w:val="24"/>
        </w:rPr>
        <w:t>pedagogização</w:t>
      </w:r>
      <w:proofErr w:type="spellEnd"/>
      <w:r w:rsidR="00C6051E">
        <w:rPr>
          <w:rFonts w:ascii="Times New Roman" w:hAnsi="Times New Roman" w:cs="Times New Roman"/>
          <w:sz w:val="24"/>
          <w:szCs w:val="24"/>
        </w:rPr>
        <w:t>”</w:t>
      </w:r>
      <w:r w:rsidR="00A97BCE">
        <w:rPr>
          <w:rFonts w:ascii="Times New Roman" w:hAnsi="Times New Roman" w:cs="Times New Roman"/>
          <w:sz w:val="24"/>
          <w:szCs w:val="24"/>
        </w:rPr>
        <w:t xml:space="preserve"> </w:t>
      </w:r>
      <w:r w:rsidR="003B1BED">
        <w:rPr>
          <w:rFonts w:ascii="Times New Roman" w:hAnsi="Times New Roman" w:cs="Times New Roman"/>
          <w:sz w:val="24"/>
          <w:szCs w:val="24"/>
        </w:rPr>
        <w:t>dos tipos de fontes pel</w:t>
      </w:r>
      <w:r w:rsidR="007B5799">
        <w:rPr>
          <w:rFonts w:ascii="Times New Roman" w:hAnsi="Times New Roman" w:cs="Times New Roman"/>
          <w:sz w:val="24"/>
          <w:szCs w:val="24"/>
        </w:rPr>
        <w:t>a</w:t>
      </w:r>
      <w:r w:rsidR="003B1BED">
        <w:rPr>
          <w:rFonts w:ascii="Times New Roman" w:hAnsi="Times New Roman" w:cs="Times New Roman"/>
          <w:sz w:val="24"/>
          <w:szCs w:val="24"/>
        </w:rPr>
        <w:t xml:space="preserve">s quais os docentes aprendem </w:t>
      </w:r>
      <w:r w:rsidR="0048653F">
        <w:rPr>
          <w:rFonts w:ascii="Times New Roman" w:hAnsi="Times New Roman" w:cs="Times New Roman"/>
          <w:sz w:val="24"/>
          <w:szCs w:val="24"/>
        </w:rPr>
        <w:t>a ensinar e a aprimorar o seu conhecimento pedagógico de conteúdo</w:t>
      </w:r>
      <w:r w:rsidR="003B1BED">
        <w:rPr>
          <w:rFonts w:ascii="Times New Roman" w:hAnsi="Times New Roman" w:cs="Times New Roman"/>
          <w:sz w:val="24"/>
          <w:szCs w:val="24"/>
        </w:rPr>
        <w:t xml:space="preserve"> </w:t>
      </w:r>
      <w:r w:rsidR="00594952">
        <w:rPr>
          <w:rFonts w:ascii="Times New Roman" w:hAnsi="Times New Roman" w:cs="Times New Roman"/>
          <w:sz w:val="24"/>
          <w:szCs w:val="24"/>
        </w:rPr>
        <w:t xml:space="preserve">– </w:t>
      </w:r>
      <w:r w:rsidR="00D436B1">
        <w:rPr>
          <w:rFonts w:ascii="Times New Roman" w:hAnsi="Times New Roman" w:cs="Times New Roman"/>
          <w:sz w:val="24"/>
          <w:szCs w:val="24"/>
        </w:rPr>
        <w:t xml:space="preserve">levantados por Shulman (1987) e </w:t>
      </w:r>
      <w:r w:rsidR="00594952">
        <w:rPr>
          <w:rFonts w:ascii="Times New Roman" w:hAnsi="Times New Roman" w:cs="Times New Roman"/>
          <w:sz w:val="24"/>
          <w:szCs w:val="24"/>
        </w:rPr>
        <w:t>debati</w:t>
      </w:r>
      <w:r w:rsidR="00D436B1">
        <w:rPr>
          <w:rFonts w:ascii="Times New Roman" w:hAnsi="Times New Roman" w:cs="Times New Roman"/>
          <w:sz w:val="24"/>
          <w:szCs w:val="24"/>
        </w:rPr>
        <w:t>dos</w:t>
      </w:r>
      <w:r w:rsidR="00594952">
        <w:rPr>
          <w:rFonts w:ascii="Times New Roman" w:hAnsi="Times New Roman" w:cs="Times New Roman"/>
          <w:sz w:val="24"/>
          <w:szCs w:val="24"/>
        </w:rPr>
        <w:t xml:space="preserve"> no referencial teórico – </w:t>
      </w:r>
      <w:r w:rsidR="00A97BCE">
        <w:rPr>
          <w:rFonts w:ascii="Times New Roman" w:hAnsi="Times New Roman" w:cs="Times New Roman"/>
          <w:sz w:val="24"/>
          <w:szCs w:val="24"/>
        </w:rPr>
        <w:t xml:space="preserve">é requerida </w:t>
      </w:r>
      <w:r w:rsidR="000F5265">
        <w:rPr>
          <w:rFonts w:ascii="Times New Roman" w:hAnsi="Times New Roman" w:cs="Times New Roman"/>
          <w:sz w:val="24"/>
          <w:szCs w:val="24"/>
        </w:rPr>
        <w:t>para prover processos de ensino-aprendizagem mais adequados</w:t>
      </w:r>
      <w:r w:rsidR="00A97BCE">
        <w:rPr>
          <w:rFonts w:ascii="Times New Roman" w:hAnsi="Times New Roman" w:cs="Times New Roman"/>
          <w:sz w:val="24"/>
          <w:szCs w:val="24"/>
        </w:rPr>
        <w:t>.</w:t>
      </w:r>
      <w:r w:rsidR="000F5265">
        <w:rPr>
          <w:rFonts w:ascii="Times New Roman" w:hAnsi="Times New Roman" w:cs="Times New Roman"/>
          <w:sz w:val="24"/>
          <w:szCs w:val="24"/>
        </w:rPr>
        <w:t xml:space="preserve"> Pesquisas futuras podem </w:t>
      </w:r>
      <w:r w:rsidR="002668DB">
        <w:rPr>
          <w:rFonts w:ascii="Times New Roman" w:hAnsi="Times New Roman" w:cs="Times New Roman"/>
          <w:sz w:val="24"/>
          <w:szCs w:val="24"/>
        </w:rPr>
        <w:t xml:space="preserve">explorar outras bases teóricas para discutir o uso de métodos de ensino na área de </w:t>
      </w:r>
      <w:r w:rsidR="0079755A">
        <w:rPr>
          <w:rFonts w:ascii="Times New Roman" w:hAnsi="Times New Roman" w:cs="Times New Roman"/>
          <w:sz w:val="24"/>
          <w:szCs w:val="24"/>
        </w:rPr>
        <w:t>Ciências Contábeis</w:t>
      </w:r>
      <w:r w:rsidR="002668DB">
        <w:rPr>
          <w:rFonts w:ascii="Times New Roman" w:hAnsi="Times New Roman" w:cs="Times New Roman"/>
          <w:sz w:val="24"/>
          <w:szCs w:val="24"/>
        </w:rPr>
        <w:t>.</w:t>
      </w:r>
    </w:p>
    <w:p w14:paraId="26B824CA" w14:textId="227B6744" w:rsidR="00EC5BE2" w:rsidRDefault="00EC5BE2" w:rsidP="000C46AC">
      <w:pPr>
        <w:spacing w:line="240" w:lineRule="auto"/>
        <w:rPr>
          <w:rFonts w:ascii="Times New Roman" w:hAnsi="Times New Roman" w:cs="Times New Roman"/>
          <w:sz w:val="24"/>
          <w:szCs w:val="24"/>
        </w:rPr>
      </w:pPr>
    </w:p>
    <w:p w14:paraId="72C4B1C0" w14:textId="604B13A3" w:rsidR="00EC5BE2" w:rsidRDefault="00EC5BE2" w:rsidP="00EC5BE2">
      <w:pPr>
        <w:pStyle w:val="Ttulo1"/>
        <w:numPr>
          <w:ilvl w:val="0"/>
          <w:numId w:val="0"/>
        </w:numPr>
        <w:ind w:left="270" w:hanging="270"/>
      </w:pPr>
      <w:r>
        <w:t>REFERÊNCIAS</w:t>
      </w:r>
    </w:p>
    <w:p w14:paraId="503E87A7" w14:textId="77777777" w:rsidR="00FE159D" w:rsidRPr="00190693" w:rsidRDefault="00FE159D" w:rsidP="00F46969">
      <w:pPr>
        <w:spacing w:line="240" w:lineRule="auto"/>
        <w:rPr>
          <w:rFonts w:ascii="Times New Roman" w:hAnsi="Times New Roman" w:cs="Times New Roman"/>
          <w:sz w:val="24"/>
          <w:szCs w:val="24"/>
        </w:rPr>
      </w:pPr>
    </w:p>
    <w:p w14:paraId="13570AB5" w14:textId="21AD339D" w:rsidR="00135019" w:rsidRPr="00FA3A25" w:rsidRDefault="00135019" w:rsidP="00FA3A25">
      <w:pPr>
        <w:spacing w:line="240" w:lineRule="auto"/>
        <w:ind w:left="432" w:hanging="432"/>
        <w:jc w:val="left"/>
        <w:rPr>
          <w:rFonts w:ascii="Times New Roman" w:hAnsi="Times New Roman" w:cs="Times New Roman"/>
          <w:sz w:val="24"/>
          <w:szCs w:val="24"/>
        </w:rPr>
      </w:pPr>
      <w:r w:rsidRPr="00190693">
        <w:rPr>
          <w:rFonts w:ascii="Times New Roman" w:hAnsi="Times New Roman" w:cs="Times New Roman"/>
          <w:sz w:val="24"/>
          <w:szCs w:val="24"/>
        </w:rPr>
        <w:t>A</w:t>
      </w:r>
      <w:r w:rsidR="00627628">
        <w:rPr>
          <w:rFonts w:ascii="Times New Roman" w:hAnsi="Times New Roman" w:cs="Times New Roman"/>
          <w:sz w:val="24"/>
          <w:szCs w:val="24"/>
        </w:rPr>
        <w:t>BREU</w:t>
      </w:r>
      <w:r w:rsidRPr="00190693">
        <w:rPr>
          <w:rFonts w:ascii="Times New Roman" w:hAnsi="Times New Roman" w:cs="Times New Roman"/>
          <w:sz w:val="24"/>
          <w:szCs w:val="24"/>
        </w:rPr>
        <w:t>, M. C.</w:t>
      </w:r>
      <w:r w:rsidR="00627628">
        <w:rPr>
          <w:rFonts w:ascii="Times New Roman" w:hAnsi="Times New Roman" w:cs="Times New Roman"/>
          <w:sz w:val="24"/>
          <w:szCs w:val="24"/>
        </w:rPr>
        <w:t>;</w:t>
      </w:r>
      <w:r w:rsidRPr="00190693">
        <w:rPr>
          <w:rFonts w:ascii="Times New Roman" w:hAnsi="Times New Roman" w:cs="Times New Roman"/>
          <w:sz w:val="24"/>
          <w:szCs w:val="24"/>
        </w:rPr>
        <w:t xml:space="preserve"> M</w:t>
      </w:r>
      <w:r w:rsidR="00627628">
        <w:rPr>
          <w:rFonts w:ascii="Times New Roman" w:hAnsi="Times New Roman" w:cs="Times New Roman"/>
          <w:sz w:val="24"/>
          <w:szCs w:val="24"/>
        </w:rPr>
        <w:t>ASETTO</w:t>
      </w:r>
      <w:r w:rsidRPr="00190693">
        <w:rPr>
          <w:rFonts w:ascii="Times New Roman" w:hAnsi="Times New Roman" w:cs="Times New Roman"/>
          <w:sz w:val="24"/>
          <w:szCs w:val="24"/>
        </w:rPr>
        <w:t xml:space="preserve">, M. T. </w:t>
      </w:r>
      <w:r w:rsidRPr="00627628">
        <w:rPr>
          <w:rFonts w:ascii="Times New Roman" w:hAnsi="Times New Roman" w:cs="Times New Roman"/>
          <w:b/>
          <w:bCs/>
          <w:iCs/>
          <w:sz w:val="24"/>
          <w:szCs w:val="24"/>
        </w:rPr>
        <w:t>O professor universitário em aula</w:t>
      </w:r>
      <w:r w:rsidRPr="00190693">
        <w:rPr>
          <w:rFonts w:ascii="Times New Roman" w:hAnsi="Times New Roman" w:cs="Times New Roman"/>
          <w:sz w:val="24"/>
          <w:szCs w:val="24"/>
        </w:rPr>
        <w:t xml:space="preserve">. São Paulo: MG </w:t>
      </w:r>
      <w:r w:rsidRPr="00FA3A25">
        <w:rPr>
          <w:rFonts w:ascii="Times New Roman" w:hAnsi="Times New Roman" w:cs="Times New Roman"/>
          <w:sz w:val="24"/>
          <w:szCs w:val="24"/>
        </w:rPr>
        <w:t>Editores Associados</w:t>
      </w:r>
      <w:r w:rsidR="00627628">
        <w:rPr>
          <w:rFonts w:ascii="Times New Roman" w:hAnsi="Times New Roman" w:cs="Times New Roman"/>
          <w:sz w:val="24"/>
          <w:szCs w:val="24"/>
        </w:rPr>
        <w:t>, 1990</w:t>
      </w:r>
      <w:r w:rsidRPr="00FA3A25">
        <w:rPr>
          <w:rFonts w:ascii="Times New Roman" w:hAnsi="Times New Roman" w:cs="Times New Roman"/>
          <w:sz w:val="24"/>
          <w:szCs w:val="24"/>
        </w:rPr>
        <w:t>.</w:t>
      </w:r>
    </w:p>
    <w:p w14:paraId="476CC329" w14:textId="598A57EB" w:rsidR="00135019" w:rsidRPr="00FA3A25" w:rsidRDefault="00135019" w:rsidP="00FA3A25">
      <w:pPr>
        <w:spacing w:line="240" w:lineRule="auto"/>
        <w:ind w:left="432" w:hanging="432"/>
        <w:jc w:val="left"/>
        <w:rPr>
          <w:rFonts w:ascii="Times New Roman" w:hAnsi="Times New Roman" w:cs="Times New Roman"/>
          <w:sz w:val="24"/>
          <w:szCs w:val="24"/>
        </w:rPr>
      </w:pPr>
      <w:r w:rsidRPr="00FA3A25">
        <w:rPr>
          <w:rFonts w:ascii="Times New Roman" w:hAnsi="Times New Roman" w:cs="Times New Roman"/>
          <w:sz w:val="24"/>
          <w:szCs w:val="24"/>
        </w:rPr>
        <w:t>A</w:t>
      </w:r>
      <w:r w:rsidR="00627628">
        <w:rPr>
          <w:rFonts w:ascii="Times New Roman" w:hAnsi="Times New Roman" w:cs="Times New Roman"/>
          <w:sz w:val="24"/>
          <w:szCs w:val="24"/>
        </w:rPr>
        <w:t>LMEIDA</w:t>
      </w:r>
      <w:r w:rsidRPr="00FA3A25">
        <w:rPr>
          <w:rFonts w:ascii="Times New Roman" w:hAnsi="Times New Roman" w:cs="Times New Roman"/>
          <w:sz w:val="24"/>
          <w:szCs w:val="24"/>
        </w:rPr>
        <w:t>, P. C. A.; D</w:t>
      </w:r>
      <w:r w:rsidR="00627628">
        <w:rPr>
          <w:rFonts w:ascii="Times New Roman" w:hAnsi="Times New Roman" w:cs="Times New Roman"/>
          <w:sz w:val="24"/>
          <w:szCs w:val="24"/>
        </w:rPr>
        <w:t>AVIS</w:t>
      </w:r>
      <w:r w:rsidRPr="00FA3A25">
        <w:rPr>
          <w:rFonts w:ascii="Times New Roman" w:hAnsi="Times New Roman" w:cs="Times New Roman"/>
          <w:sz w:val="24"/>
          <w:szCs w:val="24"/>
        </w:rPr>
        <w:t>, C. L. F.; C</w:t>
      </w:r>
      <w:r w:rsidR="00627628">
        <w:rPr>
          <w:rFonts w:ascii="Times New Roman" w:hAnsi="Times New Roman" w:cs="Times New Roman"/>
          <w:sz w:val="24"/>
          <w:szCs w:val="24"/>
        </w:rPr>
        <w:t>ALIL</w:t>
      </w:r>
      <w:r w:rsidRPr="00FA3A25">
        <w:rPr>
          <w:rFonts w:ascii="Times New Roman" w:hAnsi="Times New Roman" w:cs="Times New Roman"/>
          <w:sz w:val="24"/>
          <w:szCs w:val="24"/>
        </w:rPr>
        <w:t>, A. M. G. C.</w:t>
      </w:r>
      <w:r w:rsidR="00627628">
        <w:rPr>
          <w:rFonts w:ascii="Times New Roman" w:hAnsi="Times New Roman" w:cs="Times New Roman"/>
          <w:sz w:val="24"/>
          <w:szCs w:val="24"/>
        </w:rPr>
        <w:t>;</w:t>
      </w:r>
      <w:r w:rsidRPr="00FA3A25">
        <w:rPr>
          <w:rFonts w:ascii="Times New Roman" w:hAnsi="Times New Roman" w:cs="Times New Roman"/>
          <w:sz w:val="24"/>
          <w:szCs w:val="24"/>
        </w:rPr>
        <w:t xml:space="preserve"> V</w:t>
      </w:r>
      <w:r w:rsidR="00627628">
        <w:rPr>
          <w:rFonts w:ascii="Times New Roman" w:hAnsi="Times New Roman" w:cs="Times New Roman"/>
          <w:sz w:val="24"/>
          <w:szCs w:val="24"/>
        </w:rPr>
        <w:t>ILALVA</w:t>
      </w:r>
      <w:r w:rsidRPr="00FA3A25">
        <w:rPr>
          <w:rFonts w:ascii="Times New Roman" w:hAnsi="Times New Roman" w:cs="Times New Roman"/>
          <w:sz w:val="24"/>
          <w:szCs w:val="24"/>
        </w:rPr>
        <w:t>, A. M</w:t>
      </w:r>
      <w:r w:rsidR="00477501">
        <w:rPr>
          <w:rFonts w:ascii="Times New Roman" w:hAnsi="Times New Roman" w:cs="Times New Roman"/>
          <w:sz w:val="24"/>
          <w:szCs w:val="24"/>
        </w:rPr>
        <w:t>.</w:t>
      </w:r>
      <w:r w:rsidRPr="00FA3A25">
        <w:rPr>
          <w:rFonts w:ascii="Times New Roman" w:hAnsi="Times New Roman" w:cs="Times New Roman"/>
          <w:sz w:val="24"/>
          <w:szCs w:val="24"/>
        </w:rPr>
        <w:t xml:space="preserve"> Categorias teóricas de Shulman: revisão integrativa no campo da </w:t>
      </w:r>
      <w:r w:rsidR="00DA6FA6">
        <w:rPr>
          <w:rFonts w:ascii="Times New Roman" w:hAnsi="Times New Roman" w:cs="Times New Roman"/>
          <w:sz w:val="24"/>
          <w:szCs w:val="24"/>
        </w:rPr>
        <w:t>f</w:t>
      </w:r>
      <w:r w:rsidRPr="00FA3A25">
        <w:rPr>
          <w:rFonts w:ascii="Times New Roman" w:hAnsi="Times New Roman" w:cs="Times New Roman"/>
          <w:sz w:val="24"/>
          <w:szCs w:val="24"/>
        </w:rPr>
        <w:t xml:space="preserve">ormação docente. </w:t>
      </w:r>
      <w:r w:rsidRPr="00511948">
        <w:rPr>
          <w:rFonts w:ascii="Times New Roman" w:hAnsi="Times New Roman" w:cs="Times New Roman"/>
          <w:b/>
          <w:bCs/>
          <w:iCs/>
          <w:sz w:val="24"/>
          <w:szCs w:val="24"/>
        </w:rPr>
        <w:t xml:space="preserve">Cad. </w:t>
      </w:r>
      <w:proofErr w:type="spellStart"/>
      <w:r w:rsidRPr="00511948">
        <w:rPr>
          <w:rFonts w:ascii="Times New Roman" w:hAnsi="Times New Roman" w:cs="Times New Roman"/>
          <w:b/>
          <w:bCs/>
          <w:iCs/>
          <w:sz w:val="24"/>
          <w:szCs w:val="24"/>
        </w:rPr>
        <w:t>Pesqui</w:t>
      </w:r>
      <w:proofErr w:type="spellEnd"/>
      <w:r w:rsidRPr="00FA3A25">
        <w:rPr>
          <w:rFonts w:ascii="Times New Roman" w:hAnsi="Times New Roman" w:cs="Times New Roman"/>
          <w:sz w:val="24"/>
          <w:szCs w:val="24"/>
        </w:rPr>
        <w:t xml:space="preserve">, </w:t>
      </w:r>
      <w:r w:rsidR="00511948">
        <w:rPr>
          <w:rFonts w:ascii="Times New Roman" w:hAnsi="Times New Roman" w:cs="Times New Roman"/>
          <w:sz w:val="24"/>
          <w:szCs w:val="24"/>
        </w:rPr>
        <w:t xml:space="preserve">v. </w:t>
      </w:r>
      <w:r w:rsidRPr="00511948">
        <w:rPr>
          <w:rFonts w:ascii="Times New Roman" w:hAnsi="Times New Roman" w:cs="Times New Roman"/>
          <w:sz w:val="24"/>
          <w:szCs w:val="24"/>
        </w:rPr>
        <w:t>49</w:t>
      </w:r>
      <w:r w:rsidR="00511948">
        <w:rPr>
          <w:rFonts w:ascii="Times New Roman" w:hAnsi="Times New Roman" w:cs="Times New Roman"/>
          <w:sz w:val="24"/>
          <w:szCs w:val="24"/>
        </w:rPr>
        <w:t xml:space="preserve">, n. </w:t>
      </w:r>
      <w:r w:rsidRPr="00FA3A25">
        <w:rPr>
          <w:rFonts w:ascii="Times New Roman" w:hAnsi="Times New Roman" w:cs="Times New Roman"/>
          <w:sz w:val="24"/>
          <w:szCs w:val="24"/>
        </w:rPr>
        <w:t>174,</w:t>
      </w:r>
      <w:r w:rsidR="00511948">
        <w:rPr>
          <w:rFonts w:ascii="Times New Roman" w:hAnsi="Times New Roman" w:cs="Times New Roman"/>
          <w:sz w:val="24"/>
          <w:szCs w:val="24"/>
        </w:rPr>
        <w:t xml:space="preserve"> </w:t>
      </w:r>
      <w:r w:rsidRPr="00FA3A25">
        <w:rPr>
          <w:rFonts w:ascii="Times New Roman" w:hAnsi="Times New Roman" w:cs="Times New Roman"/>
          <w:sz w:val="24"/>
          <w:szCs w:val="24"/>
        </w:rPr>
        <w:t>130-150</w:t>
      </w:r>
      <w:r w:rsidR="00627628">
        <w:rPr>
          <w:rFonts w:ascii="Times New Roman" w:hAnsi="Times New Roman" w:cs="Times New Roman"/>
          <w:sz w:val="24"/>
          <w:szCs w:val="24"/>
        </w:rPr>
        <w:t>, 2019</w:t>
      </w:r>
      <w:r w:rsidRPr="00FA3A25">
        <w:rPr>
          <w:rFonts w:ascii="Times New Roman" w:hAnsi="Times New Roman" w:cs="Times New Roman"/>
          <w:sz w:val="24"/>
          <w:szCs w:val="24"/>
        </w:rPr>
        <w:t>.</w:t>
      </w:r>
      <w:r w:rsidR="000939E5">
        <w:rPr>
          <w:rFonts w:ascii="Times New Roman" w:hAnsi="Times New Roman" w:cs="Times New Roman"/>
          <w:sz w:val="24"/>
          <w:szCs w:val="24"/>
        </w:rPr>
        <w:t xml:space="preserve"> </w:t>
      </w:r>
      <w:proofErr w:type="spellStart"/>
      <w:r w:rsidR="000939E5">
        <w:rPr>
          <w:rFonts w:ascii="Times New Roman" w:hAnsi="Times New Roman" w:cs="Times New Roman"/>
          <w:sz w:val="24"/>
          <w:szCs w:val="24"/>
        </w:rPr>
        <w:t>doi</w:t>
      </w:r>
      <w:proofErr w:type="spellEnd"/>
      <w:r w:rsidR="000939E5">
        <w:rPr>
          <w:rFonts w:ascii="Times New Roman" w:hAnsi="Times New Roman" w:cs="Times New Roman"/>
          <w:sz w:val="24"/>
          <w:szCs w:val="24"/>
        </w:rPr>
        <w:t xml:space="preserve">: </w:t>
      </w:r>
      <w:r w:rsidR="000939E5" w:rsidRPr="000939E5">
        <w:rPr>
          <w:rFonts w:ascii="Times New Roman" w:hAnsi="Times New Roman" w:cs="Times New Roman"/>
          <w:sz w:val="24"/>
          <w:szCs w:val="24"/>
        </w:rPr>
        <w:t>10.1590/198053146654.</w:t>
      </w:r>
    </w:p>
    <w:p w14:paraId="3F5182E3" w14:textId="6F8DC24D" w:rsidR="00135019" w:rsidRPr="0019308A" w:rsidRDefault="00135019" w:rsidP="00FA3A25">
      <w:pPr>
        <w:spacing w:line="240" w:lineRule="auto"/>
        <w:ind w:left="432" w:hanging="432"/>
        <w:jc w:val="left"/>
        <w:rPr>
          <w:rFonts w:ascii="Times New Roman" w:hAnsi="Times New Roman" w:cs="Times New Roman"/>
          <w:sz w:val="24"/>
          <w:szCs w:val="24"/>
        </w:rPr>
      </w:pPr>
      <w:r w:rsidRPr="00FA3A25">
        <w:rPr>
          <w:rFonts w:ascii="Times New Roman" w:hAnsi="Times New Roman" w:cs="Times New Roman"/>
          <w:sz w:val="24"/>
          <w:szCs w:val="24"/>
        </w:rPr>
        <w:lastRenderedPageBreak/>
        <w:t>A</w:t>
      </w:r>
      <w:r w:rsidR="00511948">
        <w:rPr>
          <w:rFonts w:ascii="Times New Roman" w:hAnsi="Times New Roman" w:cs="Times New Roman"/>
          <w:sz w:val="24"/>
          <w:szCs w:val="24"/>
        </w:rPr>
        <w:t>NASTASIOU</w:t>
      </w:r>
      <w:r w:rsidRPr="00FA3A25">
        <w:rPr>
          <w:rFonts w:ascii="Times New Roman" w:hAnsi="Times New Roman" w:cs="Times New Roman"/>
          <w:sz w:val="24"/>
          <w:szCs w:val="24"/>
        </w:rPr>
        <w:t>, L. G. C.</w:t>
      </w:r>
      <w:r w:rsidR="00511948">
        <w:rPr>
          <w:rFonts w:ascii="Times New Roman" w:hAnsi="Times New Roman" w:cs="Times New Roman"/>
          <w:sz w:val="24"/>
          <w:szCs w:val="24"/>
        </w:rPr>
        <w:t>;</w:t>
      </w:r>
      <w:r w:rsidRPr="00FA3A25">
        <w:rPr>
          <w:rFonts w:ascii="Times New Roman" w:hAnsi="Times New Roman" w:cs="Times New Roman"/>
          <w:sz w:val="24"/>
          <w:szCs w:val="24"/>
        </w:rPr>
        <w:t xml:space="preserve"> A</w:t>
      </w:r>
      <w:r w:rsidR="00511948">
        <w:rPr>
          <w:rFonts w:ascii="Times New Roman" w:hAnsi="Times New Roman" w:cs="Times New Roman"/>
          <w:sz w:val="24"/>
          <w:szCs w:val="24"/>
        </w:rPr>
        <w:t>LVES</w:t>
      </w:r>
      <w:r w:rsidRPr="00FA3A25">
        <w:rPr>
          <w:rFonts w:ascii="Times New Roman" w:hAnsi="Times New Roman" w:cs="Times New Roman"/>
          <w:sz w:val="24"/>
          <w:szCs w:val="24"/>
        </w:rPr>
        <w:t xml:space="preserve">, L. P. </w:t>
      </w:r>
      <w:r w:rsidRPr="0019308A">
        <w:rPr>
          <w:rFonts w:ascii="Times New Roman" w:hAnsi="Times New Roman" w:cs="Times New Roman"/>
          <w:b/>
          <w:bCs/>
          <w:sz w:val="24"/>
          <w:szCs w:val="24"/>
        </w:rPr>
        <w:t xml:space="preserve">Processos de </w:t>
      </w:r>
      <w:proofErr w:type="spellStart"/>
      <w:r w:rsidRPr="0019308A">
        <w:rPr>
          <w:rFonts w:ascii="Times New Roman" w:hAnsi="Times New Roman" w:cs="Times New Roman"/>
          <w:b/>
          <w:bCs/>
          <w:sz w:val="24"/>
          <w:szCs w:val="24"/>
        </w:rPr>
        <w:t>ensinagem</w:t>
      </w:r>
      <w:proofErr w:type="spellEnd"/>
      <w:r w:rsidRPr="0019308A">
        <w:rPr>
          <w:rFonts w:ascii="Times New Roman" w:hAnsi="Times New Roman" w:cs="Times New Roman"/>
          <w:b/>
          <w:bCs/>
          <w:sz w:val="24"/>
          <w:szCs w:val="24"/>
        </w:rPr>
        <w:t xml:space="preserve"> na universidade: pressupostos para estratégias de trabalho em aula</w:t>
      </w:r>
      <w:r w:rsidRPr="00FA3A25">
        <w:rPr>
          <w:rFonts w:ascii="Times New Roman" w:hAnsi="Times New Roman" w:cs="Times New Roman"/>
          <w:sz w:val="24"/>
          <w:szCs w:val="24"/>
        </w:rPr>
        <w:t xml:space="preserve">. </w:t>
      </w:r>
      <w:r w:rsidRPr="0019308A">
        <w:rPr>
          <w:rFonts w:ascii="Times New Roman" w:hAnsi="Times New Roman" w:cs="Times New Roman"/>
          <w:sz w:val="24"/>
          <w:szCs w:val="24"/>
        </w:rPr>
        <w:t xml:space="preserve">Joinville, SC: </w:t>
      </w:r>
      <w:proofErr w:type="spellStart"/>
      <w:r w:rsidRPr="0019308A">
        <w:rPr>
          <w:rFonts w:ascii="Times New Roman" w:hAnsi="Times New Roman" w:cs="Times New Roman"/>
          <w:sz w:val="24"/>
          <w:szCs w:val="24"/>
        </w:rPr>
        <w:t>Univille</w:t>
      </w:r>
      <w:proofErr w:type="spellEnd"/>
      <w:r w:rsidR="0019308A" w:rsidRPr="0019308A">
        <w:rPr>
          <w:rFonts w:ascii="Times New Roman" w:hAnsi="Times New Roman" w:cs="Times New Roman"/>
          <w:sz w:val="24"/>
          <w:szCs w:val="24"/>
        </w:rPr>
        <w:t>, 2003</w:t>
      </w:r>
      <w:r w:rsidRPr="0019308A">
        <w:rPr>
          <w:rFonts w:ascii="Times New Roman" w:hAnsi="Times New Roman" w:cs="Times New Roman"/>
          <w:sz w:val="24"/>
          <w:szCs w:val="24"/>
        </w:rPr>
        <w:t>.</w:t>
      </w:r>
    </w:p>
    <w:p w14:paraId="68C5D4E7" w14:textId="00239DCD" w:rsidR="00135019" w:rsidRPr="00FA3A25" w:rsidRDefault="00135019" w:rsidP="00FA3A25">
      <w:pPr>
        <w:pStyle w:val="Textodecomentrio"/>
        <w:ind w:left="432" w:hanging="432"/>
        <w:jc w:val="left"/>
        <w:rPr>
          <w:rFonts w:ascii="Times New Roman" w:hAnsi="Times New Roman" w:cs="Times New Roman"/>
          <w:color w:val="000000"/>
          <w:sz w:val="24"/>
          <w:szCs w:val="24"/>
        </w:rPr>
      </w:pPr>
      <w:r w:rsidRPr="009B1D8E">
        <w:rPr>
          <w:rStyle w:val="A0"/>
          <w:rFonts w:ascii="Times New Roman" w:hAnsi="Times New Roman" w:cs="Times New Roman"/>
          <w:sz w:val="24"/>
          <w:szCs w:val="24"/>
        </w:rPr>
        <w:t>A</w:t>
      </w:r>
      <w:r w:rsidR="009B1D8E">
        <w:rPr>
          <w:rStyle w:val="A0"/>
          <w:rFonts w:ascii="Times New Roman" w:hAnsi="Times New Roman" w:cs="Times New Roman"/>
          <w:sz w:val="24"/>
          <w:szCs w:val="24"/>
        </w:rPr>
        <w:t>NDERE</w:t>
      </w:r>
      <w:r w:rsidRPr="009B1D8E">
        <w:rPr>
          <w:rStyle w:val="A0"/>
          <w:rFonts w:ascii="Times New Roman" w:hAnsi="Times New Roman" w:cs="Times New Roman"/>
          <w:sz w:val="24"/>
          <w:szCs w:val="24"/>
        </w:rPr>
        <w:t>, M. A.</w:t>
      </w:r>
      <w:r w:rsidR="009B1D8E">
        <w:rPr>
          <w:rStyle w:val="A0"/>
          <w:rFonts w:ascii="Times New Roman" w:hAnsi="Times New Roman" w:cs="Times New Roman"/>
          <w:sz w:val="24"/>
          <w:szCs w:val="24"/>
        </w:rPr>
        <w:t>;</w:t>
      </w:r>
      <w:r w:rsidRPr="009B1D8E">
        <w:rPr>
          <w:rStyle w:val="A0"/>
          <w:rFonts w:ascii="Times New Roman" w:hAnsi="Times New Roman" w:cs="Times New Roman"/>
          <w:sz w:val="24"/>
          <w:szCs w:val="24"/>
        </w:rPr>
        <w:t xml:space="preserve"> A</w:t>
      </w:r>
      <w:r w:rsidR="009B1D8E" w:rsidRPr="009B1D8E">
        <w:rPr>
          <w:rStyle w:val="A0"/>
          <w:rFonts w:ascii="Times New Roman" w:hAnsi="Times New Roman" w:cs="Times New Roman"/>
          <w:sz w:val="24"/>
          <w:szCs w:val="24"/>
        </w:rPr>
        <w:t>RAÚJO</w:t>
      </w:r>
      <w:r w:rsidRPr="009B1D8E">
        <w:rPr>
          <w:rStyle w:val="A0"/>
          <w:rFonts w:ascii="Times New Roman" w:hAnsi="Times New Roman" w:cs="Times New Roman"/>
          <w:sz w:val="24"/>
          <w:szCs w:val="24"/>
        </w:rPr>
        <w:t xml:space="preserve">, A. M. P. </w:t>
      </w:r>
      <w:r w:rsidRPr="00FA3A25">
        <w:rPr>
          <w:rStyle w:val="A0"/>
          <w:rFonts w:ascii="Times New Roman" w:hAnsi="Times New Roman" w:cs="Times New Roman"/>
          <w:sz w:val="24"/>
          <w:szCs w:val="24"/>
        </w:rPr>
        <w:t xml:space="preserve">Aspectos da formação do professor de ensino superior de </w:t>
      </w:r>
      <w:r w:rsidR="0079755A">
        <w:rPr>
          <w:rStyle w:val="A0"/>
          <w:rFonts w:ascii="Times New Roman" w:hAnsi="Times New Roman" w:cs="Times New Roman"/>
          <w:sz w:val="24"/>
          <w:szCs w:val="24"/>
        </w:rPr>
        <w:t>Ciências Contábeis</w:t>
      </w:r>
      <w:r w:rsidRPr="00FA3A25">
        <w:rPr>
          <w:rStyle w:val="A0"/>
          <w:rFonts w:ascii="Times New Roman" w:hAnsi="Times New Roman" w:cs="Times New Roman"/>
          <w:sz w:val="24"/>
          <w:szCs w:val="24"/>
        </w:rPr>
        <w:t xml:space="preserve">: uma análise dos programas de pós-graduação. </w:t>
      </w:r>
      <w:r w:rsidRPr="0019308A">
        <w:rPr>
          <w:rStyle w:val="A0"/>
          <w:rFonts w:ascii="Times New Roman" w:hAnsi="Times New Roman" w:cs="Times New Roman"/>
          <w:b/>
          <w:bCs/>
          <w:iCs/>
          <w:sz w:val="24"/>
          <w:szCs w:val="24"/>
        </w:rPr>
        <w:t>Revista Contabilidade e Finanças</w:t>
      </w:r>
      <w:r w:rsidRPr="00FA3A25">
        <w:rPr>
          <w:rStyle w:val="A0"/>
          <w:rFonts w:ascii="Times New Roman" w:hAnsi="Times New Roman" w:cs="Times New Roman"/>
          <w:sz w:val="24"/>
          <w:szCs w:val="24"/>
        </w:rPr>
        <w:t xml:space="preserve">, </w:t>
      </w:r>
      <w:r w:rsidR="0019308A">
        <w:rPr>
          <w:rStyle w:val="A0"/>
          <w:rFonts w:ascii="Times New Roman" w:hAnsi="Times New Roman" w:cs="Times New Roman"/>
          <w:sz w:val="24"/>
          <w:szCs w:val="24"/>
        </w:rPr>
        <w:t xml:space="preserve">v. </w:t>
      </w:r>
      <w:r w:rsidRPr="0019308A">
        <w:rPr>
          <w:rStyle w:val="A0"/>
          <w:rFonts w:ascii="Times New Roman" w:hAnsi="Times New Roman" w:cs="Times New Roman"/>
          <w:sz w:val="24"/>
          <w:szCs w:val="24"/>
        </w:rPr>
        <w:t>19</w:t>
      </w:r>
      <w:r w:rsidR="0019308A">
        <w:rPr>
          <w:rStyle w:val="A0"/>
          <w:rFonts w:ascii="Times New Roman" w:hAnsi="Times New Roman" w:cs="Times New Roman"/>
          <w:sz w:val="24"/>
          <w:szCs w:val="24"/>
        </w:rPr>
        <w:t xml:space="preserve">, n. </w:t>
      </w:r>
      <w:r w:rsidRPr="00FA3A25">
        <w:rPr>
          <w:rStyle w:val="A0"/>
          <w:rFonts w:ascii="Times New Roman" w:hAnsi="Times New Roman" w:cs="Times New Roman"/>
          <w:sz w:val="24"/>
          <w:szCs w:val="24"/>
        </w:rPr>
        <w:t>48, 91-102</w:t>
      </w:r>
      <w:r w:rsidR="0019308A">
        <w:rPr>
          <w:rStyle w:val="A0"/>
          <w:rFonts w:ascii="Times New Roman" w:hAnsi="Times New Roman" w:cs="Times New Roman"/>
          <w:sz w:val="24"/>
          <w:szCs w:val="24"/>
        </w:rPr>
        <w:t>, 2008</w:t>
      </w:r>
      <w:r w:rsidRPr="00FA3A25">
        <w:rPr>
          <w:rStyle w:val="A0"/>
          <w:rFonts w:ascii="Times New Roman" w:hAnsi="Times New Roman" w:cs="Times New Roman"/>
          <w:sz w:val="24"/>
          <w:szCs w:val="24"/>
        </w:rPr>
        <w:t>.</w:t>
      </w:r>
      <w:r w:rsidR="00C211F1">
        <w:rPr>
          <w:rStyle w:val="A0"/>
          <w:rFonts w:ascii="Times New Roman" w:hAnsi="Times New Roman" w:cs="Times New Roman"/>
          <w:sz w:val="24"/>
          <w:szCs w:val="24"/>
        </w:rPr>
        <w:t xml:space="preserve"> </w:t>
      </w:r>
      <w:proofErr w:type="spellStart"/>
      <w:r w:rsidR="00C211F1">
        <w:rPr>
          <w:rStyle w:val="A0"/>
          <w:rFonts w:ascii="Times New Roman" w:hAnsi="Times New Roman" w:cs="Times New Roman"/>
          <w:sz w:val="24"/>
          <w:szCs w:val="24"/>
        </w:rPr>
        <w:t>doi</w:t>
      </w:r>
      <w:proofErr w:type="spellEnd"/>
      <w:r w:rsidR="00C211F1">
        <w:rPr>
          <w:rStyle w:val="A0"/>
          <w:rFonts w:ascii="Times New Roman" w:hAnsi="Times New Roman" w:cs="Times New Roman"/>
          <w:sz w:val="24"/>
          <w:szCs w:val="24"/>
        </w:rPr>
        <w:t xml:space="preserve">: </w:t>
      </w:r>
      <w:r w:rsidR="00C211F1" w:rsidRPr="00C211F1">
        <w:rPr>
          <w:rStyle w:val="A0"/>
          <w:rFonts w:ascii="Times New Roman" w:hAnsi="Times New Roman" w:cs="Times New Roman"/>
          <w:sz w:val="24"/>
          <w:szCs w:val="24"/>
        </w:rPr>
        <w:t>10.1590/S1519-70772008000300008</w:t>
      </w:r>
    </w:p>
    <w:p w14:paraId="035B21EB" w14:textId="7FF78359" w:rsidR="00EC5BE2" w:rsidRPr="002503A5" w:rsidRDefault="00FE159D" w:rsidP="00FA3A25">
      <w:pPr>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rPr>
        <w:t>A</w:t>
      </w:r>
      <w:r w:rsidR="009B1D8E">
        <w:rPr>
          <w:rFonts w:ascii="Times New Roman" w:hAnsi="Times New Roman" w:cs="Times New Roman"/>
          <w:sz w:val="24"/>
          <w:szCs w:val="24"/>
        </w:rPr>
        <w:t>NTUNES</w:t>
      </w:r>
      <w:r w:rsidRPr="00FA3A25">
        <w:rPr>
          <w:rFonts w:ascii="Times New Roman" w:hAnsi="Times New Roman" w:cs="Times New Roman"/>
          <w:sz w:val="24"/>
          <w:szCs w:val="24"/>
        </w:rPr>
        <w:t xml:space="preserve">, C. </w:t>
      </w:r>
      <w:r w:rsidRPr="00C211F1">
        <w:rPr>
          <w:rFonts w:ascii="Times New Roman" w:hAnsi="Times New Roman" w:cs="Times New Roman"/>
          <w:b/>
          <w:bCs/>
          <w:iCs/>
          <w:sz w:val="24"/>
          <w:szCs w:val="24"/>
        </w:rPr>
        <w:t xml:space="preserve">Professores e </w:t>
      </w:r>
      <w:proofErr w:type="spellStart"/>
      <w:r w:rsidRPr="00C211F1">
        <w:rPr>
          <w:rFonts w:ascii="Times New Roman" w:hAnsi="Times New Roman" w:cs="Times New Roman"/>
          <w:b/>
          <w:bCs/>
          <w:iCs/>
          <w:sz w:val="24"/>
          <w:szCs w:val="24"/>
        </w:rPr>
        <w:t>Professauros</w:t>
      </w:r>
      <w:proofErr w:type="spellEnd"/>
      <w:r w:rsidRPr="00C211F1">
        <w:rPr>
          <w:rFonts w:ascii="Times New Roman" w:hAnsi="Times New Roman" w:cs="Times New Roman"/>
          <w:b/>
          <w:bCs/>
          <w:iCs/>
          <w:sz w:val="24"/>
          <w:szCs w:val="24"/>
        </w:rPr>
        <w:t>: Reflexões Sobre a Aula e Práticas Pedagógicas Diversas</w:t>
      </w:r>
      <w:r w:rsidRPr="00FA3A25">
        <w:rPr>
          <w:rFonts w:ascii="Times New Roman" w:hAnsi="Times New Roman" w:cs="Times New Roman"/>
          <w:sz w:val="24"/>
          <w:szCs w:val="24"/>
        </w:rPr>
        <w:t xml:space="preserve">. </w:t>
      </w:r>
      <w:proofErr w:type="spellStart"/>
      <w:r w:rsidRPr="008E795C">
        <w:rPr>
          <w:rFonts w:ascii="Times New Roman" w:hAnsi="Times New Roman" w:cs="Times New Roman"/>
          <w:sz w:val="24"/>
          <w:szCs w:val="24"/>
          <w:lang w:val="en-US"/>
        </w:rPr>
        <w:t>Petrópolis</w:t>
      </w:r>
      <w:proofErr w:type="spellEnd"/>
      <w:r w:rsidRPr="008E795C">
        <w:rPr>
          <w:rFonts w:ascii="Times New Roman" w:hAnsi="Times New Roman" w:cs="Times New Roman"/>
          <w:sz w:val="24"/>
          <w:szCs w:val="24"/>
          <w:lang w:val="en-US"/>
        </w:rPr>
        <w:t xml:space="preserve"> (RJ). </w:t>
      </w:r>
      <w:proofErr w:type="spellStart"/>
      <w:r w:rsidRPr="002503A5">
        <w:rPr>
          <w:rFonts w:ascii="Times New Roman" w:hAnsi="Times New Roman" w:cs="Times New Roman"/>
          <w:sz w:val="24"/>
          <w:szCs w:val="24"/>
          <w:lang w:val="en-US"/>
        </w:rPr>
        <w:t>Vozes</w:t>
      </w:r>
      <w:proofErr w:type="spellEnd"/>
      <w:r w:rsidR="00C211F1" w:rsidRPr="002503A5">
        <w:rPr>
          <w:rFonts w:ascii="Times New Roman" w:hAnsi="Times New Roman" w:cs="Times New Roman"/>
          <w:sz w:val="24"/>
          <w:szCs w:val="24"/>
          <w:lang w:val="en-US"/>
        </w:rPr>
        <w:t>, 2007</w:t>
      </w:r>
      <w:r w:rsidRPr="002503A5">
        <w:rPr>
          <w:rFonts w:ascii="Times New Roman" w:hAnsi="Times New Roman" w:cs="Times New Roman"/>
          <w:sz w:val="24"/>
          <w:szCs w:val="24"/>
          <w:lang w:val="en-US"/>
        </w:rPr>
        <w:t>.</w:t>
      </w:r>
    </w:p>
    <w:p w14:paraId="05E42A89" w14:textId="01D66B8E" w:rsidR="000A4351" w:rsidRPr="00E80DAE" w:rsidRDefault="000A4351" w:rsidP="00FA3A25">
      <w:pPr>
        <w:spacing w:line="240" w:lineRule="auto"/>
        <w:ind w:left="432" w:hanging="432"/>
        <w:jc w:val="left"/>
        <w:rPr>
          <w:rFonts w:ascii="Times New Roman" w:hAnsi="Times New Roman" w:cs="Times New Roman"/>
          <w:sz w:val="24"/>
          <w:szCs w:val="24"/>
          <w:lang w:val="en-US"/>
        </w:rPr>
      </w:pPr>
      <w:r w:rsidRPr="002503A5">
        <w:rPr>
          <w:rFonts w:ascii="Times New Roman" w:hAnsi="Times New Roman" w:cs="Times New Roman"/>
          <w:sz w:val="24"/>
          <w:szCs w:val="24"/>
          <w:lang w:val="en-US"/>
        </w:rPr>
        <w:t>B</w:t>
      </w:r>
      <w:r w:rsidR="009B1D8E" w:rsidRPr="002503A5">
        <w:rPr>
          <w:rFonts w:ascii="Times New Roman" w:hAnsi="Times New Roman" w:cs="Times New Roman"/>
          <w:sz w:val="24"/>
          <w:szCs w:val="24"/>
          <w:lang w:val="en-US"/>
        </w:rPr>
        <w:t>OYLE</w:t>
      </w:r>
      <w:r w:rsidRPr="002503A5">
        <w:rPr>
          <w:rFonts w:ascii="Times New Roman" w:hAnsi="Times New Roman" w:cs="Times New Roman"/>
          <w:sz w:val="24"/>
          <w:szCs w:val="24"/>
          <w:lang w:val="en-US"/>
        </w:rPr>
        <w:t>, D. M.</w:t>
      </w:r>
      <w:r w:rsidR="009B1D8E" w:rsidRPr="002503A5">
        <w:rPr>
          <w:rFonts w:ascii="Times New Roman" w:hAnsi="Times New Roman" w:cs="Times New Roman"/>
          <w:sz w:val="24"/>
          <w:szCs w:val="24"/>
          <w:lang w:val="en-US"/>
        </w:rPr>
        <w:t>;</w:t>
      </w:r>
      <w:r w:rsidRPr="002503A5">
        <w:rPr>
          <w:rFonts w:ascii="Times New Roman" w:hAnsi="Times New Roman" w:cs="Times New Roman"/>
          <w:sz w:val="24"/>
          <w:szCs w:val="24"/>
          <w:lang w:val="en-US"/>
        </w:rPr>
        <w:t xml:space="preserve"> C</w:t>
      </w:r>
      <w:r w:rsidR="009B1D8E" w:rsidRPr="002503A5">
        <w:rPr>
          <w:rFonts w:ascii="Times New Roman" w:hAnsi="Times New Roman" w:cs="Times New Roman"/>
          <w:sz w:val="24"/>
          <w:szCs w:val="24"/>
          <w:lang w:val="en-US"/>
        </w:rPr>
        <w:t>ARPENTER</w:t>
      </w:r>
      <w:r w:rsidRPr="002503A5">
        <w:rPr>
          <w:rFonts w:ascii="Times New Roman" w:hAnsi="Times New Roman" w:cs="Times New Roman"/>
          <w:sz w:val="24"/>
          <w:szCs w:val="24"/>
          <w:lang w:val="en-US"/>
        </w:rPr>
        <w:t>, B. W.</w:t>
      </w:r>
      <w:r w:rsidR="009B1D8E" w:rsidRPr="002503A5">
        <w:rPr>
          <w:rFonts w:ascii="Times New Roman" w:hAnsi="Times New Roman" w:cs="Times New Roman"/>
          <w:sz w:val="24"/>
          <w:szCs w:val="24"/>
          <w:lang w:val="en-US"/>
        </w:rPr>
        <w:t>;</w:t>
      </w:r>
      <w:r w:rsidRPr="002503A5">
        <w:rPr>
          <w:rFonts w:ascii="Times New Roman" w:hAnsi="Times New Roman" w:cs="Times New Roman"/>
          <w:sz w:val="24"/>
          <w:szCs w:val="24"/>
          <w:lang w:val="en-US"/>
        </w:rPr>
        <w:t xml:space="preserve"> H</w:t>
      </w:r>
      <w:r w:rsidR="009B1D8E" w:rsidRPr="002503A5">
        <w:rPr>
          <w:rFonts w:ascii="Times New Roman" w:hAnsi="Times New Roman" w:cs="Times New Roman"/>
          <w:sz w:val="24"/>
          <w:szCs w:val="24"/>
          <w:lang w:val="en-US"/>
        </w:rPr>
        <w:t>ERMANSON</w:t>
      </w:r>
      <w:r w:rsidRPr="002503A5">
        <w:rPr>
          <w:rFonts w:ascii="Times New Roman" w:hAnsi="Times New Roman" w:cs="Times New Roman"/>
          <w:sz w:val="24"/>
          <w:szCs w:val="24"/>
          <w:lang w:val="en-US"/>
        </w:rPr>
        <w:t>, D. R.</w:t>
      </w:r>
      <w:r w:rsidR="009B1D8E" w:rsidRPr="002503A5">
        <w:rPr>
          <w:rFonts w:ascii="Times New Roman" w:hAnsi="Times New Roman" w:cs="Times New Roman"/>
          <w:sz w:val="24"/>
          <w:szCs w:val="24"/>
          <w:lang w:val="en-US"/>
        </w:rPr>
        <w:t>;</w:t>
      </w:r>
      <w:r w:rsidRPr="002503A5">
        <w:rPr>
          <w:rFonts w:ascii="Times New Roman" w:hAnsi="Times New Roman" w:cs="Times New Roman"/>
          <w:sz w:val="24"/>
          <w:szCs w:val="24"/>
          <w:lang w:val="en-US"/>
        </w:rPr>
        <w:t xml:space="preserve"> M</w:t>
      </w:r>
      <w:r w:rsidR="009B1D8E" w:rsidRPr="002503A5">
        <w:rPr>
          <w:rFonts w:ascii="Times New Roman" w:hAnsi="Times New Roman" w:cs="Times New Roman"/>
          <w:sz w:val="24"/>
          <w:szCs w:val="24"/>
          <w:lang w:val="en-US"/>
        </w:rPr>
        <w:t>ERO</w:t>
      </w:r>
      <w:r w:rsidRPr="002503A5">
        <w:rPr>
          <w:rFonts w:ascii="Times New Roman" w:hAnsi="Times New Roman" w:cs="Times New Roman"/>
          <w:sz w:val="24"/>
          <w:szCs w:val="24"/>
          <w:lang w:val="en-US"/>
        </w:rPr>
        <w:t xml:space="preserve">, N. P. </w:t>
      </w:r>
      <w:r w:rsidRPr="00FA3A25">
        <w:rPr>
          <w:rFonts w:ascii="Times New Roman" w:hAnsi="Times New Roman" w:cs="Times New Roman"/>
          <w:sz w:val="24"/>
          <w:szCs w:val="24"/>
          <w:lang w:val="en-US"/>
        </w:rPr>
        <w:t xml:space="preserve">Examining the perceptions of professionally oriented accounting faculty. </w:t>
      </w:r>
      <w:r w:rsidRPr="00C211F1">
        <w:rPr>
          <w:rFonts w:ascii="Times New Roman" w:hAnsi="Times New Roman" w:cs="Times New Roman"/>
          <w:b/>
          <w:bCs/>
          <w:iCs/>
          <w:sz w:val="24"/>
          <w:szCs w:val="24"/>
          <w:lang w:val="en-US"/>
        </w:rPr>
        <w:t>Journal of Accounting Education</w:t>
      </w:r>
      <w:r w:rsidRPr="00FA3A25">
        <w:rPr>
          <w:rFonts w:ascii="Times New Roman" w:hAnsi="Times New Roman" w:cs="Times New Roman"/>
          <w:i/>
          <w:sz w:val="24"/>
          <w:szCs w:val="24"/>
          <w:lang w:val="en-US"/>
        </w:rPr>
        <w:t xml:space="preserve">, </w:t>
      </w:r>
      <w:r w:rsidR="00C211F1">
        <w:rPr>
          <w:rFonts w:ascii="Times New Roman" w:hAnsi="Times New Roman" w:cs="Times New Roman"/>
          <w:iCs/>
          <w:sz w:val="24"/>
          <w:szCs w:val="24"/>
          <w:lang w:val="en-US"/>
        </w:rPr>
        <w:t xml:space="preserve">v. </w:t>
      </w:r>
      <w:r w:rsidRPr="00C211F1">
        <w:rPr>
          <w:rFonts w:ascii="Times New Roman" w:hAnsi="Times New Roman" w:cs="Times New Roman"/>
          <w:sz w:val="24"/>
          <w:szCs w:val="24"/>
          <w:lang w:val="en-US"/>
        </w:rPr>
        <w:t>33</w:t>
      </w:r>
      <w:r w:rsidR="00C211F1">
        <w:rPr>
          <w:rFonts w:ascii="Times New Roman" w:hAnsi="Times New Roman" w:cs="Times New Roman"/>
          <w:sz w:val="24"/>
          <w:szCs w:val="24"/>
          <w:lang w:val="en-US"/>
        </w:rPr>
        <w:t xml:space="preserve">, n. </w:t>
      </w:r>
      <w:r w:rsidRPr="00FA3A25">
        <w:rPr>
          <w:rFonts w:ascii="Times New Roman" w:hAnsi="Times New Roman" w:cs="Times New Roman"/>
          <w:sz w:val="24"/>
          <w:szCs w:val="24"/>
          <w:lang w:val="en-US"/>
        </w:rPr>
        <w:t>1, 1-15</w:t>
      </w:r>
      <w:r w:rsidR="002503A5">
        <w:rPr>
          <w:rFonts w:ascii="Times New Roman" w:hAnsi="Times New Roman" w:cs="Times New Roman"/>
          <w:sz w:val="24"/>
          <w:szCs w:val="24"/>
          <w:lang w:val="en-US"/>
        </w:rPr>
        <w:t>, 2015</w:t>
      </w:r>
      <w:r w:rsidRPr="00FA3A25">
        <w:rPr>
          <w:rFonts w:ascii="Times New Roman" w:hAnsi="Times New Roman" w:cs="Times New Roman"/>
          <w:sz w:val="24"/>
          <w:szCs w:val="24"/>
          <w:lang w:val="en-US"/>
        </w:rPr>
        <w:t xml:space="preserve">. </w:t>
      </w:r>
      <w:hyperlink r:id="rId11" w:history="1">
        <w:proofErr w:type="spellStart"/>
        <w:r w:rsidRPr="00E80DAE">
          <w:rPr>
            <w:rStyle w:val="Hyperlink"/>
            <w:rFonts w:ascii="Times New Roman" w:hAnsi="Times New Roman" w:cs="Times New Roman"/>
            <w:color w:val="auto"/>
            <w:sz w:val="24"/>
            <w:szCs w:val="24"/>
            <w:u w:val="none"/>
            <w:lang w:val="en-US"/>
          </w:rPr>
          <w:t>doi</w:t>
        </w:r>
        <w:proofErr w:type="spellEnd"/>
        <w:r w:rsidR="008F5FF3" w:rsidRPr="00E80DAE">
          <w:rPr>
            <w:rStyle w:val="Hyperlink"/>
            <w:rFonts w:ascii="Times New Roman" w:hAnsi="Times New Roman" w:cs="Times New Roman"/>
            <w:color w:val="auto"/>
            <w:sz w:val="24"/>
            <w:szCs w:val="24"/>
            <w:u w:val="none"/>
            <w:lang w:val="en-US"/>
          </w:rPr>
          <w:t xml:space="preserve">: </w:t>
        </w:r>
        <w:r w:rsidRPr="00E80DAE">
          <w:rPr>
            <w:rStyle w:val="Hyperlink"/>
            <w:rFonts w:ascii="Times New Roman" w:hAnsi="Times New Roman" w:cs="Times New Roman"/>
            <w:color w:val="auto"/>
            <w:sz w:val="24"/>
            <w:szCs w:val="24"/>
            <w:u w:val="none"/>
            <w:lang w:val="en-US"/>
          </w:rPr>
          <w:t>10.1016/j.jaccedu.2014.10.004</w:t>
        </w:r>
      </w:hyperlink>
      <w:r w:rsidRPr="00E80DAE">
        <w:rPr>
          <w:rFonts w:ascii="Times New Roman" w:hAnsi="Times New Roman" w:cs="Times New Roman"/>
          <w:sz w:val="24"/>
          <w:szCs w:val="24"/>
          <w:lang w:val="en-US"/>
        </w:rPr>
        <w:t>.</w:t>
      </w:r>
    </w:p>
    <w:p w14:paraId="60CB152D" w14:textId="22E15524" w:rsidR="00135019" w:rsidRPr="00FA3A25" w:rsidRDefault="009E1E67" w:rsidP="00FA3A25">
      <w:pPr>
        <w:spacing w:line="240" w:lineRule="auto"/>
        <w:ind w:left="432" w:hanging="432"/>
        <w:jc w:val="left"/>
        <w:rPr>
          <w:rFonts w:ascii="Times New Roman" w:hAnsi="Times New Roman" w:cs="Times New Roman"/>
          <w:sz w:val="24"/>
          <w:szCs w:val="24"/>
          <w:lang w:val="en-US"/>
        </w:rPr>
      </w:pPr>
      <w:r w:rsidRPr="00D5718D">
        <w:rPr>
          <w:rFonts w:ascii="Times New Roman" w:hAnsi="Times New Roman" w:cs="Times New Roman"/>
          <w:sz w:val="24"/>
          <w:szCs w:val="24"/>
          <w:lang w:val="en-US"/>
        </w:rPr>
        <w:t>B</w:t>
      </w:r>
      <w:r w:rsidR="008854F3">
        <w:rPr>
          <w:rFonts w:ascii="Times New Roman" w:hAnsi="Times New Roman" w:cs="Times New Roman"/>
          <w:sz w:val="24"/>
          <w:szCs w:val="24"/>
          <w:lang w:val="en-US"/>
        </w:rPr>
        <w:t>ALL</w:t>
      </w:r>
      <w:r w:rsidRPr="00D5718D">
        <w:rPr>
          <w:rFonts w:ascii="Times New Roman" w:hAnsi="Times New Roman" w:cs="Times New Roman"/>
          <w:sz w:val="24"/>
          <w:szCs w:val="24"/>
          <w:lang w:val="en-US"/>
        </w:rPr>
        <w:t>, L. D.</w:t>
      </w:r>
      <w:r w:rsidR="008854F3">
        <w:rPr>
          <w:rFonts w:ascii="Times New Roman" w:hAnsi="Times New Roman" w:cs="Times New Roman"/>
          <w:sz w:val="24"/>
          <w:szCs w:val="24"/>
          <w:lang w:val="en-US"/>
        </w:rPr>
        <w:t xml:space="preserve">; </w:t>
      </w:r>
      <w:r w:rsidRPr="00D5718D">
        <w:rPr>
          <w:rFonts w:ascii="Times New Roman" w:hAnsi="Times New Roman" w:cs="Times New Roman"/>
          <w:sz w:val="24"/>
          <w:szCs w:val="24"/>
          <w:lang w:val="en-US"/>
        </w:rPr>
        <w:t>F</w:t>
      </w:r>
      <w:r w:rsidR="008854F3">
        <w:rPr>
          <w:rFonts w:ascii="Times New Roman" w:hAnsi="Times New Roman" w:cs="Times New Roman"/>
          <w:sz w:val="24"/>
          <w:szCs w:val="24"/>
          <w:lang w:val="en-US"/>
        </w:rPr>
        <w:t>ORZANI</w:t>
      </w:r>
      <w:r w:rsidRPr="00D5718D">
        <w:rPr>
          <w:rFonts w:ascii="Times New Roman" w:hAnsi="Times New Roman" w:cs="Times New Roman"/>
          <w:sz w:val="24"/>
          <w:szCs w:val="24"/>
          <w:lang w:val="en-US"/>
        </w:rPr>
        <w:t xml:space="preserve">, F. M. (2009). </w:t>
      </w:r>
      <w:r w:rsidRPr="00FA3A25">
        <w:rPr>
          <w:rFonts w:ascii="Times New Roman" w:hAnsi="Times New Roman" w:cs="Times New Roman"/>
          <w:sz w:val="24"/>
          <w:szCs w:val="24"/>
          <w:lang w:val="en-US"/>
        </w:rPr>
        <w:t xml:space="preserve">The Work of Teaching and the Challenge for Teacher Education. </w:t>
      </w:r>
      <w:r w:rsidRPr="002503A5">
        <w:rPr>
          <w:rFonts w:ascii="Times New Roman" w:hAnsi="Times New Roman" w:cs="Times New Roman"/>
          <w:b/>
          <w:bCs/>
          <w:iCs/>
          <w:sz w:val="24"/>
          <w:szCs w:val="24"/>
          <w:lang w:val="en-US"/>
        </w:rPr>
        <w:t>Journal of Teacher Education</w:t>
      </w:r>
      <w:r w:rsidRPr="00FA3A25">
        <w:rPr>
          <w:rFonts w:ascii="Times New Roman" w:hAnsi="Times New Roman" w:cs="Times New Roman"/>
          <w:i/>
          <w:sz w:val="24"/>
          <w:szCs w:val="24"/>
          <w:lang w:val="en-US"/>
        </w:rPr>
        <w:t>,</w:t>
      </w:r>
      <w:r w:rsidRPr="00FA3A25">
        <w:rPr>
          <w:rFonts w:ascii="Times New Roman" w:hAnsi="Times New Roman" w:cs="Times New Roman"/>
          <w:sz w:val="24"/>
          <w:szCs w:val="24"/>
          <w:lang w:val="en-US"/>
        </w:rPr>
        <w:t xml:space="preserve"> </w:t>
      </w:r>
      <w:r w:rsidR="002503A5">
        <w:rPr>
          <w:rFonts w:ascii="Times New Roman" w:hAnsi="Times New Roman" w:cs="Times New Roman"/>
          <w:sz w:val="24"/>
          <w:szCs w:val="24"/>
          <w:lang w:val="en-US"/>
        </w:rPr>
        <w:t xml:space="preserve">v. </w:t>
      </w:r>
      <w:r w:rsidRPr="002503A5">
        <w:rPr>
          <w:rFonts w:ascii="Times New Roman" w:hAnsi="Times New Roman" w:cs="Times New Roman"/>
          <w:sz w:val="24"/>
          <w:szCs w:val="24"/>
          <w:lang w:val="en-US"/>
        </w:rPr>
        <w:t>60</w:t>
      </w:r>
      <w:r w:rsidR="002503A5">
        <w:rPr>
          <w:rFonts w:ascii="Times New Roman" w:hAnsi="Times New Roman" w:cs="Times New Roman"/>
          <w:sz w:val="24"/>
          <w:szCs w:val="24"/>
          <w:lang w:val="en-US"/>
        </w:rPr>
        <w:t xml:space="preserve">, n. </w:t>
      </w:r>
      <w:r w:rsidRPr="00FA3A25">
        <w:rPr>
          <w:rFonts w:ascii="Times New Roman" w:hAnsi="Times New Roman" w:cs="Times New Roman"/>
          <w:sz w:val="24"/>
          <w:szCs w:val="24"/>
          <w:lang w:val="en-US"/>
        </w:rPr>
        <w:t>5,</w:t>
      </w:r>
      <w:r w:rsidR="002503A5">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 xml:space="preserve">497–511. </w:t>
      </w:r>
      <w:hyperlink r:id="rId12" w:history="1">
        <w:proofErr w:type="spellStart"/>
        <w:r w:rsidR="008F5FF3">
          <w:rPr>
            <w:rStyle w:val="Hyperlink"/>
            <w:rFonts w:ascii="Times New Roman" w:hAnsi="Times New Roman" w:cs="Times New Roman"/>
            <w:color w:val="auto"/>
            <w:sz w:val="24"/>
            <w:szCs w:val="24"/>
            <w:u w:val="none"/>
            <w:lang w:val="en-US"/>
          </w:rPr>
          <w:t>doi</w:t>
        </w:r>
        <w:proofErr w:type="spellEnd"/>
        <w:r w:rsidR="00135019" w:rsidRPr="00FA3A25">
          <w:rPr>
            <w:rStyle w:val="Hyperlink"/>
            <w:rFonts w:ascii="Times New Roman" w:hAnsi="Times New Roman" w:cs="Times New Roman"/>
            <w:color w:val="auto"/>
            <w:sz w:val="24"/>
            <w:szCs w:val="24"/>
            <w:u w:val="none"/>
            <w:lang w:val="en-US"/>
          </w:rPr>
          <w:t>:</w:t>
        </w:r>
        <w:r w:rsidR="008F5FF3">
          <w:rPr>
            <w:rStyle w:val="Hyperlink"/>
            <w:rFonts w:ascii="Times New Roman" w:hAnsi="Times New Roman" w:cs="Times New Roman"/>
            <w:color w:val="auto"/>
            <w:sz w:val="24"/>
            <w:szCs w:val="24"/>
            <w:u w:val="none"/>
            <w:lang w:val="en-US"/>
          </w:rPr>
          <w:t xml:space="preserve"> </w:t>
        </w:r>
        <w:r w:rsidR="00135019" w:rsidRPr="00FA3A25">
          <w:rPr>
            <w:rStyle w:val="Hyperlink"/>
            <w:rFonts w:ascii="Times New Roman" w:hAnsi="Times New Roman" w:cs="Times New Roman"/>
            <w:color w:val="auto"/>
            <w:sz w:val="24"/>
            <w:szCs w:val="24"/>
            <w:u w:val="none"/>
            <w:lang w:val="en-US"/>
          </w:rPr>
          <w:t>10.1177/0022487109348479</w:t>
        </w:r>
      </w:hyperlink>
      <w:r w:rsidR="00135019" w:rsidRPr="00FA3A25">
        <w:rPr>
          <w:rFonts w:ascii="Times New Roman" w:hAnsi="Times New Roman" w:cs="Times New Roman"/>
          <w:sz w:val="24"/>
          <w:szCs w:val="24"/>
          <w:lang w:val="en-US"/>
        </w:rPr>
        <w:t>.</w:t>
      </w:r>
    </w:p>
    <w:p w14:paraId="4F7EDBCC" w14:textId="1FECE802" w:rsidR="00135019" w:rsidRPr="00FA3A25" w:rsidRDefault="00135019" w:rsidP="00FA3A25">
      <w:pPr>
        <w:widowControl w:val="0"/>
        <w:autoSpaceDE w:val="0"/>
        <w:autoSpaceDN w:val="0"/>
        <w:adjustRightInd w:val="0"/>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color w:val="000000"/>
          <w:sz w:val="24"/>
          <w:szCs w:val="24"/>
          <w:shd w:val="clear" w:color="auto" w:fill="FFFFFF"/>
          <w:lang w:val="en-US"/>
        </w:rPr>
        <w:t>Ç</w:t>
      </w:r>
      <w:r w:rsidR="008854F3">
        <w:rPr>
          <w:rFonts w:ascii="Times New Roman" w:hAnsi="Times New Roman" w:cs="Times New Roman"/>
          <w:color w:val="000000"/>
          <w:sz w:val="24"/>
          <w:szCs w:val="24"/>
          <w:shd w:val="clear" w:color="auto" w:fill="FFFFFF"/>
          <w:lang w:val="en-US"/>
        </w:rPr>
        <w:t>AKIR</w:t>
      </w:r>
      <w:r w:rsidRPr="00FA3A25">
        <w:rPr>
          <w:rFonts w:ascii="Times New Roman" w:hAnsi="Times New Roman" w:cs="Times New Roman"/>
          <w:color w:val="000000"/>
          <w:sz w:val="24"/>
          <w:szCs w:val="24"/>
          <w:shd w:val="clear" w:color="auto" w:fill="FFFFFF"/>
          <w:lang w:val="en-US"/>
        </w:rPr>
        <w:t>, H.</w:t>
      </w:r>
      <w:r w:rsidR="008854F3">
        <w:rPr>
          <w:rFonts w:ascii="Times New Roman" w:hAnsi="Times New Roman" w:cs="Times New Roman"/>
          <w:color w:val="000000"/>
          <w:sz w:val="24"/>
          <w:szCs w:val="24"/>
          <w:shd w:val="clear" w:color="auto" w:fill="FFFFFF"/>
          <w:lang w:val="en-US"/>
        </w:rPr>
        <w:t>;</w:t>
      </w:r>
      <w:r w:rsidRPr="00FA3A25">
        <w:rPr>
          <w:rFonts w:ascii="Times New Roman" w:hAnsi="Times New Roman" w:cs="Times New Roman"/>
          <w:color w:val="000000"/>
          <w:sz w:val="24"/>
          <w:szCs w:val="24"/>
          <w:shd w:val="clear" w:color="auto" w:fill="FFFFFF"/>
          <w:lang w:val="en-US"/>
        </w:rPr>
        <w:t xml:space="preserve"> B</w:t>
      </w:r>
      <w:r w:rsidR="008854F3">
        <w:rPr>
          <w:rFonts w:ascii="Times New Roman" w:hAnsi="Times New Roman" w:cs="Times New Roman"/>
          <w:color w:val="000000"/>
          <w:sz w:val="24"/>
          <w:szCs w:val="24"/>
          <w:shd w:val="clear" w:color="auto" w:fill="FFFFFF"/>
          <w:lang w:val="en-US"/>
        </w:rPr>
        <w:t>ICHELMEYER</w:t>
      </w:r>
      <w:r w:rsidRPr="00FA3A25">
        <w:rPr>
          <w:rFonts w:ascii="Times New Roman" w:hAnsi="Times New Roman" w:cs="Times New Roman"/>
          <w:color w:val="000000"/>
          <w:sz w:val="24"/>
          <w:szCs w:val="24"/>
          <w:shd w:val="clear" w:color="auto" w:fill="FFFFFF"/>
          <w:lang w:val="en-US"/>
        </w:rPr>
        <w:t xml:space="preserve">, B. A. </w:t>
      </w:r>
      <w:r w:rsidRPr="00FA3A25">
        <w:rPr>
          <w:rFonts w:ascii="Times New Roman" w:hAnsi="Times New Roman" w:cs="Times New Roman"/>
          <w:iCs/>
          <w:color w:val="000000"/>
          <w:sz w:val="24"/>
          <w:szCs w:val="24"/>
          <w:shd w:val="clear" w:color="auto" w:fill="FFFFFF"/>
          <w:lang w:val="en-US"/>
        </w:rPr>
        <w:t>Effects of teacher professional characteristics on student achievement: an investigation in blended learning environment with standards-based curriculum.</w:t>
      </w:r>
      <w:r w:rsidRPr="00FA3A25">
        <w:rPr>
          <w:rFonts w:ascii="Times New Roman" w:hAnsi="Times New Roman" w:cs="Times New Roman"/>
          <w:i/>
          <w:iCs/>
          <w:color w:val="000000"/>
          <w:sz w:val="24"/>
          <w:szCs w:val="24"/>
          <w:shd w:val="clear" w:color="auto" w:fill="FFFFFF"/>
          <w:lang w:val="en-US"/>
        </w:rPr>
        <w:t xml:space="preserve"> </w:t>
      </w:r>
      <w:r w:rsidRPr="008C7144">
        <w:rPr>
          <w:rFonts w:ascii="Times New Roman" w:hAnsi="Times New Roman" w:cs="Times New Roman"/>
          <w:b/>
          <w:bCs/>
          <w:color w:val="000000"/>
          <w:sz w:val="24"/>
          <w:szCs w:val="24"/>
          <w:shd w:val="clear" w:color="auto" w:fill="FFFFFF"/>
          <w:lang w:val="en-US"/>
        </w:rPr>
        <w:t>Interactive Learning Environments</w:t>
      </w:r>
      <w:r w:rsidRPr="00FA3A25">
        <w:rPr>
          <w:rFonts w:ascii="Times New Roman" w:hAnsi="Times New Roman" w:cs="Times New Roman"/>
          <w:i/>
          <w:iCs/>
          <w:color w:val="000000"/>
          <w:sz w:val="24"/>
          <w:szCs w:val="24"/>
          <w:shd w:val="clear" w:color="auto" w:fill="FFFFFF"/>
          <w:lang w:val="en-US"/>
        </w:rPr>
        <w:t xml:space="preserve">, </w:t>
      </w:r>
      <w:r w:rsidR="008C7144" w:rsidRPr="008C7144">
        <w:rPr>
          <w:rFonts w:ascii="Times New Roman" w:hAnsi="Times New Roman" w:cs="Times New Roman"/>
          <w:color w:val="000000"/>
          <w:sz w:val="24"/>
          <w:szCs w:val="24"/>
          <w:shd w:val="clear" w:color="auto" w:fill="FFFFFF"/>
          <w:lang w:val="en-US"/>
        </w:rPr>
        <w:t>v.</w:t>
      </w:r>
      <w:r w:rsidR="008C7144">
        <w:rPr>
          <w:rFonts w:ascii="Times New Roman" w:hAnsi="Times New Roman" w:cs="Times New Roman"/>
          <w:i/>
          <w:iCs/>
          <w:color w:val="000000"/>
          <w:sz w:val="24"/>
          <w:szCs w:val="24"/>
          <w:shd w:val="clear" w:color="auto" w:fill="FFFFFF"/>
          <w:lang w:val="en-US"/>
        </w:rPr>
        <w:t xml:space="preserve"> </w:t>
      </w:r>
      <w:r w:rsidRPr="008C7144">
        <w:rPr>
          <w:rFonts w:ascii="Times New Roman" w:hAnsi="Times New Roman" w:cs="Times New Roman"/>
          <w:color w:val="000000"/>
          <w:sz w:val="24"/>
          <w:szCs w:val="24"/>
          <w:shd w:val="clear" w:color="auto" w:fill="FFFFFF"/>
          <w:lang w:val="en-US"/>
        </w:rPr>
        <w:t>24</w:t>
      </w:r>
      <w:r w:rsidR="008C7144">
        <w:rPr>
          <w:rFonts w:ascii="Times New Roman" w:hAnsi="Times New Roman" w:cs="Times New Roman"/>
          <w:color w:val="000000"/>
          <w:sz w:val="24"/>
          <w:szCs w:val="24"/>
          <w:shd w:val="clear" w:color="auto" w:fill="FFFFFF"/>
          <w:lang w:val="en-US"/>
        </w:rPr>
        <w:t xml:space="preserve">, n. </w:t>
      </w:r>
      <w:r w:rsidRPr="00841BFA">
        <w:rPr>
          <w:rFonts w:ascii="Times New Roman" w:hAnsi="Times New Roman" w:cs="Times New Roman"/>
          <w:color w:val="000000"/>
          <w:sz w:val="24"/>
          <w:szCs w:val="24"/>
          <w:shd w:val="clear" w:color="auto" w:fill="FFFFFF"/>
          <w:lang w:val="en-US"/>
        </w:rPr>
        <w:t>1, 20–32</w:t>
      </w:r>
      <w:r w:rsidR="008C7144">
        <w:rPr>
          <w:rFonts w:ascii="Times New Roman" w:hAnsi="Times New Roman" w:cs="Times New Roman"/>
          <w:color w:val="000000"/>
          <w:sz w:val="24"/>
          <w:szCs w:val="24"/>
          <w:shd w:val="clear" w:color="auto" w:fill="FFFFFF"/>
          <w:lang w:val="en-US"/>
        </w:rPr>
        <w:t>, 2013</w:t>
      </w:r>
      <w:r w:rsidRPr="00FA3A25">
        <w:rPr>
          <w:rFonts w:ascii="Times New Roman" w:hAnsi="Times New Roman" w:cs="Times New Roman"/>
          <w:i/>
          <w:iCs/>
          <w:color w:val="000000"/>
          <w:sz w:val="24"/>
          <w:szCs w:val="24"/>
          <w:shd w:val="clear" w:color="auto" w:fill="FFFFFF"/>
          <w:lang w:val="en-US"/>
        </w:rPr>
        <w:t>.</w:t>
      </w:r>
      <w:r w:rsidR="00841BFA">
        <w:rPr>
          <w:rFonts w:ascii="Times New Roman" w:hAnsi="Times New Roman" w:cs="Times New Roman"/>
          <w:i/>
          <w:iCs/>
          <w:color w:val="000000"/>
          <w:sz w:val="24"/>
          <w:szCs w:val="24"/>
          <w:shd w:val="clear" w:color="auto" w:fill="FFFFFF"/>
          <w:lang w:val="en-US"/>
        </w:rPr>
        <w:t xml:space="preserve"> </w:t>
      </w:r>
      <w:r w:rsidR="00466E7F">
        <w:rPr>
          <w:rFonts w:ascii="Times New Roman" w:hAnsi="Times New Roman" w:cs="Times New Roman"/>
          <w:color w:val="000000"/>
          <w:sz w:val="24"/>
          <w:szCs w:val="24"/>
          <w:shd w:val="clear" w:color="auto" w:fill="FFFFFF"/>
          <w:lang w:val="en-US"/>
        </w:rPr>
        <w:t>doi</w:t>
      </w:r>
      <w:r w:rsidRPr="00FA3A25">
        <w:rPr>
          <w:rFonts w:ascii="Times New Roman" w:hAnsi="Times New Roman" w:cs="Times New Roman"/>
          <w:color w:val="000000"/>
          <w:sz w:val="24"/>
          <w:szCs w:val="24"/>
          <w:shd w:val="clear" w:color="auto" w:fill="FFFFFF"/>
          <w:lang w:val="en-US"/>
        </w:rPr>
        <w:t>:10.1080/10494820.2013.817437.</w:t>
      </w:r>
    </w:p>
    <w:p w14:paraId="06D3AAC4" w14:textId="376D232E" w:rsidR="00257B07" w:rsidRPr="00257B07" w:rsidRDefault="00257B07" w:rsidP="00C959AB">
      <w:pPr>
        <w:widowControl w:val="0"/>
        <w:autoSpaceDE w:val="0"/>
        <w:autoSpaceDN w:val="0"/>
        <w:adjustRightInd w:val="0"/>
        <w:spacing w:line="240" w:lineRule="auto"/>
        <w:ind w:left="432" w:hanging="432"/>
        <w:jc w:val="left"/>
        <w:rPr>
          <w:rFonts w:ascii="Times New Roman" w:hAnsi="Times New Roman" w:cs="Times New Roman"/>
          <w:sz w:val="24"/>
          <w:szCs w:val="24"/>
          <w:lang w:val="en-US"/>
        </w:rPr>
      </w:pPr>
      <w:r w:rsidRPr="00257B07">
        <w:rPr>
          <w:rFonts w:ascii="Times New Roman" w:hAnsi="Times New Roman" w:cs="Times New Roman"/>
          <w:sz w:val="24"/>
          <w:szCs w:val="24"/>
          <w:lang w:val="en-US"/>
        </w:rPr>
        <w:t>C</w:t>
      </w:r>
      <w:r w:rsidR="008854F3">
        <w:rPr>
          <w:rFonts w:ascii="Times New Roman" w:hAnsi="Times New Roman" w:cs="Times New Roman"/>
          <w:sz w:val="24"/>
          <w:szCs w:val="24"/>
          <w:lang w:val="en-US"/>
        </w:rPr>
        <w:t>LOTFELTER</w:t>
      </w:r>
      <w:r w:rsidRPr="00257B07">
        <w:rPr>
          <w:rFonts w:ascii="Times New Roman" w:hAnsi="Times New Roman" w:cs="Times New Roman"/>
          <w:sz w:val="24"/>
          <w:szCs w:val="24"/>
          <w:lang w:val="en-US"/>
        </w:rPr>
        <w:t>, C. T., L</w:t>
      </w:r>
      <w:r w:rsidR="008854F3">
        <w:rPr>
          <w:rFonts w:ascii="Times New Roman" w:hAnsi="Times New Roman" w:cs="Times New Roman"/>
          <w:sz w:val="24"/>
          <w:szCs w:val="24"/>
          <w:lang w:val="en-US"/>
        </w:rPr>
        <w:t>ADD</w:t>
      </w:r>
      <w:r w:rsidRPr="00257B07">
        <w:rPr>
          <w:rFonts w:ascii="Times New Roman" w:hAnsi="Times New Roman" w:cs="Times New Roman"/>
          <w:sz w:val="24"/>
          <w:szCs w:val="24"/>
          <w:lang w:val="en-US"/>
        </w:rPr>
        <w:t>, H. F.</w:t>
      </w:r>
      <w:r w:rsidR="008854F3">
        <w:rPr>
          <w:rFonts w:ascii="Times New Roman" w:hAnsi="Times New Roman" w:cs="Times New Roman"/>
          <w:sz w:val="24"/>
          <w:szCs w:val="24"/>
          <w:lang w:val="en-US"/>
        </w:rPr>
        <w:t>;</w:t>
      </w:r>
      <w:r w:rsidRPr="00257B07">
        <w:rPr>
          <w:rFonts w:ascii="Times New Roman" w:hAnsi="Times New Roman" w:cs="Times New Roman"/>
          <w:sz w:val="24"/>
          <w:szCs w:val="24"/>
          <w:lang w:val="en-US"/>
        </w:rPr>
        <w:t xml:space="preserve"> V</w:t>
      </w:r>
      <w:r w:rsidR="008854F3">
        <w:rPr>
          <w:rFonts w:ascii="Times New Roman" w:hAnsi="Times New Roman" w:cs="Times New Roman"/>
          <w:sz w:val="24"/>
          <w:szCs w:val="24"/>
          <w:lang w:val="en-US"/>
        </w:rPr>
        <w:t>IGDOR</w:t>
      </w:r>
      <w:r w:rsidRPr="00257B07">
        <w:rPr>
          <w:rFonts w:ascii="Times New Roman" w:hAnsi="Times New Roman" w:cs="Times New Roman"/>
          <w:sz w:val="24"/>
          <w:szCs w:val="24"/>
          <w:lang w:val="en-US"/>
        </w:rPr>
        <w:t xml:space="preserve">, J. L. Teacher credentials and student achievement: Longitudinal analysis with student fixed effects. </w:t>
      </w:r>
      <w:r w:rsidRPr="008C7144">
        <w:rPr>
          <w:rFonts w:ascii="Times New Roman" w:hAnsi="Times New Roman" w:cs="Times New Roman"/>
          <w:b/>
          <w:bCs/>
          <w:sz w:val="24"/>
          <w:szCs w:val="24"/>
          <w:lang w:val="en-US"/>
        </w:rPr>
        <w:t>Economics of Education Review</w:t>
      </w:r>
      <w:r w:rsidRPr="00257B07">
        <w:rPr>
          <w:rFonts w:ascii="Times New Roman" w:hAnsi="Times New Roman" w:cs="Times New Roman"/>
          <w:sz w:val="24"/>
          <w:szCs w:val="24"/>
          <w:lang w:val="en-US"/>
        </w:rPr>
        <w:t>,</w:t>
      </w:r>
      <w:r w:rsidRPr="008C7144">
        <w:rPr>
          <w:rFonts w:ascii="Times New Roman" w:hAnsi="Times New Roman" w:cs="Times New Roman"/>
          <w:sz w:val="24"/>
          <w:szCs w:val="24"/>
          <w:lang w:val="en-US"/>
        </w:rPr>
        <w:t xml:space="preserve"> </w:t>
      </w:r>
      <w:r w:rsidR="008C7144">
        <w:rPr>
          <w:rFonts w:ascii="Times New Roman" w:hAnsi="Times New Roman" w:cs="Times New Roman"/>
          <w:sz w:val="24"/>
          <w:szCs w:val="24"/>
          <w:lang w:val="en-US"/>
        </w:rPr>
        <w:t xml:space="preserve">v. </w:t>
      </w:r>
      <w:r w:rsidRPr="008C7144">
        <w:rPr>
          <w:rFonts w:ascii="Times New Roman" w:hAnsi="Times New Roman" w:cs="Times New Roman"/>
          <w:sz w:val="24"/>
          <w:szCs w:val="24"/>
          <w:lang w:val="en-US"/>
        </w:rPr>
        <w:t>26</w:t>
      </w:r>
      <w:r w:rsidR="008C7144">
        <w:rPr>
          <w:rFonts w:ascii="Times New Roman" w:hAnsi="Times New Roman" w:cs="Times New Roman"/>
          <w:sz w:val="24"/>
          <w:szCs w:val="24"/>
          <w:lang w:val="en-US"/>
        </w:rPr>
        <w:t xml:space="preserve">, n. </w:t>
      </w:r>
      <w:r w:rsidRPr="00257B07">
        <w:rPr>
          <w:rFonts w:ascii="Times New Roman" w:hAnsi="Times New Roman" w:cs="Times New Roman"/>
          <w:sz w:val="24"/>
          <w:szCs w:val="24"/>
          <w:lang w:val="en-US"/>
        </w:rPr>
        <w:t>6, 673–682</w:t>
      </w:r>
      <w:r w:rsidR="008C7144">
        <w:rPr>
          <w:rFonts w:ascii="Times New Roman" w:hAnsi="Times New Roman" w:cs="Times New Roman"/>
          <w:sz w:val="24"/>
          <w:szCs w:val="24"/>
          <w:lang w:val="en-US"/>
        </w:rPr>
        <w:t>, 2007</w:t>
      </w:r>
      <w:r w:rsidR="00440903">
        <w:rPr>
          <w:rFonts w:ascii="Times New Roman" w:hAnsi="Times New Roman" w:cs="Times New Roman"/>
          <w:sz w:val="24"/>
          <w:szCs w:val="24"/>
          <w:lang w:val="en-US"/>
        </w:rPr>
        <w:t>.</w:t>
      </w:r>
      <w:r w:rsidR="000D6BC7">
        <w:rPr>
          <w:rFonts w:ascii="Times New Roman" w:hAnsi="Times New Roman" w:cs="Times New Roman"/>
          <w:sz w:val="24"/>
          <w:szCs w:val="24"/>
          <w:lang w:val="en-US"/>
        </w:rPr>
        <w:t xml:space="preserve"> </w:t>
      </w:r>
      <w:proofErr w:type="spellStart"/>
      <w:r w:rsidR="000D6BC7">
        <w:rPr>
          <w:rFonts w:ascii="Times New Roman" w:hAnsi="Times New Roman" w:cs="Times New Roman"/>
          <w:sz w:val="24"/>
          <w:szCs w:val="24"/>
          <w:lang w:val="en-US"/>
        </w:rPr>
        <w:t>doi</w:t>
      </w:r>
      <w:proofErr w:type="spellEnd"/>
      <w:r w:rsidR="000D6BC7">
        <w:rPr>
          <w:rFonts w:ascii="Times New Roman" w:hAnsi="Times New Roman" w:cs="Times New Roman"/>
          <w:sz w:val="24"/>
          <w:szCs w:val="24"/>
          <w:lang w:val="en-US"/>
        </w:rPr>
        <w:t xml:space="preserve">: </w:t>
      </w:r>
      <w:r w:rsidR="000D6BC7" w:rsidRPr="000D6BC7">
        <w:rPr>
          <w:rFonts w:ascii="Times New Roman" w:hAnsi="Times New Roman" w:cs="Times New Roman"/>
          <w:sz w:val="24"/>
          <w:szCs w:val="24"/>
          <w:lang w:val="en-US"/>
        </w:rPr>
        <w:t>10.1016/j.econedurev.2007.10.002</w:t>
      </w:r>
    </w:p>
    <w:p w14:paraId="42A7B0B7" w14:textId="00CFA9D0" w:rsidR="00C959AB" w:rsidRPr="00C959AB" w:rsidRDefault="00C959AB" w:rsidP="00C959AB">
      <w:pPr>
        <w:widowControl w:val="0"/>
        <w:autoSpaceDE w:val="0"/>
        <w:autoSpaceDN w:val="0"/>
        <w:adjustRightInd w:val="0"/>
        <w:spacing w:line="240" w:lineRule="auto"/>
        <w:ind w:left="432" w:hanging="432"/>
        <w:jc w:val="left"/>
        <w:rPr>
          <w:rFonts w:ascii="Times New Roman" w:hAnsi="Times New Roman" w:cs="Times New Roman"/>
          <w:sz w:val="24"/>
          <w:szCs w:val="24"/>
          <w:lang w:val="en-US"/>
        </w:rPr>
      </w:pPr>
      <w:r w:rsidRPr="00C959AB">
        <w:rPr>
          <w:rFonts w:ascii="Times New Roman" w:hAnsi="Times New Roman" w:cs="Times New Roman"/>
          <w:color w:val="000000"/>
          <w:sz w:val="24"/>
          <w:szCs w:val="24"/>
          <w:shd w:val="clear" w:color="auto" w:fill="FFFFFF"/>
          <w:lang w:val="en-US"/>
        </w:rPr>
        <w:t>D</w:t>
      </w:r>
      <w:r w:rsidR="008854F3">
        <w:rPr>
          <w:rFonts w:ascii="Times New Roman" w:hAnsi="Times New Roman" w:cs="Times New Roman"/>
          <w:color w:val="000000"/>
          <w:sz w:val="24"/>
          <w:szCs w:val="24"/>
          <w:shd w:val="clear" w:color="auto" w:fill="FFFFFF"/>
          <w:lang w:val="en-US"/>
        </w:rPr>
        <w:t>ARLING</w:t>
      </w:r>
      <w:r w:rsidRPr="00C959AB">
        <w:rPr>
          <w:rFonts w:ascii="Times New Roman" w:hAnsi="Times New Roman" w:cs="Times New Roman"/>
          <w:sz w:val="24"/>
          <w:szCs w:val="24"/>
          <w:lang w:val="en-US"/>
        </w:rPr>
        <w:t>-H</w:t>
      </w:r>
      <w:r w:rsidR="008854F3">
        <w:rPr>
          <w:rFonts w:ascii="Times New Roman" w:hAnsi="Times New Roman" w:cs="Times New Roman"/>
          <w:sz w:val="24"/>
          <w:szCs w:val="24"/>
          <w:lang w:val="en-US"/>
        </w:rPr>
        <w:t>AMMOND</w:t>
      </w:r>
      <w:r w:rsidRPr="00C959AB">
        <w:rPr>
          <w:rFonts w:ascii="Times New Roman" w:hAnsi="Times New Roman" w:cs="Times New Roman"/>
          <w:sz w:val="24"/>
          <w:szCs w:val="24"/>
          <w:lang w:val="en-US"/>
        </w:rPr>
        <w:t xml:space="preserve">, </w:t>
      </w:r>
      <w:proofErr w:type="spellStart"/>
      <w:proofErr w:type="gramStart"/>
      <w:r w:rsidRPr="00C959AB">
        <w:rPr>
          <w:rFonts w:ascii="Times New Roman" w:hAnsi="Times New Roman" w:cs="Times New Roman"/>
          <w:sz w:val="24"/>
          <w:szCs w:val="24"/>
          <w:lang w:val="en-US"/>
        </w:rPr>
        <w:t>L.Teacher</w:t>
      </w:r>
      <w:proofErr w:type="spellEnd"/>
      <w:proofErr w:type="gramEnd"/>
      <w:r w:rsidRPr="00C959AB">
        <w:rPr>
          <w:rFonts w:ascii="Times New Roman" w:hAnsi="Times New Roman" w:cs="Times New Roman"/>
          <w:sz w:val="24"/>
          <w:szCs w:val="24"/>
          <w:lang w:val="en-US"/>
        </w:rPr>
        <w:t xml:space="preserve"> quality and student achievement: A review of state policy evidence. </w:t>
      </w:r>
      <w:r w:rsidRPr="008C7144">
        <w:rPr>
          <w:rFonts w:ascii="Times New Roman" w:hAnsi="Times New Roman" w:cs="Times New Roman"/>
          <w:b/>
          <w:bCs/>
          <w:sz w:val="24"/>
          <w:szCs w:val="24"/>
          <w:lang w:val="en-US"/>
        </w:rPr>
        <w:t>Education Policy Analysis Archives</w:t>
      </w:r>
      <w:r w:rsidRPr="00C959AB">
        <w:rPr>
          <w:rFonts w:ascii="Times New Roman" w:hAnsi="Times New Roman" w:cs="Times New Roman"/>
          <w:sz w:val="24"/>
          <w:szCs w:val="24"/>
          <w:lang w:val="en-US"/>
        </w:rPr>
        <w:t xml:space="preserve">, </w:t>
      </w:r>
      <w:r w:rsidR="008C7144">
        <w:rPr>
          <w:rFonts w:ascii="Times New Roman" w:hAnsi="Times New Roman" w:cs="Times New Roman"/>
          <w:sz w:val="24"/>
          <w:szCs w:val="24"/>
          <w:lang w:val="en-US"/>
        </w:rPr>
        <w:t xml:space="preserve">v. </w:t>
      </w:r>
      <w:r w:rsidRPr="008C7144">
        <w:rPr>
          <w:rFonts w:ascii="Times New Roman" w:hAnsi="Times New Roman" w:cs="Times New Roman"/>
          <w:sz w:val="24"/>
          <w:szCs w:val="24"/>
          <w:lang w:val="en-US"/>
        </w:rPr>
        <w:t>8</w:t>
      </w:r>
      <w:r w:rsidR="008C7144">
        <w:rPr>
          <w:rFonts w:ascii="Times New Roman" w:hAnsi="Times New Roman" w:cs="Times New Roman"/>
          <w:sz w:val="24"/>
          <w:szCs w:val="24"/>
          <w:lang w:val="en-US"/>
        </w:rPr>
        <w:t xml:space="preserve">, n. </w:t>
      </w:r>
      <w:r w:rsidRPr="00C959AB">
        <w:rPr>
          <w:rFonts w:ascii="Times New Roman" w:hAnsi="Times New Roman" w:cs="Times New Roman"/>
          <w:sz w:val="24"/>
          <w:szCs w:val="24"/>
          <w:lang w:val="en-US"/>
        </w:rPr>
        <w:t>1</w:t>
      </w:r>
      <w:r w:rsidR="008C7144">
        <w:rPr>
          <w:rFonts w:ascii="Times New Roman" w:hAnsi="Times New Roman" w:cs="Times New Roman"/>
          <w:sz w:val="24"/>
          <w:szCs w:val="24"/>
          <w:lang w:val="en-US"/>
        </w:rPr>
        <w:t>, 2000</w:t>
      </w:r>
      <w:r w:rsidRPr="00C959AB">
        <w:rPr>
          <w:rFonts w:ascii="Times New Roman" w:hAnsi="Times New Roman" w:cs="Times New Roman"/>
          <w:sz w:val="24"/>
          <w:szCs w:val="24"/>
          <w:lang w:val="en-US"/>
        </w:rPr>
        <w:t>.</w:t>
      </w:r>
      <w:r w:rsidR="006E4517">
        <w:rPr>
          <w:rFonts w:ascii="Times New Roman" w:hAnsi="Times New Roman" w:cs="Times New Roman"/>
          <w:sz w:val="24"/>
          <w:szCs w:val="24"/>
          <w:lang w:val="en-US"/>
        </w:rPr>
        <w:t xml:space="preserve"> </w:t>
      </w:r>
      <w:proofErr w:type="spellStart"/>
      <w:r w:rsidR="006E4517">
        <w:rPr>
          <w:rFonts w:ascii="Times New Roman" w:hAnsi="Times New Roman" w:cs="Times New Roman"/>
          <w:sz w:val="24"/>
          <w:szCs w:val="24"/>
          <w:lang w:val="en-US"/>
        </w:rPr>
        <w:t>doi</w:t>
      </w:r>
      <w:proofErr w:type="spellEnd"/>
      <w:r w:rsidR="006E4517">
        <w:rPr>
          <w:rFonts w:ascii="Times New Roman" w:hAnsi="Times New Roman" w:cs="Times New Roman"/>
          <w:sz w:val="24"/>
          <w:szCs w:val="24"/>
          <w:lang w:val="en-US"/>
        </w:rPr>
        <w:t xml:space="preserve">: </w:t>
      </w:r>
      <w:r w:rsidR="006E4517" w:rsidRPr="006E4517">
        <w:rPr>
          <w:rFonts w:ascii="Times New Roman" w:hAnsi="Times New Roman" w:cs="Times New Roman"/>
          <w:sz w:val="24"/>
          <w:szCs w:val="24"/>
          <w:lang w:val="en-US"/>
        </w:rPr>
        <w:t>10.14507/</w:t>
      </w:r>
      <w:proofErr w:type="gramStart"/>
      <w:r w:rsidR="006E4517" w:rsidRPr="006E4517">
        <w:rPr>
          <w:rFonts w:ascii="Times New Roman" w:hAnsi="Times New Roman" w:cs="Times New Roman"/>
          <w:sz w:val="24"/>
          <w:szCs w:val="24"/>
          <w:lang w:val="en-US"/>
        </w:rPr>
        <w:t>epaa.v</w:t>
      </w:r>
      <w:proofErr w:type="gramEnd"/>
      <w:r w:rsidR="006E4517" w:rsidRPr="006E4517">
        <w:rPr>
          <w:rFonts w:ascii="Times New Roman" w:hAnsi="Times New Roman" w:cs="Times New Roman"/>
          <w:sz w:val="24"/>
          <w:szCs w:val="24"/>
          <w:lang w:val="en-US"/>
        </w:rPr>
        <w:t>8n1.2000</w:t>
      </w:r>
    </w:p>
    <w:p w14:paraId="65DFFE76" w14:textId="10F9C114" w:rsidR="008455EF" w:rsidRPr="00FA3A25" w:rsidRDefault="008455EF" w:rsidP="00FA3A25">
      <w:pPr>
        <w:autoSpaceDE w:val="0"/>
        <w:autoSpaceDN w:val="0"/>
        <w:adjustRightInd w:val="0"/>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lang w:val="en-US"/>
        </w:rPr>
        <w:t>D</w:t>
      </w:r>
      <w:r w:rsidR="008854F3">
        <w:rPr>
          <w:rFonts w:ascii="Times New Roman" w:hAnsi="Times New Roman" w:cs="Times New Roman"/>
          <w:sz w:val="24"/>
          <w:szCs w:val="24"/>
          <w:lang w:val="en-US"/>
        </w:rPr>
        <w:t>ELLAPORTAS</w:t>
      </w:r>
      <w:r w:rsidRPr="00FA3A25">
        <w:rPr>
          <w:rFonts w:ascii="Times New Roman" w:hAnsi="Times New Roman" w:cs="Times New Roman"/>
          <w:sz w:val="24"/>
          <w:szCs w:val="24"/>
          <w:lang w:val="en-US"/>
        </w:rPr>
        <w:t xml:space="preserve">, S. Reclaiming ‘Sense’ from ‘Cents’ in Accounting Education, </w:t>
      </w:r>
      <w:r w:rsidRPr="008C7144">
        <w:rPr>
          <w:rFonts w:ascii="Times New Roman" w:hAnsi="Times New Roman" w:cs="Times New Roman"/>
          <w:b/>
          <w:bCs/>
          <w:iCs/>
          <w:sz w:val="24"/>
          <w:szCs w:val="24"/>
          <w:lang w:val="en-US"/>
        </w:rPr>
        <w:t>Accounting Education</w:t>
      </w:r>
      <w:r w:rsidRPr="00FA3A25">
        <w:rPr>
          <w:rFonts w:ascii="Times New Roman" w:hAnsi="Times New Roman" w:cs="Times New Roman"/>
          <w:sz w:val="24"/>
          <w:szCs w:val="24"/>
          <w:lang w:val="en-US"/>
        </w:rPr>
        <w:t xml:space="preserve">, </w:t>
      </w:r>
      <w:r w:rsidR="008C7144">
        <w:rPr>
          <w:rFonts w:ascii="Times New Roman" w:hAnsi="Times New Roman" w:cs="Times New Roman"/>
          <w:sz w:val="24"/>
          <w:szCs w:val="24"/>
          <w:lang w:val="en-US"/>
        </w:rPr>
        <w:t xml:space="preserve">v. </w:t>
      </w:r>
      <w:r w:rsidRPr="00FA3A25">
        <w:rPr>
          <w:rFonts w:ascii="Times New Roman" w:hAnsi="Times New Roman" w:cs="Times New Roman"/>
          <w:sz w:val="24"/>
          <w:szCs w:val="24"/>
          <w:lang w:val="en-US"/>
        </w:rPr>
        <w:t>24</w:t>
      </w:r>
      <w:r w:rsidR="008C7144">
        <w:rPr>
          <w:rFonts w:ascii="Times New Roman" w:hAnsi="Times New Roman" w:cs="Times New Roman"/>
          <w:sz w:val="24"/>
          <w:szCs w:val="24"/>
          <w:lang w:val="en-US"/>
        </w:rPr>
        <w:t xml:space="preserve">, n. </w:t>
      </w:r>
      <w:r w:rsidRPr="00FA3A25">
        <w:rPr>
          <w:rFonts w:ascii="Times New Roman" w:hAnsi="Times New Roman" w:cs="Times New Roman"/>
          <w:sz w:val="24"/>
          <w:szCs w:val="24"/>
          <w:lang w:val="en-US"/>
        </w:rPr>
        <w:t>6</w:t>
      </w:r>
      <w:r w:rsidR="008C7144">
        <w:rPr>
          <w:rFonts w:ascii="Times New Roman" w:hAnsi="Times New Roman" w:cs="Times New Roman"/>
          <w:sz w:val="24"/>
          <w:szCs w:val="24"/>
          <w:lang w:val="en-US"/>
        </w:rPr>
        <w:t>,</w:t>
      </w:r>
      <w:r w:rsidRPr="00FA3A25">
        <w:rPr>
          <w:rFonts w:ascii="Times New Roman" w:hAnsi="Times New Roman" w:cs="Times New Roman"/>
          <w:sz w:val="24"/>
          <w:szCs w:val="24"/>
          <w:lang w:val="en-US"/>
        </w:rPr>
        <w:t xml:space="preserve"> 445-460</w:t>
      </w:r>
      <w:r w:rsidR="008C7144">
        <w:rPr>
          <w:rFonts w:ascii="Times New Roman" w:hAnsi="Times New Roman" w:cs="Times New Roman"/>
          <w:sz w:val="24"/>
          <w:szCs w:val="24"/>
          <w:lang w:val="en-US"/>
        </w:rPr>
        <w:t>, 2015.</w:t>
      </w:r>
      <w:r w:rsidRPr="00FA3A25">
        <w:rPr>
          <w:rFonts w:ascii="Times New Roman" w:hAnsi="Times New Roman" w:cs="Times New Roman"/>
          <w:sz w:val="24"/>
          <w:szCs w:val="24"/>
          <w:lang w:val="en-US"/>
        </w:rPr>
        <w:t xml:space="preserve"> </w:t>
      </w:r>
      <w:proofErr w:type="spellStart"/>
      <w:r w:rsidR="00D21890">
        <w:rPr>
          <w:rFonts w:ascii="Times New Roman" w:hAnsi="Times New Roman" w:cs="Times New Roman"/>
          <w:sz w:val="24"/>
          <w:szCs w:val="24"/>
          <w:lang w:val="en-US"/>
        </w:rPr>
        <w:t>doi</w:t>
      </w:r>
      <w:proofErr w:type="spellEnd"/>
      <w:r w:rsidRPr="00FA3A25">
        <w:rPr>
          <w:rFonts w:ascii="Times New Roman" w:hAnsi="Times New Roman" w:cs="Times New Roman"/>
          <w:sz w:val="24"/>
          <w:szCs w:val="24"/>
          <w:lang w:val="en-US"/>
        </w:rPr>
        <w:t>: 10.1080/09639284.2015.1114456.</w:t>
      </w:r>
    </w:p>
    <w:p w14:paraId="41FF1DD8" w14:textId="64F9DFF0" w:rsidR="003B1F6C" w:rsidRPr="008E795C" w:rsidRDefault="003B1F6C" w:rsidP="003B1F6C">
      <w:pPr>
        <w:pStyle w:val="Textodecomentrio"/>
        <w:ind w:left="432" w:hanging="432"/>
        <w:jc w:val="left"/>
        <w:rPr>
          <w:rStyle w:val="Hyperlink"/>
          <w:rFonts w:ascii="Times New Roman" w:hAnsi="Times New Roman" w:cs="Times New Roman"/>
          <w:color w:val="auto"/>
          <w:sz w:val="24"/>
          <w:szCs w:val="24"/>
          <w:u w:val="none"/>
          <w:shd w:val="clear" w:color="auto" w:fill="FFFFFF"/>
        </w:rPr>
      </w:pPr>
      <w:r w:rsidRPr="00FA3A25">
        <w:rPr>
          <w:rFonts w:ascii="Times New Roman" w:hAnsi="Times New Roman" w:cs="Times New Roman"/>
          <w:color w:val="000000"/>
          <w:sz w:val="24"/>
          <w:szCs w:val="24"/>
          <w:shd w:val="clear" w:color="auto" w:fill="FFFFFF"/>
          <w:lang w:val="en-US"/>
        </w:rPr>
        <w:t>D</w:t>
      </w:r>
      <w:r w:rsidR="008854F3">
        <w:rPr>
          <w:rFonts w:ascii="Times New Roman" w:hAnsi="Times New Roman" w:cs="Times New Roman"/>
          <w:color w:val="000000"/>
          <w:sz w:val="24"/>
          <w:szCs w:val="24"/>
          <w:shd w:val="clear" w:color="auto" w:fill="FFFFFF"/>
          <w:lang w:val="en-US"/>
        </w:rPr>
        <w:t>UNN</w:t>
      </w:r>
      <w:r w:rsidRPr="00FA3A25">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K. A.</w:t>
      </w:r>
      <w:r w:rsidR="008854F3">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H</w:t>
      </w:r>
      <w:r w:rsidR="008854F3">
        <w:rPr>
          <w:rFonts w:ascii="Times New Roman" w:hAnsi="Times New Roman" w:cs="Times New Roman"/>
          <w:color w:val="000000"/>
          <w:sz w:val="24"/>
          <w:szCs w:val="24"/>
          <w:shd w:val="clear" w:color="auto" w:fill="FFFFFF"/>
          <w:lang w:val="en-US"/>
        </w:rPr>
        <w:t>OOKS</w:t>
      </w:r>
      <w:r w:rsidRPr="00FA3A25">
        <w:rPr>
          <w:rFonts w:ascii="Times New Roman" w:hAnsi="Times New Roman" w:cs="Times New Roman"/>
          <w:color w:val="000000"/>
          <w:sz w:val="24"/>
          <w:szCs w:val="24"/>
          <w:shd w:val="clear" w:color="auto" w:fill="FFFFFF"/>
          <w:lang w:val="en-US"/>
        </w:rPr>
        <w:t xml:space="preserve">, </w:t>
      </w:r>
      <w:r>
        <w:rPr>
          <w:rFonts w:ascii="Times New Roman" w:hAnsi="Times New Roman" w:cs="Times New Roman"/>
          <w:color w:val="000000"/>
          <w:sz w:val="24"/>
          <w:szCs w:val="24"/>
          <w:shd w:val="clear" w:color="auto" w:fill="FFFFFF"/>
          <w:lang w:val="en-US"/>
        </w:rPr>
        <w:t xml:space="preserve">K. </w:t>
      </w:r>
      <w:r w:rsidRPr="00FA3A25">
        <w:rPr>
          <w:rFonts w:ascii="Times New Roman" w:hAnsi="Times New Roman" w:cs="Times New Roman"/>
          <w:color w:val="000000"/>
          <w:sz w:val="24"/>
          <w:szCs w:val="24"/>
          <w:shd w:val="clear" w:color="auto" w:fill="FFFFFF"/>
          <w:lang w:val="en-US"/>
        </w:rPr>
        <w:t>L.</w:t>
      </w:r>
      <w:r w:rsidR="008854F3">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K</w:t>
      </w:r>
      <w:r w:rsidR="008854F3">
        <w:rPr>
          <w:rFonts w:ascii="Times New Roman" w:hAnsi="Times New Roman" w:cs="Times New Roman"/>
          <w:color w:val="000000"/>
          <w:sz w:val="24"/>
          <w:szCs w:val="24"/>
          <w:shd w:val="clear" w:color="auto" w:fill="FFFFFF"/>
          <w:lang w:val="en-US"/>
        </w:rPr>
        <w:t>O</w:t>
      </w:r>
      <w:r w:rsidR="00987D06">
        <w:rPr>
          <w:rFonts w:ascii="Times New Roman" w:hAnsi="Times New Roman" w:cs="Times New Roman"/>
          <w:color w:val="000000"/>
          <w:sz w:val="24"/>
          <w:szCs w:val="24"/>
          <w:shd w:val="clear" w:color="auto" w:fill="FFFFFF"/>
          <w:lang w:val="en-US"/>
        </w:rPr>
        <w:t>HLBECK</w:t>
      </w:r>
      <w:r>
        <w:rPr>
          <w:rFonts w:ascii="Times New Roman" w:hAnsi="Times New Roman" w:cs="Times New Roman"/>
          <w:color w:val="000000"/>
          <w:sz w:val="24"/>
          <w:szCs w:val="24"/>
          <w:shd w:val="clear" w:color="auto" w:fill="FFFFFF"/>
          <w:lang w:val="en-US"/>
        </w:rPr>
        <w:t>, M. J.</w:t>
      </w:r>
      <w:r w:rsidRPr="00FA3A25">
        <w:rPr>
          <w:rFonts w:ascii="Times New Roman" w:hAnsi="Times New Roman" w:cs="Times New Roman"/>
          <w:color w:val="000000"/>
          <w:sz w:val="24"/>
          <w:szCs w:val="24"/>
          <w:shd w:val="clear" w:color="auto" w:fill="FFFFFF"/>
          <w:lang w:val="en-US"/>
        </w:rPr>
        <w:t xml:space="preserve"> Preparing Future Accounting Faculty Members to Teach. </w:t>
      </w:r>
      <w:proofErr w:type="spellStart"/>
      <w:r w:rsidRPr="008E795C">
        <w:rPr>
          <w:rFonts w:ascii="Times New Roman" w:hAnsi="Times New Roman" w:cs="Times New Roman"/>
          <w:b/>
          <w:bCs/>
          <w:iCs/>
          <w:color w:val="000000"/>
          <w:sz w:val="24"/>
          <w:szCs w:val="24"/>
          <w:shd w:val="clear" w:color="auto" w:fill="FFFFFF"/>
        </w:rPr>
        <w:t>Issues</w:t>
      </w:r>
      <w:proofErr w:type="spellEnd"/>
      <w:r w:rsidRPr="008E795C">
        <w:rPr>
          <w:rFonts w:ascii="Times New Roman" w:hAnsi="Times New Roman" w:cs="Times New Roman"/>
          <w:b/>
          <w:bCs/>
          <w:iCs/>
          <w:color w:val="000000"/>
          <w:sz w:val="24"/>
          <w:szCs w:val="24"/>
          <w:shd w:val="clear" w:color="auto" w:fill="FFFFFF"/>
        </w:rPr>
        <w:t xml:space="preserve"> in </w:t>
      </w:r>
      <w:proofErr w:type="spellStart"/>
      <w:r w:rsidRPr="008E795C">
        <w:rPr>
          <w:rFonts w:ascii="Times New Roman" w:hAnsi="Times New Roman" w:cs="Times New Roman"/>
          <w:b/>
          <w:bCs/>
          <w:iCs/>
          <w:color w:val="000000"/>
          <w:sz w:val="24"/>
          <w:szCs w:val="24"/>
          <w:shd w:val="clear" w:color="auto" w:fill="FFFFFF"/>
        </w:rPr>
        <w:t>Accounting</w:t>
      </w:r>
      <w:proofErr w:type="spellEnd"/>
      <w:r w:rsidRPr="008E795C">
        <w:rPr>
          <w:rFonts w:ascii="Times New Roman" w:hAnsi="Times New Roman" w:cs="Times New Roman"/>
          <w:b/>
          <w:bCs/>
          <w:iCs/>
          <w:color w:val="000000"/>
          <w:sz w:val="24"/>
          <w:szCs w:val="24"/>
          <w:shd w:val="clear" w:color="auto" w:fill="FFFFFF"/>
        </w:rPr>
        <w:t xml:space="preserve"> </w:t>
      </w:r>
      <w:proofErr w:type="spellStart"/>
      <w:r w:rsidRPr="008E795C">
        <w:rPr>
          <w:rFonts w:ascii="Times New Roman" w:hAnsi="Times New Roman" w:cs="Times New Roman"/>
          <w:b/>
          <w:bCs/>
          <w:iCs/>
          <w:color w:val="000000"/>
          <w:sz w:val="24"/>
          <w:szCs w:val="24"/>
          <w:shd w:val="clear" w:color="auto" w:fill="FFFFFF"/>
        </w:rPr>
        <w:t>Education</w:t>
      </w:r>
      <w:proofErr w:type="spellEnd"/>
      <w:r w:rsidR="00736684" w:rsidRPr="008E795C">
        <w:rPr>
          <w:rFonts w:ascii="Times New Roman" w:hAnsi="Times New Roman" w:cs="Times New Roman"/>
          <w:color w:val="000000"/>
          <w:sz w:val="24"/>
          <w:szCs w:val="24"/>
          <w:shd w:val="clear" w:color="auto" w:fill="FFFFFF"/>
        </w:rPr>
        <w:t>,</w:t>
      </w:r>
      <w:r w:rsidRPr="008E795C">
        <w:rPr>
          <w:rFonts w:ascii="Times New Roman" w:hAnsi="Times New Roman" w:cs="Times New Roman"/>
          <w:color w:val="000000"/>
          <w:sz w:val="24"/>
          <w:szCs w:val="24"/>
          <w:shd w:val="clear" w:color="auto" w:fill="FFFFFF"/>
        </w:rPr>
        <w:t xml:space="preserve"> </w:t>
      </w:r>
      <w:r w:rsidR="00736684" w:rsidRPr="008E795C">
        <w:rPr>
          <w:rFonts w:ascii="Times New Roman" w:hAnsi="Times New Roman" w:cs="Times New Roman"/>
          <w:color w:val="000000"/>
          <w:sz w:val="24"/>
          <w:szCs w:val="24"/>
          <w:shd w:val="clear" w:color="auto" w:fill="FFFFFF"/>
        </w:rPr>
        <w:t xml:space="preserve">v. </w:t>
      </w:r>
      <w:r w:rsidRPr="008E795C">
        <w:rPr>
          <w:rFonts w:ascii="Times New Roman" w:hAnsi="Times New Roman" w:cs="Times New Roman"/>
          <w:color w:val="000000"/>
          <w:sz w:val="24"/>
          <w:szCs w:val="24"/>
          <w:shd w:val="clear" w:color="auto" w:fill="FFFFFF"/>
        </w:rPr>
        <w:t>31</w:t>
      </w:r>
      <w:r w:rsidR="00736684" w:rsidRPr="008E795C">
        <w:rPr>
          <w:rFonts w:ascii="Times New Roman" w:hAnsi="Times New Roman" w:cs="Times New Roman"/>
          <w:color w:val="000000"/>
          <w:sz w:val="24"/>
          <w:szCs w:val="24"/>
          <w:shd w:val="clear" w:color="auto" w:fill="FFFFFF"/>
        </w:rPr>
        <w:t xml:space="preserve">, n. </w:t>
      </w:r>
      <w:r w:rsidRPr="008E795C">
        <w:rPr>
          <w:rFonts w:ascii="Times New Roman" w:hAnsi="Times New Roman" w:cs="Times New Roman"/>
          <w:color w:val="000000"/>
          <w:sz w:val="24"/>
          <w:szCs w:val="24"/>
          <w:shd w:val="clear" w:color="auto" w:fill="FFFFFF"/>
        </w:rPr>
        <w:t>2, 155-170</w:t>
      </w:r>
      <w:r w:rsidR="00736684" w:rsidRPr="008E795C">
        <w:rPr>
          <w:rFonts w:ascii="Times New Roman" w:hAnsi="Times New Roman" w:cs="Times New Roman"/>
          <w:color w:val="000000"/>
          <w:sz w:val="24"/>
          <w:szCs w:val="24"/>
          <w:shd w:val="clear" w:color="auto" w:fill="FFFFFF"/>
        </w:rPr>
        <w:t>, 2016</w:t>
      </w:r>
      <w:r w:rsidRPr="008E795C">
        <w:rPr>
          <w:rFonts w:ascii="Times New Roman" w:hAnsi="Times New Roman" w:cs="Times New Roman"/>
          <w:color w:val="000000"/>
          <w:sz w:val="24"/>
          <w:szCs w:val="24"/>
          <w:shd w:val="clear" w:color="auto" w:fill="FFFFFF"/>
        </w:rPr>
        <w:t>.</w:t>
      </w:r>
      <w:r w:rsidR="00E25B0D" w:rsidRPr="008E795C">
        <w:rPr>
          <w:rFonts w:ascii="Times New Roman" w:hAnsi="Times New Roman" w:cs="Times New Roman"/>
          <w:color w:val="000000"/>
          <w:sz w:val="24"/>
          <w:szCs w:val="24"/>
          <w:shd w:val="clear" w:color="auto" w:fill="FFFFFF"/>
        </w:rPr>
        <w:t xml:space="preserve"> </w:t>
      </w:r>
      <w:proofErr w:type="spellStart"/>
      <w:r w:rsidR="00E25B0D" w:rsidRPr="008E795C">
        <w:rPr>
          <w:rFonts w:ascii="Times New Roman" w:hAnsi="Times New Roman" w:cs="Times New Roman"/>
          <w:color w:val="000000"/>
          <w:sz w:val="24"/>
          <w:szCs w:val="24"/>
          <w:shd w:val="clear" w:color="auto" w:fill="FFFFFF"/>
        </w:rPr>
        <w:t>doi</w:t>
      </w:r>
      <w:proofErr w:type="spellEnd"/>
      <w:r w:rsidR="00E25B0D" w:rsidRPr="008E795C">
        <w:rPr>
          <w:rFonts w:ascii="Times New Roman" w:hAnsi="Times New Roman" w:cs="Times New Roman"/>
          <w:color w:val="000000"/>
          <w:sz w:val="24"/>
          <w:szCs w:val="24"/>
          <w:shd w:val="clear" w:color="auto" w:fill="FFFFFF"/>
        </w:rPr>
        <w:t>: 10.2308/iace-50989</w:t>
      </w:r>
    </w:p>
    <w:p w14:paraId="70F7F025" w14:textId="42B0C4F1" w:rsidR="00EC5BE2" w:rsidRPr="00FA3A25" w:rsidRDefault="001850B9" w:rsidP="00FA3A25">
      <w:pPr>
        <w:shd w:val="clear" w:color="auto" w:fill="FFFFFF"/>
        <w:spacing w:line="240" w:lineRule="auto"/>
        <w:ind w:left="432" w:hanging="432"/>
        <w:jc w:val="left"/>
        <w:rPr>
          <w:rFonts w:ascii="Times New Roman" w:eastAsia="Times New Roman" w:hAnsi="Times New Roman" w:cs="Times New Roman"/>
          <w:sz w:val="24"/>
          <w:szCs w:val="24"/>
          <w:lang w:eastAsia="pt-BR"/>
        </w:rPr>
      </w:pPr>
      <w:r w:rsidRPr="00FA3A25">
        <w:rPr>
          <w:rFonts w:ascii="Times New Roman" w:eastAsia="Times New Roman" w:hAnsi="Times New Roman" w:cs="Times New Roman"/>
          <w:color w:val="000000"/>
          <w:sz w:val="24"/>
          <w:szCs w:val="24"/>
          <w:lang w:eastAsia="pt-BR"/>
        </w:rPr>
        <w:t>F</w:t>
      </w:r>
      <w:r w:rsidR="00987D06">
        <w:rPr>
          <w:rFonts w:ascii="Times New Roman" w:eastAsia="Times New Roman" w:hAnsi="Times New Roman" w:cs="Times New Roman"/>
          <w:color w:val="000000"/>
          <w:sz w:val="24"/>
          <w:szCs w:val="24"/>
          <w:lang w:eastAsia="pt-BR"/>
        </w:rPr>
        <w:t>ERENC</w:t>
      </w:r>
      <w:r w:rsidRPr="00FA3A25">
        <w:rPr>
          <w:rFonts w:ascii="Times New Roman" w:eastAsia="Times New Roman" w:hAnsi="Times New Roman" w:cs="Times New Roman"/>
          <w:color w:val="000000"/>
          <w:sz w:val="24"/>
          <w:szCs w:val="24"/>
          <w:lang w:eastAsia="pt-BR"/>
        </w:rPr>
        <w:t>, A. V. F.</w:t>
      </w:r>
      <w:r w:rsidR="00987D06">
        <w:rPr>
          <w:rFonts w:ascii="Times New Roman" w:eastAsia="Times New Roman" w:hAnsi="Times New Roman" w:cs="Times New Roman"/>
          <w:color w:val="000000"/>
          <w:sz w:val="24"/>
          <w:szCs w:val="24"/>
          <w:lang w:eastAsia="pt-BR"/>
        </w:rPr>
        <w:t>;</w:t>
      </w:r>
      <w:r w:rsidRPr="00FA3A25">
        <w:rPr>
          <w:rFonts w:ascii="Times New Roman" w:eastAsia="Times New Roman" w:hAnsi="Times New Roman" w:cs="Times New Roman"/>
          <w:color w:val="000000"/>
          <w:sz w:val="24"/>
          <w:szCs w:val="24"/>
          <w:lang w:eastAsia="pt-BR"/>
        </w:rPr>
        <w:t xml:space="preserve"> S</w:t>
      </w:r>
      <w:r w:rsidR="00987D06">
        <w:rPr>
          <w:rFonts w:ascii="Times New Roman" w:eastAsia="Times New Roman" w:hAnsi="Times New Roman" w:cs="Times New Roman"/>
          <w:color w:val="000000"/>
          <w:sz w:val="24"/>
          <w:szCs w:val="24"/>
          <w:lang w:eastAsia="pt-BR"/>
        </w:rPr>
        <w:t>ARAIVA</w:t>
      </w:r>
      <w:r w:rsidRPr="00FA3A25">
        <w:rPr>
          <w:rFonts w:ascii="Times New Roman" w:eastAsia="Times New Roman" w:hAnsi="Times New Roman" w:cs="Times New Roman"/>
          <w:color w:val="000000"/>
          <w:sz w:val="24"/>
          <w:szCs w:val="24"/>
          <w:lang w:eastAsia="pt-BR"/>
        </w:rPr>
        <w:t xml:space="preserve">, A. C. L. C. </w:t>
      </w:r>
      <w:r w:rsidRPr="00736684">
        <w:rPr>
          <w:rFonts w:ascii="Times New Roman" w:eastAsia="Times New Roman" w:hAnsi="Times New Roman" w:cs="Times New Roman"/>
          <w:iCs/>
          <w:color w:val="000000"/>
          <w:sz w:val="24"/>
          <w:szCs w:val="24"/>
          <w:lang w:eastAsia="pt-BR"/>
        </w:rPr>
        <w:t xml:space="preserve">Os professores universitários, sua formação pedagógica </w:t>
      </w:r>
      <w:r w:rsidRPr="00736684">
        <w:rPr>
          <w:rFonts w:ascii="Times New Roman" w:eastAsia="Times New Roman" w:hAnsi="Times New Roman" w:cs="Times New Roman"/>
          <w:iCs/>
          <w:sz w:val="24"/>
          <w:szCs w:val="24"/>
          <w:lang w:eastAsia="pt-BR"/>
        </w:rPr>
        <w:t>e suas necessidades formativas</w:t>
      </w:r>
      <w:r w:rsidRPr="00FA3A25">
        <w:rPr>
          <w:rFonts w:ascii="Times New Roman" w:eastAsia="Times New Roman" w:hAnsi="Times New Roman" w:cs="Times New Roman"/>
          <w:sz w:val="24"/>
          <w:szCs w:val="24"/>
          <w:lang w:eastAsia="pt-BR"/>
        </w:rPr>
        <w:t xml:space="preserve">. In: </w:t>
      </w:r>
      <w:proofErr w:type="spellStart"/>
      <w:r w:rsidRPr="00FA3A25">
        <w:rPr>
          <w:rFonts w:ascii="Times New Roman" w:eastAsia="Times New Roman" w:hAnsi="Times New Roman" w:cs="Times New Roman"/>
          <w:sz w:val="24"/>
          <w:szCs w:val="24"/>
          <w:lang w:eastAsia="pt-BR"/>
        </w:rPr>
        <w:t>Dalben</w:t>
      </w:r>
      <w:proofErr w:type="spellEnd"/>
      <w:r w:rsidRPr="00FA3A25">
        <w:rPr>
          <w:rFonts w:ascii="Times New Roman" w:eastAsia="Times New Roman" w:hAnsi="Times New Roman" w:cs="Times New Roman"/>
          <w:sz w:val="24"/>
          <w:szCs w:val="24"/>
          <w:lang w:eastAsia="pt-BR"/>
        </w:rPr>
        <w:t xml:space="preserve">, A. I. L. F; Pereira, J. E. D; </w:t>
      </w:r>
      <w:r w:rsidR="00FE159D" w:rsidRPr="00FA3A25">
        <w:rPr>
          <w:rFonts w:ascii="Times New Roman" w:eastAsia="Times New Roman" w:hAnsi="Times New Roman" w:cs="Times New Roman"/>
          <w:sz w:val="24"/>
          <w:szCs w:val="24"/>
          <w:lang w:eastAsia="pt-BR"/>
        </w:rPr>
        <w:t xml:space="preserve">Leal, L. F. V. &amp; </w:t>
      </w:r>
      <w:r w:rsidRPr="00FA3A25">
        <w:rPr>
          <w:rFonts w:ascii="Times New Roman" w:eastAsia="Times New Roman" w:hAnsi="Times New Roman" w:cs="Times New Roman"/>
          <w:sz w:val="24"/>
          <w:szCs w:val="24"/>
          <w:lang w:eastAsia="pt-BR"/>
        </w:rPr>
        <w:t>Santos, L. L. C. P. (</w:t>
      </w:r>
      <w:proofErr w:type="spellStart"/>
      <w:r w:rsidRPr="00FA3A25">
        <w:rPr>
          <w:rFonts w:ascii="Times New Roman" w:eastAsia="Times New Roman" w:hAnsi="Times New Roman" w:cs="Times New Roman"/>
          <w:sz w:val="24"/>
          <w:szCs w:val="24"/>
          <w:lang w:eastAsia="pt-BR"/>
        </w:rPr>
        <w:t>Orgs</w:t>
      </w:r>
      <w:proofErr w:type="spellEnd"/>
      <w:r w:rsidRPr="00FA3A25">
        <w:rPr>
          <w:rFonts w:ascii="Times New Roman" w:eastAsia="Times New Roman" w:hAnsi="Times New Roman" w:cs="Times New Roman"/>
          <w:sz w:val="24"/>
          <w:szCs w:val="24"/>
          <w:lang w:eastAsia="pt-BR"/>
        </w:rPr>
        <w:t xml:space="preserve">.). </w:t>
      </w:r>
      <w:r w:rsidRPr="00736684">
        <w:rPr>
          <w:rFonts w:ascii="Times New Roman" w:eastAsia="Times New Roman" w:hAnsi="Times New Roman" w:cs="Times New Roman"/>
          <w:b/>
          <w:bCs/>
          <w:iCs/>
          <w:sz w:val="24"/>
          <w:szCs w:val="24"/>
          <w:lang w:eastAsia="pt-BR"/>
        </w:rPr>
        <w:t>Convergências e tensões no campo da formação e do trabalho docente: didática, formação docente, trabalho docente</w:t>
      </w:r>
      <w:r w:rsidRPr="00FA3A25">
        <w:rPr>
          <w:rFonts w:ascii="Times New Roman" w:eastAsia="Times New Roman" w:hAnsi="Times New Roman" w:cs="Times New Roman"/>
          <w:sz w:val="24"/>
          <w:szCs w:val="24"/>
          <w:lang w:eastAsia="pt-BR"/>
        </w:rPr>
        <w:t>. Belo Horizonte: Autêntica, 2010. (Coleção Didática no Ensino Superior).</w:t>
      </w:r>
    </w:p>
    <w:p w14:paraId="08743A2F" w14:textId="03235E29" w:rsidR="001850B9" w:rsidRPr="00FA3A25" w:rsidRDefault="001850B9" w:rsidP="00FA3A25">
      <w:pPr>
        <w:shd w:val="clear" w:color="auto" w:fill="FFFFFF"/>
        <w:spacing w:line="240" w:lineRule="auto"/>
        <w:ind w:left="432" w:hanging="432"/>
        <w:jc w:val="left"/>
        <w:rPr>
          <w:rStyle w:val="Hyperlink"/>
          <w:rFonts w:ascii="Times New Roman" w:hAnsi="Times New Roman" w:cs="Times New Roman"/>
          <w:color w:val="auto"/>
          <w:sz w:val="24"/>
          <w:szCs w:val="24"/>
          <w:u w:val="none"/>
        </w:rPr>
      </w:pPr>
      <w:r w:rsidRPr="00FA3A25">
        <w:rPr>
          <w:rFonts w:ascii="Times New Roman" w:hAnsi="Times New Roman" w:cs="Times New Roman"/>
          <w:sz w:val="24"/>
          <w:szCs w:val="24"/>
        </w:rPr>
        <w:t>F</w:t>
      </w:r>
      <w:r w:rsidR="00987D06">
        <w:rPr>
          <w:rFonts w:ascii="Times New Roman" w:hAnsi="Times New Roman" w:cs="Times New Roman"/>
          <w:sz w:val="24"/>
          <w:szCs w:val="24"/>
        </w:rPr>
        <w:t>ERNANDEZ</w:t>
      </w:r>
      <w:r w:rsidRPr="00FA3A25">
        <w:rPr>
          <w:rFonts w:ascii="Times New Roman" w:hAnsi="Times New Roman" w:cs="Times New Roman"/>
          <w:sz w:val="24"/>
          <w:szCs w:val="24"/>
        </w:rPr>
        <w:t>, C. Revisitando a base de conhecimentos e o conhecimento pedagógico do conteúdo (</w:t>
      </w:r>
      <w:r w:rsidR="00FE159D" w:rsidRPr="00FA3A25">
        <w:rPr>
          <w:rFonts w:ascii="Times New Roman" w:hAnsi="Times New Roman" w:cs="Times New Roman"/>
          <w:sz w:val="24"/>
          <w:szCs w:val="24"/>
        </w:rPr>
        <w:t>PCK) de professores de Ciências</w:t>
      </w:r>
      <w:r w:rsidRPr="00FA3A25">
        <w:rPr>
          <w:rFonts w:ascii="Times New Roman" w:hAnsi="Times New Roman" w:cs="Times New Roman"/>
          <w:sz w:val="24"/>
          <w:szCs w:val="24"/>
        </w:rPr>
        <w:t>.</w:t>
      </w:r>
      <w:r w:rsidR="008F5FF3">
        <w:rPr>
          <w:rFonts w:ascii="Times New Roman" w:hAnsi="Times New Roman" w:cs="Times New Roman"/>
          <w:sz w:val="24"/>
          <w:szCs w:val="24"/>
        </w:rPr>
        <w:t xml:space="preserve"> </w:t>
      </w:r>
      <w:r w:rsidRPr="00563E90">
        <w:rPr>
          <w:rFonts w:ascii="Times New Roman" w:hAnsi="Times New Roman" w:cs="Times New Roman"/>
          <w:b/>
          <w:bCs/>
          <w:sz w:val="24"/>
          <w:szCs w:val="24"/>
        </w:rPr>
        <w:t>Ensaio Pesquisa em Educação em Ciências (Belo Horizonte)</w:t>
      </w:r>
      <w:r w:rsidRPr="00563E90">
        <w:rPr>
          <w:rFonts w:ascii="Times New Roman" w:hAnsi="Times New Roman" w:cs="Times New Roman"/>
          <w:sz w:val="24"/>
          <w:szCs w:val="24"/>
        </w:rPr>
        <w:t>,</w:t>
      </w:r>
      <w:r w:rsidR="008F5FF3" w:rsidRPr="00563E90">
        <w:rPr>
          <w:rFonts w:ascii="Times New Roman" w:hAnsi="Times New Roman" w:cs="Times New Roman"/>
          <w:sz w:val="24"/>
          <w:szCs w:val="24"/>
        </w:rPr>
        <w:t xml:space="preserve"> </w:t>
      </w:r>
      <w:r w:rsidR="00563E90">
        <w:rPr>
          <w:rFonts w:ascii="Times New Roman" w:hAnsi="Times New Roman" w:cs="Times New Roman"/>
          <w:sz w:val="24"/>
          <w:szCs w:val="24"/>
        </w:rPr>
        <w:t xml:space="preserve">v. </w:t>
      </w:r>
      <w:r w:rsidRPr="00563E90">
        <w:rPr>
          <w:rFonts w:ascii="Times New Roman" w:hAnsi="Times New Roman" w:cs="Times New Roman"/>
          <w:sz w:val="24"/>
          <w:szCs w:val="24"/>
        </w:rPr>
        <w:t>17</w:t>
      </w:r>
      <w:r w:rsidR="00563E90">
        <w:rPr>
          <w:rFonts w:ascii="Times New Roman" w:hAnsi="Times New Roman" w:cs="Times New Roman"/>
          <w:sz w:val="24"/>
          <w:szCs w:val="24"/>
        </w:rPr>
        <w:t xml:space="preserve">, n. </w:t>
      </w:r>
      <w:r w:rsidRPr="00FA3A25">
        <w:rPr>
          <w:rFonts w:ascii="Times New Roman" w:hAnsi="Times New Roman" w:cs="Times New Roman"/>
          <w:sz w:val="24"/>
          <w:szCs w:val="24"/>
        </w:rPr>
        <w:t>2, 500-528</w:t>
      </w:r>
      <w:r w:rsidR="00563E90">
        <w:rPr>
          <w:rFonts w:ascii="Times New Roman" w:hAnsi="Times New Roman" w:cs="Times New Roman"/>
          <w:sz w:val="24"/>
          <w:szCs w:val="24"/>
        </w:rPr>
        <w:t>, 2015</w:t>
      </w:r>
      <w:r w:rsidRPr="00FA3A25">
        <w:rPr>
          <w:rFonts w:ascii="Times New Roman" w:hAnsi="Times New Roman" w:cs="Times New Roman"/>
          <w:sz w:val="24"/>
          <w:szCs w:val="24"/>
        </w:rPr>
        <w:t>.</w:t>
      </w:r>
      <w:r w:rsidR="008F5FF3">
        <w:rPr>
          <w:rFonts w:ascii="Times New Roman" w:hAnsi="Times New Roman" w:cs="Times New Roman"/>
          <w:sz w:val="24"/>
          <w:szCs w:val="24"/>
        </w:rPr>
        <w:t xml:space="preserve"> </w:t>
      </w:r>
      <w:hyperlink r:id="rId13" w:history="1">
        <w:proofErr w:type="spellStart"/>
        <w:r w:rsidRPr="00FA3A25">
          <w:rPr>
            <w:rStyle w:val="Hyperlink"/>
            <w:rFonts w:ascii="Times New Roman" w:hAnsi="Times New Roman" w:cs="Times New Roman"/>
            <w:color w:val="auto"/>
            <w:sz w:val="24"/>
            <w:szCs w:val="24"/>
            <w:u w:val="none"/>
          </w:rPr>
          <w:t>doi</w:t>
        </w:r>
        <w:proofErr w:type="spellEnd"/>
        <w:r w:rsidR="008F5FF3">
          <w:rPr>
            <w:rStyle w:val="Hyperlink"/>
            <w:rFonts w:ascii="Times New Roman" w:hAnsi="Times New Roman" w:cs="Times New Roman"/>
            <w:color w:val="auto"/>
            <w:sz w:val="24"/>
            <w:szCs w:val="24"/>
            <w:u w:val="none"/>
          </w:rPr>
          <w:t xml:space="preserve">: </w:t>
        </w:r>
        <w:r w:rsidRPr="00FA3A25">
          <w:rPr>
            <w:rStyle w:val="Hyperlink"/>
            <w:rFonts w:ascii="Times New Roman" w:hAnsi="Times New Roman" w:cs="Times New Roman"/>
            <w:color w:val="auto"/>
            <w:sz w:val="24"/>
            <w:szCs w:val="24"/>
            <w:u w:val="none"/>
          </w:rPr>
          <w:t>10.1590/1983-21172015170211</w:t>
        </w:r>
      </w:hyperlink>
      <w:r w:rsidR="00FE159D" w:rsidRPr="00FA3A25">
        <w:rPr>
          <w:rStyle w:val="Hyperlink"/>
          <w:rFonts w:ascii="Times New Roman" w:hAnsi="Times New Roman" w:cs="Times New Roman"/>
          <w:color w:val="auto"/>
          <w:sz w:val="24"/>
          <w:szCs w:val="24"/>
          <w:u w:val="none"/>
        </w:rPr>
        <w:t>.</w:t>
      </w:r>
    </w:p>
    <w:p w14:paraId="69026A82" w14:textId="23B0BDD3" w:rsidR="00135019" w:rsidRPr="008E795C" w:rsidRDefault="00135019" w:rsidP="00FA3A25">
      <w:pPr>
        <w:pStyle w:val="Textodecomentrio"/>
        <w:ind w:left="432" w:hanging="432"/>
        <w:jc w:val="left"/>
        <w:rPr>
          <w:rStyle w:val="Hyperlink"/>
          <w:rFonts w:ascii="Times New Roman" w:hAnsi="Times New Roman" w:cs="Times New Roman"/>
          <w:color w:val="auto"/>
          <w:sz w:val="24"/>
          <w:szCs w:val="24"/>
          <w:u w:val="none"/>
          <w:shd w:val="clear" w:color="auto" w:fill="FFFFFF"/>
          <w:lang w:val="en-US"/>
        </w:rPr>
      </w:pPr>
      <w:r w:rsidRPr="00FA3A25">
        <w:rPr>
          <w:rFonts w:ascii="Times New Roman" w:hAnsi="Times New Roman" w:cs="Times New Roman"/>
          <w:sz w:val="24"/>
          <w:szCs w:val="24"/>
          <w:shd w:val="clear" w:color="auto" w:fill="FFFFFF"/>
        </w:rPr>
        <w:t>F</w:t>
      </w:r>
      <w:r w:rsidR="00987D06">
        <w:rPr>
          <w:rFonts w:ascii="Times New Roman" w:hAnsi="Times New Roman" w:cs="Times New Roman"/>
          <w:sz w:val="24"/>
          <w:szCs w:val="24"/>
          <w:shd w:val="clear" w:color="auto" w:fill="FFFFFF"/>
        </w:rPr>
        <w:t>ERREIRA</w:t>
      </w:r>
      <w:r w:rsidRPr="00FA3A25">
        <w:rPr>
          <w:rFonts w:ascii="Times New Roman" w:hAnsi="Times New Roman" w:cs="Times New Roman"/>
          <w:sz w:val="24"/>
          <w:szCs w:val="24"/>
          <w:shd w:val="clear" w:color="auto" w:fill="FFFFFF"/>
        </w:rPr>
        <w:t>, M. M.</w:t>
      </w:r>
      <w:r w:rsidR="00987D06">
        <w:rPr>
          <w:rFonts w:ascii="Times New Roman" w:hAnsi="Times New Roman" w:cs="Times New Roman"/>
          <w:sz w:val="24"/>
          <w:szCs w:val="24"/>
          <w:shd w:val="clear" w:color="auto" w:fill="FFFFFF"/>
        </w:rPr>
        <w:t>;</w:t>
      </w:r>
      <w:r w:rsidRPr="00FA3A25">
        <w:rPr>
          <w:rFonts w:ascii="Times New Roman" w:hAnsi="Times New Roman" w:cs="Times New Roman"/>
          <w:sz w:val="24"/>
          <w:szCs w:val="24"/>
          <w:shd w:val="clear" w:color="auto" w:fill="FFFFFF"/>
        </w:rPr>
        <w:t xml:space="preserve"> H</w:t>
      </w:r>
      <w:r w:rsidR="00987D06">
        <w:rPr>
          <w:rFonts w:ascii="Times New Roman" w:hAnsi="Times New Roman" w:cs="Times New Roman"/>
          <w:sz w:val="24"/>
          <w:szCs w:val="24"/>
          <w:shd w:val="clear" w:color="auto" w:fill="FFFFFF"/>
        </w:rPr>
        <w:t>ILLEN</w:t>
      </w:r>
      <w:r w:rsidRPr="00FA3A25">
        <w:rPr>
          <w:rFonts w:ascii="Times New Roman" w:hAnsi="Times New Roman" w:cs="Times New Roman"/>
          <w:sz w:val="24"/>
          <w:szCs w:val="24"/>
          <w:shd w:val="clear" w:color="auto" w:fill="FFFFFF"/>
        </w:rPr>
        <w:t>, C.</w:t>
      </w:r>
      <w:r w:rsidR="00563E90">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Contribuições da pós-graduação stricto sensu para o aprendizado da docência de professores de contabilidade.</w:t>
      </w:r>
      <w:r w:rsidR="0047619D">
        <w:rPr>
          <w:rFonts w:ascii="Times New Roman" w:hAnsi="Times New Roman" w:cs="Times New Roman"/>
          <w:sz w:val="24"/>
          <w:szCs w:val="24"/>
          <w:shd w:val="clear" w:color="auto" w:fill="FFFFFF"/>
        </w:rPr>
        <w:t xml:space="preserve"> </w:t>
      </w:r>
      <w:proofErr w:type="spellStart"/>
      <w:r w:rsidRPr="008E795C">
        <w:rPr>
          <w:rFonts w:ascii="Times New Roman" w:hAnsi="Times New Roman" w:cs="Times New Roman"/>
          <w:b/>
          <w:bCs/>
          <w:sz w:val="24"/>
          <w:szCs w:val="24"/>
          <w:shd w:val="clear" w:color="auto" w:fill="FFFFFF"/>
          <w:lang w:val="en-US"/>
        </w:rPr>
        <w:t>Enfoque</w:t>
      </w:r>
      <w:proofErr w:type="spellEnd"/>
      <w:r w:rsidRPr="008E795C">
        <w:rPr>
          <w:rFonts w:ascii="Times New Roman" w:hAnsi="Times New Roman" w:cs="Times New Roman"/>
          <w:b/>
          <w:bCs/>
          <w:sz w:val="24"/>
          <w:szCs w:val="24"/>
          <w:shd w:val="clear" w:color="auto" w:fill="FFFFFF"/>
          <w:lang w:val="en-US"/>
        </w:rPr>
        <w:t xml:space="preserve">: </w:t>
      </w:r>
      <w:proofErr w:type="spellStart"/>
      <w:r w:rsidRPr="008E795C">
        <w:rPr>
          <w:rFonts w:ascii="Times New Roman" w:hAnsi="Times New Roman" w:cs="Times New Roman"/>
          <w:b/>
          <w:bCs/>
          <w:sz w:val="24"/>
          <w:szCs w:val="24"/>
          <w:shd w:val="clear" w:color="auto" w:fill="FFFFFF"/>
          <w:lang w:val="en-US"/>
        </w:rPr>
        <w:t>Reflexão</w:t>
      </w:r>
      <w:proofErr w:type="spellEnd"/>
      <w:r w:rsidRPr="008E795C">
        <w:rPr>
          <w:rFonts w:ascii="Times New Roman" w:hAnsi="Times New Roman" w:cs="Times New Roman"/>
          <w:b/>
          <w:bCs/>
          <w:sz w:val="24"/>
          <w:szCs w:val="24"/>
          <w:shd w:val="clear" w:color="auto" w:fill="FFFFFF"/>
          <w:lang w:val="en-US"/>
        </w:rPr>
        <w:t xml:space="preserve"> </w:t>
      </w:r>
      <w:proofErr w:type="spellStart"/>
      <w:r w:rsidRPr="008E795C">
        <w:rPr>
          <w:rFonts w:ascii="Times New Roman" w:hAnsi="Times New Roman" w:cs="Times New Roman"/>
          <w:b/>
          <w:bCs/>
          <w:sz w:val="24"/>
          <w:szCs w:val="24"/>
          <w:shd w:val="clear" w:color="auto" w:fill="FFFFFF"/>
          <w:lang w:val="en-US"/>
        </w:rPr>
        <w:t>Contábil</w:t>
      </w:r>
      <w:proofErr w:type="spellEnd"/>
      <w:r w:rsidR="00563E90" w:rsidRPr="008E795C">
        <w:rPr>
          <w:rFonts w:ascii="Times New Roman" w:hAnsi="Times New Roman" w:cs="Times New Roman"/>
          <w:b/>
          <w:bCs/>
          <w:sz w:val="24"/>
          <w:szCs w:val="24"/>
          <w:shd w:val="clear" w:color="auto" w:fill="FFFFFF"/>
          <w:lang w:val="en-US"/>
        </w:rPr>
        <w:t xml:space="preserve"> (</w:t>
      </w:r>
      <w:proofErr w:type="spellStart"/>
      <w:r w:rsidR="00563E90" w:rsidRPr="008E795C">
        <w:rPr>
          <w:rFonts w:ascii="Times New Roman" w:hAnsi="Times New Roman" w:cs="Times New Roman"/>
          <w:b/>
          <w:bCs/>
          <w:sz w:val="24"/>
          <w:szCs w:val="24"/>
          <w:shd w:val="clear" w:color="auto" w:fill="FFFFFF"/>
          <w:lang w:val="en-US"/>
        </w:rPr>
        <w:t>Maringá</w:t>
      </w:r>
      <w:proofErr w:type="spellEnd"/>
      <w:r w:rsidR="00563E90" w:rsidRPr="008E795C">
        <w:rPr>
          <w:rFonts w:ascii="Times New Roman" w:hAnsi="Times New Roman" w:cs="Times New Roman"/>
          <w:b/>
          <w:bCs/>
          <w:sz w:val="24"/>
          <w:szCs w:val="24"/>
          <w:shd w:val="clear" w:color="auto" w:fill="FFFFFF"/>
          <w:lang w:val="en-US"/>
        </w:rPr>
        <w:t>)</w:t>
      </w:r>
      <w:r w:rsidRPr="008E795C">
        <w:rPr>
          <w:rFonts w:ascii="Times New Roman" w:hAnsi="Times New Roman" w:cs="Times New Roman"/>
          <w:sz w:val="24"/>
          <w:szCs w:val="24"/>
          <w:shd w:val="clear" w:color="auto" w:fill="FFFFFF"/>
          <w:lang w:val="en-US"/>
        </w:rPr>
        <w:t>,</w:t>
      </w:r>
      <w:r w:rsidR="00D21890" w:rsidRPr="008E795C">
        <w:rPr>
          <w:rFonts w:ascii="Times New Roman" w:hAnsi="Times New Roman" w:cs="Times New Roman"/>
          <w:sz w:val="24"/>
          <w:szCs w:val="24"/>
          <w:shd w:val="clear" w:color="auto" w:fill="FFFFFF"/>
          <w:lang w:val="en-US"/>
        </w:rPr>
        <w:t xml:space="preserve"> </w:t>
      </w:r>
      <w:r w:rsidR="00563E90" w:rsidRPr="008E795C">
        <w:rPr>
          <w:rFonts w:ascii="Times New Roman" w:hAnsi="Times New Roman" w:cs="Times New Roman"/>
          <w:sz w:val="24"/>
          <w:szCs w:val="24"/>
          <w:shd w:val="clear" w:color="auto" w:fill="FFFFFF"/>
          <w:lang w:val="en-US"/>
        </w:rPr>
        <w:t xml:space="preserve">v. </w:t>
      </w:r>
      <w:r w:rsidRPr="008E795C">
        <w:rPr>
          <w:rFonts w:ascii="Times New Roman" w:hAnsi="Times New Roman" w:cs="Times New Roman"/>
          <w:sz w:val="24"/>
          <w:szCs w:val="24"/>
          <w:shd w:val="clear" w:color="auto" w:fill="FFFFFF"/>
          <w:lang w:val="en-US"/>
        </w:rPr>
        <w:t>34</w:t>
      </w:r>
      <w:r w:rsidR="00563E90" w:rsidRPr="008E795C">
        <w:rPr>
          <w:rFonts w:ascii="Times New Roman" w:hAnsi="Times New Roman" w:cs="Times New Roman"/>
          <w:sz w:val="24"/>
          <w:szCs w:val="24"/>
          <w:shd w:val="clear" w:color="auto" w:fill="FFFFFF"/>
          <w:lang w:val="en-US"/>
        </w:rPr>
        <w:t xml:space="preserve">, n. </w:t>
      </w:r>
      <w:r w:rsidRPr="008E795C">
        <w:rPr>
          <w:rFonts w:ascii="Times New Roman" w:hAnsi="Times New Roman" w:cs="Times New Roman"/>
          <w:sz w:val="24"/>
          <w:szCs w:val="24"/>
          <w:shd w:val="clear" w:color="auto" w:fill="FFFFFF"/>
          <w:lang w:val="en-US"/>
        </w:rPr>
        <w:t>3, 125-143</w:t>
      </w:r>
      <w:r w:rsidR="00563E90" w:rsidRPr="008E795C">
        <w:rPr>
          <w:rFonts w:ascii="Times New Roman" w:hAnsi="Times New Roman" w:cs="Times New Roman"/>
          <w:sz w:val="24"/>
          <w:szCs w:val="24"/>
          <w:shd w:val="clear" w:color="auto" w:fill="FFFFFF"/>
          <w:lang w:val="en-US"/>
        </w:rPr>
        <w:t>, 2016</w:t>
      </w:r>
      <w:r w:rsidRPr="008E795C">
        <w:rPr>
          <w:rFonts w:ascii="Times New Roman" w:hAnsi="Times New Roman" w:cs="Times New Roman"/>
          <w:sz w:val="24"/>
          <w:szCs w:val="24"/>
          <w:shd w:val="clear" w:color="auto" w:fill="FFFFFF"/>
          <w:lang w:val="en-US"/>
        </w:rPr>
        <w:t>.</w:t>
      </w:r>
      <w:r w:rsidR="00F111EC" w:rsidRPr="008E795C">
        <w:rPr>
          <w:rFonts w:ascii="Times New Roman" w:hAnsi="Times New Roman" w:cs="Times New Roman"/>
          <w:sz w:val="24"/>
          <w:szCs w:val="24"/>
          <w:shd w:val="clear" w:color="auto" w:fill="FFFFFF"/>
          <w:lang w:val="en-US"/>
        </w:rPr>
        <w:t xml:space="preserve"> </w:t>
      </w:r>
      <w:proofErr w:type="spellStart"/>
      <w:r w:rsidR="00F111EC" w:rsidRPr="008E795C">
        <w:rPr>
          <w:rFonts w:ascii="Times New Roman" w:hAnsi="Times New Roman" w:cs="Times New Roman"/>
          <w:sz w:val="24"/>
          <w:szCs w:val="24"/>
          <w:shd w:val="clear" w:color="auto" w:fill="FFFFFF"/>
          <w:lang w:val="en-US"/>
        </w:rPr>
        <w:t>doi</w:t>
      </w:r>
      <w:proofErr w:type="spellEnd"/>
      <w:r w:rsidR="00F111EC" w:rsidRPr="008E795C">
        <w:rPr>
          <w:rFonts w:ascii="Times New Roman" w:hAnsi="Times New Roman" w:cs="Times New Roman"/>
          <w:sz w:val="24"/>
          <w:szCs w:val="24"/>
          <w:shd w:val="clear" w:color="auto" w:fill="FFFFFF"/>
          <w:lang w:val="en-US"/>
        </w:rPr>
        <w:t>: 10.4025/</w:t>
      </w:r>
      <w:proofErr w:type="gramStart"/>
      <w:r w:rsidR="00F111EC" w:rsidRPr="008E795C">
        <w:rPr>
          <w:rFonts w:ascii="Times New Roman" w:hAnsi="Times New Roman" w:cs="Times New Roman"/>
          <w:sz w:val="24"/>
          <w:szCs w:val="24"/>
          <w:shd w:val="clear" w:color="auto" w:fill="FFFFFF"/>
          <w:lang w:val="en-US"/>
        </w:rPr>
        <w:t>enfoque.v</w:t>
      </w:r>
      <w:proofErr w:type="gramEnd"/>
      <w:r w:rsidR="00F111EC" w:rsidRPr="008E795C">
        <w:rPr>
          <w:rFonts w:ascii="Times New Roman" w:hAnsi="Times New Roman" w:cs="Times New Roman"/>
          <w:sz w:val="24"/>
          <w:szCs w:val="24"/>
          <w:shd w:val="clear" w:color="auto" w:fill="FFFFFF"/>
          <w:lang w:val="en-US"/>
        </w:rPr>
        <w:t>34i3.29031</w:t>
      </w:r>
    </w:p>
    <w:p w14:paraId="0DF73722" w14:textId="3070A11A" w:rsidR="00135019" w:rsidRPr="00346018" w:rsidRDefault="00135019" w:rsidP="00FA3A25">
      <w:pPr>
        <w:pStyle w:val="Textodecomentrio"/>
        <w:ind w:left="432" w:hanging="432"/>
        <w:jc w:val="left"/>
        <w:rPr>
          <w:rFonts w:ascii="Times New Roman" w:hAnsi="Times New Roman" w:cs="Times New Roman"/>
          <w:color w:val="000000"/>
          <w:sz w:val="24"/>
          <w:szCs w:val="24"/>
          <w:shd w:val="clear" w:color="auto" w:fill="FFFFFF"/>
          <w:lang w:val="en-US"/>
        </w:rPr>
      </w:pPr>
      <w:r w:rsidRPr="00346018">
        <w:rPr>
          <w:rFonts w:ascii="Times New Roman" w:hAnsi="Times New Roman" w:cs="Times New Roman"/>
          <w:color w:val="000000"/>
          <w:sz w:val="24"/>
          <w:szCs w:val="24"/>
          <w:shd w:val="clear" w:color="auto" w:fill="FFFFFF"/>
          <w:lang w:val="en-US"/>
        </w:rPr>
        <w:t>F</w:t>
      </w:r>
      <w:r w:rsidR="00987D06" w:rsidRPr="00346018">
        <w:rPr>
          <w:rFonts w:ascii="Times New Roman" w:hAnsi="Times New Roman" w:cs="Times New Roman"/>
          <w:color w:val="000000"/>
          <w:sz w:val="24"/>
          <w:szCs w:val="24"/>
          <w:shd w:val="clear" w:color="auto" w:fill="FFFFFF"/>
          <w:lang w:val="en-US"/>
        </w:rPr>
        <w:t>INN</w:t>
      </w:r>
      <w:r w:rsidRPr="00346018">
        <w:rPr>
          <w:rFonts w:ascii="Times New Roman" w:hAnsi="Times New Roman" w:cs="Times New Roman"/>
          <w:color w:val="000000"/>
          <w:sz w:val="24"/>
          <w:szCs w:val="24"/>
          <w:shd w:val="clear" w:color="auto" w:fill="FFFFFF"/>
          <w:lang w:val="en-US"/>
        </w:rPr>
        <w:t>, S.</w:t>
      </w:r>
      <w:r w:rsidR="008F5FF3" w:rsidRPr="00346018">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 xml:space="preserve">Academic </w:t>
      </w:r>
      <w:proofErr w:type="gramStart"/>
      <w:r w:rsidRPr="00FA3A25">
        <w:rPr>
          <w:rFonts w:ascii="Times New Roman" w:hAnsi="Times New Roman" w:cs="Times New Roman"/>
          <w:iCs/>
          <w:color w:val="000000"/>
          <w:sz w:val="24"/>
          <w:szCs w:val="24"/>
          <w:shd w:val="clear" w:color="auto" w:fill="FFFFFF"/>
          <w:lang w:val="en-US"/>
        </w:rPr>
        <w:t>freedom</w:t>
      </w:r>
      <w:proofErr w:type="gramEnd"/>
      <w:r w:rsidRPr="00FA3A25">
        <w:rPr>
          <w:rFonts w:ascii="Times New Roman" w:hAnsi="Times New Roman" w:cs="Times New Roman"/>
          <w:iCs/>
          <w:color w:val="000000"/>
          <w:sz w:val="24"/>
          <w:szCs w:val="24"/>
          <w:shd w:val="clear" w:color="auto" w:fill="FFFFFF"/>
          <w:lang w:val="en-US"/>
        </w:rPr>
        <w:t xml:space="preserve"> and the choice of teaching methods</w:t>
      </w:r>
      <w:r w:rsidRPr="00FA3A25">
        <w:rPr>
          <w:rFonts w:ascii="Times New Roman" w:hAnsi="Times New Roman" w:cs="Times New Roman"/>
          <w:i/>
          <w:iCs/>
          <w:color w:val="000000"/>
          <w:sz w:val="24"/>
          <w:szCs w:val="24"/>
          <w:shd w:val="clear" w:color="auto" w:fill="FFFFFF"/>
          <w:lang w:val="en-US"/>
        </w:rPr>
        <w:t xml:space="preserve">. </w:t>
      </w:r>
      <w:r w:rsidRPr="00346018">
        <w:rPr>
          <w:rFonts w:ascii="Times New Roman" w:hAnsi="Times New Roman" w:cs="Times New Roman"/>
          <w:b/>
          <w:bCs/>
          <w:color w:val="000000"/>
          <w:sz w:val="24"/>
          <w:szCs w:val="24"/>
          <w:shd w:val="clear" w:color="auto" w:fill="FFFFFF"/>
          <w:lang w:val="en-US"/>
        </w:rPr>
        <w:t>Teaching in Higher Education</w:t>
      </w:r>
      <w:r w:rsidRPr="00346018">
        <w:rPr>
          <w:rFonts w:ascii="Times New Roman" w:hAnsi="Times New Roman" w:cs="Times New Roman"/>
          <w:i/>
          <w:iCs/>
          <w:color w:val="000000"/>
          <w:sz w:val="24"/>
          <w:szCs w:val="24"/>
          <w:shd w:val="clear" w:color="auto" w:fill="FFFFFF"/>
          <w:lang w:val="en-US"/>
        </w:rPr>
        <w:t xml:space="preserve">, </w:t>
      </w:r>
      <w:r w:rsidR="00C24181">
        <w:rPr>
          <w:rFonts w:ascii="Times New Roman" w:hAnsi="Times New Roman" w:cs="Times New Roman"/>
          <w:color w:val="000000"/>
          <w:sz w:val="24"/>
          <w:szCs w:val="24"/>
          <w:shd w:val="clear" w:color="auto" w:fill="FFFFFF"/>
          <w:lang w:val="en-US"/>
        </w:rPr>
        <w:t xml:space="preserve">v. 25, n. 1, </w:t>
      </w:r>
      <w:r w:rsidRPr="00346018">
        <w:rPr>
          <w:rFonts w:ascii="Times New Roman" w:hAnsi="Times New Roman" w:cs="Times New Roman"/>
          <w:color w:val="000000"/>
          <w:sz w:val="24"/>
          <w:szCs w:val="24"/>
          <w:shd w:val="clear" w:color="auto" w:fill="FFFFFF"/>
          <w:lang w:val="en-US"/>
        </w:rPr>
        <w:t>1</w:t>
      </w:r>
      <w:r w:rsidR="00346018">
        <w:rPr>
          <w:rFonts w:ascii="Times New Roman" w:hAnsi="Times New Roman" w:cs="Times New Roman"/>
          <w:color w:val="000000"/>
          <w:sz w:val="24"/>
          <w:szCs w:val="24"/>
          <w:shd w:val="clear" w:color="auto" w:fill="FFFFFF"/>
          <w:lang w:val="en-US"/>
        </w:rPr>
        <w:t>16-</w:t>
      </w:r>
      <w:r w:rsidR="00C24181">
        <w:rPr>
          <w:rFonts w:ascii="Times New Roman" w:hAnsi="Times New Roman" w:cs="Times New Roman"/>
          <w:color w:val="000000"/>
          <w:sz w:val="24"/>
          <w:szCs w:val="24"/>
          <w:shd w:val="clear" w:color="auto" w:fill="FFFFFF"/>
          <w:lang w:val="en-US"/>
        </w:rPr>
        <w:t>123</w:t>
      </w:r>
      <w:r w:rsidR="00346018" w:rsidRPr="00346018">
        <w:rPr>
          <w:rFonts w:ascii="Times New Roman" w:hAnsi="Times New Roman" w:cs="Times New Roman"/>
          <w:color w:val="000000"/>
          <w:sz w:val="24"/>
          <w:szCs w:val="24"/>
          <w:shd w:val="clear" w:color="auto" w:fill="FFFFFF"/>
          <w:lang w:val="en-US"/>
        </w:rPr>
        <w:t>, 2020</w:t>
      </w:r>
      <w:r w:rsidRPr="00346018">
        <w:rPr>
          <w:rFonts w:ascii="Times New Roman" w:hAnsi="Times New Roman" w:cs="Times New Roman"/>
          <w:i/>
          <w:iCs/>
          <w:color w:val="000000"/>
          <w:sz w:val="24"/>
          <w:szCs w:val="24"/>
          <w:shd w:val="clear" w:color="auto" w:fill="FFFFFF"/>
          <w:lang w:val="en-US"/>
        </w:rPr>
        <w:t>.</w:t>
      </w:r>
      <w:r w:rsidR="0049181F" w:rsidRPr="00346018">
        <w:rPr>
          <w:rFonts w:ascii="Times New Roman" w:hAnsi="Times New Roman" w:cs="Times New Roman"/>
          <w:color w:val="000000"/>
          <w:sz w:val="24"/>
          <w:szCs w:val="24"/>
          <w:shd w:val="clear" w:color="auto" w:fill="FFFFFF"/>
          <w:lang w:val="en-US"/>
        </w:rPr>
        <w:t xml:space="preserve"> </w:t>
      </w:r>
      <w:proofErr w:type="spellStart"/>
      <w:r w:rsidR="0049181F" w:rsidRPr="00346018">
        <w:rPr>
          <w:rFonts w:ascii="Times New Roman" w:hAnsi="Times New Roman" w:cs="Times New Roman"/>
          <w:color w:val="000000"/>
          <w:sz w:val="24"/>
          <w:szCs w:val="24"/>
          <w:shd w:val="clear" w:color="auto" w:fill="FFFFFF"/>
          <w:lang w:val="en-US"/>
        </w:rPr>
        <w:t>doi</w:t>
      </w:r>
      <w:proofErr w:type="spellEnd"/>
      <w:r w:rsidR="0049181F" w:rsidRPr="00346018">
        <w:rPr>
          <w:rFonts w:ascii="Times New Roman" w:hAnsi="Times New Roman" w:cs="Times New Roman"/>
          <w:color w:val="000000"/>
          <w:sz w:val="24"/>
          <w:szCs w:val="24"/>
          <w:shd w:val="clear" w:color="auto" w:fill="FFFFFF"/>
          <w:lang w:val="en-US"/>
        </w:rPr>
        <w:t>: 10.1080/13562517.2019.1672149</w:t>
      </w:r>
    </w:p>
    <w:p w14:paraId="1971B991" w14:textId="54DD5EDC" w:rsidR="00135019" w:rsidRPr="008E795C" w:rsidRDefault="00135019" w:rsidP="00FA3A25">
      <w:pPr>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rPr>
        <w:t>G</w:t>
      </w:r>
      <w:r w:rsidR="00987D06">
        <w:rPr>
          <w:rFonts w:ascii="Times New Roman" w:hAnsi="Times New Roman" w:cs="Times New Roman"/>
          <w:sz w:val="24"/>
          <w:szCs w:val="24"/>
        </w:rPr>
        <w:t>ARCIA</w:t>
      </w:r>
      <w:r w:rsidRPr="00FA3A25">
        <w:rPr>
          <w:rFonts w:ascii="Times New Roman" w:hAnsi="Times New Roman" w:cs="Times New Roman"/>
          <w:sz w:val="24"/>
          <w:szCs w:val="24"/>
        </w:rPr>
        <w:t xml:space="preserve">, C. M. </w:t>
      </w:r>
      <w:r w:rsidRPr="00993175">
        <w:rPr>
          <w:rFonts w:ascii="Times New Roman" w:hAnsi="Times New Roman" w:cs="Times New Roman"/>
          <w:b/>
          <w:bCs/>
          <w:sz w:val="24"/>
          <w:szCs w:val="24"/>
        </w:rPr>
        <w:t>Formação de professores: para uma mudança educativa</w:t>
      </w:r>
      <w:r w:rsidRPr="00FA3A25">
        <w:rPr>
          <w:rFonts w:ascii="Times New Roman" w:hAnsi="Times New Roman" w:cs="Times New Roman"/>
          <w:sz w:val="24"/>
          <w:szCs w:val="24"/>
        </w:rPr>
        <w:t xml:space="preserve">. </w:t>
      </w:r>
      <w:r w:rsidRPr="008E795C">
        <w:rPr>
          <w:rFonts w:ascii="Times New Roman" w:hAnsi="Times New Roman" w:cs="Times New Roman"/>
          <w:sz w:val="24"/>
          <w:szCs w:val="24"/>
          <w:lang w:val="en-US"/>
        </w:rPr>
        <w:t xml:space="preserve">Porto: Porto </w:t>
      </w:r>
      <w:proofErr w:type="spellStart"/>
      <w:r w:rsidRPr="008E795C">
        <w:rPr>
          <w:rFonts w:ascii="Times New Roman" w:hAnsi="Times New Roman" w:cs="Times New Roman"/>
          <w:sz w:val="24"/>
          <w:szCs w:val="24"/>
          <w:lang w:val="en-US"/>
        </w:rPr>
        <w:t>Editora</w:t>
      </w:r>
      <w:proofErr w:type="spellEnd"/>
      <w:r w:rsidR="00993175" w:rsidRPr="008E795C">
        <w:rPr>
          <w:rFonts w:ascii="Times New Roman" w:hAnsi="Times New Roman" w:cs="Times New Roman"/>
          <w:sz w:val="24"/>
          <w:szCs w:val="24"/>
          <w:lang w:val="en-US"/>
        </w:rPr>
        <w:t>, 1999</w:t>
      </w:r>
      <w:r w:rsidRPr="008E795C">
        <w:rPr>
          <w:rFonts w:ascii="Times New Roman" w:hAnsi="Times New Roman" w:cs="Times New Roman"/>
          <w:sz w:val="24"/>
          <w:szCs w:val="24"/>
          <w:lang w:val="en-US"/>
        </w:rPr>
        <w:t>.</w:t>
      </w:r>
    </w:p>
    <w:p w14:paraId="6C4B2535" w14:textId="29E9B3B7" w:rsidR="000A4351" w:rsidRPr="00C97716" w:rsidRDefault="000A4351" w:rsidP="00FA3A25">
      <w:pPr>
        <w:pStyle w:val="Textodecomentrio"/>
        <w:ind w:left="432" w:hanging="432"/>
        <w:jc w:val="left"/>
        <w:rPr>
          <w:rFonts w:ascii="Times New Roman" w:hAnsi="Times New Roman" w:cs="Times New Roman"/>
          <w:color w:val="000000"/>
          <w:sz w:val="24"/>
          <w:szCs w:val="24"/>
          <w:shd w:val="clear" w:color="auto" w:fill="FFFFFF"/>
          <w:lang w:val="en-US"/>
        </w:rPr>
      </w:pPr>
      <w:r w:rsidRPr="00993175">
        <w:rPr>
          <w:rFonts w:ascii="Times New Roman" w:hAnsi="Times New Roman" w:cs="Times New Roman"/>
          <w:color w:val="000000"/>
          <w:sz w:val="24"/>
          <w:szCs w:val="24"/>
          <w:shd w:val="clear" w:color="auto" w:fill="FFFFFF"/>
          <w:lang w:val="en-US"/>
        </w:rPr>
        <w:t>G</w:t>
      </w:r>
      <w:r w:rsidR="00987D06" w:rsidRPr="00993175">
        <w:rPr>
          <w:rFonts w:ascii="Times New Roman" w:hAnsi="Times New Roman" w:cs="Times New Roman"/>
          <w:color w:val="000000"/>
          <w:sz w:val="24"/>
          <w:szCs w:val="24"/>
          <w:shd w:val="clear" w:color="auto" w:fill="FFFFFF"/>
          <w:lang w:val="en-US"/>
        </w:rPr>
        <w:t>OPINATH</w:t>
      </w:r>
      <w:r w:rsidRPr="00993175">
        <w:rPr>
          <w:rFonts w:ascii="Times New Roman" w:hAnsi="Times New Roman" w:cs="Times New Roman"/>
          <w:color w:val="000000"/>
          <w:sz w:val="24"/>
          <w:szCs w:val="24"/>
          <w:shd w:val="clear" w:color="auto" w:fill="FFFFFF"/>
          <w:lang w:val="en-US"/>
        </w:rPr>
        <w:t xml:space="preserve">, D. </w:t>
      </w:r>
      <w:r w:rsidRPr="00FA3A25">
        <w:rPr>
          <w:rFonts w:ascii="Times New Roman" w:hAnsi="Times New Roman" w:cs="Times New Roman"/>
          <w:iCs/>
          <w:color w:val="000000"/>
          <w:sz w:val="24"/>
          <w:szCs w:val="24"/>
          <w:shd w:val="clear" w:color="auto" w:fill="FFFFFF"/>
          <w:lang w:val="en-US"/>
        </w:rPr>
        <w:t>Discourses</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and</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Practices</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in</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Teaching</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Methods</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and</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Assessment</w:t>
      </w:r>
      <w:r w:rsidRPr="00993175">
        <w:rPr>
          <w:rFonts w:ascii="Times New Roman" w:hAnsi="Times New Roman" w:cs="Times New Roman"/>
          <w:color w:val="000000"/>
          <w:sz w:val="24"/>
          <w:szCs w:val="24"/>
          <w:shd w:val="clear" w:color="auto" w:fill="FFFFFF"/>
          <w:lang w:val="en-US"/>
        </w:rPr>
        <w:t>.</w:t>
      </w:r>
      <w:r w:rsidR="00D5718D" w:rsidRPr="00993175">
        <w:rPr>
          <w:rFonts w:ascii="Times New Roman" w:hAnsi="Times New Roman" w:cs="Times New Roman"/>
          <w:color w:val="000000"/>
          <w:sz w:val="24"/>
          <w:szCs w:val="24"/>
          <w:shd w:val="clear" w:color="auto" w:fill="FFFFFF"/>
          <w:lang w:val="en-US"/>
        </w:rPr>
        <w:t xml:space="preserve"> </w:t>
      </w:r>
      <w:r w:rsidRPr="0027465A">
        <w:rPr>
          <w:rFonts w:ascii="Times New Roman" w:hAnsi="Times New Roman" w:cs="Times New Roman"/>
          <w:b/>
          <w:bCs/>
          <w:color w:val="000000"/>
          <w:sz w:val="24"/>
          <w:szCs w:val="24"/>
          <w:shd w:val="clear" w:color="auto" w:fill="FFFFFF"/>
          <w:lang w:val="en-US"/>
        </w:rPr>
        <w:t>SAGE</w:t>
      </w:r>
      <w:r w:rsidR="00D5718D" w:rsidRPr="0027465A">
        <w:rPr>
          <w:rFonts w:ascii="Times New Roman" w:hAnsi="Times New Roman" w:cs="Times New Roman"/>
          <w:b/>
          <w:bCs/>
          <w:color w:val="000000"/>
          <w:sz w:val="24"/>
          <w:szCs w:val="24"/>
          <w:shd w:val="clear" w:color="auto" w:fill="FFFFFF"/>
          <w:lang w:val="en-US"/>
        </w:rPr>
        <w:t xml:space="preserve"> </w:t>
      </w:r>
      <w:r w:rsidRPr="0027465A">
        <w:rPr>
          <w:rFonts w:ascii="Times New Roman" w:hAnsi="Times New Roman" w:cs="Times New Roman"/>
          <w:b/>
          <w:bCs/>
          <w:color w:val="000000"/>
          <w:sz w:val="24"/>
          <w:szCs w:val="24"/>
          <w:shd w:val="clear" w:color="auto" w:fill="FFFFFF"/>
          <w:lang w:val="en-US"/>
        </w:rPr>
        <w:t>Open</w:t>
      </w:r>
      <w:r w:rsidRPr="00993175">
        <w:rPr>
          <w:rFonts w:ascii="Times New Roman" w:hAnsi="Times New Roman" w:cs="Times New Roman"/>
          <w:color w:val="000000"/>
          <w:sz w:val="24"/>
          <w:szCs w:val="24"/>
          <w:shd w:val="clear" w:color="auto" w:fill="FFFFFF"/>
          <w:lang w:val="en-US"/>
        </w:rPr>
        <w:t>,</w:t>
      </w:r>
      <w:r w:rsidR="00D5718D" w:rsidRPr="00993175">
        <w:rPr>
          <w:rFonts w:ascii="Times New Roman" w:hAnsi="Times New Roman" w:cs="Times New Roman"/>
          <w:color w:val="000000"/>
          <w:sz w:val="24"/>
          <w:szCs w:val="24"/>
          <w:shd w:val="clear" w:color="auto" w:fill="FFFFFF"/>
          <w:lang w:val="en-US"/>
        </w:rPr>
        <w:t xml:space="preserve"> </w:t>
      </w:r>
      <w:r w:rsidR="00993175">
        <w:rPr>
          <w:rFonts w:ascii="Times New Roman" w:hAnsi="Times New Roman" w:cs="Times New Roman"/>
          <w:color w:val="000000"/>
          <w:sz w:val="24"/>
          <w:szCs w:val="24"/>
          <w:shd w:val="clear" w:color="auto" w:fill="FFFFFF"/>
          <w:lang w:val="en-US"/>
        </w:rPr>
        <w:t xml:space="preserve">V. </w:t>
      </w:r>
      <w:r w:rsidRPr="00993175">
        <w:rPr>
          <w:rFonts w:ascii="Times New Roman" w:hAnsi="Times New Roman" w:cs="Times New Roman"/>
          <w:color w:val="000000"/>
          <w:sz w:val="24"/>
          <w:szCs w:val="24"/>
          <w:shd w:val="clear" w:color="auto" w:fill="FFFFFF"/>
          <w:lang w:val="en-US"/>
        </w:rPr>
        <w:t>5</w:t>
      </w:r>
      <w:r w:rsidR="00993175">
        <w:rPr>
          <w:rFonts w:ascii="Times New Roman" w:hAnsi="Times New Roman" w:cs="Times New Roman"/>
          <w:color w:val="000000"/>
          <w:sz w:val="24"/>
          <w:szCs w:val="24"/>
          <w:shd w:val="clear" w:color="auto" w:fill="FFFFFF"/>
          <w:lang w:val="en-US"/>
        </w:rPr>
        <w:t xml:space="preserve">, n. </w:t>
      </w:r>
      <w:r w:rsidRPr="00993175">
        <w:rPr>
          <w:rFonts w:ascii="Times New Roman" w:hAnsi="Times New Roman" w:cs="Times New Roman"/>
          <w:color w:val="000000"/>
          <w:sz w:val="24"/>
          <w:szCs w:val="24"/>
          <w:shd w:val="clear" w:color="auto" w:fill="FFFFFF"/>
          <w:lang w:val="en-US"/>
        </w:rPr>
        <w:t>1</w:t>
      </w:r>
      <w:r w:rsidR="00993175" w:rsidRPr="00993175">
        <w:rPr>
          <w:rFonts w:ascii="Times New Roman" w:hAnsi="Times New Roman" w:cs="Times New Roman"/>
          <w:color w:val="000000"/>
          <w:sz w:val="24"/>
          <w:szCs w:val="24"/>
          <w:shd w:val="clear" w:color="auto" w:fill="FFFFFF"/>
          <w:lang w:val="en-US"/>
        </w:rPr>
        <w:t>, 2015</w:t>
      </w:r>
      <w:r w:rsidR="00C97716">
        <w:rPr>
          <w:rFonts w:ascii="Times New Roman" w:hAnsi="Times New Roman" w:cs="Times New Roman"/>
          <w:color w:val="000000"/>
          <w:sz w:val="24"/>
          <w:szCs w:val="24"/>
          <w:shd w:val="clear" w:color="auto" w:fill="FFFFFF"/>
          <w:lang w:val="en-US"/>
        </w:rPr>
        <w:t xml:space="preserve"> </w:t>
      </w:r>
      <w:proofErr w:type="spellStart"/>
      <w:r w:rsidR="00C97716">
        <w:rPr>
          <w:rFonts w:ascii="Times New Roman" w:hAnsi="Times New Roman" w:cs="Times New Roman"/>
          <w:color w:val="000000"/>
          <w:sz w:val="24"/>
          <w:szCs w:val="24"/>
          <w:shd w:val="clear" w:color="auto" w:fill="FFFFFF"/>
          <w:lang w:val="en-US"/>
        </w:rPr>
        <w:t>doi</w:t>
      </w:r>
      <w:proofErr w:type="spellEnd"/>
      <w:r w:rsidR="00C97716">
        <w:rPr>
          <w:rFonts w:ascii="Times New Roman" w:hAnsi="Times New Roman" w:cs="Times New Roman"/>
          <w:color w:val="000000"/>
          <w:sz w:val="24"/>
          <w:szCs w:val="24"/>
          <w:shd w:val="clear" w:color="auto" w:fill="FFFFFF"/>
          <w:lang w:val="en-US"/>
        </w:rPr>
        <w:t xml:space="preserve">: </w:t>
      </w:r>
      <w:r w:rsidR="00C97716" w:rsidRPr="00C97716">
        <w:rPr>
          <w:rFonts w:ascii="Times New Roman" w:hAnsi="Times New Roman" w:cs="Times New Roman"/>
          <w:color w:val="000000"/>
          <w:sz w:val="24"/>
          <w:szCs w:val="24"/>
          <w:shd w:val="clear" w:color="auto" w:fill="FFFFFF"/>
          <w:lang w:val="en-US"/>
        </w:rPr>
        <w:t>10.1177/2158244015573371</w:t>
      </w:r>
    </w:p>
    <w:p w14:paraId="7E8D3CB2" w14:textId="3DA0B1D1" w:rsidR="000A4351" w:rsidRPr="00FA3A25" w:rsidRDefault="000A4351" w:rsidP="00FA3A25">
      <w:pPr>
        <w:autoSpaceDE w:val="0"/>
        <w:autoSpaceDN w:val="0"/>
        <w:adjustRightInd w:val="0"/>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lang w:val="en-US"/>
        </w:rPr>
        <w:t>G</w:t>
      </w:r>
      <w:r w:rsidR="00987D06">
        <w:rPr>
          <w:rFonts w:ascii="Times New Roman" w:hAnsi="Times New Roman" w:cs="Times New Roman"/>
          <w:sz w:val="24"/>
          <w:szCs w:val="24"/>
          <w:lang w:val="en-US"/>
        </w:rPr>
        <w:t>RAHAM</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C.</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M.;</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K</w:t>
      </w:r>
      <w:r w:rsidR="00987D06">
        <w:rPr>
          <w:rFonts w:ascii="Times New Roman" w:hAnsi="Times New Roman" w:cs="Times New Roman"/>
          <w:sz w:val="24"/>
          <w:szCs w:val="24"/>
          <w:lang w:val="en-US"/>
        </w:rPr>
        <w:t>ELLY</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P;</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D</w:t>
      </w:r>
      <w:r w:rsidR="00987D06">
        <w:rPr>
          <w:rFonts w:ascii="Times New Roman" w:hAnsi="Times New Roman" w:cs="Times New Roman"/>
          <w:sz w:val="24"/>
          <w:szCs w:val="24"/>
          <w:lang w:val="en-US"/>
        </w:rPr>
        <w:t>AWN</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W.</w:t>
      </w:r>
      <w:r w:rsidR="00987D06">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V</w:t>
      </w:r>
      <w:r w:rsidR="00987D06">
        <w:rPr>
          <w:rFonts w:ascii="Times New Roman" w:hAnsi="Times New Roman" w:cs="Times New Roman"/>
          <w:sz w:val="24"/>
          <w:szCs w:val="24"/>
          <w:lang w:val="en-US"/>
        </w:rPr>
        <w:t xml:space="preserve">AN </w:t>
      </w:r>
      <w:r w:rsidRPr="00FA3A25">
        <w:rPr>
          <w:rFonts w:ascii="Times New Roman" w:hAnsi="Times New Roman" w:cs="Times New Roman"/>
          <w:sz w:val="24"/>
          <w:szCs w:val="24"/>
          <w:lang w:val="en-US"/>
        </w:rPr>
        <w:t>H</w:t>
      </w:r>
      <w:r w:rsidR="00987D06">
        <w:rPr>
          <w:rFonts w:ascii="Times New Roman" w:hAnsi="Times New Roman" w:cs="Times New Roman"/>
          <w:sz w:val="24"/>
          <w:szCs w:val="24"/>
          <w:lang w:val="en-US"/>
        </w:rPr>
        <w:t>ISE</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J.</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One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Size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Does</w:t>
      </w:r>
      <w:r w:rsidR="00D5718D">
        <w:rPr>
          <w:rFonts w:ascii="Times New Roman" w:hAnsi="Times New Roman" w:cs="Times New Roman"/>
          <w:sz w:val="24"/>
          <w:szCs w:val="24"/>
          <w:lang w:val="en-US"/>
        </w:rPr>
        <w:t xml:space="preserve"> </w:t>
      </w:r>
      <w:proofErr w:type="gramStart"/>
      <w:r w:rsidRPr="00FA3A25">
        <w:rPr>
          <w:rFonts w:ascii="Times New Roman" w:hAnsi="Times New Roman" w:cs="Times New Roman"/>
          <w:sz w:val="24"/>
          <w:szCs w:val="24"/>
          <w:lang w:val="en-US"/>
        </w:rPr>
        <w:t>not</w:t>
      </w:r>
      <w:proofErr w:type="gramEnd"/>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Fit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all</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Different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Strategies</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for</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Teaching</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Accounting</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Ethics.</w:t>
      </w:r>
      <w:r w:rsidR="00D5718D">
        <w:rPr>
          <w:rFonts w:ascii="Times New Roman" w:hAnsi="Times New Roman" w:cs="Times New Roman"/>
          <w:i/>
          <w:iCs/>
          <w:sz w:val="24"/>
          <w:szCs w:val="24"/>
          <w:lang w:val="en-US"/>
        </w:rPr>
        <w:t xml:space="preserve"> </w:t>
      </w:r>
      <w:r w:rsidRPr="0027465A">
        <w:rPr>
          <w:rFonts w:ascii="Times New Roman" w:hAnsi="Times New Roman" w:cs="Times New Roman"/>
          <w:b/>
          <w:bCs/>
          <w:iCs/>
          <w:sz w:val="24"/>
          <w:szCs w:val="24"/>
          <w:lang w:val="en-US"/>
        </w:rPr>
        <w:t>Research</w:t>
      </w:r>
      <w:r w:rsidR="00D5718D" w:rsidRPr="0027465A">
        <w:rPr>
          <w:rFonts w:ascii="Times New Roman" w:hAnsi="Times New Roman" w:cs="Times New Roman"/>
          <w:b/>
          <w:bCs/>
          <w:iCs/>
          <w:sz w:val="24"/>
          <w:szCs w:val="24"/>
          <w:lang w:val="en-US"/>
        </w:rPr>
        <w:t xml:space="preserve"> </w:t>
      </w:r>
      <w:r w:rsidRPr="0027465A">
        <w:rPr>
          <w:rFonts w:ascii="Times New Roman" w:hAnsi="Times New Roman" w:cs="Times New Roman"/>
          <w:b/>
          <w:bCs/>
          <w:iCs/>
          <w:sz w:val="24"/>
          <w:szCs w:val="24"/>
          <w:lang w:val="en-US"/>
        </w:rPr>
        <w:t>on</w:t>
      </w:r>
      <w:r w:rsidR="00D5718D" w:rsidRPr="0027465A">
        <w:rPr>
          <w:rFonts w:ascii="Times New Roman" w:hAnsi="Times New Roman" w:cs="Times New Roman"/>
          <w:b/>
          <w:bCs/>
          <w:iCs/>
          <w:sz w:val="24"/>
          <w:szCs w:val="24"/>
          <w:lang w:val="en-US"/>
        </w:rPr>
        <w:t xml:space="preserve"> </w:t>
      </w:r>
      <w:r w:rsidRPr="0027465A">
        <w:rPr>
          <w:rFonts w:ascii="Times New Roman" w:hAnsi="Times New Roman" w:cs="Times New Roman"/>
          <w:b/>
          <w:bCs/>
          <w:iCs/>
          <w:sz w:val="24"/>
          <w:szCs w:val="24"/>
          <w:lang w:val="en-US"/>
        </w:rPr>
        <w:t>Professional</w:t>
      </w:r>
      <w:r w:rsidR="00D5718D" w:rsidRPr="0027465A">
        <w:rPr>
          <w:rFonts w:ascii="Times New Roman" w:hAnsi="Times New Roman" w:cs="Times New Roman"/>
          <w:b/>
          <w:bCs/>
          <w:iCs/>
          <w:sz w:val="24"/>
          <w:szCs w:val="24"/>
          <w:lang w:val="en-US"/>
        </w:rPr>
        <w:t xml:space="preserve"> </w:t>
      </w:r>
      <w:r w:rsidRPr="0027465A">
        <w:rPr>
          <w:rFonts w:ascii="Times New Roman" w:hAnsi="Times New Roman" w:cs="Times New Roman"/>
          <w:b/>
          <w:bCs/>
          <w:iCs/>
          <w:sz w:val="24"/>
          <w:szCs w:val="24"/>
          <w:lang w:val="en-US"/>
        </w:rPr>
        <w:lastRenderedPageBreak/>
        <w:t>Responsibility</w:t>
      </w:r>
      <w:r w:rsidR="00D5718D" w:rsidRPr="0027465A">
        <w:rPr>
          <w:rFonts w:ascii="Times New Roman" w:hAnsi="Times New Roman" w:cs="Times New Roman"/>
          <w:b/>
          <w:bCs/>
          <w:iCs/>
          <w:sz w:val="24"/>
          <w:szCs w:val="24"/>
          <w:lang w:val="en-US"/>
        </w:rPr>
        <w:t xml:space="preserve"> </w:t>
      </w:r>
      <w:r w:rsidRPr="0027465A">
        <w:rPr>
          <w:rFonts w:ascii="Times New Roman" w:hAnsi="Times New Roman" w:cs="Times New Roman"/>
          <w:b/>
          <w:bCs/>
          <w:iCs/>
          <w:sz w:val="24"/>
          <w:szCs w:val="24"/>
          <w:lang w:val="en-US"/>
        </w:rPr>
        <w:t>and</w:t>
      </w:r>
      <w:r w:rsidR="00D5718D" w:rsidRPr="0027465A">
        <w:rPr>
          <w:rFonts w:ascii="Times New Roman" w:hAnsi="Times New Roman" w:cs="Times New Roman"/>
          <w:b/>
          <w:bCs/>
          <w:iCs/>
          <w:sz w:val="24"/>
          <w:szCs w:val="24"/>
          <w:lang w:val="en-US"/>
        </w:rPr>
        <w:t xml:space="preserve"> </w:t>
      </w:r>
      <w:r w:rsidRPr="0027465A">
        <w:rPr>
          <w:rFonts w:ascii="Times New Roman" w:hAnsi="Times New Roman" w:cs="Times New Roman"/>
          <w:b/>
          <w:bCs/>
          <w:iCs/>
          <w:sz w:val="24"/>
          <w:szCs w:val="24"/>
          <w:lang w:val="en-US"/>
        </w:rPr>
        <w:t>Ethics</w:t>
      </w:r>
      <w:r w:rsidR="00D5718D" w:rsidRPr="0027465A">
        <w:rPr>
          <w:rFonts w:ascii="Times New Roman" w:hAnsi="Times New Roman" w:cs="Times New Roman"/>
          <w:b/>
          <w:bCs/>
          <w:iCs/>
          <w:sz w:val="24"/>
          <w:szCs w:val="24"/>
          <w:lang w:val="en-US"/>
        </w:rPr>
        <w:t xml:space="preserve"> </w:t>
      </w:r>
      <w:r w:rsidRPr="0027465A">
        <w:rPr>
          <w:rFonts w:ascii="Times New Roman" w:hAnsi="Times New Roman" w:cs="Times New Roman"/>
          <w:b/>
          <w:bCs/>
          <w:iCs/>
          <w:sz w:val="24"/>
          <w:szCs w:val="24"/>
          <w:lang w:val="en-US"/>
        </w:rPr>
        <w:t>in</w:t>
      </w:r>
      <w:r w:rsidR="00D5718D" w:rsidRPr="0027465A">
        <w:rPr>
          <w:rFonts w:ascii="Times New Roman" w:hAnsi="Times New Roman" w:cs="Times New Roman"/>
          <w:b/>
          <w:bCs/>
          <w:iCs/>
          <w:sz w:val="24"/>
          <w:szCs w:val="24"/>
          <w:lang w:val="en-US"/>
        </w:rPr>
        <w:t xml:space="preserve"> </w:t>
      </w:r>
      <w:r w:rsidRPr="0027465A">
        <w:rPr>
          <w:rFonts w:ascii="Times New Roman" w:hAnsi="Times New Roman" w:cs="Times New Roman"/>
          <w:b/>
          <w:bCs/>
          <w:iCs/>
          <w:sz w:val="24"/>
          <w:szCs w:val="24"/>
          <w:lang w:val="en-US"/>
        </w:rPr>
        <w:t>Accounting</w:t>
      </w:r>
      <w:r w:rsidRPr="00FA3A25">
        <w:rPr>
          <w:rFonts w:ascii="Times New Roman" w:hAnsi="Times New Roman" w:cs="Times New Roman"/>
          <w:i/>
          <w:sz w:val="24"/>
          <w:szCs w:val="24"/>
          <w:lang w:val="en-US"/>
        </w:rPr>
        <w:t>.</w:t>
      </w:r>
      <w:r w:rsidR="00D5718D">
        <w:rPr>
          <w:rFonts w:ascii="Times New Roman" w:hAnsi="Times New Roman" w:cs="Times New Roman"/>
          <w:i/>
          <w:sz w:val="24"/>
          <w:szCs w:val="24"/>
          <w:lang w:val="en-US"/>
        </w:rPr>
        <w:t xml:space="preserve"> </w:t>
      </w:r>
      <w:r w:rsidR="001F7EC5">
        <w:rPr>
          <w:rFonts w:ascii="Times New Roman" w:hAnsi="Times New Roman" w:cs="Times New Roman"/>
          <w:iCs/>
          <w:sz w:val="24"/>
          <w:szCs w:val="24"/>
          <w:lang w:val="en-US"/>
        </w:rPr>
        <w:t xml:space="preserve">v. </w:t>
      </w:r>
      <w:r w:rsidR="001F7EC5">
        <w:rPr>
          <w:rFonts w:ascii="Times New Roman" w:hAnsi="Times New Roman" w:cs="Times New Roman"/>
          <w:sz w:val="24"/>
          <w:szCs w:val="24"/>
          <w:lang w:val="en-US"/>
        </w:rPr>
        <w:t>17</w:t>
      </w:r>
      <w:r w:rsidR="00EC20DE">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139-157</w:t>
      </w:r>
      <w:r w:rsidR="0027465A">
        <w:rPr>
          <w:rFonts w:ascii="Times New Roman" w:hAnsi="Times New Roman" w:cs="Times New Roman"/>
          <w:sz w:val="24"/>
          <w:szCs w:val="24"/>
          <w:lang w:val="en-US"/>
        </w:rPr>
        <w:t>, 2014</w:t>
      </w:r>
      <w:r w:rsidRPr="00FA3A25">
        <w:rPr>
          <w:rFonts w:ascii="Times New Roman" w:hAnsi="Times New Roman" w:cs="Times New Roman"/>
          <w:sz w:val="24"/>
          <w:szCs w:val="24"/>
          <w:lang w:val="en-US"/>
        </w:rPr>
        <w:t>.</w:t>
      </w:r>
      <w:r w:rsidR="00C316D7">
        <w:rPr>
          <w:rFonts w:ascii="Times New Roman" w:hAnsi="Times New Roman" w:cs="Times New Roman"/>
          <w:sz w:val="24"/>
          <w:szCs w:val="24"/>
          <w:lang w:val="en-US"/>
        </w:rPr>
        <w:t xml:space="preserve"> </w:t>
      </w:r>
      <w:proofErr w:type="spellStart"/>
      <w:r w:rsidR="00C316D7">
        <w:rPr>
          <w:rFonts w:ascii="Times New Roman" w:hAnsi="Times New Roman" w:cs="Times New Roman"/>
          <w:sz w:val="24"/>
          <w:szCs w:val="24"/>
          <w:lang w:val="en-US"/>
        </w:rPr>
        <w:t>doi</w:t>
      </w:r>
      <w:proofErr w:type="spellEnd"/>
      <w:r w:rsidR="00C316D7">
        <w:rPr>
          <w:rFonts w:ascii="Times New Roman" w:hAnsi="Times New Roman" w:cs="Times New Roman"/>
          <w:sz w:val="24"/>
          <w:szCs w:val="24"/>
          <w:lang w:val="en-US"/>
        </w:rPr>
        <w:t xml:space="preserve">: </w:t>
      </w:r>
      <w:r w:rsidR="00C316D7" w:rsidRPr="00C316D7">
        <w:rPr>
          <w:rFonts w:ascii="Times New Roman" w:hAnsi="Times New Roman" w:cs="Times New Roman"/>
          <w:sz w:val="24"/>
          <w:szCs w:val="24"/>
          <w:lang w:val="en-US"/>
        </w:rPr>
        <w:t>10.1108/S1574-0765(2013)000017008</w:t>
      </w:r>
    </w:p>
    <w:p w14:paraId="0F850E96" w14:textId="2DFED8A6" w:rsidR="000A4351" w:rsidRPr="00FA3A25" w:rsidRDefault="000A4351" w:rsidP="00FA3A25">
      <w:pPr>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lang w:val="en-US"/>
        </w:rPr>
        <w:t>G</w:t>
      </w:r>
      <w:r w:rsidR="006C3E88">
        <w:rPr>
          <w:rFonts w:ascii="Times New Roman" w:hAnsi="Times New Roman" w:cs="Times New Roman"/>
          <w:sz w:val="24"/>
          <w:szCs w:val="24"/>
          <w:lang w:val="en-US"/>
        </w:rPr>
        <w:t>ÖKTEPE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Y</w:t>
      </w:r>
      <w:r w:rsidR="006C3E88">
        <w:rPr>
          <w:rFonts w:ascii="Times New Roman" w:hAnsi="Times New Roman" w:cs="Times New Roman"/>
          <w:sz w:val="24"/>
          <w:szCs w:val="24"/>
          <w:lang w:val="en-US"/>
        </w:rPr>
        <w:t>ILDIZ</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S.</w:t>
      </w:r>
      <w:r w:rsidR="006C3E8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6C3E88" w:rsidRPr="00FA3A25">
        <w:rPr>
          <w:rFonts w:ascii="Times New Roman" w:hAnsi="Times New Roman" w:cs="Times New Roman"/>
          <w:sz w:val="24"/>
          <w:szCs w:val="24"/>
          <w:lang w:val="en-US"/>
        </w:rPr>
        <w:t>G</w:t>
      </w:r>
      <w:r w:rsidR="006C3E88">
        <w:rPr>
          <w:rFonts w:ascii="Times New Roman" w:hAnsi="Times New Roman" w:cs="Times New Roman"/>
          <w:sz w:val="24"/>
          <w:szCs w:val="24"/>
          <w:lang w:val="en-US"/>
        </w:rPr>
        <w:t xml:space="preserve">ÖKTEPE </w:t>
      </w:r>
      <w:r w:rsidR="004C68B8" w:rsidRPr="004C68B8">
        <w:rPr>
          <w:rFonts w:ascii="Times New Roman" w:hAnsi="Times New Roman" w:cs="Times New Roman"/>
          <w:sz w:val="24"/>
          <w:szCs w:val="24"/>
          <w:lang w:val="en-US"/>
        </w:rPr>
        <w:t>KÖRPEOĞLU</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S.</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A</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New</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Approach</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for</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Assessing</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Teachers’</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Teaching</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Methods</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Used.</w:t>
      </w:r>
      <w:r w:rsidR="00D5718D">
        <w:rPr>
          <w:rFonts w:ascii="Times New Roman" w:hAnsi="Times New Roman" w:cs="Times New Roman"/>
          <w:sz w:val="24"/>
          <w:szCs w:val="24"/>
          <w:lang w:val="en-US"/>
        </w:rPr>
        <w:t xml:space="preserve"> </w:t>
      </w:r>
      <w:r w:rsidRPr="001F7EC5">
        <w:rPr>
          <w:rFonts w:ascii="Times New Roman" w:hAnsi="Times New Roman" w:cs="Times New Roman"/>
          <w:b/>
          <w:bCs/>
          <w:iCs/>
          <w:sz w:val="24"/>
          <w:szCs w:val="24"/>
          <w:lang w:val="en-US"/>
        </w:rPr>
        <w:t>Lessons:</w:t>
      </w:r>
      <w:r w:rsidR="00D5718D" w:rsidRPr="001F7EC5">
        <w:rPr>
          <w:rFonts w:ascii="Times New Roman" w:hAnsi="Times New Roman" w:cs="Times New Roman"/>
          <w:b/>
          <w:bCs/>
          <w:iCs/>
          <w:sz w:val="24"/>
          <w:szCs w:val="24"/>
          <w:lang w:val="en-US"/>
        </w:rPr>
        <w:t xml:space="preserve"> </w:t>
      </w:r>
      <w:r w:rsidRPr="001F7EC5">
        <w:rPr>
          <w:rFonts w:ascii="Times New Roman" w:hAnsi="Times New Roman" w:cs="Times New Roman"/>
          <w:b/>
          <w:bCs/>
          <w:iCs/>
          <w:sz w:val="24"/>
          <w:szCs w:val="24"/>
          <w:lang w:val="en-US"/>
        </w:rPr>
        <w:t>Game</w:t>
      </w:r>
      <w:r w:rsidR="00D5718D" w:rsidRPr="001F7EC5">
        <w:rPr>
          <w:rFonts w:ascii="Times New Roman" w:hAnsi="Times New Roman" w:cs="Times New Roman"/>
          <w:b/>
          <w:bCs/>
          <w:iCs/>
          <w:sz w:val="24"/>
          <w:szCs w:val="24"/>
          <w:lang w:val="en-US"/>
        </w:rPr>
        <w:t xml:space="preserve"> </w:t>
      </w:r>
      <w:r w:rsidRPr="001F7EC5">
        <w:rPr>
          <w:rFonts w:ascii="Times New Roman" w:hAnsi="Times New Roman" w:cs="Times New Roman"/>
          <w:b/>
          <w:bCs/>
          <w:iCs/>
          <w:sz w:val="24"/>
          <w:szCs w:val="24"/>
          <w:lang w:val="en-US"/>
        </w:rPr>
        <w:t>Theoretic</w:t>
      </w:r>
      <w:r w:rsidR="00D5718D" w:rsidRPr="001F7EC5">
        <w:rPr>
          <w:rFonts w:ascii="Times New Roman" w:hAnsi="Times New Roman" w:cs="Times New Roman"/>
          <w:b/>
          <w:bCs/>
          <w:iCs/>
          <w:sz w:val="24"/>
          <w:szCs w:val="24"/>
          <w:lang w:val="en-US"/>
        </w:rPr>
        <w:t xml:space="preserve"> </w:t>
      </w:r>
      <w:r w:rsidRPr="001F7EC5">
        <w:rPr>
          <w:rFonts w:ascii="Times New Roman" w:hAnsi="Times New Roman" w:cs="Times New Roman"/>
          <w:b/>
          <w:bCs/>
          <w:iCs/>
          <w:sz w:val="24"/>
          <w:szCs w:val="24"/>
          <w:lang w:val="en-US"/>
        </w:rPr>
        <w:t>Analysis,</w:t>
      </w:r>
      <w:r w:rsidR="00D5718D" w:rsidRPr="001F7EC5">
        <w:rPr>
          <w:rFonts w:ascii="Times New Roman" w:hAnsi="Times New Roman" w:cs="Times New Roman"/>
          <w:b/>
          <w:bCs/>
          <w:iCs/>
          <w:sz w:val="24"/>
          <w:szCs w:val="24"/>
          <w:lang w:val="en-US"/>
        </w:rPr>
        <w:t xml:space="preserve"> </w:t>
      </w:r>
      <w:r w:rsidRPr="001F7EC5">
        <w:rPr>
          <w:rFonts w:ascii="Times New Roman" w:hAnsi="Times New Roman" w:cs="Times New Roman"/>
          <w:b/>
          <w:bCs/>
          <w:iCs/>
          <w:sz w:val="24"/>
          <w:szCs w:val="24"/>
          <w:lang w:val="en-US"/>
        </w:rPr>
        <w:t>Acta</w:t>
      </w:r>
      <w:r w:rsidR="00D5718D" w:rsidRPr="001F7EC5">
        <w:rPr>
          <w:rFonts w:ascii="Times New Roman" w:hAnsi="Times New Roman" w:cs="Times New Roman"/>
          <w:b/>
          <w:bCs/>
          <w:iCs/>
          <w:sz w:val="24"/>
          <w:szCs w:val="24"/>
          <w:lang w:val="en-US"/>
        </w:rPr>
        <w:t xml:space="preserve"> </w:t>
      </w:r>
      <w:proofErr w:type="spellStart"/>
      <w:r w:rsidRPr="001F7EC5">
        <w:rPr>
          <w:rFonts w:ascii="Times New Roman" w:hAnsi="Times New Roman" w:cs="Times New Roman"/>
          <w:b/>
          <w:bCs/>
          <w:iCs/>
          <w:sz w:val="24"/>
          <w:szCs w:val="24"/>
          <w:lang w:val="en-US"/>
        </w:rPr>
        <w:t>Didactica</w:t>
      </w:r>
      <w:proofErr w:type="spellEnd"/>
      <w:r w:rsidR="00D5718D" w:rsidRPr="001F7EC5">
        <w:rPr>
          <w:rFonts w:ascii="Times New Roman" w:hAnsi="Times New Roman" w:cs="Times New Roman"/>
          <w:b/>
          <w:bCs/>
          <w:iCs/>
          <w:sz w:val="24"/>
          <w:szCs w:val="24"/>
          <w:lang w:val="en-US"/>
        </w:rPr>
        <w:t xml:space="preserve"> </w:t>
      </w:r>
      <w:proofErr w:type="spellStart"/>
      <w:r w:rsidRPr="001F7EC5">
        <w:rPr>
          <w:rFonts w:ascii="Times New Roman" w:hAnsi="Times New Roman" w:cs="Times New Roman"/>
          <w:b/>
          <w:bCs/>
          <w:iCs/>
          <w:sz w:val="24"/>
          <w:szCs w:val="24"/>
          <w:lang w:val="en-US"/>
        </w:rPr>
        <w:t>Napocensia</w:t>
      </w:r>
      <w:proofErr w:type="spellEnd"/>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1F7EC5">
        <w:rPr>
          <w:rFonts w:ascii="Times New Roman" w:hAnsi="Times New Roman" w:cs="Times New Roman"/>
          <w:sz w:val="24"/>
          <w:szCs w:val="24"/>
          <w:lang w:val="en-US"/>
        </w:rPr>
        <w:t xml:space="preserve">v. </w:t>
      </w:r>
      <w:r w:rsidR="003B0D51" w:rsidRPr="001F7EC5">
        <w:rPr>
          <w:rFonts w:ascii="Times New Roman" w:hAnsi="Times New Roman" w:cs="Times New Roman"/>
          <w:sz w:val="24"/>
          <w:szCs w:val="24"/>
          <w:lang w:val="en-US"/>
        </w:rPr>
        <w:t>12</w:t>
      </w:r>
      <w:r w:rsidR="001F7EC5">
        <w:rPr>
          <w:rFonts w:ascii="Times New Roman" w:hAnsi="Times New Roman" w:cs="Times New Roman"/>
          <w:sz w:val="24"/>
          <w:szCs w:val="24"/>
          <w:lang w:val="en-US"/>
        </w:rPr>
        <w:t xml:space="preserve">, n. </w:t>
      </w:r>
      <w:r w:rsidR="003B0D51">
        <w:rPr>
          <w:rFonts w:ascii="Times New Roman" w:hAnsi="Times New Roman" w:cs="Times New Roman"/>
          <w:sz w:val="24"/>
          <w:szCs w:val="24"/>
          <w:lang w:val="en-US"/>
        </w:rPr>
        <w:t xml:space="preserve">2, </w:t>
      </w:r>
      <w:r w:rsidRPr="00FA3A25">
        <w:rPr>
          <w:rFonts w:ascii="Times New Roman" w:hAnsi="Times New Roman" w:cs="Times New Roman"/>
          <w:sz w:val="24"/>
          <w:szCs w:val="24"/>
          <w:lang w:val="en-US"/>
        </w:rPr>
        <w:t>29-44</w:t>
      </w:r>
      <w:r w:rsidR="00CB179D">
        <w:rPr>
          <w:rFonts w:ascii="Times New Roman" w:hAnsi="Times New Roman" w:cs="Times New Roman"/>
          <w:sz w:val="24"/>
          <w:szCs w:val="24"/>
          <w:lang w:val="en-US"/>
        </w:rPr>
        <w:t>, 2019</w:t>
      </w:r>
      <w:r w:rsidRPr="00FA3A25">
        <w:rPr>
          <w:rFonts w:ascii="Times New Roman" w:hAnsi="Times New Roman" w:cs="Times New Roman"/>
          <w:sz w:val="24"/>
          <w:szCs w:val="24"/>
          <w:lang w:val="en-US"/>
        </w:rPr>
        <w:t>.</w:t>
      </w:r>
      <w:r w:rsidR="003B0D51">
        <w:rPr>
          <w:rFonts w:ascii="Times New Roman" w:hAnsi="Times New Roman" w:cs="Times New Roman"/>
          <w:sz w:val="24"/>
          <w:szCs w:val="24"/>
          <w:lang w:val="en-US"/>
        </w:rPr>
        <w:t xml:space="preserve"> </w:t>
      </w:r>
      <w:proofErr w:type="spellStart"/>
      <w:r w:rsidR="003B0D51">
        <w:rPr>
          <w:rFonts w:ascii="Times New Roman" w:hAnsi="Times New Roman" w:cs="Times New Roman"/>
          <w:sz w:val="24"/>
          <w:szCs w:val="24"/>
          <w:lang w:val="en-US"/>
        </w:rPr>
        <w:t>doi</w:t>
      </w:r>
      <w:proofErr w:type="spellEnd"/>
      <w:r w:rsidR="003B0D51">
        <w:rPr>
          <w:rFonts w:ascii="Times New Roman" w:hAnsi="Times New Roman" w:cs="Times New Roman"/>
          <w:sz w:val="24"/>
          <w:szCs w:val="24"/>
          <w:lang w:val="en-US"/>
        </w:rPr>
        <w:t xml:space="preserve">: </w:t>
      </w:r>
      <w:r w:rsidR="003B0D51" w:rsidRPr="003B0D51">
        <w:rPr>
          <w:rFonts w:ascii="Times New Roman" w:hAnsi="Times New Roman" w:cs="Times New Roman"/>
          <w:sz w:val="24"/>
          <w:szCs w:val="24"/>
          <w:lang w:val="en-US"/>
        </w:rPr>
        <w:t>10.24193/adn.12.2.3</w:t>
      </w:r>
    </w:p>
    <w:p w14:paraId="11D0AFDC" w14:textId="325D1472" w:rsidR="00135019" w:rsidRPr="00FA3A25" w:rsidRDefault="00135019" w:rsidP="00FA3A25">
      <w:pPr>
        <w:spacing w:line="240" w:lineRule="auto"/>
        <w:ind w:left="432" w:hanging="432"/>
        <w:jc w:val="left"/>
        <w:rPr>
          <w:rStyle w:val="A2"/>
          <w:rFonts w:ascii="Times New Roman" w:hAnsi="Times New Roman" w:cs="Times New Roman"/>
          <w:sz w:val="24"/>
          <w:szCs w:val="24"/>
          <w:lang w:val="en-US"/>
        </w:rPr>
      </w:pPr>
      <w:r w:rsidRPr="00FA3A25">
        <w:rPr>
          <w:rStyle w:val="A2"/>
          <w:rFonts w:ascii="Times New Roman" w:hAnsi="Times New Roman" w:cs="Times New Roman"/>
          <w:sz w:val="24"/>
          <w:szCs w:val="24"/>
          <w:lang w:val="en-US"/>
        </w:rPr>
        <w:t>G</w:t>
      </w:r>
      <w:r w:rsidR="004C68B8">
        <w:rPr>
          <w:rStyle w:val="A2"/>
          <w:rFonts w:ascii="Times New Roman" w:hAnsi="Times New Roman" w:cs="Times New Roman"/>
          <w:sz w:val="24"/>
          <w:szCs w:val="24"/>
          <w:lang w:val="en-US"/>
        </w:rPr>
        <w:t>ROSSMAN</w:t>
      </w:r>
      <w:r w:rsidRPr="00FA3A25">
        <w:rPr>
          <w:rStyle w:val="A2"/>
          <w:rFonts w:ascii="Times New Roman" w:hAnsi="Times New Roman" w:cs="Times New Roman"/>
          <w:sz w:val="24"/>
          <w:szCs w:val="24"/>
          <w:lang w:val="en-US"/>
        </w:rPr>
        <w:t>,</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P.</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L.</w:t>
      </w:r>
      <w:r w:rsidR="00D5718D">
        <w:rPr>
          <w:rStyle w:val="A2"/>
          <w:rFonts w:ascii="Times New Roman" w:hAnsi="Times New Roman" w:cs="Times New Roman"/>
          <w:sz w:val="24"/>
          <w:szCs w:val="24"/>
          <w:lang w:val="en-US"/>
        </w:rPr>
        <w:t xml:space="preserve"> </w:t>
      </w:r>
      <w:r w:rsidRPr="00CB179D">
        <w:rPr>
          <w:rStyle w:val="A2"/>
          <w:rFonts w:ascii="Times New Roman" w:hAnsi="Times New Roman" w:cs="Times New Roman"/>
          <w:b/>
          <w:bCs/>
          <w:sz w:val="24"/>
          <w:szCs w:val="24"/>
          <w:lang w:val="en-US"/>
        </w:rPr>
        <w:t>The</w:t>
      </w:r>
      <w:r w:rsidR="00D5718D" w:rsidRPr="00CB179D">
        <w:rPr>
          <w:rStyle w:val="A2"/>
          <w:rFonts w:ascii="Times New Roman" w:hAnsi="Times New Roman" w:cs="Times New Roman"/>
          <w:b/>
          <w:bCs/>
          <w:sz w:val="24"/>
          <w:szCs w:val="24"/>
          <w:lang w:val="en-US"/>
        </w:rPr>
        <w:t xml:space="preserve"> </w:t>
      </w:r>
      <w:r w:rsidRPr="00CB179D">
        <w:rPr>
          <w:rStyle w:val="A2"/>
          <w:rFonts w:ascii="Times New Roman" w:hAnsi="Times New Roman" w:cs="Times New Roman"/>
          <w:b/>
          <w:bCs/>
          <w:sz w:val="24"/>
          <w:szCs w:val="24"/>
          <w:lang w:val="en-US"/>
        </w:rPr>
        <w:t>making</w:t>
      </w:r>
      <w:r w:rsidR="00D5718D" w:rsidRPr="00CB179D">
        <w:rPr>
          <w:rStyle w:val="A2"/>
          <w:rFonts w:ascii="Times New Roman" w:hAnsi="Times New Roman" w:cs="Times New Roman"/>
          <w:b/>
          <w:bCs/>
          <w:sz w:val="24"/>
          <w:szCs w:val="24"/>
          <w:lang w:val="en-US"/>
        </w:rPr>
        <w:t xml:space="preserve"> </w:t>
      </w:r>
      <w:r w:rsidRPr="00CB179D">
        <w:rPr>
          <w:rStyle w:val="A2"/>
          <w:rFonts w:ascii="Times New Roman" w:hAnsi="Times New Roman" w:cs="Times New Roman"/>
          <w:b/>
          <w:bCs/>
          <w:sz w:val="24"/>
          <w:szCs w:val="24"/>
          <w:lang w:val="en-US"/>
        </w:rPr>
        <w:t>of</w:t>
      </w:r>
      <w:r w:rsidR="00D5718D" w:rsidRPr="00CB179D">
        <w:rPr>
          <w:rStyle w:val="A2"/>
          <w:rFonts w:ascii="Times New Roman" w:hAnsi="Times New Roman" w:cs="Times New Roman"/>
          <w:b/>
          <w:bCs/>
          <w:sz w:val="24"/>
          <w:szCs w:val="24"/>
          <w:lang w:val="en-US"/>
        </w:rPr>
        <w:t xml:space="preserve"> </w:t>
      </w:r>
      <w:r w:rsidRPr="00CB179D">
        <w:rPr>
          <w:rStyle w:val="A2"/>
          <w:rFonts w:ascii="Times New Roman" w:hAnsi="Times New Roman" w:cs="Times New Roman"/>
          <w:b/>
          <w:bCs/>
          <w:sz w:val="24"/>
          <w:szCs w:val="24"/>
          <w:lang w:val="en-US"/>
        </w:rPr>
        <w:t>a</w:t>
      </w:r>
      <w:r w:rsidR="00D5718D" w:rsidRPr="00CB179D">
        <w:rPr>
          <w:rStyle w:val="A2"/>
          <w:rFonts w:ascii="Times New Roman" w:hAnsi="Times New Roman" w:cs="Times New Roman"/>
          <w:b/>
          <w:bCs/>
          <w:sz w:val="24"/>
          <w:szCs w:val="24"/>
          <w:lang w:val="en-US"/>
        </w:rPr>
        <w:t xml:space="preserve"> </w:t>
      </w:r>
      <w:r w:rsidRPr="00CB179D">
        <w:rPr>
          <w:rStyle w:val="A2"/>
          <w:rFonts w:ascii="Times New Roman" w:hAnsi="Times New Roman" w:cs="Times New Roman"/>
          <w:b/>
          <w:bCs/>
          <w:sz w:val="24"/>
          <w:szCs w:val="24"/>
          <w:lang w:val="en-US"/>
        </w:rPr>
        <w:t>teacher:</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teacher</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knowledge</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and</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teacher</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education.</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New</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York:</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Teachers</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College</w:t>
      </w:r>
      <w:r w:rsidR="00D5718D">
        <w:rPr>
          <w:rStyle w:val="A2"/>
          <w:rFonts w:ascii="Times New Roman" w:hAnsi="Times New Roman" w:cs="Times New Roman"/>
          <w:sz w:val="24"/>
          <w:szCs w:val="24"/>
          <w:lang w:val="en-US"/>
        </w:rPr>
        <w:t xml:space="preserve"> </w:t>
      </w:r>
      <w:r w:rsidRPr="00FA3A25">
        <w:rPr>
          <w:rStyle w:val="A2"/>
          <w:rFonts w:ascii="Times New Roman" w:hAnsi="Times New Roman" w:cs="Times New Roman"/>
          <w:sz w:val="24"/>
          <w:szCs w:val="24"/>
          <w:lang w:val="en-US"/>
        </w:rPr>
        <w:t>Press</w:t>
      </w:r>
      <w:r w:rsidR="00CB179D">
        <w:rPr>
          <w:rStyle w:val="A2"/>
          <w:rFonts w:ascii="Times New Roman" w:hAnsi="Times New Roman" w:cs="Times New Roman"/>
          <w:sz w:val="24"/>
          <w:szCs w:val="24"/>
          <w:lang w:val="en-US"/>
        </w:rPr>
        <w:t>, 1990</w:t>
      </w:r>
      <w:r w:rsidRPr="00FA3A25">
        <w:rPr>
          <w:rStyle w:val="A2"/>
          <w:rFonts w:ascii="Times New Roman" w:hAnsi="Times New Roman" w:cs="Times New Roman"/>
          <w:sz w:val="24"/>
          <w:szCs w:val="24"/>
          <w:lang w:val="en-US"/>
        </w:rPr>
        <w:t>.</w:t>
      </w:r>
    </w:p>
    <w:p w14:paraId="664BCFC5" w14:textId="091205BB" w:rsidR="000A4351" w:rsidRPr="00FA3A25" w:rsidRDefault="000A4351" w:rsidP="00FA3A25">
      <w:pPr>
        <w:spacing w:line="240" w:lineRule="auto"/>
        <w:ind w:left="432" w:hanging="432"/>
        <w:jc w:val="left"/>
        <w:rPr>
          <w:rStyle w:val="A2"/>
          <w:rFonts w:ascii="Times New Roman" w:hAnsi="Times New Roman" w:cs="Times New Roman"/>
          <w:color w:val="auto"/>
          <w:sz w:val="24"/>
          <w:szCs w:val="24"/>
          <w:lang w:val="en-US"/>
        </w:rPr>
      </w:pPr>
      <w:r w:rsidRPr="00FA3A25">
        <w:rPr>
          <w:rFonts w:ascii="Times New Roman" w:hAnsi="Times New Roman" w:cs="Times New Roman"/>
          <w:color w:val="000000"/>
          <w:sz w:val="24"/>
          <w:szCs w:val="24"/>
          <w:shd w:val="clear" w:color="auto" w:fill="FFFFFF"/>
          <w:lang w:val="en-US"/>
        </w:rPr>
        <w:t>J</w:t>
      </w:r>
      <w:r w:rsidR="004C68B8">
        <w:rPr>
          <w:rFonts w:ascii="Times New Roman" w:hAnsi="Times New Roman" w:cs="Times New Roman"/>
          <w:color w:val="000000"/>
          <w:sz w:val="24"/>
          <w:szCs w:val="24"/>
          <w:shd w:val="clear" w:color="auto" w:fill="FFFFFF"/>
          <w:lang w:val="en-US"/>
        </w:rPr>
        <w:t>AKEMAN</w:t>
      </w:r>
      <w:r w:rsidRPr="00FA3A25">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R.</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C.</w:t>
      </w:r>
      <w:r w:rsidR="004C68B8">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H</w:t>
      </w:r>
      <w:r w:rsidR="004C68B8">
        <w:rPr>
          <w:rFonts w:ascii="Times New Roman" w:hAnsi="Times New Roman" w:cs="Times New Roman"/>
          <w:color w:val="000000"/>
          <w:sz w:val="24"/>
          <w:szCs w:val="24"/>
          <w:shd w:val="clear" w:color="auto" w:fill="FFFFFF"/>
          <w:lang w:val="en-US"/>
        </w:rPr>
        <w:t>ENDERSON</w:t>
      </w:r>
      <w:r w:rsidRPr="00FA3A25">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M.</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M.</w:t>
      </w:r>
      <w:r w:rsidR="004C68B8">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H</w:t>
      </w:r>
      <w:r w:rsidR="004C68B8">
        <w:rPr>
          <w:rFonts w:ascii="Times New Roman" w:hAnsi="Times New Roman" w:cs="Times New Roman"/>
          <w:color w:val="000000"/>
          <w:sz w:val="24"/>
          <w:szCs w:val="24"/>
          <w:shd w:val="clear" w:color="auto" w:fill="FFFFFF"/>
          <w:lang w:val="en-US"/>
        </w:rPr>
        <w:t>OWARD</w:t>
      </w:r>
      <w:r w:rsidRPr="00FA3A25">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L.</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C.</w:t>
      </w:r>
      <w:r w:rsidR="00D5718D">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Reflective</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pedagogy:</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the</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integration</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of</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methodology</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and</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subject-matter</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content</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in</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a</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graduate-level</w:t>
      </w:r>
      <w:r w:rsidR="00D5718D" w:rsidRPr="00681CB1">
        <w:rPr>
          <w:rFonts w:ascii="Times New Roman" w:hAnsi="Times New Roman" w:cs="Times New Roman"/>
          <w:color w:val="000000"/>
          <w:sz w:val="24"/>
          <w:szCs w:val="24"/>
          <w:shd w:val="clear" w:color="auto" w:fill="FFFFFF"/>
          <w:lang w:val="en-US"/>
        </w:rPr>
        <w:t xml:space="preserve"> </w:t>
      </w:r>
      <w:r w:rsidRPr="00681CB1">
        <w:rPr>
          <w:rFonts w:ascii="Times New Roman" w:hAnsi="Times New Roman" w:cs="Times New Roman"/>
          <w:color w:val="000000"/>
          <w:sz w:val="24"/>
          <w:szCs w:val="24"/>
          <w:shd w:val="clear" w:color="auto" w:fill="FFFFFF"/>
          <w:lang w:val="en-US"/>
        </w:rPr>
        <w:t>course.</w:t>
      </w:r>
      <w:r w:rsidR="00D5718D" w:rsidRPr="00681CB1">
        <w:rPr>
          <w:rFonts w:ascii="Times New Roman" w:hAnsi="Times New Roman" w:cs="Times New Roman"/>
          <w:b/>
          <w:bCs/>
          <w:color w:val="000000"/>
          <w:sz w:val="24"/>
          <w:szCs w:val="24"/>
          <w:shd w:val="clear" w:color="auto" w:fill="FFFFFF"/>
          <w:lang w:val="en-US"/>
        </w:rPr>
        <w:t xml:space="preserve"> </w:t>
      </w:r>
      <w:r w:rsidRPr="00681CB1">
        <w:rPr>
          <w:rFonts w:ascii="Times New Roman" w:hAnsi="Times New Roman" w:cs="Times New Roman"/>
          <w:b/>
          <w:bCs/>
          <w:color w:val="000000"/>
          <w:sz w:val="24"/>
          <w:szCs w:val="24"/>
          <w:shd w:val="clear" w:color="auto" w:fill="FFFFFF"/>
          <w:lang w:val="en-US"/>
        </w:rPr>
        <w:t>Teaching</w:t>
      </w:r>
      <w:r w:rsidR="00D5718D" w:rsidRPr="00681CB1">
        <w:rPr>
          <w:rFonts w:ascii="Times New Roman" w:hAnsi="Times New Roman" w:cs="Times New Roman"/>
          <w:b/>
          <w:bCs/>
          <w:color w:val="000000"/>
          <w:sz w:val="24"/>
          <w:szCs w:val="24"/>
          <w:shd w:val="clear" w:color="auto" w:fill="FFFFFF"/>
          <w:lang w:val="en-US"/>
        </w:rPr>
        <w:t xml:space="preserve"> </w:t>
      </w:r>
      <w:r w:rsidRPr="00681CB1">
        <w:rPr>
          <w:rFonts w:ascii="Times New Roman" w:hAnsi="Times New Roman" w:cs="Times New Roman"/>
          <w:b/>
          <w:bCs/>
          <w:color w:val="000000"/>
          <w:sz w:val="24"/>
          <w:szCs w:val="24"/>
          <w:shd w:val="clear" w:color="auto" w:fill="FFFFFF"/>
          <w:lang w:val="en-US"/>
        </w:rPr>
        <w:t>in</w:t>
      </w:r>
      <w:r w:rsidR="00D5718D" w:rsidRPr="00681CB1">
        <w:rPr>
          <w:rFonts w:ascii="Times New Roman" w:hAnsi="Times New Roman" w:cs="Times New Roman"/>
          <w:b/>
          <w:bCs/>
          <w:color w:val="000000"/>
          <w:sz w:val="24"/>
          <w:szCs w:val="24"/>
          <w:shd w:val="clear" w:color="auto" w:fill="FFFFFF"/>
          <w:lang w:val="en-US"/>
        </w:rPr>
        <w:t xml:space="preserve"> </w:t>
      </w:r>
      <w:r w:rsidRPr="00681CB1">
        <w:rPr>
          <w:rFonts w:ascii="Times New Roman" w:hAnsi="Times New Roman" w:cs="Times New Roman"/>
          <w:b/>
          <w:bCs/>
          <w:color w:val="000000"/>
          <w:sz w:val="24"/>
          <w:szCs w:val="24"/>
          <w:shd w:val="clear" w:color="auto" w:fill="FFFFFF"/>
          <w:lang w:val="en-US"/>
        </w:rPr>
        <w:t>Higher</w:t>
      </w:r>
      <w:r w:rsidR="00D5718D" w:rsidRPr="00681CB1">
        <w:rPr>
          <w:rFonts w:ascii="Times New Roman" w:hAnsi="Times New Roman" w:cs="Times New Roman"/>
          <w:b/>
          <w:bCs/>
          <w:color w:val="000000"/>
          <w:sz w:val="24"/>
          <w:szCs w:val="24"/>
          <w:shd w:val="clear" w:color="auto" w:fill="FFFFFF"/>
          <w:lang w:val="en-US"/>
        </w:rPr>
        <w:t xml:space="preserve"> </w:t>
      </w:r>
      <w:r w:rsidRPr="00681CB1">
        <w:rPr>
          <w:rFonts w:ascii="Times New Roman" w:hAnsi="Times New Roman" w:cs="Times New Roman"/>
          <w:b/>
          <w:bCs/>
          <w:color w:val="000000"/>
          <w:sz w:val="24"/>
          <w:szCs w:val="24"/>
          <w:shd w:val="clear" w:color="auto" w:fill="FFFFFF"/>
          <w:lang w:val="en-US"/>
        </w:rPr>
        <w:t>Education</w:t>
      </w:r>
      <w:r w:rsidRPr="00FA3A25">
        <w:rPr>
          <w:rFonts w:ascii="Times New Roman" w:hAnsi="Times New Roman" w:cs="Times New Roman"/>
          <w:i/>
          <w:iCs/>
          <w:color w:val="000000"/>
          <w:sz w:val="24"/>
          <w:szCs w:val="24"/>
          <w:shd w:val="clear" w:color="auto" w:fill="FFFFFF"/>
          <w:lang w:val="en-US"/>
        </w:rPr>
        <w:t>,</w:t>
      </w:r>
      <w:r w:rsidR="00D5718D">
        <w:rPr>
          <w:rFonts w:ascii="Times New Roman" w:hAnsi="Times New Roman" w:cs="Times New Roman"/>
          <w:i/>
          <w:iCs/>
          <w:color w:val="000000"/>
          <w:sz w:val="24"/>
          <w:szCs w:val="24"/>
          <w:shd w:val="clear" w:color="auto" w:fill="FFFFFF"/>
          <w:lang w:val="en-US"/>
        </w:rPr>
        <w:t xml:space="preserve"> </w:t>
      </w:r>
      <w:r w:rsidRPr="00FA3A25">
        <w:rPr>
          <w:rFonts w:ascii="Times New Roman" w:hAnsi="Times New Roman" w:cs="Times New Roman"/>
          <w:i/>
          <w:iCs/>
          <w:color w:val="000000"/>
          <w:sz w:val="24"/>
          <w:szCs w:val="24"/>
          <w:shd w:val="clear" w:color="auto" w:fill="FFFFFF"/>
          <w:lang w:val="en-US"/>
        </w:rPr>
        <w:t>22(2),</w:t>
      </w:r>
      <w:r w:rsidR="00D5718D">
        <w:rPr>
          <w:rFonts w:ascii="Times New Roman" w:hAnsi="Times New Roman" w:cs="Times New Roman"/>
          <w:i/>
          <w:iCs/>
          <w:color w:val="000000"/>
          <w:sz w:val="24"/>
          <w:szCs w:val="24"/>
          <w:shd w:val="clear" w:color="auto" w:fill="FFFFFF"/>
          <w:lang w:val="en-US"/>
        </w:rPr>
        <w:t xml:space="preserve"> </w:t>
      </w:r>
      <w:r w:rsidRPr="004C68B8">
        <w:rPr>
          <w:rFonts w:ascii="Times New Roman" w:hAnsi="Times New Roman" w:cs="Times New Roman"/>
          <w:color w:val="000000"/>
          <w:sz w:val="24"/>
          <w:szCs w:val="24"/>
          <w:shd w:val="clear" w:color="auto" w:fill="FFFFFF"/>
          <w:lang w:val="en-US"/>
        </w:rPr>
        <w:t>207–221</w:t>
      </w:r>
      <w:r w:rsidR="00681CB1">
        <w:rPr>
          <w:rFonts w:ascii="Times New Roman" w:hAnsi="Times New Roman" w:cs="Times New Roman"/>
          <w:color w:val="000000"/>
          <w:sz w:val="24"/>
          <w:szCs w:val="24"/>
          <w:shd w:val="clear" w:color="auto" w:fill="FFFFFF"/>
          <w:lang w:val="en-US"/>
        </w:rPr>
        <w:t>, 2016</w:t>
      </w:r>
      <w:r w:rsidRPr="00FA3A25">
        <w:rPr>
          <w:rFonts w:ascii="Times New Roman" w:hAnsi="Times New Roman" w:cs="Times New Roman"/>
          <w:i/>
          <w:iCs/>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doi:10.1080/13562517.2016.1237494</w:t>
      </w:r>
    </w:p>
    <w:p w14:paraId="3FF13224" w14:textId="330CCD70" w:rsidR="00135019" w:rsidRPr="00FA3A25" w:rsidRDefault="00135019" w:rsidP="00FA3A25">
      <w:pPr>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lang w:val="en-US"/>
        </w:rPr>
        <w:t>J</w:t>
      </w:r>
      <w:r w:rsidR="004C68B8">
        <w:rPr>
          <w:rFonts w:ascii="Times New Roman" w:hAnsi="Times New Roman" w:cs="Times New Roman"/>
          <w:sz w:val="24"/>
          <w:szCs w:val="24"/>
          <w:lang w:val="en-US"/>
        </w:rPr>
        <w:t>ING</w:t>
      </w:r>
      <w:r w:rsidRPr="00FA3A25">
        <w:rPr>
          <w:rFonts w:ascii="Times New Roman" w:hAnsi="Times New Roman" w:cs="Times New Roman"/>
          <w:sz w:val="24"/>
          <w:szCs w:val="24"/>
          <w:lang w:val="en-US"/>
        </w:rPr>
        <w:t>-J</w:t>
      </w:r>
      <w:r w:rsidR="004C68B8">
        <w:rPr>
          <w:rFonts w:ascii="Times New Roman" w:hAnsi="Times New Roman" w:cs="Times New Roman"/>
          <w:sz w:val="24"/>
          <w:szCs w:val="24"/>
          <w:lang w:val="en-US"/>
        </w:rPr>
        <w:t>ING</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H.</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A</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critical</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review</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of</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Pedagogical</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Content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Knowledge’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components:</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nature,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principle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and</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trend.</w:t>
      </w:r>
      <w:r w:rsidR="00D5718D">
        <w:rPr>
          <w:rFonts w:ascii="Times New Roman" w:hAnsi="Times New Roman" w:cs="Times New Roman"/>
          <w:sz w:val="24"/>
          <w:szCs w:val="24"/>
          <w:lang w:val="en-US"/>
        </w:rPr>
        <w:t xml:space="preserve"> </w:t>
      </w:r>
      <w:r w:rsidRPr="006658D2">
        <w:rPr>
          <w:rFonts w:ascii="Times New Roman" w:hAnsi="Times New Roman" w:cs="Times New Roman"/>
          <w:b/>
          <w:bCs/>
          <w:iCs/>
          <w:sz w:val="24"/>
          <w:szCs w:val="24"/>
          <w:lang w:val="en-US"/>
        </w:rPr>
        <w:t>International</w:t>
      </w:r>
      <w:r w:rsidR="00D5718D" w:rsidRPr="006658D2">
        <w:rPr>
          <w:rFonts w:ascii="Times New Roman" w:hAnsi="Times New Roman" w:cs="Times New Roman"/>
          <w:b/>
          <w:bCs/>
          <w:iCs/>
          <w:sz w:val="24"/>
          <w:szCs w:val="24"/>
          <w:lang w:val="en-US"/>
        </w:rPr>
        <w:t xml:space="preserve"> </w:t>
      </w:r>
      <w:r w:rsidRPr="006658D2">
        <w:rPr>
          <w:rFonts w:ascii="Times New Roman" w:hAnsi="Times New Roman" w:cs="Times New Roman"/>
          <w:b/>
          <w:bCs/>
          <w:iCs/>
          <w:sz w:val="24"/>
          <w:szCs w:val="24"/>
          <w:lang w:val="en-US"/>
        </w:rPr>
        <w:t>Journal</w:t>
      </w:r>
      <w:r w:rsidR="00D5718D" w:rsidRPr="006658D2">
        <w:rPr>
          <w:rFonts w:ascii="Times New Roman" w:hAnsi="Times New Roman" w:cs="Times New Roman"/>
          <w:b/>
          <w:bCs/>
          <w:iCs/>
          <w:sz w:val="24"/>
          <w:szCs w:val="24"/>
          <w:lang w:val="en-US"/>
        </w:rPr>
        <w:t xml:space="preserve"> </w:t>
      </w:r>
      <w:r w:rsidRPr="006658D2">
        <w:rPr>
          <w:rFonts w:ascii="Times New Roman" w:hAnsi="Times New Roman" w:cs="Times New Roman"/>
          <w:b/>
          <w:bCs/>
          <w:iCs/>
          <w:sz w:val="24"/>
          <w:szCs w:val="24"/>
          <w:lang w:val="en-US"/>
        </w:rPr>
        <w:t>of</w:t>
      </w:r>
      <w:r w:rsidR="00D5718D" w:rsidRPr="006658D2">
        <w:rPr>
          <w:rFonts w:ascii="Times New Roman" w:hAnsi="Times New Roman" w:cs="Times New Roman"/>
          <w:b/>
          <w:bCs/>
          <w:iCs/>
          <w:sz w:val="24"/>
          <w:szCs w:val="24"/>
          <w:lang w:val="en-US"/>
        </w:rPr>
        <w:t xml:space="preserve"> </w:t>
      </w:r>
      <w:r w:rsidRPr="006658D2">
        <w:rPr>
          <w:rFonts w:ascii="Times New Roman" w:hAnsi="Times New Roman" w:cs="Times New Roman"/>
          <w:b/>
          <w:bCs/>
          <w:iCs/>
          <w:sz w:val="24"/>
          <w:szCs w:val="24"/>
          <w:lang w:val="en-US"/>
        </w:rPr>
        <w:t>Education</w:t>
      </w:r>
      <w:r w:rsidR="00D5718D" w:rsidRPr="006658D2">
        <w:rPr>
          <w:rFonts w:ascii="Times New Roman" w:hAnsi="Times New Roman" w:cs="Times New Roman"/>
          <w:b/>
          <w:bCs/>
          <w:iCs/>
          <w:sz w:val="24"/>
          <w:szCs w:val="24"/>
          <w:lang w:val="en-US"/>
        </w:rPr>
        <w:t xml:space="preserve"> </w:t>
      </w:r>
      <w:r w:rsidRPr="006658D2">
        <w:rPr>
          <w:rFonts w:ascii="Times New Roman" w:hAnsi="Times New Roman" w:cs="Times New Roman"/>
          <w:b/>
          <w:bCs/>
          <w:iCs/>
          <w:sz w:val="24"/>
          <w:szCs w:val="24"/>
          <w:lang w:val="en-US"/>
        </w:rPr>
        <w:t>and</w:t>
      </w:r>
      <w:r w:rsidR="00D5718D" w:rsidRPr="006658D2">
        <w:rPr>
          <w:rFonts w:ascii="Times New Roman" w:hAnsi="Times New Roman" w:cs="Times New Roman"/>
          <w:b/>
          <w:bCs/>
          <w:iCs/>
          <w:sz w:val="24"/>
          <w:szCs w:val="24"/>
          <w:lang w:val="en-US"/>
        </w:rPr>
        <w:t xml:space="preserve"> </w:t>
      </w:r>
      <w:r w:rsidRPr="006658D2">
        <w:rPr>
          <w:rFonts w:ascii="Times New Roman" w:hAnsi="Times New Roman" w:cs="Times New Roman"/>
          <w:b/>
          <w:bCs/>
          <w:iCs/>
          <w:sz w:val="24"/>
          <w:szCs w:val="24"/>
          <w:lang w:val="en-US"/>
        </w:rPr>
        <w:t>Research</w:t>
      </w:r>
      <w:r w:rsidR="006658D2">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6658D2">
        <w:rPr>
          <w:rFonts w:ascii="Times New Roman" w:hAnsi="Times New Roman" w:cs="Times New Roman"/>
          <w:sz w:val="24"/>
          <w:szCs w:val="24"/>
          <w:lang w:val="en-US"/>
        </w:rPr>
        <w:t xml:space="preserve">v. </w:t>
      </w:r>
      <w:r w:rsidRPr="00FA3A25">
        <w:rPr>
          <w:rFonts w:ascii="Times New Roman" w:hAnsi="Times New Roman" w:cs="Times New Roman"/>
          <w:sz w:val="24"/>
          <w:szCs w:val="24"/>
          <w:lang w:val="en-US"/>
        </w:rPr>
        <w:t>2</w:t>
      </w:r>
      <w:r w:rsidR="006658D2">
        <w:rPr>
          <w:rFonts w:ascii="Times New Roman" w:hAnsi="Times New Roman" w:cs="Times New Roman"/>
          <w:sz w:val="24"/>
          <w:szCs w:val="24"/>
          <w:lang w:val="en-US"/>
        </w:rPr>
        <w:t xml:space="preserve">, n. </w:t>
      </w:r>
      <w:r w:rsidRPr="00FA3A25">
        <w:rPr>
          <w:rFonts w:ascii="Times New Roman" w:hAnsi="Times New Roman" w:cs="Times New Roman"/>
          <w:sz w:val="24"/>
          <w:szCs w:val="24"/>
          <w:lang w:val="en-US"/>
        </w:rPr>
        <w:t>4</w:t>
      </w:r>
      <w:r w:rsidR="006658D2">
        <w:rPr>
          <w:rFonts w:ascii="Times New Roman" w:hAnsi="Times New Roman" w:cs="Times New Roman"/>
          <w:sz w:val="24"/>
          <w:szCs w:val="24"/>
          <w:lang w:val="en-US"/>
        </w:rPr>
        <w:t xml:space="preserve">, </w:t>
      </w:r>
      <w:r w:rsidR="00240EE3">
        <w:rPr>
          <w:rFonts w:ascii="Times New Roman" w:hAnsi="Times New Roman" w:cs="Times New Roman"/>
          <w:sz w:val="24"/>
          <w:szCs w:val="24"/>
          <w:lang w:val="en-US"/>
        </w:rPr>
        <w:t>411-424, 2</w:t>
      </w:r>
      <w:r w:rsidR="006658D2">
        <w:rPr>
          <w:rFonts w:ascii="Times New Roman" w:hAnsi="Times New Roman" w:cs="Times New Roman"/>
          <w:sz w:val="24"/>
          <w:szCs w:val="24"/>
          <w:lang w:val="en-US"/>
        </w:rPr>
        <w:t>014</w:t>
      </w:r>
      <w:r w:rsidRPr="00FA3A25">
        <w:rPr>
          <w:rFonts w:ascii="Times New Roman" w:hAnsi="Times New Roman" w:cs="Times New Roman"/>
          <w:sz w:val="24"/>
          <w:szCs w:val="24"/>
          <w:lang w:val="en-US"/>
        </w:rPr>
        <w:t>.</w:t>
      </w:r>
      <w:r w:rsidR="00240EE3">
        <w:rPr>
          <w:rFonts w:ascii="Times New Roman" w:hAnsi="Times New Roman" w:cs="Times New Roman"/>
          <w:sz w:val="24"/>
          <w:szCs w:val="24"/>
          <w:lang w:val="en-US"/>
        </w:rPr>
        <w:t xml:space="preserve"> </w:t>
      </w:r>
      <w:proofErr w:type="spellStart"/>
      <w:r w:rsidR="00240EE3">
        <w:rPr>
          <w:rFonts w:ascii="Times New Roman" w:hAnsi="Times New Roman" w:cs="Times New Roman"/>
          <w:sz w:val="24"/>
          <w:szCs w:val="24"/>
          <w:lang w:val="en-US"/>
        </w:rPr>
        <w:t>Recuperado</w:t>
      </w:r>
      <w:proofErr w:type="spellEnd"/>
      <w:r w:rsidR="00240EE3">
        <w:rPr>
          <w:rFonts w:ascii="Times New Roman" w:hAnsi="Times New Roman" w:cs="Times New Roman"/>
          <w:sz w:val="24"/>
          <w:szCs w:val="24"/>
          <w:lang w:val="en-US"/>
        </w:rPr>
        <w:t xml:space="preserve"> de: </w:t>
      </w:r>
      <w:r w:rsidR="00240EE3" w:rsidRPr="00240EE3">
        <w:rPr>
          <w:rFonts w:ascii="Times New Roman" w:hAnsi="Times New Roman" w:cs="Times New Roman"/>
          <w:sz w:val="24"/>
          <w:szCs w:val="24"/>
          <w:lang w:val="en-US"/>
        </w:rPr>
        <w:t>https://www.ijern.com/journal/April-2014/36.pdf</w:t>
      </w:r>
    </w:p>
    <w:p w14:paraId="10FE9F5A" w14:textId="116CC6E9" w:rsidR="000A4351" w:rsidRPr="00FA3A25" w:rsidRDefault="000A4351" w:rsidP="00FA3A25">
      <w:pPr>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lang w:val="en-US"/>
        </w:rPr>
        <w:t>J</w:t>
      </w:r>
      <w:r w:rsidR="004C68B8">
        <w:rPr>
          <w:rFonts w:ascii="Times New Roman" w:hAnsi="Times New Roman" w:cs="Times New Roman"/>
          <w:sz w:val="24"/>
          <w:szCs w:val="24"/>
          <w:lang w:val="en-US"/>
        </w:rPr>
        <w:t>IA</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X.</w:t>
      </w:r>
      <w:r w:rsidR="004C68B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H</w:t>
      </w:r>
      <w:r w:rsidR="004C68B8">
        <w:rPr>
          <w:rFonts w:ascii="Times New Roman" w:hAnsi="Times New Roman" w:cs="Times New Roman"/>
          <w:sz w:val="24"/>
          <w:szCs w:val="24"/>
          <w:lang w:val="en-US"/>
        </w:rPr>
        <w:t>U</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W.</w:t>
      </w:r>
      <w:r w:rsidR="004C68B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C</w:t>
      </w:r>
      <w:r w:rsidR="004C68B8">
        <w:rPr>
          <w:rFonts w:ascii="Times New Roman" w:hAnsi="Times New Roman" w:cs="Times New Roman"/>
          <w:sz w:val="24"/>
          <w:szCs w:val="24"/>
          <w:lang w:val="en-US"/>
        </w:rPr>
        <w:t>AI</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F.</w:t>
      </w:r>
      <w:r w:rsidR="004C68B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W</w:t>
      </w:r>
      <w:r w:rsidR="004C68B8">
        <w:rPr>
          <w:rFonts w:ascii="Times New Roman" w:hAnsi="Times New Roman" w:cs="Times New Roman"/>
          <w:sz w:val="24"/>
          <w:szCs w:val="24"/>
          <w:lang w:val="en-US"/>
        </w:rPr>
        <w:t>ANG</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H.</w:t>
      </w:r>
      <w:r w:rsidR="004C68B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L</w:t>
      </w:r>
      <w:r w:rsidR="004C68B8">
        <w:rPr>
          <w:rFonts w:ascii="Times New Roman" w:hAnsi="Times New Roman" w:cs="Times New Roman"/>
          <w:sz w:val="24"/>
          <w:szCs w:val="24"/>
          <w:lang w:val="en-US"/>
        </w:rPr>
        <w:t>I;</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J.,</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R</w:t>
      </w:r>
      <w:r w:rsidR="004C68B8">
        <w:rPr>
          <w:rFonts w:ascii="Times New Roman" w:hAnsi="Times New Roman" w:cs="Times New Roman"/>
          <w:sz w:val="24"/>
          <w:szCs w:val="24"/>
          <w:lang w:val="en-US"/>
        </w:rPr>
        <w:t>UNCO</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M.</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A.</w:t>
      </w:r>
      <w:r w:rsidR="004C68B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C</w:t>
      </w:r>
      <w:r w:rsidR="004C68B8">
        <w:rPr>
          <w:rFonts w:ascii="Times New Roman" w:hAnsi="Times New Roman" w:cs="Times New Roman"/>
          <w:sz w:val="24"/>
          <w:szCs w:val="24"/>
          <w:lang w:val="en-US"/>
        </w:rPr>
        <w:t>HEN</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Y.</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The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influence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of</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teaching</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methods</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on</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creative</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problem</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finding.</w:t>
      </w:r>
      <w:r w:rsidR="00D5718D">
        <w:rPr>
          <w:rFonts w:ascii="Times New Roman" w:hAnsi="Times New Roman" w:cs="Times New Roman"/>
          <w:sz w:val="24"/>
          <w:szCs w:val="24"/>
          <w:lang w:val="en-US"/>
        </w:rPr>
        <w:t xml:space="preserve"> </w:t>
      </w:r>
      <w:r w:rsidRPr="00B4130A">
        <w:rPr>
          <w:rFonts w:ascii="Times New Roman" w:hAnsi="Times New Roman" w:cs="Times New Roman"/>
          <w:b/>
          <w:bCs/>
          <w:iCs/>
          <w:sz w:val="24"/>
          <w:szCs w:val="24"/>
          <w:lang w:val="en-US"/>
        </w:rPr>
        <w:t>Thinking</w:t>
      </w:r>
      <w:r w:rsidR="00D5718D" w:rsidRPr="00B4130A">
        <w:rPr>
          <w:rFonts w:ascii="Times New Roman" w:hAnsi="Times New Roman" w:cs="Times New Roman"/>
          <w:b/>
          <w:bCs/>
          <w:iCs/>
          <w:sz w:val="24"/>
          <w:szCs w:val="24"/>
          <w:lang w:val="en-US"/>
        </w:rPr>
        <w:t xml:space="preserve"> </w:t>
      </w:r>
      <w:r w:rsidRPr="00B4130A">
        <w:rPr>
          <w:rFonts w:ascii="Times New Roman" w:hAnsi="Times New Roman" w:cs="Times New Roman"/>
          <w:b/>
          <w:bCs/>
          <w:iCs/>
          <w:sz w:val="24"/>
          <w:szCs w:val="24"/>
          <w:lang w:val="en-US"/>
        </w:rPr>
        <w:t>Skills</w:t>
      </w:r>
      <w:r w:rsidR="00D5718D" w:rsidRPr="00B4130A">
        <w:rPr>
          <w:rFonts w:ascii="Times New Roman" w:hAnsi="Times New Roman" w:cs="Times New Roman"/>
          <w:b/>
          <w:bCs/>
          <w:iCs/>
          <w:sz w:val="24"/>
          <w:szCs w:val="24"/>
          <w:lang w:val="en-US"/>
        </w:rPr>
        <w:t xml:space="preserve"> </w:t>
      </w:r>
      <w:r w:rsidRPr="00B4130A">
        <w:rPr>
          <w:rFonts w:ascii="Times New Roman" w:hAnsi="Times New Roman" w:cs="Times New Roman"/>
          <w:b/>
          <w:bCs/>
          <w:iCs/>
          <w:sz w:val="24"/>
          <w:szCs w:val="24"/>
          <w:lang w:val="en-US"/>
        </w:rPr>
        <w:t>and</w:t>
      </w:r>
      <w:r w:rsidR="00D5718D" w:rsidRPr="00B4130A">
        <w:rPr>
          <w:rFonts w:ascii="Times New Roman" w:hAnsi="Times New Roman" w:cs="Times New Roman"/>
          <w:b/>
          <w:bCs/>
          <w:iCs/>
          <w:sz w:val="24"/>
          <w:szCs w:val="24"/>
          <w:lang w:val="en-US"/>
        </w:rPr>
        <w:t xml:space="preserve"> </w:t>
      </w:r>
      <w:r w:rsidRPr="00B4130A">
        <w:rPr>
          <w:rFonts w:ascii="Times New Roman" w:hAnsi="Times New Roman" w:cs="Times New Roman"/>
          <w:b/>
          <w:bCs/>
          <w:iCs/>
          <w:sz w:val="24"/>
          <w:szCs w:val="24"/>
          <w:lang w:val="en-US"/>
        </w:rPr>
        <w:t>Creativity</w:t>
      </w:r>
      <w:r w:rsidRPr="00B4130A">
        <w:rPr>
          <w:rFonts w:ascii="Times New Roman" w:hAnsi="Times New Roman" w:cs="Times New Roman"/>
          <w:sz w:val="24"/>
          <w:szCs w:val="24"/>
          <w:lang w:val="en-US"/>
        </w:rPr>
        <w:t>,</w:t>
      </w:r>
      <w:r w:rsidR="00D5718D" w:rsidRPr="00B4130A">
        <w:rPr>
          <w:rFonts w:ascii="Times New Roman" w:hAnsi="Times New Roman" w:cs="Times New Roman"/>
          <w:sz w:val="24"/>
          <w:szCs w:val="24"/>
          <w:lang w:val="en-US"/>
        </w:rPr>
        <w:t xml:space="preserve"> </w:t>
      </w:r>
      <w:r w:rsidR="00B4130A">
        <w:rPr>
          <w:rFonts w:ascii="Times New Roman" w:hAnsi="Times New Roman" w:cs="Times New Roman"/>
          <w:sz w:val="24"/>
          <w:szCs w:val="24"/>
          <w:lang w:val="en-US"/>
        </w:rPr>
        <w:t xml:space="preserve">v. </w:t>
      </w:r>
      <w:r w:rsidRPr="00B4130A">
        <w:rPr>
          <w:rFonts w:ascii="Times New Roman" w:hAnsi="Times New Roman" w:cs="Times New Roman"/>
          <w:sz w:val="24"/>
          <w:szCs w:val="24"/>
          <w:lang w:val="en-US"/>
        </w:rPr>
        <w:t>24</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86-94</w:t>
      </w:r>
      <w:r w:rsidR="00B4130A">
        <w:rPr>
          <w:rFonts w:ascii="Times New Roman" w:hAnsi="Times New Roman" w:cs="Times New Roman"/>
          <w:sz w:val="24"/>
          <w:szCs w:val="24"/>
          <w:lang w:val="en-US"/>
        </w:rPr>
        <w:t>, 2017</w:t>
      </w:r>
      <w:r w:rsidRPr="00FA3A25">
        <w:rPr>
          <w:rFonts w:ascii="Times New Roman" w:hAnsi="Times New Roman" w:cs="Times New Roman"/>
          <w:sz w:val="24"/>
          <w:szCs w:val="24"/>
          <w:lang w:val="en-US"/>
        </w:rPr>
        <w:t>.</w:t>
      </w:r>
      <w:r w:rsidR="001C2EE8">
        <w:rPr>
          <w:rFonts w:ascii="Times New Roman" w:hAnsi="Times New Roman" w:cs="Times New Roman"/>
          <w:sz w:val="24"/>
          <w:szCs w:val="24"/>
          <w:lang w:val="en-US"/>
        </w:rPr>
        <w:t xml:space="preserve"> </w:t>
      </w:r>
      <w:proofErr w:type="spellStart"/>
      <w:r w:rsidR="001C2EE8">
        <w:rPr>
          <w:rFonts w:ascii="Times New Roman" w:hAnsi="Times New Roman" w:cs="Times New Roman"/>
          <w:sz w:val="24"/>
          <w:szCs w:val="24"/>
          <w:lang w:val="en-US"/>
        </w:rPr>
        <w:t>doi</w:t>
      </w:r>
      <w:proofErr w:type="spellEnd"/>
      <w:r w:rsidR="001C2EE8">
        <w:rPr>
          <w:rFonts w:ascii="Times New Roman" w:hAnsi="Times New Roman" w:cs="Times New Roman"/>
          <w:sz w:val="24"/>
          <w:szCs w:val="24"/>
          <w:lang w:val="en-US"/>
        </w:rPr>
        <w:t xml:space="preserve">: </w:t>
      </w:r>
      <w:r w:rsidR="001C2EE8" w:rsidRPr="001C2EE8">
        <w:rPr>
          <w:rFonts w:ascii="Times New Roman" w:hAnsi="Times New Roman" w:cs="Times New Roman"/>
          <w:sz w:val="24"/>
          <w:szCs w:val="24"/>
          <w:lang w:val="en-US"/>
        </w:rPr>
        <w:t>10.1016/j.tsc.2017.02.006</w:t>
      </w:r>
    </w:p>
    <w:p w14:paraId="7698B3A2" w14:textId="70B19493" w:rsidR="00FE159D" w:rsidRPr="00FA3A25" w:rsidRDefault="00FE159D" w:rsidP="00FA3A25">
      <w:pPr>
        <w:shd w:val="clear" w:color="auto" w:fill="FFFFFF"/>
        <w:spacing w:line="240" w:lineRule="auto"/>
        <w:ind w:left="432" w:hanging="432"/>
        <w:jc w:val="left"/>
        <w:rPr>
          <w:rFonts w:ascii="Times New Roman" w:eastAsia="Times New Roman" w:hAnsi="Times New Roman" w:cs="Times New Roman"/>
          <w:sz w:val="24"/>
          <w:szCs w:val="24"/>
          <w:lang w:val="en-US" w:eastAsia="pt-BR"/>
        </w:rPr>
      </w:pPr>
      <w:r w:rsidRPr="00B4130A">
        <w:rPr>
          <w:rFonts w:ascii="Times New Roman" w:eastAsia="Times New Roman" w:hAnsi="Times New Roman" w:cs="Times New Roman"/>
          <w:sz w:val="24"/>
          <w:szCs w:val="24"/>
          <w:lang w:val="en-US" w:eastAsia="pt-BR"/>
        </w:rPr>
        <w:t>K</w:t>
      </w:r>
      <w:r w:rsidR="004C68B8" w:rsidRPr="00B4130A">
        <w:rPr>
          <w:rFonts w:ascii="Times New Roman" w:eastAsia="Times New Roman" w:hAnsi="Times New Roman" w:cs="Times New Roman"/>
          <w:sz w:val="24"/>
          <w:szCs w:val="24"/>
          <w:lang w:val="en-US" w:eastAsia="pt-BR"/>
        </w:rPr>
        <w:t>IND</w:t>
      </w:r>
      <w:r w:rsidRPr="00B4130A">
        <w:rPr>
          <w:rFonts w:ascii="Times New Roman" w:eastAsia="Times New Roman" w:hAnsi="Times New Roman" w:cs="Times New Roman"/>
          <w:sz w:val="24"/>
          <w:szCs w:val="24"/>
          <w:lang w:val="en-US" w:eastAsia="pt-BR"/>
        </w:rPr>
        <w:t>,</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V.</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Pedagogical</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content</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knowledge</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in</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science</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education:</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perspectives</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and</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potential</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for</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sz w:val="24"/>
          <w:szCs w:val="24"/>
          <w:lang w:val="en-US" w:eastAsia="pt-BR"/>
        </w:rPr>
        <w:t>progress,</w:t>
      </w:r>
      <w:r w:rsidR="00D5718D" w:rsidRPr="00B4130A">
        <w:rPr>
          <w:rFonts w:ascii="Times New Roman" w:eastAsia="Times New Roman" w:hAnsi="Times New Roman" w:cs="Times New Roman"/>
          <w:sz w:val="24"/>
          <w:szCs w:val="24"/>
          <w:lang w:val="en-US" w:eastAsia="pt-BR"/>
        </w:rPr>
        <w:t xml:space="preserve"> </w:t>
      </w:r>
      <w:r w:rsidRPr="00B4130A">
        <w:rPr>
          <w:rFonts w:ascii="Times New Roman" w:eastAsia="Times New Roman" w:hAnsi="Times New Roman" w:cs="Times New Roman"/>
          <w:b/>
          <w:bCs/>
          <w:sz w:val="24"/>
          <w:szCs w:val="24"/>
          <w:lang w:val="en-US" w:eastAsia="pt-BR"/>
        </w:rPr>
        <w:t>Studies</w:t>
      </w:r>
      <w:r w:rsidR="00D5718D" w:rsidRPr="00B4130A">
        <w:rPr>
          <w:rFonts w:ascii="Times New Roman" w:eastAsia="Times New Roman" w:hAnsi="Times New Roman" w:cs="Times New Roman"/>
          <w:b/>
          <w:bCs/>
          <w:sz w:val="24"/>
          <w:szCs w:val="24"/>
          <w:lang w:val="en-US" w:eastAsia="pt-BR"/>
        </w:rPr>
        <w:t xml:space="preserve"> </w:t>
      </w:r>
      <w:r w:rsidRPr="00B4130A">
        <w:rPr>
          <w:rFonts w:ascii="Times New Roman" w:eastAsia="Times New Roman" w:hAnsi="Times New Roman" w:cs="Times New Roman"/>
          <w:b/>
          <w:bCs/>
          <w:sz w:val="24"/>
          <w:szCs w:val="24"/>
          <w:lang w:val="en-US" w:eastAsia="pt-BR"/>
        </w:rPr>
        <w:t>in</w:t>
      </w:r>
      <w:r w:rsidR="00D5718D" w:rsidRPr="00B4130A">
        <w:rPr>
          <w:rFonts w:ascii="Times New Roman" w:eastAsia="Times New Roman" w:hAnsi="Times New Roman" w:cs="Times New Roman"/>
          <w:b/>
          <w:bCs/>
          <w:sz w:val="24"/>
          <w:szCs w:val="24"/>
          <w:lang w:val="en-US" w:eastAsia="pt-BR"/>
        </w:rPr>
        <w:t xml:space="preserve"> </w:t>
      </w:r>
      <w:r w:rsidRPr="00B4130A">
        <w:rPr>
          <w:rFonts w:ascii="Times New Roman" w:eastAsia="Times New Roman" w:hAnsi="Times New Roman" w:cs="Times New Roman"/>
          <w:b/>
          <w:bCs/>
          <w:sz w:val="24"/>
          <w:szCs w:val="24"/>
          <w:lang w:val="en-US" w:eastAsia="pt-BR"/>
        </w:rPr>
        <w:t>Science</w:t>
      </w:r>
      <w:r w:rsidR="00D5718D" w:rsidRPr="00B4130A">
        <w:rPr>
          <w:rFonts w:ascii="Times New Roman" w:eastAsia="Times New Roman" w:hAnsi="Times New Roman" w:cs="Times New Roman"/>
          <w:b/>
          <w:bCs/>
          <w:sz w:val="24"/>
          <w:szCs w:val="24"/>
          <w:lang w:val="en-US" w:eastAsia="pt-BR"/>
        </w:rPr>
        <w:t xml:space="preserve"> </w:t>
      </w:r>
      <w:r w:rsidRPr="00B4130A">
        <w:rPr>
          <w:rFonts w:ascii="Times New Roman" w:eastAsia="Times New Roman" w:hAnsi="Times New Roman" w:cs="Times New Roman"/>
          <w:b/>
          <w:bCs/>
          <w:sz w:val="24"/>
          <w:szCs w:val="24"/>
          <w:lang w:val="en-US" w:eastAsia="pt-BR"/>
        </w:rPr>
        <w:t>Education</w:t>
      </w:r>
      <w:r w:rsidRPr="00B4130A">
        <w:rPr>
          <w:rFonts w:ascii="Times New Roman" w:eastAsia="Times New Roman" w:hAnsi="Times New Roman" w:cs="Times New Roman"/>
          <w:sz w:val="24"/>
          <w:szCs w:val="24"/>
          <w:lang w:val="en-US" w:eastAsia="pt-BR"/>
        </w:rPr>
        <w:t>,</w:t>
      </w:r>
      <w:r w:rsidR="00D5718D" w:rsidRPr="00B4130A">
        <w:rPr>
          <w:rFonts w:ascii="Times New Roman" w:eastAsia="Times New Roman" w:hAnsi="Times New Roman" w:cs="Times New Roman"/>
          <w:sz w:val="24"/>
          <w:szCs w:val="24"/>
          <w:lang w:val="en-US" w:eastAsia="pt-BR"/>
        </w:rPr>
        <w:t xml:space="preserve"> </w:t>
      </w:r>
      <w:r w:rsidR="00B4130A">
        <w:rPr>
          <w:rFonts w:ascii="Times New Roman" w:eastAsia="Times New Roman" w:hAnsi="Times New Roman" w:cs="Times New Roman"/>
          <w:sz w:val="24"/>
          <w:szCs w:val="24"/>
          <w:lang w:val="en-US" w:eastAsia="pt-BR"/>
        </w:rPr>
        <w:t xml:space="preserve">v. </w:t>
      </w:r>
      <w:r w:rsidRPr="00B4130A">
        <w:rPr>
          <w:rFonts w:ascii="Times New Roman" w:eastAsia="Times New Roman" w:hAnsi="Times New Roman" w:cs="Times New Roman"/>
          <w:sz w:val="24"/>
          <w:szCs w:val="24"/>
          <w:lang w:val="en-US" w:eastAsia="pt-BR"/>
        </w:rPr>
        <w:t>45</w:t>
      </w:r>
      <w:r w:rsidR="00B4130A">
        <w:rPr>
          <w:rFonts w:ascii="Times New Roman" w:eastAsia="Times New Roman" w:hAnsi="Times New Roman" w:cs="Times New Roman"/>
          <w:sz w:val="24"/>
          <w:szCs w:val="24"/>
          <w:lang w:val="en-US" w:eastAsia="pt-BR"/>
        </w:rPr>
        <w:t xml:space="preserve">, n. </w:t>
      </w:r>
      <w:r w:rsidRPr="00B4130A">
        <w:rPr>
          <w:rFonts w:ascii="Times New Roman" w:eastAsia="Times New Roman" w:hAnsi="Times New Roman" w:cs="Times New Roman"/>
          <w:sz w:val="24"/>
          <w:szCs w:val="24"/>
          <w:lang w:val="en-US" w:eastAsia="pt-BR"/>
        </w:rPr>
        <w:t>2,</w:t>
      </w:r>
      <w:r w:rsidR="00D5718D" w:rsidRPr="00B4130A">
        <w:rPr>
          <w:rFonts w:ascii="Times New Roman" w:eastAsia="Times New Roman" w:hAnsi="Times New Roman" w:cs="Times New Roman"/>
          <w:sz w:val="24"/>
          <w:szCs w:val="24"/>
          <w:lang w:val="en-US" w:eastAsia="pt-BR"/>
        </w:rPr>
        <w:t xml:space="preserve"> </w:t>
      </w:r>
      <w:r w:rsidRPr="00FA3A25">
        <w:rPr>
          <w:rFonts w:ascii="Times New Roman" w:eastAsia="Times New Roman" w:hAnsi="Times New Roman" w:cs="Times New Roman"/>
          <w:sz w:val="24"/>
          <w:szCs w:val="24"/>
          <w:lang w:val="en-US" w:eastAsia="pt-BR"/>
        </w:rPr>
        <w:t>169-204</w:t>
      </w:r>
      <w:r w:rsidR="00B4130A">
        <w:rPr>
          <w:rFonts w:ascii="Times New Roman" w:eastAsia="Times New Roman" w:hAnsi="Times New Roman" w:cs="Times New Roman"/>
          <w:sz w:val="24"/>
          <w:szCs w:val="24"/>
          <w:lang w:val="en-US" w:eastAsia="pt-BR"/>
        </w:rPr>
        <w:t>, 2009</w:t>
      </w:r>
      <w:r w:rsidR="00475928">
        <w:rPr>
          <w:rFonts w:ascii="Times New Roman" w:eastAsia="Times New Roman" w:hAnsi="Times New Roman" w:cs="Times New Roman"/>
          <w:sz w:val="24"/>
          <w:szCs w:val="24"/>
          <w:lang w:val="en-US" w:eastAsia="pt-BR"/>
        </w:rPr>
        <w:t>.</w:t>
      </w:r>
      <w:r w:rsidR="00D5718D">
        <w:rPr>
          <w:rFonts w:ascii="Times New Roman" w:eastAsia="Times New Roman" w:hAnsi="Times New Roman" w:cs="Times New Roman"/>
          <w:sz w:val="24"/>
          <w:szCs w:val="24"/>
          <w:lang w:val="en-US" w:eastAsia="pt-BR"/>
        </w:rPr>
        <w:t xml:space="preserve"> </w:t>
      </w:r>
      <w:proofErr w:type="spellStart"/>
      <w:r w:rsidR="00757E2B">
        <w:rPr>
          <w:rFonts w:ascii="Times New Roman" w:eastAsia="Times New Roman" w:hAnsi="Times New Roman" w:cs="Times New Roman"/>
          <w:sz w:val="24"/>
          <w:szCs w:val="24"/>
          <w:lang w:val="en-US" w:eastAsia="pt-BR"/>
        </w:rPr>
        <w:t>doi</w:t>
      </w:r>
      <w:proofErr w:type="spellEnd"/>
      <w:r w:rsidRPr="00FA3A25">
        <w:rPr>
          <w:rFonts w:ascii="Times New Roman" w:eastAsia="Times New Roman" w:hAnsi="Times New Roman" w:cs="Times New Roman"/>
          <w:sz w:val="24"/>
          <w:szCs w:val="24"/>
          <w:lang w:val="en-US" w:eastAsia="pt-BR"/>
        </w:rPr>
        <w:t>:</w:t>
      </w:r>
      <w:r w:rsidR="00D5718D">
        <w:rPr>
          <w:rFonts w:ascii="Times New Roman" w:eastAsia="Times New Roman" w:hAnsi="Times New Roman" w:cs="Times New Roman"/>
          <w:sz w:val="24"/>
          <w:szCs w:val="24"/>
          <w:lang w:val="en-US" w:eastAsia="pt-BR"/>
        </w:rPr>
        <w:t xml:space="preserve"> </w:t>
      </w:r>
      <w:hyperlink r:id="rId14" w:history="1">
        <w:r w:rsidRPr="00FA3A25">
          <w:rPr>
            <w:rFonts w:ascii="Times New Roman" w:eastAsia="Times New Roman" w:hAnsi="Times New Roman" w:cs="Times New Roman"/>
            <w:sz w:val="24"/>
            <w:szCs w:val="24"/>
            <w:lang w:val="en-US" w:eastAsia="pt-BR"/>
          </w:rPr>
          <w:t>10.1080/03057260903142285</w:t>
        </w:r>
      </w:hyperlink>
    </w:p>
    <w:p w14:paraId="15D3413D" w14:textId="1E65328F" w:rsidR="00FE159D" w:rsidRPr="00FA3A25" w:rsidRDefault="00FE159D" w:rsidP="00FA3A25">
      <w:pPr>
        <w:shd w:val="clear" w:color="auto" w:fill="FFFFFF"/>
        <w:spacing w:line="240" w:lineRule="auto"/>
        <w:ind w:left="432" w:hanging="432"/>
        <w:jc w:val="left"/>
        <w:rPr>
          <w:rFonts w:ascii="Times New Roman" w:hAnsi="Times New Roman" w:cs="Times New Roman"/>
          <w:sz w:val="24"/>
          <w:szCs w:val="24"/>
        </w:rPr>
      </w:pPr>
      <w:r w:rsidRPr="00FA3A25">
        <w:rPr>
          <w:rFonts w:ascii="Times New Roman" w:hAnsi="Times New Roman" w:cs="Times New Roman"/>
          <w:sz w:val="24"/>
          <w:szCs w:val="24"/>
        </w:rPr>
        <w:t>L</w:t>
      </w:r>
      <w:r w:rsidR="004C68B8">
        <w:rPr>
          <w:rFonts w:ascii="Times New Roman" w:hAnsi="Times New Roman" w:cs="Times New Roman"/>
          <w:sz w:val="24"/>
          <w:szCs w:val="24"/>
        </w:rPr>
        <w:t>EAL</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S</w:t>
      </w:r>
      <w:r w:rsidR="004C68B8">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N</w:t>
      </w:r>
      <w:r w:rsidR="004C68B8">
        <w:rPr>
          <w:rFonts w:ascii="Times New Roman" w:hAnsi="Times New Roman" w:cs="Times New Roman"/>
          <w:sz w:val="24"/>
          <w:szCs w:val="24"/>
        </w:rPr>
        <w:t>OVAIS</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000B5739">
        <w:rPr>
          <w:rFonts w:ascii="Times New Roman" w:hAnsi="Times New Roman" w:cs="Times New Roman"/>
          <w:sz w:val="24"/>
          <w:szCs w:val="24"/>
        </w:rPr>
        <w:t>R. M.;</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F</w:t>
      </w:r>
      <w:r w:rsidR="0095673B">
        <w:rPr>
          <w:rFonts w:ascii="Times New Roman" w:hAnsi="Times New Roman" w:cs="Times New Roman"/>
          <w:sz w:val="24"/>
          <w:szCs w:val="24"/>
        </w:rPr>
        <w:t>ERNANDEZ</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C.</w:t>
      </w:r>
      <w:r w:rsidR="00D5718D">
        <w:rPr>
          <w:rFonts w:ascii="Times New Roman" w:hAnsi="Times New Roman" w:cs="Times New Roman"/>
          <w:sz w:val="24"/>
          <w:szCs w:val="24"/>
        </w:rPr>
        <w:t xml:space="preserve"> </w:t>
      </w:r>
      <w:r w:rsidRPr="00C316D7">
        <w:rPr>
          <w:rFonts w:ascii="Times New Roman" w:hAnsi="Times New Roman" w:cs="Times New Roman"/>
          <w:iCs/>
          <w:sz w:val="24"/>
          <w:szCs w:val="24"/>
        </w:rPr>
        <w:t>Conhecimento</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pedagógico</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do</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conteúdo</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de</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“estrutura</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da</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matéria”</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de</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uma</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professora</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de</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química</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experiente</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em</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aulas</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de</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química</w:t>
      </w:r>
      <w:r w:rsidR="00D5718D" w:rsidRPr="00C316D7">
        <w:rPr>
          <w:rFonts w:ascii="Times New Roman" w:hAnsi="Times New Roman" w:cs="Times New Roman"/>
          <w:iCs/>
          <w:sz w:val="24"/>
          <w:szCs w:val="24"/>
        </w:rPr>
        <w:t xml:space="preserve"> </w:t>
      </w:r>
      <w:r w:rsidRPr="00C316D7">
        <w:rPr>
          <w:rFonts w:ascii="Times New Roman" w:hAnsi="Times New Roman" w:cs="Times New Roman"/>
          <w:iCs/>
          <w:sz w:val="24"/>
          <w:szCs w:val="24"/>
        </w:rPr>
        <w:t>geral.</w:t>
      </w:r>
      <w:r w:rsidR="00D5718D" w:rsidRPr="00C316D7">
        <w:rPr>
          <w:rFonts w:ascii="Times New Roman" w:hAnsi="Times New Roman" w:cs="Times New Roman"/>
          <w:iCs/>
          <w:sz w:val="24"/>
          <w:szCs w:val="24"/>
        </w:rPr>
        <w:t xml:space="preserve"> </w:t>
      </w:r>
      <w:r w:rsidRPr="00BB29F7">
        <w:rPr>
          <w:rFonts w:ascii="Times New Roman" w:hAnsi="Times New Roman" w:cs="Times New Roman"/>
          <w:b/>
          <w:bCs/>
          <w:iCs/>
          <w:sz w:val="24"/>
          <w:szCs w:val="24"/>
        </w:rPr>
        <w:t>Ciência</w:t>
      </w:r>
      <w:r w:rsidR="00D5718D" w:rsidRPr="00BB29F7">
        <w:rPr>
          <w:rFonts w:ascii="Times New Roman" w:hAnsi="Times New Roman" w:cs="Times New Roman"/>
          <w:b/>
          <w:bCs/>
          <w:iCs/>
          <w:sz w:val="24"/>
          <w:szCs w:val="24"/>
        </w:rPr>
        <w:t xml:space="preserve"> </w:t>
      </w:r>
      <w:r w:rsidRPr="00BB29F7">
        <w:rPr>
          <w:rFonts w:ascii="Times New Roman" w:hAnsi="Times New Roman" w:cs="Times New Roman"/>
          <w:b/>
          <w:bCs/>
          <w:iCs/>
          <w:sz w:val="24"/>
          <w:szCs w:val="24"/>
        </w:rPr>
        <w:t>&amp;</w:t>
      </w:r>
      <w:r w:rsidR="00D5718D" w:rsidRPr="00BB29F7">
        <w:rPr>
          <w:rFonts w:ascii="Times New Roman" w:hAnsi="Times New Roman" w:cs="Times New Roman"/>
          <w:b/>
          <w:bCs/>
          <w:iCs/>
          <w:sz w:val="24"/>
          <w:szCs w:val="24"/>
        </w:rPr>
        <w:t xml:space="preserve"> </w:t>
      </w:r>
      <w:r w:rsidRPr="00BB29F7">
        <w:rPr>
          <w:rFonts w:ascii="Times New Roman" w:hAnsi="Times New Roman" w:cs="Times New Roman"/>
          <w:b/>
          <w:bCs/>
          <w:iCs/>
          <w:sz w:val="24"/>
          <w:szCs w:val="24"/>
        </w:rPr>
        <w:t>Educação</w:t>
      </w:r>
      <w:r w:rsidR="00D5718D" w:rsidRPr="00BB29F7">
        <w:rPr>
          <w:rFonts w:ascii="Times New Roman" w:hAnsi="Times New Roman" w:cs="Times New Roman"/>
          <w:b/>
          <w:bCs/>
          <w:iCs/>
          <w:sz w:val="24"/>
          <w:szCs w:val="24"/>
        </w:rPr>
        <w:t xml:space="preserve"> </w:t>
      </w:r>
      <w:r w:rsidRPr="00BB29F7">
        <w:rPr>
          <w:rFonts w:ascii="Times New Roman" w:hAnsi="Times New Roman" w:cs="Times New Roman"/>
          <w:b/>
          <w:bCs/>
          <w:iCs/>
          <w:sz w:val="24"/>
          <w:szCs w:val="24"/>
        </w:rPr>
        <w:t>(Bauru)</w:t>
      </w:r>
      <w:r w:rsidR="00C316D7" w:rsidRPr="00BB29F7">
        <w:rPr>
          <w:rFonts w:ascii="Times New Roman" w:hAnsi="Times New Roman" w:cs="Times New Roman"/>
          <w:iCs/>
          <w:sz w:val="24"/>
          <w:szCs w:val="24"/>
        </w:rPr>
        <w:t>,</w:t>
      </w:r>
      <w:r w:rsidR="00D5718D" w:rsidRPr="00BB29F7">
        <w:rPr>
          <w:rFonts w:ascii="Times New Roman" w:hAnsi="Times New Roman" w:cs="Times New Roman"/>
          <w:iCs/>
          <w:sz w:val="24"/>
          <w:szCs w:val="24"/>
        </w:rPr>
        <w:t xml:space="preserve"> </w:t>
      </w:r>
      <w:r w:rsidR="00BB29F7">
        <w:rPr>
          <w:rFonts w:ascii="Times New Roman" w:hAnsi="Times New Roman" w:cs="Times New Roman"/>
          <w:iCs/>
          <w:sz w:val="24"/>
          <w:szCs w:val="24"/>
        </w:rPr>
        <w:t xml:space="preserve">v. </w:t>
      </w:r>
      <w:r w:rsidRPr="00BB29F7">
        <w:rPr>
          <w:rFonts w:ascii="Times New Roman" w:hAnsi="Times New Roman" w:cs="Times New Roman"/>
          <w:iCs/>
          <w:sz w:val="24"/>
          <w:szCs w:val="24"/>
        </w:rPr>
        <w:t>21</w:t>
      </w:r>
      <w:r w:rsidR="00C316D7" w:rsidRPr="00BB29F7">
        <w:rPr>
          <w:rFonts w:ascii="Times New Roman" w:hAnsi="Times New Roman" w:cs="Times New Roman"/>
          <w:iCs/>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725-742</w:t>
      </w:r>
      <w:r w:rsidR="00BB29F7">
        <w:rPr>
          <w:rFonts w:ascii="Times New Roman" w:hAnsi="Times New Roman" w:cs="Times New Roman"/>
          <w:sz w:val="24"/>
          <w:szCs w:val="24"/>
        </w:rPr>
        <w:t>, 2015</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proofErr w:type="spellStart"/>
      <w:r w:rsidR="00C316D7">
        <w:rPr>
          <w:rFonts w:ascii="Times New Roman" w:hAnsi="Times New Roman" w:cs="Times New Roman"/>
          <w:sz w:val="24"/>
          <w:szCs w:val="24"/>
        </w:rPr>
        <w:t>doi</w:t>
      </w:r>
      <w:proofErr w:type="spellEnd"/>
      <w:r w:rsidR="00C316D7">
        <w:rPr>
          <w:rFonts w:ascii="Times New Roman" w:hAnsi="Times New Roman" w:cs="Times New Roman"/>
          <w:sz w:val="24"/>
          <w:szCs w:val="24"/>
        </w:rPr>
        <w:t xml:space="preserve">: </w:t>
      </w:r>
      <w:r w:rsidRPr="00FA3A25">
        <w:rPr>
          <w:rFonts w:ascii="Times New Roman" w:hAnsi="Times New Roman" w:cs="Times New Roman"/>
          <w:sz w:val="24"/>
          <w:szCs w:val="24"/>
        </w:rPr>
        <w:t>10.1590/1516-731320150030013</w:t>
      </w:r>
    </w:p>
    <w:p w14:paraId="6389403B" w14:textId="55A9DCC7" w:rsidR="00135019" w:rsidRPr="00FA3A25" w:rsidRDefault="00135019" w:rsidP="00FA3A25">
      <w:pPr>
        <w:pStyle w:val="Textodecomentrio"/>
        <w:ind w:left="432" w:hanging="432"/>
        <w:jc w:val="left"/>
        <w:rPr>
          <w:rFonts w:ascii="Times New Roman" w:hAnsi="Times New Roman" w:cs="Times New Roman"/>
          <w:sz w:val="24"/>
          <w:szCs w:val="24"/>
        </w:rPr>
      </w:pPr>
      <w:r w:rsidRPr="00FA3A25">
        <w:rPr>
          <w:rFonts w:ascii="Times New Roman" w:hAnsi="Times New Roman" w:cs="Times New Roman"/>
          <w:sz w:val="24"/>
          <w:szCs w:val="24"/>
        </w:rPr>
        <w:t>M</w:t>
      </w:r>
      <w:r w:rsidR="0095673B">
        <w:rPr>
          <w:rFonts w:ascii="Times New Roman" w:hAnsi="Times New Roman" w:cs="Times New Roman"/>
          <w:sz w:val="24"/>
          <w:szCs w:val="24"/>
        </w:rPr>
        <w:t>ANUEL</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K.</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B.;</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S</w:t>
      </w:r>
      <w:r w:rsidR="0095673B">
        <w:rPr>
          <w:rFonts w:ascii="Times New Roman" w:hAnsi="Times New Roman" w:cs="Times New Roman"/>
          <w:sz w:val="24"/>
          <w:szCs w:val="24"/>
        </w:rPr>
        <w:t>ILVA</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A.</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C.</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R.;</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C</w:t>
      </w:r>
      <w:r w:rsidR="0095673B">
        <w:rPr>
          <w:rFonts w:ascii="Times New Roman" w:hAnsi="Times New Roman" w:cs="Times New Roman"/>
          <w:sz w:val="24"/>
          <w:szCs w:val="24"/>
        </w:rPr>
        <w:t>RUZ</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S.</w:t>
      </w:r>
      <w:r w:rsidR="0095673B">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C</w:t>
      </w:r>
      <w:r w:rsidR="0095673B">
        <w:rPr>
          <w:rFonts w:ascii="Times New Roman" w:hAnsi="Times New Roman" w:cs="Times New Roman"/>
          <w:sz w:val="24"/>
          <w:szCs w:val="24"/>
        </w:rPr>
        <w:t>AVALCANTI</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I.</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N.</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Metodologias</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de</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Ensino</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em</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Contabilidade:</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Percepção</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de</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Discentes</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Brasileiros</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e</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Angolanos.</w:t>
      </w:r>
      <w:r w:rsidR="00D5718D">
        <w:rPr>
          <w:rFonts w:ascii="Times New Roman" w:hAnsi="Times New Roman" w:cs="Times New Roman"/>
          <w:sz w:val="24"/>
          <w:szCs w:val="24"/>
        </w:rPr>
        <w:t xml:space="preserve"> </w:t>
      </w:r>
      <w:r w:rsidRPr="00BB29F7">
        <w:rPr>
          <w:rFonts w:ascii="Times New Roman" w:hAnsi="Times New Roman" w:cs="Times New Roman"/>
          <w:b/>
          <w:bCs/>
          <w:iCs/>
          <w:sz w:val="24"/>
          <w:szCs w:val="24"/>
        </w:rPr>
        <w:t>Revista</w:t>
      </w:r>
      <w:r w:rsidR="00D5718D" w:rsidRPr="00BB29F7">
        <w:rPr>
          <w:rFonts w:ascii="Times New Roman" w:hAnsi="Times New Roman" w:cs="Times New Roman"/>
          <w:b/>
          <w:bCs/>
          <w:iCs/>
          <w:sz w:val="24"/>
          <w:szCs w:val="24"/>
        </w:rPr>
        <w:t xml:space="preserve"> </w:t>
      </w:r>
      <w:r w:rsidRPr="00BB29F7">
        <w:rPr>
          <w:rFonts w:ascii="Times New Roman" w:hAnsi="Times New Roman" w:cs="Times New Roman"/>
          <w:b/>
          <w:bCs/>
          <w:iCs/>
          <w:sz w:val="24"/>
          <w:szCs w:val="24"/>
        </w:rPr>
        <w:t>de</w:t>
      </w:r>
      <w:r w:rsidR="00D5718D" w:rsidRPr="00BB29F7">
        <w:rPr>
          <w:rFonts w:ascii="Times New Roman" w:hAnsi="Times New Roman" w:cs="Times New Roman"/>
          <w:b/>
          <w:bCs/>
          <w:iCs/>
          <w:sz w:val="24"/>
          <w:szCs w:val="24"/>
        </w:rPr>
        <w:t xml:space="preserve"> </w:t>
      </w:r>
      <w:r w:rsidRPr="00BB29F7">
        <w:rPr>
          <w:rFonts w:ascii="Times New Roman" w:hAnsi="Times New Roman" w:cs="Times New Roman"/>
          <w:b/>
          <w:bCs/>
          <w:iCs/>
          <w:sz w:val="24"/>
          <w:szCs w:val="24"/>
        </w:rPr>
        <w:t>Administração</w:t>
      </w:r>
      <w:r w:rsidR="00D5718D" w:rsidRPr="00BB29F7">
        <w:rPr>
          <w:rFonts w:ascii="Times New Roman" w:hAnsi="Times New Roman" w:cs="Times New Roman"/>
          <w:b/>
          <w:bCs/>
          <w:iCs/>
          <w:sz w:val="24"/>
          <w:szCs w:val="24"/>
        </w:rPr>
        <w:t xml:space="preserve"> </w:t>
      </w:r>
      <w:r w:rsidRPr="00BB29F7">
        <w:rPr>
          <w:rFonts w:ascii="Times New Roman" w:hAnsi="Times New Roman" w:cs="Times New Roman"/>
          <w:b/>
          <w:bCs/>
          <w:iCs/>
          <w:sz w:val="24"/>
          <w:szCs w:val="24"/>
        </w:rPr>
        <w:t>e</w:t>
      </w:r>
      <w:r w:rsidR="00D5718D" w:rsidRPr="00BB29F7">
        <w:rPr>
          <w:rFonts w:ascii="Times New Roman" w:hAnsi="Times New Roman" w:cs="Times New Roman"/>
          <w:b/>
          <w:bCs/>
          <w:iCs/>
          <w:sz w:val="24"/>
          <w:szCs w:val="24"/>
        </w:rPr>
        <w:t xml:space="preserve"> </w:t>
      </w:r>
      <w:r w:rsidRPr="00BB29F7">
        <w:rPr>
          <w:rFonts w:ascii="Times New Roman" w:hAnsi="Times New Roman" w:cs="Times New Roman"/>
          <w:b/>
          <w:bCs/>
          <w:iCs/>
          <w:sz w:val="24"/>
          <w:szCs w:val="24"/>
        </w:rPr>
        <w:t>Contabilidade</w:t>
      </w:r>
      <w:r w:rsidR="00D5718D" w:rsidRPr="00BB29F7">
        <w:rPr>
          <w:rFonts w:ascii="Times New Roman" w:hAnsi="Times New Roman" w:cs="Times New Roman"/>
          <w:b/>
          <w:bCs/>
          <w:iCs/>
          <w:sz w:val="24"/>
          <w:szCs w:val="24"/>
        </w:rPr>
        <w:t xml:space="preserve"> </w:t>
      </w:r>
      <w:r w:rsidR="00757E2B" w:rsidRPr="00BB29F7">
        <w:rPr>
          <w:rFonts w:ascii="Times New Roman" w:hAnsi="Times New Roman" w:cs="Times New Roman"/>
          <w:b/>
          <w:bCs/>
          <w:iCs/>
          <w:sz w:val="24"/>
          <w:szCs w:val="24"/>
        </w:rPr>
        <w:t>da</w:t>
      </w:r>
      <w:r w:rsidR="00D5718D" w:rsidRPr="00BB29F7">
        <w:rPr>
          <w:rFonts w:ascii="Times New Roman" w:hAnsi="Times New Roman" w:cs="Times New Roman"/>
          <w:b/>
          <w:bCs/>
          <w:iCs/>
          <w:sz w:val="24"/>
          <w:szCs w:val="24"/>
        </w:rPr>
        <w:t xml:space="preserve"> </w:t>
      </w:r>
      <w:r w:rsidR="00757E2B" w:rsidRPr="00BB29F7">
        <w:rPr>
          <w:rFonts w:ascii="Times New Roman" w:hAnsi="Times New Roman" w:cs="Times New Roman"/>
          <w:b/>
          <w:bCs/>
          <w:iCs/>
          <w:sz w:val="24"/>
          <w:szCs w:val="24"/>
        </w:rPr>
        <w:t>Faculdade</w:t>
      </w:r>
      <w:r w:rsidR="00D5718D" w:rsidRPr="00BB29F7">
        <w:rPr>
          <w:rFonts w:ascii="Times New Roman" w:hAnsi="Times New Roman" w:cs="Times New Roman"/>
          <w:b/>
          <w:bCs/>
          <w:iCs/>
          <w:sz w:val="24"/>
          <w:szCs w:val="24"/>
        </w:rPr>
        <w:t xml:space="preserve"> </w:t>
      </w:r>
      <w:r w:rsidR="00757E2B" w:rsidRPr="00BB29F7">
        <w:rPr>
          <w:rFonts w:ascii="Times New Roman" w:hAnsi="Times New Roman" w:cs="Times New Roman"/>
          <w:b/>
          <w:bCs/>
          <w:iCs/>
          <w:sz w:val="24"/>
          <w:szCs w:val="24"/>
        </w:rPr>
        <w:t>Anísio</w:t>
      </w:r>
      <w:r w:rsidR="00D5718D" w:rsidRPr="00BB29F7">
        <w:rPr>
          <w:rFonts w:ascii="Times New Roman" w:hAnsi="Times New Roman" w:cs="Times New Roman"/>
          <w:b/>
          <w:bCs/>
          <w:iCs/>
          <w:sz w:val="24"/>
          <w:szCs w:val="24"/>
        </w:rPr>
        <w:t xml:space="preserve"> </w:t>
      </w:r>
      <w:r w:rsidR="00757E2B" w:rsidRPr="00BB29F7">
        <w:rPr>
          <w:rFonts w:ascii="Times New Roman" w:hAnsi="Times New Roman" w:cs="Times New Roman"/>
          <w:b/>
          <w:bCs/>
          <w:iCs/>
          <w:sz w:val="24"/>
          <w:szCs w:val="24"/>
        </w:rPr>
        <w:t>Teixeira</w:t>
      </w:r>
      <w:r w:rsidRPr="00FA3A25">
        <w:rPr>
          <w:rFonts w:ascii="Times New Roman" w:hAnsi="Times New Roman" w:cs="Times New Roman"/>
          <w:i/>
          <w:sz w:val="24"/>
          <w:szCs w:val="24"/>
        </w:rPr>
        <w:t>,</w:t>
      </w:r>
      <w:r w:rsidR="00D5718D">
        <w:rPr>
          <w:rFonts w:ascii="Times New Roman" w:hAnsi="Times New Roman" w:cs="Times New Roman"/>
          <w:i/>
          <w:sz w:val="24"/>
          <w:szCs w:val="24"/>
        </w:rPr>
        <w:t xml:space="preserve"> </w:t>
      </w:r>
      <w:r w:rsidR="00BB29F7" w:rsidRPr="00BB29F7">
        <w:rPr>
          <w:rFonts w:ascii="Times New Roman" w:hAnsi="Times New Roman" w:cs="Times New Roman"/>
          <w:iCs/>
          <w:sz w:val="24"/>
          <w:szCs w:val="24"/>
        </w:rPr>
        <w:t xml:space="preserve">v. </w:t>
      </w:r>
      <w:r w:rsidRPr="00BB29F7">
        <w:rPr>
          <w:rFonts w:ascii="Times New Roman" w:hAnsi="Times New Roman" w:cs="Times New Roman"/>
          <w:iCs/>
          <w:sz w:val="24"/>
          <w:szCs w:val="24"/>
        </w:rPr>
        <w:t>1</w:t>
      </w:r>
      <w:r w:rsidRPr="00BB29F7">
        <w:rPr>
          <w:rFonts w:ascii="Times New Roman" w:hAnsi="Times New Roman" w:cs="Times New Roman"/>
          <w:sz w:val="24"/>
          <w:szCs w:val="24"/>
        </w:rPr>
        <w:t>0</w:t>
      </w:r>
      <w:r w:rsidR="00BB29F7">
        <w:rPr>
          <w:rFonts w:ascii="Times New Roman" w:hAnsi="Times New Roman" w:cs="Times New Roman"/>
          <w:sz w:val="24"/>
          <w:szCs w:val="24"/>
        </w:rPr>
        <w:t xml:space="preserve">, n. </w:t>
      </w:r>
      <w:r w:rsidRPr="00FA3A25">
        <w:rPr>
          <w:rFonts w:ascii="Times New Roman" w:hAnsi="Times New Roman" w:cs="Times New Roman"/>
          <w:sz w:val="24"/>
          <w:szCs w:val="24"/>
        </w:rPr>
        <w:t>3,</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2-18</w:t>
      </w:r>
      <w:r w:rsidR="00BB29F7">
        <w:rPr>
          <w:rFonts w:ascii="Times New Roman" w:hAnsi="Times New Roman" w:cs="Times New Roman"/>
          <w:sz w:val="24"/>
          <w:szCs w:val="24"/>
        </w:rPr>
        <w:t>, 2018</w:t>
      </w:r>
      <w:r w:rsidRPr="00FA3A25">
        <w:rPr>
          <w:rFonts w:ascii="Times New Roman" w:hAnsi="Times New Roman" w:cs="Times New Roman"/>
          <w:sz w:val="24"/>
          <w:szCs w:val="24"/>
        </w:rPr>
        <w:t>.</w:t>
      </w:r>
      <w:r w:rsidR="00720EAE">
        <w:rPr>
          <w:rFonts w:ascii="Times New Roman" w:hAnsi="Times New Roman" w:cs="Times New Roman"/>
          <w:sz w:val="24"/>
          <w:szCs w:val="24"/>
        </w:rPr>
        <w:t xml:space="preserve"> Recuperado de: </w:t>
      </w:r>
      <w:r w:rsidR="00720EAE" w:rsidRPr="00720EAE">
        <w:rPr>
          <w:rFonts w:ascii="Times New Roman" w:hAnsi="Times New Roman" w:cs="Times New Roman"/>
          <w:sz w:val="24"/>
          <w:szCs w:val="24"/>
        </w:rPr>
        <w:t>https://www.reacfat.com.br/index.php/reac/article/view/165</w:t>
      </w:r>
      <w:r w:rsidR="00D5718D">
        <w:rPr>
          <w:rFonts w:ascii="Times New Roman" w:hAnsi="Times New Roman" w:cs="Times New Roman"/>
          <w:sz w:val="24"/>
          <w:szCs w:val="24"/>
        </w:rPr>
        <w:t xml:space="preserve"> </w:t>
      </w:r>
    </w:p>
    <w:p w14:paraId="7BCC3139" w14:textId="63A6C532" w:rsidR="00135019" w:rsidRPr="00FA3A25" w:rsidRDefault="00135019" w:rsidP="00FA3A25">
      <w:pPr>
        <w:spacing w:line="240" w:lineRule="auto"/>
        <w:ind w:left="432" w:hanging="432"/>
        <w:jc w:val="left"/>
        <w:rPr>
          <w:rFonts w:ascii="Times New Roman" w:hAnsi="Times New Roman" w:cs="Times New Roman"/>
          <w:sz w:val="24"/>
          <w:szCs w:val="24"/>
        </w:rPr>
      </w:pPr>
      <w:r w:rsidRPr="00FA3A25">
        <w:rPr>
          <w:rFonts w:ascii="Times New Roman" w:hAnsi="Times New Roman" w:cs="Times New Roman"/>
          <w:sz w:val="24"/>
          <w:szCs w:val="24"/>
        </w:rPr>
        <w:t>M</w:t>
      </w:r>
      <w:r w:rsidR="0095673B">
        <w:rPr>
          <w:rFonts w:ascii="Times New Roman" w:hAnsi="Times New Roman" w:cs="Times New Roman"/>
          <w:sz w:val="24"/>
          <w:szCs w:val="24"/>
        </w:rPr>
        <w:t>ARION</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J.</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C.;</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G</w:t>
      </w:r>
      <w:r w:rsidR="0095673B">
        <w:rPr>
          <w:rFonts w:ascii="Times New Roman" w:hAnsi="Times New Roman" w:cs="Times New Roman"/>
          <w:sz w:val="24"/>
          <w:szCs w:val="24"/>
        </w:rPr>
        <w:t>ARCIA</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E.</w:t>
      </w:r>
      <w:r w:rsidR="0095673B">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C</w:t>
      </w:r>
      <w:r w:rsidR="0095673B">
        <w:rPr>
          <w:rFonts w:ascii="Times New Roman" w:hAnsi="Times New Roman" w:cs="Times New Roman"/>
          <w:sz w:val="24"/>
          <w:szCs w:val="24"/>
        </w:rPr>
        <w:t>ORDEIRO</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M</w:t>
      </w:r>
      <w:r w:rsidR="000D57D1">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shd w:val="clear" w:color="auto" w:fill="FFFFFF"/>
        </w:rPr>
        <w:t>Discussão</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sobre</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M</w:t>
      </w:r>
      <w:r w:rsidRPr="00720EAE">
        <w:rPr>
          <w:rFonts w:ascii="Times New Roman" w:hAnsi="Times New Roman" w:cs="Times New Roman"/>
          <w:sz w:val="24"/>
          <w:szCs w:val="24"/>
          <w:shd w:val="clear" w:color="auto" w:fill="FFFFFF"/>
        </w:rPr>
        <w:t>etodologias</w:t>
      </w:r>
      <w:r w:rsidR="00D5718D" w:rsidRPr="00720EAE">
        <w:rPr>
          <w:rFonts w:ascii="Times New Roman" w:hAnsi="Times New Roman" w:cs="Times New Roman"/>
          <w:sz w:val="24"/>
          <w:szCs w:val="24"/>
          <w:shd w:val="clear" w:color="auto" w:fill="FFFFFF"/>
        </w:rPr>
        <w:t xml:space="preserve"> </w:t>
      </w:r>
      <w:r w:rsidRPr="00720EAE">
        <w:rPr>
          <w:rFonts w:ascii="Times New Roman" w:hAnsi="Times New Roman" w:cs="Times New Roman"/>
          <w:sz w:val="24"/>
          <w:szCs w:val="24"/>
          <w:shd w:val="clear" w:color="auto" w:fill="FFFFFF"/>
        </w:rPr>
        <w:t>de</w:t>
      </w:r>
      <w:r w:rsidR="00D5718D" w:rsidRPr="00720EAE">
        <w:rPr>
          <w:rFonts w:ascii="Times New Roman" w:hAnsi="Times New Roman" w:cs="Times New Roman"/>
          <w:sz w:val="24"/>
          <w:szCs w:val="24"/>
          <w:shd w:val="clear" w:color="auto" w:fill="FFFFFF"/>
        </w:rPr>
        <w:t xml:space="preserve"> </w:t>
      </w:r>
      <w:r w:rsidRPr="00720EAE">
        <w:rPr>
          <w:rFonts w:ascii="Times New Roman" w:hAnsi="Times New Roman" w:cs="Times New Roman"/>
          <w:sz w:val="24"/>
          <w:szCs w:val="24"/>
          <w:shd w:val="clear" w:color="auto" w:fill="FFFFFF"/>
        </w:rPr>
        <w:t>Ensino</w:t>
      </w:r>
      <w:r w:rsidR="00D5718D" w:rsidRPr="00720EAE">
        <w:rPr>
          <w:rFonts w:ascii="Times New Roman" w:hAnsi="Times New Roman" w:cs="Times New Roman"/>
          <w:sz w:val="24"/>
          <w:szCs w:val="24"/>
          <w:shd w:val="clear" w:color="auto" w:fill="FFFFFF"/>
        </w:rPr>
        <w:t xml:space="preserve"> </w:t>
      </w:r>
      <w:r w:rsidRPr="00720EAE">
        <w:rPr>
          <w:rFonts w:ascii="Times New Roman" w:hAnsi="Times New Roman" w:cs="Times New Roman"/>
          <w:sz w:val="24"/>
          <w:szCs w:val="24"/>
          <w:shd w:val="clear" w:color="auto" w:fill="FFFFFF"/>
        </w:rPr>
        <w:t>Aplicáveis</w:t>
      </w:r>
      <w:r w:rsidR="00D5718D" w:rsidRPr="00720EAE">
        <w:rPr>
          <w:rFonts w:ascii="Times New Roman" w:hAnsi="Times New Roman" w:cs="Times New Roman"/>
          <w:sz w:val="24"/>
          <w:szCs w:val="24"/>
          <w:shd w:val="clear" w:color="auto" w:fill="FFFFFF"/>
        </w:rPr>
        <w:t xml:space="preserve"> </w:t>
      </w:r>
      <w:r w:rsidRPr="00720EAE">
        <w:rPr>
          <w:rFonts w:ascii="Times New Roman" w:hAnsi="Times New Roman" w:cs="Times New Roman"/>
          <w:sz w:val="24"/>
          <w:szCs w:val="24"/>
          <w:shd w:val="clear" w:color="auto" w:fill="FFFFFF"/>
        </w:rPr>
        <w:t>à</w:t>
      </w:r>
      <w:r w:rsidR="00D5718D" w:rsidRPr="00720EAE">
        <w:rPr>
          <w:rFonts w:ascii="Times New Roman" w:hAnsi="Times New Roman" w:cs="Times New Roman"/>
          <w:sz w:val="24"/>
          <w:szCs w:val="24"/>
          <w:shd w:val="clear" w:color="auto" w:fill="FFFFFF"/>
        </w:rPr>
        <w:t xml:space="preserve"> </w:t>
      </w:r>
      <w:r w:rsidRPr="00720EAE">
        <w:rPr>
          <w:rFonts w:ascii="Times New Roman" w:hAnsi="Times New Roman" w:cs="Times New Roman"/>
          <w:sz w:val="24"/>
          <w:szCs w:val="24"/>
          <w:shd w:val="clear" w:color="auto" w:fill="FFFFFF"/>
        </w:rPr>
        <w:t>Contabilidade.</w:t>
      </w:r>
      <w:r w:rsidR="00D5718D" w:rsidRPr="00720EAE">
        <w:rPr>
          <w:rFonts w:ascii="Times New Roman" w:hAnsi="Times New Roman" w:cs="Times New Roman"/>
          <w:sz w:val="24"/>
          <w:szCs w:val="24"/>
          <w:shd w:val="clear" w:color="auto" w:fill="FFFFFF"/>
        </w:rPr>
        <w:t xml:space="preserve"> </w:t>
      </w:r>
      <w:r w:rsidRPr="00720EAE">
        <w:rPr>
          <w:rFonts w:ascii="Times New Roman" w:hAnsi="Times New Roman" w:cs="Times New Roman"/>
          <w:b/>
          <w:sz w:val="24"/>
          <w:szCs w:val="24"/>
          <w:shd w:val="clear" w:color="auto" w:fill="FFFFFF"/>
        </w:rPr>
        <w:t>Contabilidade</w:t>
      </w:r>
      <w:r w:rsidR="00D5718D" w:rsidRPr="00720EAE">
        <w:rPr>
          <w:rFonts w:ascii="Times New Roman" w:hAnsi="Times New Roman" w:cs="Times New Roman"/>
          <w:b/>
          <w:sz w:val="24"/>
          <w:szCs w:val="24"/>
          <w:shd w:val="clear" w:color="auto" w:fill="FFFFFF"/>
        </w:rPr>
        <w:t xml:space="preserve"> </w:t>
      </w:r>
      <w:r w:rsidRPr="00720EAE">
        <w:rPr>
          <w:rFonts w:ascii="Times New Roman" w:hAnsi="Times New Roman" w:cs="Times New Roman"/>
          <w:b/>
          <w:sz w:val="24"/>
          <w:szCs w:val="24"/>
          <w:shd w:val="clear" w:color="auto" w:fill="FFFFFF"/>
        </w:rPr>
        <w:t>Vista</w:t>
      </w:r>
      <w:r w:rsidR="00D5718D" w:rsidRPr="00720EAE">
        <w:rPr>
          <w:rFonts w:ascii="Times New Roman" w:hAnsi="Times New Roman" w:cs="Times New Roman"/>
          <w:b/>
          <w:sz w:val="24"/>
          <w:szCs w:val="24"/>
          <w:shd w:val="clear" w:color="auto" w:fill="FFFFFF"/>
        </w:rPr>
        <w:t xml:space="preserve"> </w:t>
      </w:r>
      <w:r w:rsidRPr="00720EAE">
        <w:rPr>
          <w:rFonts w:ascii="Times New Roman" w:hAnsi="Times New Roman" w:cs="Times New Roman"/>
          <w:b/>
          <w:sz w:val="24"/>
          <w:szCs w:val="24"/>
          <w:shd w:val="clear" w:color="auto" w:fill="FFFFFF"/>
        </w:rPr>
        <w:t>&amp;</w:t>
      </w:r>
      <w:r w:rsidR="00D5718D" w:rsidRPr="00720EAE">
        <w:rPr>
          <w:rFonts w:ascii="Times New Roman" w:hAnsi="Times New Roman" w:cs="Times New Roman"/>
          <w:b/>
          <w:sz w:val="24"/>
          <w:szCs w:val="24"/>
          <w:shd w:val="clear" w:color="auto" w:fill="FFFFFF"/>
        </w:rPr>
        <w:t xml:space="preserve"> </w:t>
      </w:r>
      <w:r w:rsidRPr="00720EAE">
        <w:rPr>
          <w:rFonts w:ascii="Times New Roman" w:hAnsi="Times New Roman" w:cs="Times New Roman"/>
          <w:b/>
          <w:sz w:val="24"/>
          <w:szCs w:val="24"/>
          <w:shd w:val="clear" w:color="auto" w:fill="FFFFFF"/>
        </w:rPr>
        <w:t>Revista</w:t>
      </w:r>
      <w:r w:rsidRPr="00720EAE">
        <w:rPr>
          <w:rFonts w:ascii="Times New Roman" w:hAnsi="Times New Roman" w:cs="Times New Roman"/>
          <w:sz w:val="24"/>
          <w:szCs w:val="24"/>
          <w:shd w:val="clear" w:color="auto" w:fill="FFFFFF"/>
        </w:rPr>
        <w:t>,</w:t>
      </w:r>
      <w:r w:rsidR="00D5718D" w:rsidRPr="00720EAE">
        <w:rPr>
          <w:rFonts w:ascii="Times New Roman" w:hAnsi="Times New Roman" w:cs="Times New Roman"/>
          <w:sz w:val="24"/>
          <w:szCs w:val="24"/>
          <w:shd w:val="clear" w:color="auto" w:fill="FFFFFF"/>
        </w:rPr>
        <w:t xml:space="preserve"> </w:t>
      </w:r>
      <w:r w:rsidR="00720EAE">
        <w:rPr>
          <w:rFonts w:ascii="Times New Roman" w:hAnsi="Times New Roman" w:cs="Times New Roman"/>
          <w:sz w:val="24"/>
          <w:szCs w:val="24"/>
          <w:shd w:val="clear" w:color="auto" w:fill="FFFFFF"/>
        </w:rPr>
        <w:t xml:space="preserve">v. </w:t>
      </w:r>
      <w:r w:rsidRPr="00720EAE">
        <w:rPr>
          <w:rFonts w:ascii="Times New Roman" w:hAnsi="Times New Roman" w:cs="Times New Roman"/>
          <w:sz w:val="24"/>
          <w:szCs w:val="24"/>
          <w:shd w:val="clear" w:color="auto" w:fill="FFFFFF"/>
        </w:rPr>
        <w:t>10</w:t>
      </w:r>
      <w:r w:rsidR="00720EAE">
        <w:rPr>
          <w:rFonts w:ascii="Times New Roman" w:hAnsi="Times New Roman" w:cs="Times New Roman"/>
          <w:sz w:val="24"/>
          <w:szCs w:val="24"/>
          <w:shd w:val="clear" w:color="auto" w:fill="FFFFFF"/>
        </w:rPr>
        <w:t xml:space="preserve">, n. </w:t>
      </w:r>
      <w:r w:rsidRPr="00FA3A25">
        <w:rPr>
          <w:rFonts w:ascii="Times New Roman" w:hAnsi="Times New Roman" w:cs="Times New Roman"/>
          <w:sz w:val="24"/>
          <w:szCs w:val="24"/>
          <w:shd w:val="clear" w:color="auto" w:fill="FFFFFF"/>
        </w:rPr>
        <w:t>1,</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28-33</w:t>
      </w:r>
      <w:r w:rsidR="00720EAE">
        <w:rPr>
          <w:rFonts w:ascii="Times New Roman" w:hAnsi="Times New Roman" w:cs="Times New Roman"/>
          <w:sz w:val="24"/>
          <w:szCs w:val="24"/>
          <w:shd w:val="clear" w:color="auto" w:fill="FFFFFF"/>
        </w:rPr>
        <w:t>, 2009</w:t>
      </w:r>
      <w:r w:rsidRPr="00FA3A25">
        <w:rPr>
          <w:rFonts w:ascii="Times New Roman" w:hAnsi="Times New Roman" w:cs="Times New Roman"/>
          <w:sz w:val="24"/>
          <w:szCs w:val="24"/>
          <w:shd w:val="clear" w:color="auto" w:fill="FFFFFF"/>
        </w:rPr>
        <w:t>.</w:t>
      </w:r>
      <w:r w:rsidR="00DB51F8">
        <w:rPr>
          <w:rFonts w:ascii="Times New Roman" w:hAnsi="Times New Roman" w:cs="Times New Roman"/>
          <w:sz w:val="24"/>
          <w:szCs w:val="24"/>
          <w:shd w:val="clear" w:color="auto" w:fill="FFFFFF"/>
        </w:rPr>
        <w:t xml:space="preserve"> Recuperado de: </w:t>
      </w:r>
      <w:r w:rsidR="00DB51F8" w:rsidRPr="00DB51F8">
        <w:rPr>
          <w:rFonts w:ascii="Times New Roman" w:hAnsi="Times New Roman" w:cs="Times New Roman"/>
          <w:sz w:val="24"/>
          <w:szCs w:val="24"/>
          <w:shd w:val="clear" w:color="auto" w:fill="FFFFFF"/>
        </w:rPr>
        <w:t>https://revistas.face.ufmg.br/index.php/contabilidadevistaerevista/article/view/132</w:t>
      </w:r>
    </w:p>
    <w:p w14:paraId="31FDB5F6" w14:textId="08E582B8" w:rsidR="008455EF" w:rsidRPr="008E795C" w:rsidRDefault="008455EF" w:rsidP="00FA3A25">
      <w:pPr>
        <w:shd w:val="clear" w:color="auto" w:fill="FFFFFF"/>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rPr>
        <w:t>M</w:t>
      </w:r>
      <w:r w:rsidR="0095673B">
        <w:rPr>
          <w:rFonts w:ascii="Times New Roman" w:hAnsi="Times New Roman" w:cs="Times New Roman"/>
          <w:sz w:val="24"/>
          <w:szCs w:val="24"/>
        </w:rPr>
        <w:t>IZUKAMI</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M.</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G.</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N.</w:t>
      </w:r>
      <w:r w:rsidR="00D5718D">
        <w:rPr>
          <w:rFonts w:ascii="Times New Roman" w:hAnsi="Times New Roman" w:cs="Times New Roman"/>
          <w:sz w:val="24"/>
          <w:szCs w:val="24"/>
        </w:rPr>
        <w:t xml:space="preserve"> </w:t>
      </w:r>
      <w:r w:rsidRPr="00DB51F8">
        <w:rPr>
          <w:rFonts w:ascii="Times New Roman" w:hAnsi="Times New Roman" w:cs="Times New Roman"/>
          <w:b/>
          <w:bCs/>
          <w:iCs/>
          <w:sz w:val="24"/>
          <w:szCs w:val="24"/>
        </w:rPr>
        <w:t>Ensino:</w:t>
      </w:r>
      <w:r w:rsidR="00D5718D" w:rsidRPr="00DB51F8">
        <w:rPr>
          <w:rFonts w:ascii="Times New Roman" w:hAnsi="Times New Roman" w:cs="Times New Roman"/>
          <w:b/>
          <w:bCs/>
          <w:iCs/>
          <w:sz w:val="24"/>
          <w:szCs w:val="24"/>
        </w:rPr>
        <w:t xml:space="preserve"> </w:t>
      </w:r>
      <w:r w:rsidRPr="00DB51F8">
        <w:rPr>
          <w:rFonts w:ascii="Times New Roman" w:hAnsi="Times New Roman" w:cs="Times New Roman"/>
          <w:iCs/>
          <w:sz w:val="24"/>
          <w:szCs w:val="24"/>
        </w:rPr>
        <w:t>as</w:t>
      </w:r>
      <w:r w:rsidR="00D5718D" w:rsidRPr="00DB51F8">
        <w:rPr>
          <w:rFonts w:ascii="Times New Roman" w:hAnsi="Times New Roman" w:cs="Times New Roman"/>
          <w:iCs/>
          <w:sz w:val="24"/>
          <w:szCs w:val="24"/>
        </w:rPr>
        <w:t xml:space="preserve"> </w:t>
      </w:r>
      <w:r w:rsidRPr="00DB51F8">
        <w:rPr>
          <w:rFonts w:ascii="Times New Roman" w:hAnsi="Times New Roman" w:cs="Times New Roman"/>
          <w:iCs/>
          <w:sz w:val="24"/>
          <w:szCs w:val="24"/>
        </w:rPr>
        <w:t>abordagens</w:t>
      </w:r>
      <w:r w:rsidR="00D5718D" w:rsidRPr="00DB51F8">
        <w:rPr>
          <w:rFonts w:ascii="Times New Roman" w:hAnsi="Times New Roman" w:cs="Times New Roman"/>
          <w:iCs/>
          <w:sz w:val="24"/>
          <w:szCs w:val="24"/>
        </w:rPr>
        <w:t xml:space="preserve"> </w:t>
      </w:r>
      <w:r w:rsidRPr="00DB51F8">
        <w:rPr>
          <w:rFonts w:ascii="Times New Roman" w:hAnsi="Times New Roman" w:cs="Times New Roman"/>
          <w:iCs/>
          <w:sz w:val="24"/>
          <w:szCs w:val="24"/>
        </w:rPr>
        <w:t>do</w:t>
      </w:r>
      <w:r w:rsidR="00D5718D" w:rsidRPr="00DB51F8">
        <w:rPr>
          <w:rFonts w:ascii="Times New Roman" w:hAnsi="Times New Roman" w:cs="Times New Roman"/>
          <w:iCs/>
          <w:sz w:val="24"/>
          <w:szCs w:val="24"/>
        </w:rPr>
        <w:t xml:space="preserve"> </w:t>
      </w:r>
      <w:r w:rsidRPr="00DB51F8">
        <w:rPr>
          <w:rFonts w:ascii="Times New Roman" w:hAnsi="Times New Roman" w:cs="Times New Roman"/>
          <w:iCs/>
          <w:sz w:val="24"/>
          <w:szCs w:val="24"/>
        </w:rPr>
        <w:t>processo</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8E795C">
        <w:rPr>
          <w:rFonts w:ascii="Times New Roman" w:hAnsi="Times New Roman" w:cs="Times New Roman"/>
          <w:sz w:val="24"/>
          <w:szCs w:val="24"/>
          <w:lang w:val="en-US"/>
        </w:rPr>
        <w:t>São</w:t>
      </w:r>
      <w:r w:rsidR="00D5718D" w:rsidRPr="008E795C">
        <w:rPr>
          <w:rFonts w:ascii="Times New Roman" w:hAnsi="Times New Roman" w:cs="Times New Roman"/>
          <w:sz w:val="24"/>
          <w:szCs w:val="24"/>
          <w:lang w:val="en-US"/>
        </w:rPr>
        <w:t xml:space="preserve"> </w:t>
      </w:r>
      <w:r w:rsidRPr="008E795C">
        <w:rPr>
          <w:rFonts w:ascii="Times New Roman" w:hAnsi="Times New Roman" w:cs="Times New Roman"/>
          <w:sz w:val="24"/>
          <w:szCs w:val="24"/>
          <w:lang w:val="en-US"/>
        </w:rPr>
        <w:t>Paulo:</w:t>
      </w:r>
      <w:r w:rsidR="00D5718D" w:rsidRPr="008E795C">
        <w:rPr>
          <w:rFonts w:ascii="Times New Roman" w:hAnsi="Times New Roman" w:cs="Times New Roman"/>
          <w:sz w:val="24"/>
          <w:szCs w:val="24"/>
          <w:lang w:val="en-US"/>
        </w:rPr>
        <w:t xml:space="preserve"> </w:t>
      </w:r>
      <w:r w:rsidRPr="008E795C">
        <w:rPr>
          <w:rFonts w:ascii="Times New Roman" w:hAnsi="Times New Roman" w:cs="Times New Roman"/>
          <w:sz w:val="24"/>
          <w:szCs w:val="24"/>
          <w:lang w:val="en-US"/>
        </w:rPr>
        <w:t>EPU</w:t>
      </w:r>
      <w:r w:rsidR="00DB51F8" w:rsidRPr="008E795C">
        <w:rPr>
          <w:rFonts w:ascii="Times New Roman" w:hAnsi="Times New Roman" w:cs="Times New Roman"/>
          <w:sz w:val="24"/>
          <w:szCs w:val="24"/>
          <w:lang w:val="en-US"/>
        </w:rPr>
        <w:t>, 2016</w:t>
      </w:r>
      <w:r w:rsidRPr="008E795C">
        <w:rPr>
          <w:rFonts w:ascii="Times New Roman" w:hAnsi="Times New Roman" w:cs="Times New Roman"/>
          <w:sz w:val="24"/>
          <w:szCs w:val="24"/>
          <w:lang w:val="en-US"/>
        </w:rPr>
        <w:t>.</w:t>
      </w:r>
    </w:p>
    <w:p w14:paraId="558C9287" w14:textId="063DC4A2" w:rsidR="000A4351" w:rsidRPr="00FA3A25" w:rsidRDefault="000A4351" w:rsidP="00FA3A25">
      <w:pPr>
        <w:pStyle w:val="Textodecomentrio"/>
        <w:ind w:left="432" w:hanging="432"/>
        <w:jc w:val="left"/>
        <w:rPr>
          <w:rFonts w:ascii="Times New Roman" w:hAnsi="Times New Roman" w:cs="Times New Roman"/>
          <w:color w:val="000000"/>
          <w:sz w:val="24"/>
          <w:szCs w:val="24"/>
          <w:shd w:val="clear" w:color="auto" w:fill="FFFFFF"/>
          <w:lang w:val="en-US"/>
        </w:rPr>
      </w:pPr>
      <w:r w:rsidRPr="0095673B">
        <w:rPr>
          <w:rFonts w:ascii="Times New Roman" w:hAnsi="Times New Roman" w:cs="Times New Roman"/>
          <w:color w:val="000000"/>
          <w:sz w:val="24"/>
          <w:szCs w:val="24"/>
          <w:shd w:val="clear" w:color="auto" w:fill="FFFFFF"/>
          <w:lang w:val="en-US"/>
        </w:rPr>
        <w:t>M</w:t>
      </w:r>
      <w:r w:rsidR="0095673B" w:rsidRPr="0095673B">
        <w:rPr>
          <w:rFonts w:ascii="Times New Roman" w:hAnsi="Times New Roman" w:cs="Times New Roman"/>
          <w:color w:val="000000"/>
          <w:sz w:val="24"/>
          <w:szCs w:val="24"/>
          <w:shd w:val="clear" w:color="auto" w:fill="FFFFFF"/>
          <w:lang w:val="en-US"/>
        </w:rPr>
        <w:t>URRAY</w:t>
      </w:r>
      <w:r w:rsidRP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C.</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C.</w:t>
      </w:r>
      <w:r w:rsid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S</w:t>
      </w:r>
      <w:r w:rsidR="0095673B">
        <w:rPr>
          <w:rFonts w:ascii="Times New Roman" w:hAnsi="Times New Roman" w:cs="Times New Roman"/>
          <w:color w:val="000000"/>
          <w:sz w:val="24"/>
          <w:szCs w:val="24"/>
          <w:shd w:val="clear" w:color="auto" w:fill="FFFFFF"/>
          <w:lang w:val="en-US"/>
        </w:rPr>
        <w:t>HEREMENKO</w:t>
      </w:r>
      <w:r w:rsidRP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G.</w:t>
      </w:r>
      <w:r w:rsid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R</w:t>
      </w:r>
      <w:r w:rsidR="0095673B">
        <w:rPr>
          <w:rFonts w:ascii="Times New Roman" w:hAnsi="Times New Roman" w:cs="Times New Roman"/>
          <w:color w:val="000000"/>
          <w:sz w:val="24"/>
          <w:szCs w:val="24"/>
          <w:shd w:val="clear" w:color="auto" w:fill="FFFFFF"/>
          <w:lang w:val="en-US"/>
        </w:rPr>
        <w:t>OSE</w:t>
      </w:r>
      <w:r w:rsidRP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I.</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D.</w:t>
      </w:r>
      <w:r w:rsid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O</w:t>
      </w:r>
      <w:r w:rsidR="0095673B">
        <w:rPr>
          <w:rFonts w:ascii="Times New Roman" w:hAnsi="Times New Roman" w:cs="Times New Roman"/>
          <w:color w:val="000000"/>
          <w:sz w:val="24"/>
          <w:szCs w:val="24"/>
          <w:shd w:val="clear" w:color="auto" w:fill="FFFFFF"/>
          <w:lang w:val="en-US"/>
        </w:rPr>
        <w:t>SUJI</w:t>
      </w:r>
      <w:r w:rsidRP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A.</w:t>
      </w:r>
      <w:r w:rsid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R</w:t>
      </w:r>
      <w:r w:rsidR="0095673B">
        <w:rPr>
          <w:rFonts w:ascii="Times New Roman" w:hAnsi="Times New Roman" w:cs="Times New Roman"/>
          <w:color w:val="000000"/>
          <w:sz w:val="24"/>
          <w:szCs w:val="24"/>
          <w:shd w:val="clear" w:color="auto" w:fill="FFFFFF"/>
          <w:lang w:val="en-US"/>
        </w:rPr>
        <w:t>ASBERRY</w:t>
      </w:r>
      <w:r w:rsidRP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C.</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N.</w:t>
      </w:r>
      <w:r w:rsid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L</w:t>
      </w:r>
      <w:r w:rsidR="0095673B">
        <w:rPr>
          <w:rFonts w:ascii="Times New Roman" w:hAnsi="Times New Roman" w:cs="Times New Roman"/>
          <w:color w:val="000000"/>
          <w:sz w:val="24"/>
          <w:szCs w:val="24"/>
          <w:shd w:val="clear" w:color="auto" w:fill="FFFFFF"/>
          <w:lang w:val="en-US"/>
        </w:rPr>
        <w:t>ESESNE</w:t>
      </w:r>
      <w:r w:rsidRP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C.</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A.</w:t>
      </w:r>
      <w:r w:rsidR="0095673B">
        <w:rPr>
          <w:rFonts w:ascii="Times New Roman" w:hAnsi="Times New Roman" w:cs="Times New Roman"/>
          <w:color w:val="000000"/>
          <w:sz w:val="24"/>
          <w:szCs w:val="24"/>
          <w:shd w:val="clear" w:color="auto" w:fill="FFFFFF"/>
          <w:lang w:val="en-US"/>
        </w:rPr>
        <w:t>;</w:t>
      </w:r>
      <w:r w:rsidR="006D3B4C"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R</w:t>
      </w:r>
      <w:r w:rsidR="0095673B">
        <w:rPr>
          <w:rFonts w:ascii="Times New Roman" w:hAnsi="Times New Roman" w:cs="Times New Roman"/>
          <w:color w:val="000000"/>
          <w:sz w:val="24"/>
          <w:szCs w:val="24"/>
          <w:shd w:val="clear" w:color="auto" w:fill="FFFFFF"/>
          <w:lang w:val="en-US"/>
        </w:rPr>
        <w:t>OBERTS</w:t>
      </w:r>
      <w:r w:rsidRPr="0095673B">
        <w:rPr>
          <w:rFonts w:ascii="Times New Roman" w:hAnsi="Times New Roman" w:cs="Times New Roman"/>
          <w:color w:val="000000"/>
          <w:sz w:val="24"/>
          <w:szCs w:val="24"/>
          <w:shd w:val="clear" w:color="auto" w:fill="FFFFFF"/>
          <w:lang w:val="en-US"/>
        </w:rPr>
        <w:t>,</w:t>
      </w:r>
      <w:r w:rsidR="00D5718D" w:rsidRPr="0095673B">
        <w:rPr>
          <w:rFonts w:ascii="Times New Roman" w:hAnsi="Times New Roman" w:cs="Times New Roman"/>
          <w:color w:val="000000"/>
          <w:sz w:val="24"/>
          <w:szCs w:val="24"/>
          <w:shd w:val="clear" w:color="auto" w:fill="FFFFFF"/>
          <w:lang w:val="en-US"/>
        </w:rPr>
        <w:t xml:space="preserve"> </w:t>
      </w:r>
      <w:r w:rsidRPr="0095673B">
        <w:rPr>
          <w:rFonts w:ascii="Times New Roman" w:hAnsi="Times New Roman" w:cs="Times New Roman"/>
          <w:color w:val="000000"/>
          <w:sz w:val="24"/>
          <w:szCs w:val="24"/>
          <w:shd w:val="clear" w:color="auto" w:fill="FFFFFF"/>
          <w:lang w:val="en-US"/>
        </w:rPr>
        <w:t>G.</w:t>
      </w:r>
      <w:r w:rsidR="00D5718D" w:rsidRPr="0095673B">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The</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Influence</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of</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Health</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Education</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Teacher</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Charac</w:t>
      </w:r>
      <w:r w:rsidRPr="00DB51F8">
        <w:rPr>
          <w:rFonts w:ascii="Times New Roman" w:hAnsi="Times New Roman" w:cs="Times New Roman"/>
          <w:iCs/>
          <w:color w:val="000000"/>
          <w:sz w:val="24"/>
          <w:szCs w:val="24"/>
          <w:shd w:val="clear" w:color="auto" w:fill="FFFFFF"/>
          <w:lang w:val="en-US"/>
        </w:rPr>
        <w:t>teristics</w:t>
      </w:r>
      <w:r w:rsidR="00D5718D" w:rsidRPr="00DB51F8">
        <w:rPr>
          <w:rFonts w:ascii="Times New Roman" w:hAnsi="Times New Roman" w:cs="Times New Roman"/>
          <w:iCs/>
          <w:color w:val="000000"/>
          <w:sz w:val="24"/>
          <w:szCs w:val="24"/>
          <w:shd w:val="clear" w:color="auto" w:fill="FFFFFF"/>
          <w:lang w:val="en-US"/>
        </w:rPr>
        <w:t xml:space="preserve"> </w:t>
      </w:r>
      <w:r w:rsidRPr="00DB51F8">
        <w:rPr>
          <w:rFonts w:ascii="Times New Roman" w:hAnsi="Times New Roman" w:cs="Times New Roman"/>
          <w:iCs/>
          <w:color w:val="000000"/>
          <w:sz w:val="24"/>
          <w:szCs w:val="24"/>
          <w:shd w:val="clear" w:color="auto" w:fill="FFFFFF"/>
          <w:lang w:val="en-US"/>
        </w:rPr>
        <w:t>on</w:t>
      </w:r>
      <w:r w:rsidR="00D5718D" w:rsidRPr="00DB51F8">
        <w:rPr>
          <w:rFonts w:ascii="Times New Roman" w:hAnsi="Times New Roman" w:cs="Times New Roman"/>
          <w:iCs/>
          <w:color w:val="000000"/>
          <w:sz w:val="24"/>
          <w:szCs w:val="24"/>
          <w:shd w:val="clear" w:color="auto" w:fill="FFFFFF"/>
          <w:lang w:val="en-US"/>
        </w:rPr>
        <w:t xml:space="preserve"> </w:t>
      </w:r>
      <w:r w:rsidRPr="00DB51F8">
        <w:rPr>
          <w:rFonts w:ascii="Times New Roman" w:hAnsi="Times New Roman" w:cs="Times New Roman"/>
          <w:iCs/>
          <w:color w:val="000000"/>
          <w:sz w:val="24"/>
          <w:szCs w:val="24"/>
          <w:shd w:val="clear" w:color="auto" w:fill="FFFFFF"/>
          <w:lang w:val="en-US"/>
        </w:rPr>
        <w:t>Students.</w:t>
      </w:r>
      <w:r w:rsidR="00D5718D" w:rsidRPr="00DB51F8">
        <w:rPr>
          <w:rFonts w:ascii="Times New Roman" w:hAnsi="Times New Roman" w:cs="Times New Roman"/>
          <w:iCs/>
          <w:color w:val="000000"/>
          <w:sz w:val="24"/>
          <w:szCs w:val="24"/>
          <w:shd w:val="clear" w:color="auto" w:fill="FFFFFF"/>
          <w:lang w:val="en-US"/>
        </w:rPr>
        <w:t xml:space="preserve"> </w:t>
      </w:r>
      <w:r w:rsidRPr="00DB51F8">
        <w:rPr>
          <w:rFonts w:ascii="Times New Roman" w:hAnsi="Times New Roman" w:cs="Times New Roman"/>
          <w:iCs/>
          <w:color w:val="000000"/>
          <w:sz w:val="24"/>
          <w:szCs w:val="24"/>
          <w:shd w:val="clear" w:color="auto" w:fill="FFFFFF"/>
          <w:lang w:val="en-US"/>
        </w:rPr>
        <w:t>Health‐Related</w:t>
      </w:r>
      <w:r w:rsidR="00D5718D" w:rsidRPr="00DB51F8">
        <w:rPr>
          <w:rFonts w:ascii="Times New Roman" w:hAnsi="Times New Roman" w:cs="Times New Roman"/>
          <w:iCs/>
          <w:color w:val="000000"/>
          <w:sz w:val="24"/>
          <w:szCs w:val="24"/>
          <w:shd w:val="clear" w:color="auto" w:fill="FFFFFF"/>
          <w:lang w:val="en-US"/>
        </w:rPr>
        <w:t xml:space="preserve"> </w:t>
      </w:r>
      <w:r w:rsidRPr="00DB51F8">
        <w:rPr>
          <w:rFonts w:ascii="Times New Roman" w:hAnsi="Times New Roman" w:cs="Times New Roman"/>
          <w:iCs/>
          <w:color w:val="000000"/>
          <w:sz w:val="24"/>
          <w:szCs w:val="24"/>
          <w:shd w:val="clear" w:color="auto" w:fill="FFFFFF"/>
          <w:lang w:val="en-US"/>
        </w:rPr>
        <w:t>Knowledge</w:t>
      </w:r>
      <w:r w:rsidR="00D5718D" w:rsidRPr="00DB51F8">
        <w:rPr>
          <w:rFonts w:ascii="Times New Roman" w:hAnsi="Times New Roman" w:cs="Times New Roman"/>
          <w:iCs/>
          <w:color w:val="000000"/>
          <w:sz w:val="24"/>
          <w:szCs w:val="24"/>
          <w:shd w:val="clear" w:color="auto" w:fill="FFFFFF"/>
          <w:lang w:val="en-US"/>
        </w:rPr>
        <w:t xml:space="preserve"> </w:t>
      </w:r>
      <w:r w:rsidRPr="00DB51F8">
        <w:rPr>
          <w:rFonts w:ascii="Times New Roman" w:hAnsi="Times New Roman" w:cs="Times New Roman"/>
          <w:iCs/>
          <w:color w:val="000000"/>
          <w:sz w:val="24"/>
          <w:szCs w:val="24"/>
          <w:shd w:val="clear" w:color="auto" w:fill="FFFFFF"/>
          <w:lang w:val="en-US"/>
        </w:rPr>
        <w:t>Gains.</w:t>
      </w:r>
      <w:r w:rsidR="00D5718D" w:rsidRPr="00DB51F8">
        <w:rPr>
          <w:rFonts w:ascii="Times New Roman" w:hAnsi="Times New Roman" w:cs="Times New Roman"/>
          <w:iCs/>
          <w:color w:val="000000"/>
          <w:sz w:val="24"/>
          <w:szCs w:val="24"/>
          <w:shd w:val="clear" w:color="auto" w:fill="FFFFFF"/>
          <w:lang w:val="en-US"/>
        </w:rPr>
        <w:t xml:space="preserve"> </w:t>
      </w:r>
      <w:r w:rsidRPr="00DB51F8">
        <w:rPr>
          <w:rFonts w:ascii="Times New Roman" w:hAnsi="Times New Roman" w:cs="Times New Roman"/>
          <w:b/>
          <w:bCs/>
          <w:iCs/>
          <w:color w:val="000000"/>
          <w:sz w:val="24"/>
          <w:szCs w:val="24"/>
          <w:shd w:val="clear" w:color="auto" w:fill="FFFFFF"/>
          <w:lang w:val="en-US"/>
        </w:rPr>
        <w:t>Journal</w:t>
      </w:r>
      <w:r w:rsidR="00D5718D" w:rsidRPr="00DB51F8">
        <w:rPr>
          <w:rFonts w:ascii="Times New Roman" w:hAnsi="Times New Roman" w:cs="Times New Roman"/>
          <w:b/>
          <w:bCs/>
          <w:iCs/>
          <w:color w:val="000000"/>
          <w:sz w:val="24"/>
          <w:szCs w:val="24"/>
          <w:shd w:val="clear" w:color="auto" w:fill="FFFFFF"/>
          <w:lang w:val="en-US"/>
        </w:rPr>
        <w:t xml:space="preserve"> </w:t>
      </w:r>
      <w:r w:rsidRPr="00DB51F8">
        <w:rPr>
          <w:rFonts w:ascii="Times New Roman" w:hAnsi="Times New Roman" w:cs="Times New Roman"/>
          <w:b/>
          <w:bCs/>
          <w:iCs/>
          <w:color w:val="000000"/>
          <w:sz w:val="24"/>
          <w:szCs w:val="24"/>
          <w:shd w:val="clear" w:color="auto" w:fill="FFFFFF"/>
          <w:lang w:val="en-US"/>
        </w:rPr>
        <w:t>of</w:t>
      </w:r>
      <w:r w:rsidR="00D5718D" w:rsidRPr="00DB51F8">
        <w:rPr>
          <w:rFonts w:ascii="Times New Roman" w:hAnsi="Times New Roman" w:cs="Times New Roman"/>
          <w:b/>
          <w:bCs/>
          <w:iCs/>
          <w:color w:val="000000"/>
          <w:sz w:val="24"/>
          <w:szCs w:val="24"/>
          <w:shd w:val="clear" w:color="auto" w:fill="FFFFFF"/>
          <w:lang w:val="en-US"/>
        </w:rPr>
        <w:t xml:space="preserve"> </w:t>
      </w:r>
      <w:r w:rsidRPr="00DB51F8">
        <w:rPr>
          <w:rFonts w:ascii="Times New Roman" w:hAnsi="Times New Roman" w:cs="Times New Roman"/>
          <w:b/>
          <w:bCs/>
          <w:iCs/>
          <w:color w:val="000000"/>
          <w:sz w:val="24"/>
          <w:szCs w:val="24"/>
          <w:shd w:val="clear" w:color="auto" w:fill="FFFFFF"/>
          <w:lang w:val="en-US"/>
        </w:rPr>
        <w:t>School</w:t>
      </w:r>
      <w:r w:rsidR="00D5718D" w:rsidRPr="00DB51F8">
        <w:rPr>
          <w:rFonts w:ascii="Times New Roman" w:hAnsi="Times New Roman" w:cs="Times New Roman"/>
          <w:b/>
          <w:bCs/>
          <w:iCs/>
          <w:color w:val="000000"/>
          <w:sz w:val="24"/>
          <w:szCs w:val="24"/>
          <w:shd w:val="clear" w:color="auto" w:fill="FFFFFF"/>
          <w:lang w:val="en-US"/>
        </w:rPr>
        <w:t xml:space="preserve"> </w:t>
      </w:r>
      <w:r w:rsidRPr="00DB51F8">
        <w:rPr>
          <w:rFonts w:ascii="Times New Roman" w:hAnsi="Times New Roman" w:cs="Times New Roman"/>
          <w:b/>
          <w:bCs/>
          <w:iCs/>
          <w:color w:val="000000"/>
          <w:sz w:val="24"/>
          <w:szCs w:val="24"/>
          <w:shd w:val="clear" w:color="auto" w:fill="FFFFFF"/>
          <w:lang w:val="en-US"/>
        </w:rPr>
        <w:t>Health</w:t>
      </w:r>
      <w:r w:rsidR="006B52A3" w:rsidRPr="00DB51F8">
        <w:rPr>
          <w:rFonts w:ascii="Times New Roman" w:hAnsi="Times New Roman" w:cs="Times New Roman"/>
          <w:iCs/>
          <w:color w:val="000000"/>
          <w:sz w:val="24"/>
          <w:szCs w:val="24"/>
          <w:shd w:val="clear" w:color="auto" w:fill="FFFFFF"/>
          <w:lang w:val="en-US"/>
        </w:rPr>
        <w:t>,</w:t>
      </w:r>
      <w:r w:rsidR="00D5718D" w:rsidRPr="00DB51F8">
        <w:rPr>
          <w:rFonts w:ascii="Times New Roman" w:hAnsi="Times New Roman" w:cs="Times New Roman"/>
          <w:iCs/>
          <w:color w:val="000000"/>
          <w:sz w:val="24"/>
          <w:szCs w:val="24"/>
          <w:shd w:val="clear" w:color="auto" w:fill="FFFFFF"/>
          <w:lang w:val="en-US"/>
        </w:rPr>
        <w:t xml:space="preserve"> </w:t>
      </w:r>
      <w:r w:rsidR="00DB51F8">
        <w:rPr>
          <w:rFonts w:ascii="Times New Roman" w:hAnsi="Times New Roman" w:cs="Times New Roman"/>
          <w:iCs/>
          <w:color w:val="000000"/>
          <w:sz w:val="24"/>
          <w:szCs w:val="24"/>
          <w:shd w:val="clear" w:color="auto" w:fill="FFFFFF"/>
          <w:lang w:val="en-US"/>
        </w:rPr>
        <w:t xml:space="preserve">v. </w:t>
      </w:r>
      <w:r w:rsidR="00F41EE8" w:rsidRPr="00DB51F8">
        <w:rPr>
          <w:rFonts w:ascii="Times New Roman" w:hAnsi="Times New Roman" w:cs="Times New Roman"/>
          <w:iCs/>
          <w:color w:val="000000"/>
          <w:sz w:val="24"/>
          <w:szCs w:val="24"/>
          <w:shd w:val="clear" w:color="auto" w:fill="FFFFFF"/>
          <w:lang w:val="en-US"/>
        </w:rPr>
        <w:t>89</w:t>
      </w:r>
      <w:r w:rsidR="00DB51F8">
        <w:rPr>
          <w:rFonts w:ascii="Times New Roman" w:hAnsi="Times New Roman" w:cs="Times New Roman"/>
          <w:iCs/>
          <w:color w:val="000000"/>
          <w:sz w:val="24"/>
          <w:szCs w:val="24"/>
          <w:shd w:val="clear" w:color="auto" w:fill="FFFFFF"/>
          <w:lang w:val="en-US"/>
        </w:rPr>
        <w:t xml:space="preserve">, n. </w:t>
      </w:r>
      <w:r w:rsidR="00F41EE8" w:rsidRPr="00DB51F8">
        <w:rPr>
          <w:rFonts w:ascii="Times New Roman" w:hAnsi="Times New Roman" w:cs="Times New Roman"/>
          <w:iCs/>
          <w:color w:val="000000"/>
          <w:sz w:val="24"/>
          <w:szCs w:val="24"/>
          <w:shd w:val="clear" w:color="auto" w:fill="FFFFFF"/>
          <w:lang w:val="en-US"/>
        </w:rPr>
        <w:t xml:space="preserve">7, </w:t>
      </w:r>
      <w:r w:rsidR="006B52A3">
        <w:rPr>
          <w:rFonts w:ascii="Times New Roman" w:hAnsi="Times New Roman" w:cs="Times New Roman"/>
          <w:color w:val="000000"/>
          <w:sz w:val="24"/>
          <w:szCs w:val="24"/>
          <w:shd w:val="clear" w:color="auto" w:fill="FFFFFF"/>
          <w:lang w:val="en-US"/>
        </w:rPr>
        <w:t>560-568</w:t>
      </w:r>
      <w:r w:rsidR="00DB51F8">
        <w:rPr>
          <w:rFonts w:ascii="Times New Roman" w:hAnsi="Times New Roman" w:cs="Times New Roman"/>
          <w:color w:val="000000"/>
          <w:sz w:val="24"/>
          <w:szCs w:val="24"/>
          <w:shd w:val="clear" w:color="auto" w:fill="FFFFFF"/>
          <w:lang w:val="en-US"/>
        </w:rPr>
        <w:t>, 2019</w:t>
      </w:r>
      <w:r w:rsidR="006B52A3">
        <w:rPr>
          <w:rFonts w:ascii="Times New Roman" w:hAnsi="Times New Roman" w:cs="Times New Roman"/>
          <w:color w:val="000000"/>
          <w:sz w:val="24"/>
          <w:szCs w:val="24"/>
          <w:shd w:val="clear" w:color="auto" w:fill="FFFFFF"/>
          <w:lang w:val="en-US"/>
        </w:rPr>
        <w:t xml:space="preserve">. </w:t>
      </w:r>
      <w:proofErr w:type="spellStart"/>
      <w:r w:rsidRPr="00FA3A25">
        <w:rPr>
          <w:rFonts w:ascii="Times New Roman" w:hAnsi="Times New Roman" w:cs="Times New Roman"/>
          <w:color w:val="000000"/>
          <w:sz w:val="24"/>
          <w:szCs w:val="24"/>
          <w:shd w:val="clear" w:color="auto" w:fill="FFFFFF"/>
          <w:lang w:val="en-US"/>
        </w:rPr>
        <w:t>doi</w:t>
      </w:r>
      <w:proofErr w:type="spellEnd"/>
      <w:r w:rsidRPr="00FA3A25">
        <w:rPr>
          <w:rFonts w:ascii="Times New Roman" w:hAnsi="Times New Roman" w:cs="Times New Roman"/>
          <w:color w:val="000000"/>
          <w:sz w:val="24"/>
          <w:szCs w:val="24"/>
          <w:shd w:val="clear" w:color="auto" w:fill="FFFFFF"/>
          <w:lang w:val="en-US"/>
        </w:rPr>
        <w:t>:</w:t>
      </w:r>
      <w:r w:rsidR="006D3B4C">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10.1111/josh.12780</w:t>
      </w:r>
    </w:p>
    <w:p w14:paraId="6B0BF6F7" w14:textId="1F6ED2F0" w:rsidR="000A4351" w:rsidRPr="004B5388" w:rsidRDefault="00650438" w:rsidP="00FA3A25">
      <w:pPr>
        <w:widowControl w:val="0"/>
        <w:autoSpaceDE w:val="0"/>
        <w:autoSpaceDN w:val="0"/>
        <w:adjustRightInd w:val="0"/>
        <w:spacing w:line="240" w:lineRule="auto"/>
        <w:ind w:left="432" w:hanging="432"/>
        <w:jc w:val="left"/>
        <w:rPr>
          <w:rStyle w:val="Hyperlink"/>
          <w:rFonts w:ascii="Times New Roman" w:hAnsi="Times New Roman" w:cs="Times New Roman"/>
          <w:noProof/>
          <w:color w:val="auto"/>
          <w:sz w:val="24"/>
          <w:szCs w:val="24"/>
          <w:u w:val="none"/>
          <w:lang w:val="en-US"/>
        </w:rPr>
      </w:pPr>
      <w:r w:rsidRPr="00650438">
        <w:rPr>
          <w:rFonts w:ascii="Times New Roman" w:hAnsi="Times New Roman" w:cs="Times New Roman"/>
          <w:sz w:val="24"/>
          <w:szCs w:val="24"/>
          <w:lang w:val="en-US"/>
        </w:rPr>
        <w:t>P</w:t>
      </w:r>
      <w:r w:rsidR="00595FE8">
        <w:rPr>
          <w:rFonts w:ascii="Times New Roman" w:hAnsi="Times New Roman" w:cs="Times New Roman"/>
          <w:sz w:val="24"/>
          <w:szCs w:val="24"/>
          <w:lang w:val="en-US"/>
        </w:rPr>
        <w:t>AISEY</w:t>
      </w:r>
      <w:r w:rsidRPr="0065043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C.</w:t>
      </w:r>
      <w:r w:rsidR="00595FE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P</w:t>
      </w:r>
      <w:r w:rsidR="00595FE8">
        <w:rPr>
          <w:rFonts w:ascii="Times New Roman" w:hAnsi="Times New Roman" w:cs="Times New Roman"/>
          <w:sz w:val="24"/>
          <w:szCs w:val="24"/>
          <w:lang w:val="en-US"/>
        </w:rPr>
        <w:t>AISEY</w:t>
      </w:r>
      <w:r w:rsidRPr="0065043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N.</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J.</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The</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decline</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of</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the</w:t>
      </w:r>
      <w:r w:rsidR="00D5718D">
        <w:rPr>
          <w:rFonts w:ascii="Times New Roman" w:hAnsi="Times New Roman" w:cs="Times New Roman"/>
          <w:sz w:val="24"/>
          <w:szCs w:val="24"/>
          <w:lang w:val="en-US"/>
        </w:rPr>
        <w:t xml:space="preserve"> </w:t>
      </w:r>
      <w:proofErr w:type="gramStart"/>
      <w:r w:rsidRPr="00650438">
        <w:rPr>
          <w:rFonts w:ascii="Times New Roman" w:hAnsi="Times New Roman" w:cs="Times New Roman"/>
          <w:sz w:val="24"/>
          <w:szCs w:val="24"/>
          <w:lang w:val="en-US"/>
        </w:rPr>
        <w:t>professionally-qualified</w:t>
      </w:r>
      <w:proofErr w:type="gramEnd"/>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accounting</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academic:</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Recruitment</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into</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the</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accounting</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academic</w:t>
      </w:r>
      <w:r w:rsidR="00D5718D">
        <w:rPr>
          <w:rFonts w:ascii="Times New Roman" w:hAnsi="Times New Roman" w:cs="Times New Roman"/>
          <w:sz w:val="24"/>
          <w:szCs w:val="24"/>
          <w:lang w:val="en-US"/>
        </w:rPr>
        <w:t xml:space="preserve"> </w:t>
      </w:r>
      <w:r w:rsidRPr="00650438">
        <w:rPr>
          <w:rFonts w:ascii="Times New Roman" w:hAnsi="Times New Roman" w:cs="Times New Roman"/>
          <w:sz w:val="24"/>
          <w:szCs w:val="24"/>
          <w:lang w:val="en-US"/>
        </w:rPr>
        <w:t>community.</w:t>
      </w:r>
      <w:r w:rsidR="00D5718D">
        <w:rPr>
          <w:rFonts w:ascii="Times New Roman" w:hAnsi="Times New Roman" w:cs="Times New Roman"/>
          <w:sz w:val="24"/>
          <w:szCs w:val="24"/>
          <w:lang w:val="en-US"/>
        </w:rPr>
        <w:t xml:space="preserve"> </w:t>
      </w:r>
      <w:r w:rsidRPr="004B5388">
        <w:rPr>
          <w:rFonts w:ascii="Times New Roman" w:hAnsi="Times New Roman" w:cs="Times New Roman"/>
          <w:b/>
          <w:bCs/>
          <w:sz w:val="24"/>
          <w:szCs w:val="24"/>
          <w:lang w:val="en-US"/>
        </w:rPr>
        <w:t>Accounting</w:t>
      </w:r>
      <w:r w:rsidR="00D5718D" w:rsidRPr="004B5388">
        <w:rPr>
          <w:rFonts w:ascii="Times New Roman" w:hAnsi="Times New Roman" w:cs="Times New Roman"/>
          <w:b/>
          <w:bCs/>
          <w:sz w:val="24"/>
          <w:szCs w:val="24"/>
          <w:lang w:val="en-US"/>
        </w:rPr>
        <w:t xml:space="preserve"> </w:t>
      </w:r>
      <w:r w:rsidRPr="004B5388">
        <w:rPr>
          <w:rFonts w:ascii="Times New Roman" w:hAnsi="Times New Roman" w:cs="Times New Roman"/>
          <w:b/>
          <w:bCs/>
          <w:sz w:val="24"/>
          <w:szCs w:val="24"/>
          <w:lang w:val="en-US"/>
        </w:rPr>
        <w:t>Forum</w:t>
      </w:r>
      <w:r w:rsidRPr="004B5388">
        <w:rPr>
          <w:rFonts w:ascii="Times New Roman" w:hAnsi="Times New Roman" w:cs="Times New Roman"/>
          <w:sz w:val="24"/>
          <w:szCs w:val="24"/>
          <w:lang w:val="en-US"/>
        </w:rPr>
        <w:t>,</w:t>
      </w:r>
      <w:r w:rsidR="00D5718D" w:rsidRPr="004B5388">
        <w:rPr>
          <w:rFonts w:ascii="Times New Roman" w:hAnsi="Times New Roman" w:cs="Times New Roman"/>
          <w:sz w:val="24"/>
          <w:szCs w:val="24"/>
          <w:lang w:val="en-US"/>
        </w:rPr>
        <w:t xml:space="preserve"> </w:t>
      </w:r>
      <w:r w:rsidR="004B5388">
        <w:rPr>
          <w:rFonts w:ascii="Times New Roman" w:hAnsi="Times New Roman" w:cs="Times New Roman"/>
          <w:sz w:val="24"/>
          <w:szCs w:val="24"/>
          <w:lang w:val="en-US"/>
        </w:rPr>
        <w:t xml:space="preserve">v. </w:t>
      </w:r>
      <w:r w:rsidRPr="004B5388">
        <w:rPr>
          <w:rFonts w:ascii="Times New Roman" w:hAnsi="Times New Roman" w:cs="Times New Roman"/>
          <w:sz w:val="24"/>
          <w:szCs w:val="24"/>
          <w:lang w:val="en-US"/>
        </w:rPr>
        <w:t>4</w:t>
      </w:r>
      <w:r w:rsidR="004B5388">
        <w:rPr>
          <w:rFonts w:ascii="Times New Roman" w:hAnsi="Times New Roman" w:cs="Times New Roman"/>
          <w:sz w:val="24"/>
          <w:szCs w:val="24"/>
          <w:lang w:val="en-US"/>
        </w:rPr>
        <w:t xml:space="preserve">1, n. </w:t>
      </w:r>
      <w:r w:rsidRPr="004B5388">
        <w:rPr>
          <w:rFonts w:ascii="Times New Roman" w:hAnsi="Times New Roman" w:cs="Times New Roman"/>
          <w:sz w:val="24"/>
          <w:szCs w:val="24"/>
          <w:lang w:val="en-US"/>
        </w:rPr>
        <w:t>2,</w:t>
      </w:r>
      <w:r w:rsidR="00D5718D" w:rsidRPr="004B5388">
        <w:rPr>
          <w:rFonts w:ascii="Times New Roman" w:hAnsi="Times New Roman" w:cs="Times New Roman"/>
          <w:sz w:val="24"/>
          <w:szCs w:val="24"/>
          <w:lang w:val="en-US"/>
        </w:rPr>
        <w:t xml:space="preserve"> </w:t>
      </w:r>
      <w:r w:rsidRPr="004B5388">
        <w:rPr>
          <w:rFonts w:ascii="Times New Roman" w:hAnsi="Times New Roman" w:cs="Times New Roman"/>
          <w:sz w:val="24"/>
          <w:szCs w:val="24"/>
          <w:lang w:val="en-US"/>
        </w:rPr>
        <w:t>57–76</w:t>
      </w:r>
      <w:r w:rsidR="004B5388" w:rsidRPr="004B5388">
        <w:rPr>
          <w:rFonts w:ascii="Times New Roman" w:hAnsi="Times New Roman" w:cs="Times New Roman"/>
          <w:sz w:val="24"/>
          <w:szCs w:val="24"/>
          <w:lang w:val="en-US"/>
        </w:rPr>
        <w:t>, 2017</w:t>
      </w:r>
      <w:r w:rsidRPr="004B5388">
        <w:rPr>
          <w:rFonts w:ascii="Times New Roman" w:hAnsi="Times New Roman" w:cs="Times New Roman"/>
          <w:sz w:val="24"/>
          <w:szCs w:val="24"/>
          <w:lang w:val="en-US"/>
        </w:rPr>
        <w:t>.</w:t>
      </w:r>
      <w:r w:rsidR="00D5718D" w:rsidRPr="004B5388">
        <w:rPr>
          <w:rFonts w:ascii="Times New Roman" w:hAnsi="Times New Roman" w:cs="Times New Roman"/>
          <w:sz w:val="24"/>
          <w:szCs w:val="24"/>
          <w:lang w:val="en-US"/>
        </w:rPr>
        <w:t xml:space="preserve"> </w:t>
      </w:r>
      <w:proofErr w:type="spellStart"/>
      <w:r w:rsidRPr="004B5388">
        <w:rPr>
          <w:rFonts w:ascii="Times New Roman" w:hAnsi="Times New Roman" w:cs="Times New Roman"/>
          <w:sz w:val="24"/>
          <w:szCs w:val="24"/>
          <w:lang w:val="en-US"/>
        </w:rPr>
        <w:t>doi</w:t>
      </w:r>
      <w:proofErr w:type="spellEnd"/>
      <w:r w:rsidRPr="004B5388">
        <w:rPr>
          <w:rFonts w:ascii="Times New Roman" w:hAnsi="Times New Roman" w:cs="Times New Roman"/>
          <w:sz w:val="24"/>
          <w:szCs w:val="24"/>
          <w:lang w:val="en-US"/>
        </w:rPr>
        <w:t>:</w:t>
      </w:r>
      <w:r w:rsidR="00D5718D" w:rsidRPr="004B5388">
        <w:rPr>
          <w:rFonts w:ascii="Times New Roman" w:hAnsi="Times New Roman" w:cs="Times New Roman"/>
          <w:sz w:val="24"/>
          <w:szCs w:val="24"/>
          <w:lang w:val="en-US"/>
        </w:rPr>
        <w:t xml:space="preserve"> </w:t>
      </w:r>
      <w:r w:rsidRPr="004B5388">
        <w:rPr>
          <w:rFonts w:ascii="Times New Roman" w:hAnsi="Times New Roman" w:cs="Times New Roman"/>
          <w:sz w:val="24"/>
          <w:szCs w:val="24"/>
          <w:lang w:val="en-US"/>
        </w:rPr>
        <w:t>10.1016/j.accfor.2017.02.001</w:t>
      </w:r>
    </w:p>
    <w:p w14:paraId="503701D6" w14:textId="75880167" w:rsidR="00FE159D" w:rsidRPr="00FA3A25" w:rsidRDefault="001850B9" w:rsidP="00FA3A25">
      <w:pPr>
        <w:spacing w:line="240" w:lineRule="auto"/>
        <w:ind w:left="432" w:hanging="432"/>
        <w:jc w:val="left"/>
        <w:rPr>
          <w:rFonts w:ascii="Times New Roman" w:hAnsi="Times New Roman" w:cs="Times New Roman"/>
          <w:sz w:val="24"/>
          <w:szCs w:val="24"/>
          <w:shd w:val="clear" w:color="auto" w:fill="FFFFFF"/>
          <w:lang w:val="en-US"/>
        </w:rPr>
      </w:pPr>
      <w:r w:rsidRPr="00FA3A25">
        <w:rPr>
          <w:rFonts w:ascii="Times New Roman" w:hAnsi="Times New Roman" w:cs="Times New Roman"/>
          <w:sz w:val="24"/>
          <w:szCs w:val="24"/>
          <w:shd w:val="clear" w:color="auto" w:fill="FFFFFF"/>
          <w:lang w:val="en-US"/>
        </w:rPr>
        <w:t>S</w:t>
      </w:r>
      <w:r w:rsidR="00595FE8">
        <w:rPr>
          <w:rFonts w:ascii="Times New Roman" w:hAnsi="Times New Roman" w:cs="Times New Roman"/>
          <w:sz w:val="24"/>
          <w:szCs w:val="24"/>
          <w:shd w:val="clear" w:color="auto" w:fill="FFFFFF"/>
          <w:lang w:val="en-US"/>
        </w:rPr>
        <w:t>HULMAN</w:t>
      </w:r>
      <w:r w:rsidRPr="004B5388">
        <w:rPr>
          <w:rFonts w:ascii="Times New Roman" w:hAnsi="Times New Roman" w:cs="Times New Roman"/>
          <w:sz w:val="24"/>
          <w:szCs w:val="24"/>
          <w:shd w:val="clear" w:color="auto" w:fill="FFFFFF"/>
          <w:lang w:val="en-US"/>
        </w:rPr>
        <w:t>,</w:t>
      </w:r>
      <w:r w:rsidR="00D5718D" w:rsidRPr="004B5388">
        <w:rPr>
          <w:rFonts w:ascii="Times New Roman" w:hAnsi="Times New Roman" w:cs="Times New Roman"/>
          <w:sz w:val="24"/>
          <w:szCs w:val="24"/>
          <w:shd w:val="clear" w:color="auto" w:fill="FFFFFF"/>
          <w:lang w:val="en-US"/>
        </w:rPr>
        <w:t xml:space="preserve"> </w:t>
      </w:r>
      <w:r w:rsidRPr="004B5388">
        <w:rPr>
          <w:rFonts w:ascii="Times New Roman" w:hAnsi="Times New Roman" w:cs="Times New Roman"/>
          <w:sz w:val="24"/>
          <w:szCs w:val="24"/>
          <w:shd w:val="clear" w:color="auto" w:fill="FFFFFF"/>
          <w:lang w:val="en-US"/>
        </w:rPr>
        <w:t>L.</w:t>
      </w:r>
      <w:r w:rsidR="00D5718D" w:rsidRPr="004B5388">
        <w:rPr>
          <w:rFonts w:ascii="Times New Roman" w:hAnsi="Times New Roman" w:cs="Times New Roman"/>
          <w:sz w:val="24"/>
          <w:szCs w:val="24"/>
          <w:shd w:val="clear" w:color="auto" w:fill="FFFFFF"/>
          <w:lang w:val="en-US"/>
        </w:rPr>
        <w:t xml:space="preserve"> </w:t>
      </w:r>
      <w:r w:rsidRPr="00FA3A25">
        <w:rPr>
          <w:rFonts w:ascii="Times New Roman" w:hAnsi="Times New Roman" w:cs="Times New Roman"/>
          <w:iCs/>
          <w:sz w:val="24"/>
          <w:szCs w:val="24"/>
          <w:shd w:val="clear" w:color="auto" w:fill="FFFFFF"/>
          <w:lang w:val="en-US"/>
        </w:rPr>
        <w:t>Knowledge</w:t>
      </w:r>
      <w:r w:rsidR="00D5718D">
        <w:rPr>
          <w:rFonts w:ascii="Times New Roman" w:hAnsi="Times New Roman" w:cs="Times New Roman"/>
          <w:iCs/>
          <w:sz w:val="24"/>
          <w:szCs w:val="24"/>
          <w:shd w:val="clear" w:color="auto" w:fill="FFFFFF"/>
          <w:lang w:val="en-US"/>
        </w:rPr>
        <w:t xml:space="preserve"> </w:t>
      </w:r>
      <w:r w:rsidRPr="00FA3A25">
        <w:rPr>
          <w:rFonts w:ascii="Times New Roman" w:hAnsi="Times New Roman" w:cs="Times New Roman"/>
          <w:iCs/>
          <w:sz w:val="24"/>
          <w:szCs w:val="24"/>
          <w:shd w:val="clear" w:color="auto" w:fill="FFFFFF"/>
          <w:lang w:val="en-US"/>
        </w:rPr>
        <w:t>an</w:t>
      </w:r>
      <w:r w:rsidRPr="004B5388">
        <w:rPr>
          <w:rFonts w:ascii="Times New Roman" w:hAnsi="Times New Roman" w:cs="Times New Roman"/>
          <w:iCs/>
          <w:sz w:val="24"/>
          <w:szCs w:val="24"/>
          <w:shd w:val="clear" w:color="auto" w:fill="FFFFFF"/>
          <w:lang w:val="en-US"/>
        </w:rPr>
        <w:t>d</w:t>
      </w:r>
      <w:r w:rsidR="00D5718D" w:rsidRPr="004B5388">
        <w:rPr>
          <w:rFonts w:ascii="Times New Roman" w:hAnsi="Times New Roman" w:cs="Times New Roman"/>
          <w:iCs/>
          <w:sz w:val="24"/>
          <w:szCs w:val="24"/>
          <w:shd w:val="clear" w:color="auto" w:fill="FFFFFF"/>
          <w:lang w:val="en-US"/>
        </w:rPr>
        <w:t xml:space="preserve"> </w:t>
      </w:r>
      <w:r w:rsidRPr="004B5388">
        <w:rPr>
          <w:rFonts w:ascii="Times New Roman" w:hAnsi="Times New Roman" w:cs="Times New Roman"/>
          <w:iCs/>
          <w:sz w:val="24"/>
          <w:szCs w:val="24"/>
          <w:shd w:val="clear" w:color="auto" w:fill="FFFFFF"/>
          <w:lang w:val="en-US"/>
        </w:rPr>
        <w:t>Teaching:</w:t>
      </w:r>
      <w:r w:rsidR="00D5718D" w:rsidRPr="004B5388">
        <w:rPr>
          <w:rFonts w:ascii="Times New Roman" w:hAnsi="Times New Roman" w:cs="Times New Roman"/>
          <w:iCs/>
          <w:sz w:val="24"/>
          <w:szCs w:val="24"/>
          <w:shd w:val="clear" w:color="auto" w:fill="FFFFFF"/>
          <w:lang w:val="en-US"/>
        </w:rPr>
        <w:t xml:space="preserve"> </w:t>
      </w:r>
      <w:r w:rsidRPr="004B5388">
        <w:rPr>
          <w:rFonts w:ascii="Times New Roman" w:hAnsi="Times New Roman" w:cs="Times New Roman"/>
          <w:iCs/>
          <w:sz w:val="24"/>
          <w:szCs w:val="24"/>
          <w:shd w:val="clear" w:color="auto" w:fill="FFFFFF"/>
          <w:lang w:val="en-US"/>
        </w:rPr>
        <w:t>Foundations</w:t>
      </w:r>
      <w:r w:rsidR="00D5718D" w:rsidRPr="004B5388">
        <w:rPr>
          <w:rFonts w:ascii="Times New Roman" w:hAnsi="Times New Roman" w:cs="Times New Roman"/>
          <w:iCs/>
          <w:sz w:val="24"/>
          <w:szCs w:val="24"/>
          <w:shd w:val="clear" w:color="auto" w:fill="FFFFFF"/>
          <w:lang w:val="en-US"/>
        </w:rPr>
        <w:t xml:space="preserve"> </w:t>
      </w:r>
      <w:r w:rsidRPr="004B5388">
        <w:rPr>
          <w:rFonts w:ascii="Times New Roman" w:hAnsi="Times New Roman" w:cs="Times New Roman"/>
          <w:iCs/>
          <w:sz w:val="24"/>
          <w:szCs w:val="24"/>
          <w:shd w:val="clear" w:color="auto" w:fill="FFFFFF"/>
          <w:lang w:val="en-US"/>
        </w:rPr>
        <w:t>of</w:t>
      </w:r>
      <w:r w:rsidR="00D5718D" w:rsidRPr="004B5388">
        <w:rPr>
          <w:rFonts w:ascii="Times New Roman" w:hAnsi="Times New Roman" w:cs="Times New Roman"/>
          <w:iCs/>
          <w:sz w:val="24"/>
          <w:szCs w:val="24"/>
          <w:shd w:val="clear" w:color="auto" w:fill="FFFFFF"/>
          <w:lang w:val="en-US"/>
        </w:rPr>
        <w:t xml:space="preserve"> </w:t>
      </w:r>
      <w:r w:rsidRPr="004B5388">
        <w:rPr>
          <w:rFonts w:ascii="Times New Roman" w:hAnsi="Times New Roman" w:cs="Times New Roman"/>
          <w:iCs/>
          <w:sz w:val="24"/>
          <w:szCs w:val="24"/>
          <w:shd w:val="clear" w:color="auto" w:fill="FFFFFF"/>
          <w:lang w:val="en-US"/>
        </w:rPr>
        <w:t>the</w:t>
      </w:r>
      <w:r w:rsidR="00D5718D" w:rsidRPr="004B5388">
        <w:rPr>
          <w:rFonts w:ascii="Times New Roman" w:hAnsi="Times New Roman" w:cs="Times New Roman"/>
          <w:iCs/>
          <w:sz w:val="24"/>
          <w:szCs w:val="24"/>
          <w:shd w:val="clear" w:color="auto" w:fill="FFFFFF"/>
          <w:lang w:val="en-US"/>
        </w:rPr>
        <w:t xml:space="preserve"> </w:t>
      </w:r>
      <w:r w:rsidRPr="004B5388">
        <w:rPr>
          <w:rFonts w:ascii="Times New Roman" w:hAnsi="Times New Roman" w:cs="Times New Roman"/>
          <w:iCs/>
          <w:sz w:val="24"/>
          <w:szCs w:val="24"/>
          <w:shd w:val="clear" w:color="auto" w:fill="FFFFFF"/>
          <w:lang w:val="en-US"/>
        </w:rPr>
        <w:t>New</w:t>
      </w:r>
      <w:r w:rsidR="00D5718D" w:rsidRPr="004B5388">
        <w:rPr>
          <w:rFonts w:ascii="Times New Roman" w:hAnsi="Times New Roman" w:cs="Times New Roman"/>
          <w:iCs/>
          <w:sz w:val="24"/>
          <w:szCs w:val="24"/>
          <w:shd w:val="clear" w:color="auto" w:fill="FFFFFF"/>
          <w:lang w:val="en-US"/>
        </w:rPr>
        <w:t xml:space="preserve"> </w:t>
      </w:r>
      <w:r w:rsidRPr="004B5388">
        <w:rPr>
          <w:rFonts w:ascii="Times New Roman" w:hAnsi="Times New Roman" w:cs="Times New Roman"/>
          <w:iCs/>
          <w:sz w:val="24"/>
          <w:szCs w:val="24"/>
          <w:shd w:val="clear" w:color="auto" w:fill="FFFFFF"/>
          <w:lang w:val="en-US"/>
        </w:rPr>
        <w:t>Reform.</w:t>
      </w:r>
      <w:r w:rsidR="00D5718D" w:rsidRPr="004B5388">
        <w:rPr>
          <w:rFonts w:ascii="Times New Roman" w:hAnsi="Times New Roman" w:cs="Times New Roman"/>
          <w:iCs/>
          <w:sz w:val="24"/>
          <w:szCs w:val="24"/>
          <w:shd w:val="clear" w:color="auto" w:fill="FFFFFF"/>
          <w:lang w:val="en-US"/>
        </w:rPr>
        <w:t xml:space="preserve"> </w:t>
      </w:r>
      <w:r w:rsidRPr="004B5388">
        <w:rPr>
          <w:rFonts w:ascii="Times New Roman" w:hAnsi="Times New Roman" w:cs="Times New Roman"/>
          <w:b/>
          <w:bCs/>
          <w:iCs/>
          <w:sz w:val="24"/>
          <w:szCs w:val="24"/>
          <w:shd w:val="clear" w:color="auto" w:fill="FFFFFF"/>
          <w:lang w:val="en-US"/>
        </w:rPr>
        <w:t>Harvard</w:t>
      </w:r>
      <w:r w:rsidR="00D5718D" w:rsidRPr="004B5388">
        <w:rPr>
          <w:rFonts w:ascii="Times New Roman" w:hAnsi="Times New Roman" w:cs="Times New Roman"/>
          <w:b/>
          <w:bCs/>
          <w:iCs/>
          <w:sz w:val="24"/>
          <w:szCs w:val="24"/>
          <w:shd w:val="clear" w:color="auto" w:fill="FFFFFF"/>
          <w:lang w:val="en-US"/>
        </w:rPr>
        <w:t xml:space="preserve"> </w:t>
      </w:r>
      <w:r w:rsidRPr="004B5388">
        <w:rPr>
          <w:rFonts w:ascii="Times New Roman" w:hAnsi="Times New Roman" w:cs="Times New Roman"/>
          <w:b/>
          <w:bCs/>
          <w:iCs/>
          <w:sz w:val="24"/>
          <w:szCs w:val="24"/>
          <w:shd w:val="clear" w:color="auto" w:fill="FFFFFF"/>
          <w:lang w:val="en-US"/>
        </w:rPr>
        <w:t>Educational</w:t>
      </w:r>
      <w:r w:rsidR="00D5718D" w:rsidRPr="004B5388">
        <w:rPr>
          <w:rFonts w:ascii="Times New Roman" w:hAnsi="Times New Roman" w:cs="Times New Roman"/>
          <w:b/>
          <w:bCs/>
          <w:iCs/>
          <w:sz w:val="24"/>
          <w:szCs w:val="24"/>
          <w:shd w:val="clear" w:color="auto" w:fill="FFFFFF"/>
          <w:lang w:val="en-US"/>
        </w:rPr>
        <w:t xml:space="preserve"> </w:t>
      </w:r>
      <w:r w:rsidRPr="004B5388">
        <w:rPr>
          <w:rFonts w:ascii="Times New Roman" w:hAnsi="Times New Roman" w:cs="Times New Roman"/>
          <w:b/>
          <w:bCs/>
          <w:iCs/>
          <w:sz w:val="24"/>
          <w:szCs w:val="24"/>
          <w:shd w:val="clear" w:color="auto" w:fill="FFFFFF"/>
          <w:lang w:val="en-US"/>
        </w:rPr>
        <w:t>Review</w:t>
      </w:r>
      <w:r w:rsidRPr="004B5388">
        <w:rPr>
          <w:rFonts w:ascii="Times New Roman" w:hAnsi="Times New Roman" w:cs="Times New Roman"/>
          <w:iCs/>
          <w:sz w:val="24"/>
          <w:szCs w:val="24"/>
          <w:shd w:val="clear" w:color="auto" w:fill="FFFFFF"/>
          <w:lang w:val="en-US"/>
        </w:rPr>
        <w:t>,</w:t>
      </w:r>
      <w:r w:rsidR="00D5718D" w:rsidRPr="004B5388">
        <w:rPr>
          <w:rFonts w:ascii="Times New Roman" w:hAnsi="Times New Roman" w:cs="Times New Roman"/>
          <w:iCs/>
          <w:sz w:val="24"/>
          <w:szCs w:val="24"/>
          <w:shd w:val="clear" w:color="auto" w:fill="FFFFFF"/>
          <w:lang w:val="en-US"/>
        </w:rPr>
        <w:t xml:space="preserve"> </w:t>
      </w:r>
      <w:r w:rsidR="004B5388">
        <w:rPr>
          <w:rFonts w:ascii="Times New Roman" w:hAnsi="Times New Roman" w:cs="Times New Roman"/>
          <w:iCs/>
          <w:sz w:val="24"/>
          <w:szCs w:val="24"/>
          <w:shd w:val="clear" w:color="auto" w:fill="FFFFFF"/>
          <w:lang w:val="en-US"/>
        </w:rPr>
        <w:t xml:space="preserve">v. </w:t>
      </w:r>
      <w:r w:rsidRPr="004B5388">
        <w:rPr>
          <w:rFonts w:ascii="Times New Roman" w:hAnsi="Times New Roman" w:cs="Times New Roman"/>
          <w:iCs/>
          <w:sz w:val="24"/>
          <w:szCs w:val="24"/>
          <w:shd w:val="clear" w:color="auto" w:fill="FFFFFF"/>
          <w:lang w:val="en-US"/>
        </w:rPr>
        <w:t>57</w:t>
      </w:r>
      <w:r w:rsidR="004B5388">
        <w:rPr>
          <w:rFonts w:ascii="Times New Roman" w:hAnsi="Times New Roman" w:cs="Times New Roman"/>
          <w:iCs/>
          <w:sz w:val="24"/>
          <w:szCs w:val="24"/>
          <w:shd w:val="clear" w:color="auto" w:fill="FFFFFF"/>
          <w:lang w:val="en-US"/>
        </w:rPr>
        <w:t xml:space="preserve">, n. </w:t>
      </w:r>
      <w:r w:rsidRPr="004B5388">
        <w:rPr>
          <w:rFonts w:ascii="Times New Roman" w:hAnsi="Times New Roman" w:cs="Times New Roman"/>
          <w:iCs/>
          <w:sz w:val="24"/>
          <w:szCs w:val="24"/>
          <w:shd w:val="clear" w:color="auto" w:fill="FFFFFF"/>
          <w:lang w:val="en-US"/>
        </w:rPr>
        <w:t>1</w:t>
      </w:r>
      <w:r w:rsidRPr="00FA3A25">
        <w:rPr>
          <w:rFonts w:ascii="Times New Roman" w:hAnsi="Times New Roman" w:cs="Times New Roman"/>
          <w:iCs/>
          <w:sz w:val="24"/>
          <w:szCs w:val="24"/>
          <w:shd w:val="clear" w:color="auto" w:fill="FFFFFF"/>
          <w:lang w:val="en-US"/>
        </w:rPr>
        <w:t>,</w:t>
      </w:r>
      <w:r w:rsidR="00D5718D">
        <w:rPr>
          <w:rFonts w:ascii="Times New Roman" w:hAnsi="Times New Roman" w:cs="Times New Roman"/>
          <w:iCs/>
          <w:sz w:val="24"/>
          <w:szCs w:val="24"/>
          <w:shd w:val="clear" w:color="auto" w:fill="FFFFFF"/>
          <w:lang w:val="en-US"/>
        </w:rPr>
        <w:t xml:space="preserve"> </w:t>
      </w:r>
      <w:r w:rsidRPr="00FA3A25">
        <w:rPr>
          <w:rFonts w:ascii="Times New Roman" w:hAnsi="Times New Roman" w:cs="Times New Roman"/>
          <w:iCs/>
          <w:sz w:val="24"/>
          <w:szCs w:val="24"/>
          <w:shd w:val="clear" w:color="auto" w:fill="FFFFFF"/>
          <w:lang w:val="en-US"/>
        </w:rPr>
        <w:t>1–3</w:t>
      </w:r>
      <w:r w:rsidR="004B5388">
        <w:rPr>
          <w:rFonts w:ascii="Times New Roman" w:hAnsi="Times New Roman" w:cs="Times New Roman"/>
          <w:iCs/>
          <w:sz w:val="24"/>
          <w:szCs w:val="24"/>
          <w:shd w:val="clear" w:color="auto" w:fill="FFFFFF"/>
          <w:lang w:val="en-US"/>
        </w:rPr>
        <w:t>, 1987</w:t>
      </w:r>
      <w:r w:rsidRPr="00FA3A25">
        <w:rPr>
          <w:rFonts w:ascii="Times New Roman" w:hAnsi="Times New Roman" w:cs="Times New Roman"/>
          <w:iCs/>
          <w:sz w:val="24"/>
          <w:szCs w:val="24"/>
          <w:shd w:val="clear" w:color="auto" w:fill="FFFFFF"/>
          <w:lang w:val="en-US"/>
        </w:rPr>
        <w:t>.</w:t>
      </w:r>
      <w:r w:rsidR="00D5718D">
        <w:rPr>
          <w:rFonts w:ascii="Times New Roman" w:hAnsi="Times New Roman" w:cs="Times New Roman"/>
          <w:sz w:val="24"/>
          <w:szCs w:val="24"/>
          <w:shd w:val="clear" w:color="auto" w:fill="FFFFFF"/>
          <w:lang w:val="en-US"/>
        </w:rPr>
        <w:t xml:space="preserve"> </w:t>
      </w:r>
      <w:proofErr w:type="spellStart"/>
      <w:r w:rsidRPr="00FA3A25">
        <w:rPr>
          <w:rFonts w:ascii="Times New Roman" w:hAnsi="Times New Roman" w:cs="Times New Roman"/>
          <w:sz w:val="24"/>
          <w:szCs w:val="24"/>
          <w:shd w:val="clear" w:color="auto" w:fill="FFFFFF"/>
          <w:lang w:val="en-US"/>
        </w:rPr>
        <w:t>doi</w:t>
      </w:r>
      <w:proofErr w:type="spellEnd"/>
      <w:r w:rsidRPr="00FA3A25">
        <w:rPr>
          <w:rFonts w:ascii="Times New Roman" w:hAnsi="Times New Roman" w:cs="Times New Roman"/>
          <w:sz w:val="24"/>
          <w:szCs w:val="24"/>
          <w:shd w:val="clear" w:color="auto" w:fill="FFFFFF"/>
          <w:lang w:val="en-US"/>
        </w:rPr>
        <w:t>:</w:t>
      </w:r>
      <w:r w:rsidR="00555317">
        <w:rPr>
          <w:rFonts w:ascii="Times New Roman" w:hAnsi="Times New Roman" w:cs="Times New Roman"/>
          <w:sz w:val="24"/>
          <w:szCs w:val="24"/>
          <w:shd w:val="clear" w:color="auto" w:fill="FFFFFF"/>
          <w:lang w:val="en-US"/>
        </w:rPr>
        <w:t xml:space="preserve"> </w:t>
      </w:r>
      <w:r w:rsidRPr="00FA3A25">
        <w:rPr>
          <w:rFonts w:ascii="Times New Roman" w:hAnsi="Times New Roman" w:cs="Times New Roman"/>
          <w:sz w:val="24"/>
          <w:szCs w:val="24"/>
          <w:shd w:val="clear" w:color="auto" w:fill="FFFFFF"/>
          <w:lang w:val="en-US"/>
        </w:rPr>
        <w:t>10.1</w:t>
      </w:r>
      <w:r w:rsidR="00FE159D" w:rsidRPr="00FA3A25">
        <w:rPr>
          <w:rFonts w:ascii="Times New Roman" w:hAnsi="Times New Roman" w:cs="Times New Roman"/>
          <w:sz w:val="24"/>
          <w:szCs w:val="24"/>
          <w:shd w:val="clear" w:color="auto" w:fill="FFFFFF"/>
          <w:lang w:val="en-US"/>
        </w:rPr>
        <w:t>7763/haer.57.</w:t>
      </w:r>
      <w:proofErr w:type="gramStart"/>
      <w:r w:rsidR="00FE159D" w:rsidRPr="00FA3A25">
        <w:rPr>
          <w:rFonts w:ascii="Times New Roman" w:hAnsi="Times New Roman" w:cs="Times New Roman"/>
          <w:sz w:val="24"/>
          <w:szCs w:val="24"/>
          <w:shd w:val="clear" w:color="auto" w:fill="FFFFFF"/>
          <w:lang w:val="en-US"/>
        </w:rPr>
        <w:t>1.j</w:t>
      </w:r>
      <w:proofErr w:type="gramEnd"/>
      <w:r w:rsidR="00FE159D" w:rsidRPr="00FA3A25">
        <w:rPr>
          <w:rFonts w:ascii="Times New Roman" w:hAnsi="Times New Roman" w:cs="Times New Roman"/>
          <w:sz w:val="24"/>
          <w:szCs w:val="24"/>
          <w:shd w:val="clear" w:color="auto" w:fill="FFFFFF"/>
          <w:lang w:val="en-US"/>
        </w:rPr>
        <w:t>463w79r56455411</w:t>
      </w:r>
    </w:p>
    <w:p w14:paraId="6EDD4035" w14:textId="2D403E52" w:rsidR="000A4351" w:rsidRPr="00FA3A25" w:rsidRDefault="00595FE8" w:rsidP="00FA3A25">
      <w:pPr>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shd w:val="clear" w:color="auto" w:fill="FFFFFF"/>
          <w:lang w:val="en-US"/>
        </w:rPr>
        <w:t>S</w:t>
      </w:r>
      <w:r>
        <w:rPr>
          <w:rFonts w:ascii="Times New Roman" w:hAnsi="Times New Roman" w:cs="Times New Roman"/>
          <w:sz w:val="24"/>
          <w:szCs w:val="24"/>
          <w:shd w:val="clear" w:color="auto" w:fill="FFFFFF"/>
          <w:lang w:val="en-US"/>
        </w:rPr>
        <w:t>HULMAN</w:t>
      </w:r>
      <w:r w:rsidR="000A4351"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L.</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S</w:t>
      </w:r>
      <w:r w:rsidR="00555317">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Le</w:t>
      </w:r>
      <w:r w:rsidR="00310AA9">
        <w:rPr>
          <w:rFonts w:ascii="Times New Roman" w:hAnsi="Times New Roman" w:cs="Times New Roman"/>
          <w:sz w:val="24"/>
          <w:szCs w:val="24"/>
          <w:lang w:val="en-US"/>
        </w:rPr>
        <w:t>a</w:t>
      </w:r>
      <w:r w:rsidR="000A4351" w:rsidRPr="00FA3A25">
        <w:rPr>
          <w:rFonts w:ascii="Times New Roman" w:hAnsi="Times New Roman" w:cs="Times New Roman"/>
          <w:sz w:val="24"/>
          <w:szCs w:val="24"/>
          <w:lang w:val="en-US"/>
        </w:rPr>
        <w:t>rning</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to</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teach.</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In:</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Shulman,</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L.</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S.</w:t>
      </w:r>
      <w:r w:rsidR="00D5718D">
        <w:rPr>
          <w:rFonts w:ascii="Times New Roman" w:hAnsi="Times New Roman" w:cs="Times New Roman"/>
          <w:sz w:val="24"/>
          <w:szCs w:val="24"/>
          <w:lang w:val="en-US"/>
        </w:rPr>
        <w:t xml:space="preserve"> </w:t>
      </w:r>
      <w:r w:rsidR="000A4351" w:rsidRPr="00E25213">
        <w:rPr>
          <w:rFonts w:ascii="Times New Roman" w:hAnsi="Times New Roman" w:cs="Times New Roman"/>
          <w:b/>
          <w:bCs/>
          <w:iCs/>
          <w:sz w:val="24"/>
          <w:szCs w:val="24"/>
          <w:lang w:val="en-US"/>
        </w:rPr>
        <w:t>Teaching</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as</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a</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community</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property:</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essays</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on</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higher</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education</w:t>
      </w:r>
      <w:r w:rsidR="000A4351"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115-126</w:t>
      </w:r>
      <w:r w:rsidR="004B5388">
        <w:rPr>
          <w:rFonts w:ascii="Times New Roman" w:hAnsi="Times New Roman" w:cs="Times New Roman"/>
          <w:sz w:val="24"/>
          <w:szCs w:val="24"/>
          <w:lang w:val="en-US"/>
        </w:rPr>
        <w:t xml:space="preserve">, </w:t>
      </w:r>
      <w:r w:rsidR="004B5388" w:rsidRPr="00FA3A25">
        <w:rPr>
          <w:rFonts w:ascii="Times New Roman" w:hAnsi="Times New Roman" w:cs="Times New Roman"/>
          <w:sz w:val="24"/>
          <w:szCs w:val="24"/>
          <w:lang w:val="en-US"/>
        </w:rPr>
        <w:t>2004a</w:t>
      </w:r>
      <w:r w:rsidR="000A4351"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p>
    <w:p w14:paraId="08F36B02" w14:textId="2DF873B0" w:rsidR="000A4351" w:rsidRPr="00FA3A25" w:rsidRDefault="00595FE8" w:rsidP="00FA3A25">
      <w:pPr>
        <w:spacing w:line="240" w:lineRule="auto"/>
        <w:ind w:left="432" w:hanging="432"/>
        <w:jc w:val="left"/>
        <w:rPr>
          <w:rFonts w:ascii="Times New Roman" w:hAnsi="Times New Roman" w:cs="Times New Roman"/>
          <w:sz w:val="24"/>
          <w:szCs w:val="24"/>
        </w:rPr>
      </w:pPr>
      <w:r w:rsidRPr="00FA3A25">
        <w:rPr>
          <w:rFonts w:ascii="Times New Roman" w:hAnsi="Times New Roman" w:cs="Times New Roman"/>
          <w:sz w:val="24"/>
          <w:szCs w:val="24"/>
          <w:shd w:val="clear" w:color="auto" w:fill="FFFFFF"/>
          <w:lang w:val="en-US"/>
        </w:rPr>
        <w:t>S</w:t>
      </w:r>
      <w:r>
        <w:rPr>
          <w:rFonts w:ascii="Times New Roman" w:hAnsi="Times New Roman" w:cs="Times New Roman"/>
          <w:sz w:val="24"/>
          <w:szCs w:val="24"/>
          <w:shd w:val="clear" w:color="auto" w:fill="FFFFFF"/>
          <w:lang w:val="en-US"/>
        </w:rPr>
        <w:t>HULMAN</w:t>
      </w:r>
      <w:r w:rsidR="000A4351"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L.</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S</w:t>
      </w:r>
      <w:r w:rsidR="00685386">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Research</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on</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teaching:</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a</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historical</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and</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personal</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perspective.</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In:</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Shulm</w:t>
      </w:r>
      <w:r>
        <w:rPr>
          <w:rFonts w:ascii="Times New Roman" w:hAnsi="Times New Roman" w:cs="Times New Roman"/>
          <w:sz w:val="24"/>
          <w:szCs w:val="24"/>
          <w:lang w:val="en-US"/>
        </w:rPr>
        <w:t>a</w:t>
      </w:r>
      <w:r w:rsidR="000A4351" w:rsidRPr="00FA3A25">
        <w:rPr>
          <w:rFonts w:ascii="Times New Roman" w:hAnsi="Times New Roman" w:cs="Times New Roman"/>
          <w:sz w:val="24"/>
          <w:szCs w:val="24"/>
          <w:lang w:val="en-US"/>
        </w:rPr>
        <w:t>n,</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L.</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lang w:val="en-US"/>
        </w:rPr>
        <w:t>S.</w:t>
      </w:r>
      <w:r w:rsidR="00D5718D">
        <w:rPr>
          <w:rFonts w:ascii="Times New Roman" w:hAnsi="Times New Roman" w:cs="Times New Roman"/>
          <w:sz w:val="24"/>
          <w:szCs w:val="24"/>
          <w:lang w:val="en-US"/>
        </w:rPr>
        <w:t xml:space="preserve"> </w:t>
      </w:r>
      <w:r w:rsidR="000A4351" w:rsidRPr="00E25213">
        <w:rPr>
          <w:rFonts w:ascii="Times New Roman" w:hAnsi="Times New Roman" w:cs="Times New Roman"/>
          <w:b/>
          <w:bCs/>
          <w:iCs/>
          <w:sz w:val="24"/>
          <w:szCs w:val="24"/>
          <w:lang w:val="en-US"/>
        </w:rPr>
        <w:t>The</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wisdom</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of</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practice:</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essa</w:t>
      </w:r>
      <w:r w:rsidR="00310AA9" w:rsidRPr="00E25213">
        <w:rPr>
          <w:rFonts w:ascii="Times New Roman" w:hAnsi="Times New Roman" w:cs="Times New Roman"/>
          <w:b/>
          <w:bCs/>
          <w:iCs/>
          <w:sz w:val="24"/>
          <w:szCs w:val="24"/>
          <w:lang w:val="en-US"/>
        </w:rPr>
        <w:t>y</w:t>
      </w:r>
      <w:r w:rsidR="000A4351" w:rsidRPr="00E25213">
        <w:rPr>
          <w:rFonts w:ascii="Times New Roman" w:hAnsi="Times New Roman" w:cs="Times New Roman"/>
          <w:b/>
          <w:bCs/>
          <w:iCs/>
          <w:sz w:val="24"/>
          <w:szCs w:val="24"/>
          <w:lang w:val="en-US"/>
        </w:rPr>
        <w:t>s</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on</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teaching,</w:t>
      </w:r>
      <w:r w:rsidR="00D5718D" w:rsidRPr="00E25213">
        <w:rPr>
          <w:rFonts w:ascii="Times New Roman" w:hAnsi="Times New Roman" w:cs="Times New Roman"/>
          <w:b/>
          <w:bCs/>
          <w:iCs/>
          <w:sz w:val="24"/>
          <w:szCs w:val="24"/>
          <w:lang w:val="en-US"/>
        </w:rPr>
        <w:t xml:space="preserve"> </w:t>
      </w:r>
      <w:proofErr w:type="gramStart"/>
      <w:r w:rsidR="000A4351" w:rsidRPr="00E25213">
        <w:rPr>
          <w:rFonts w:ascii="Times New Roman" w:hAnsi="Times New Roman" w:cs="Times New Roman"/>
          <w:b/>
          <w:bCs/>
          <w:iCs/>
          <w:sz w:val="24"/>
          <w:szCs w:val="24"/>
          <w:lang w:val="en-US"/>
        </w:rPr>
        <w:t>learning</w:t>
      </w:r>
      <w:proofErr w:type="gramEnd"/>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and</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learning</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to</w:t>
      </w:r>
      <w:r w:rsidR="00D5718D" w:rsidRPr="00E25213">
        <w:rPr>
          <w:rFonts w:ascii="Times New Roman" w:hAnsi="Times New Roman" w:cs="Times New Roman"/>
          <w:b/>
          <w:bCs/>
          <w:iCs/>
          <w:sz w:val="24"/>
          <w:szCs w:val="24"/>
          <w:lang w:val="en-US"/>
        </w:rPr>
        <w:t xml:space="preserve"> </w:t>
      </w:r>
      <w:r w:rsidR="000A4351" w:rsidRPr="00E25213">
        <w:rPr>
          <w:rFonts w:ascii="Times New Roman" w:hAnsi="Times New Roman" w:cs="Times New Roman"/>
          <w:b/>
          <w:bCs/>
          <w:iCs/>
          <w:sz w:val="24"/>
          <w:szCs w:val="24"/>
          <w:lang w:val="en-US"/>
        </w:rPr>
        <w:t>teach</w:t>
      </w:r>
      <w:r w:rsidR="000A4351"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000A4351" w:rsidRPr="00FA3A25">
        <w:rPr>
          <w:rFonts w:ascii="Times New Roman" w:hAnsi="Times New Roman" w:cs="Times New Roman"/>
          <w:sz w:val="24"/>
          <w:szCs w:val="24"/>
        </w:rPr>
        <w:t>363-381</w:t>
      </w:r>
      <w:r w:rsidR="00E25213">
        <w:rPr>
          <w:rFonts w:ascii="Times New Roman" w:hAnsi="Times New Roman" w:cs="Times New Roman"/>
          <w:sz w:val="24"/>
          <w:szCs w:val="24"/>
        </w:rPr>
        <w:t xml:space="preserve">, </w:t>
      </w:r>
      <w:r w:rsidR="00E25213" w:rsidRPr="00822593">
        <w:rPr>
          <w:rFonts w:ascii="Times New Roman" w:hAnsi="Times New Roman" w:cs="Times New Roman"/>
          <w:sz w:val="24"/>
          <w:szCs w:val="24"/>
        </w:rPr>
        <w:t>2004b</w:t>
      </w:r>
      <w:r w:rsidR="000A4351" w:rsidRPr="00FA3A25">
        <w:rPr>
          <w:rFonts w:ascii="Times New Roman" w:hAnsi="Times New Roman" w:cs="Times New Roman"/>
          <w:sz w:val="24"/>
          <w:szCs w:val="24"/>
        </w:rPr>
        <w:t>.</w:t>
      </w:r>
    </w:p>
    <w:p w14:paraId="67C87B1F" w14:textId="0316D3F9" w:rsidR="000A4351" w:rsidRPr="00FA3A25" w:rsidRDefault="000A4351" w:rsidP="00FA3A25">
      <w:pPr>
        <w:spacing w:line="240" w:lineRule="auto"/>
        <w:ind w:left="432" w:hanging="432"/>
        <w:jc w:val="left"/>
        <w:rPr>
          <w:rFonts w:ascii="Times New Roman" w:hAnsi="Times New Roman" w:cs="Times New Roman"/>
          <w:sz w:val="24"/>
          <w:szCs w:val="24"/>
          <w:shd w:val="clear" w:color="auto" w:fill="FFFFFF"/>
        </w:rPr>
      </w:pPr>
      <w:r w:rsidRPr="00FA3A25">
        <w:rPr>
          <w:rFonts w:ascii="Times New Roman" w:hAnsi="Times New Roman" w:cs="Times New Roman"/>
          <w:sz w:val="24"/>
          <w:szCs w:val="24"/>
          <w:shd w:val="clear" w:color="auto" w:fill="FFFFFF"/>
        </w:rPr>
        <w:t>S</w:t>
      </w:r>
      <w:r w:rsidR="00595FE8">
        <w:rPr>
          <w:rFonts w:ascii="Times New Roman" w:hAnsi="Times New Roman" w:cs="Times New Roman"/>
          <w:sz w:val="24"/>
          <w:szCs w:val="24"/>
          <w:shd w:val="clear" w:color="auto" w:fill="FFFFFF"/>
        </w:rPr>
        <w:t>OUZA</w:t>
      </w:r>
      <w:r w:rsidRPr="00FA3A25">
        <w:rPr>
          <w:rFonts w:ascii="Times New Roman" w:hAnsi="Times New Roman" w:cs="Times New Roman"/>
          <w:sz w:val="24"/>
          <w:szCs w:val="24"/>
          <w:shd w:val="clear" w:color="auto" w:fill="FFFFFF"/>
        </w:rPr>
        <w:t>,</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L.</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M.</w:t>
      </w:r>
      <w:r w:rsidR="00595FE8">
        <w:rPr>
          <w:rFonts w:ascii="Times New Roman" w:hAnsi="Times New Roman" w:cs="Times New Roman"/>
          <w:sz w:val="24"/>
          <w:szCs w:val="24"/>
          <w:shd w:val="clear" w:color="auto" w:fill="FFFFFF"/>
        </w:rPr>
        <w:t>;</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A</w:t>
      </w:r>
      <w:r w:rsidR="00595FE8">
        <w:rPr>
          <w:rFonts w:ascii="Times New Roman" w:hAnsi="Times New Roman" w:cs="Times New Roman"/>
          <w:sz w:val="24"/>
          <w:szCs w:val="24"/>
          <w:shd w:val="clear" w:color="auto" w:fill="FFFFFF"/>
        </w:rPr>
        <w:t>VELINO</w:t>
      </w:r>
      <w:r w:rsidRPr="00FA3A25">
        <w:rPr>
          <w:rFonts w:ascii="Times New Roman" w:hAnsi="Times New Roman" w:cs="Times New Roman"/>
          <w:sz w:val="24"/>
          <w:szCs w:val="24"/>
          <w:shd w:val="clear" w:color="auto" w:fill="FFFFFF"/>
        </w:rPr>
        <w:t>,</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B.</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C.</w:t>
      </w:r>
      <w:r w:rsidR="00595FE8">
        <w:rPr>
          <w:rFonts w:ascii="Times New Roman" w:hAnsi="Times New Roman" w:cs="Times New Roman"/>
          <w:sz w:val="24"/>
          <w:szCs w:val="24"/>
          <w:shd w:val="clear" w:color="auto" w:fill="FFFFFF"/>
        </w:rPr>
        <w:t>;</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T</w:t>
      </w:r>
      <w:r w:rsidR="00595FE8">
        <w:rPr>
          <w:rFonts w:ascii="Times New Roman" w:hAnsi="Times New Roman" w:cs="Times New Roman"/>
          <w:sz w:val="24"/>
          <w:szCs w:val="24"/>
          <w:shd w:val="clear" w:color="auto" w:fill="FFFFFF"/>
        </w:rPr>
        <w:t>AKAMATSU</w:t>
      </w:r>
      <w:r w:rsidRPr="00FA3A25">
        <w:rPr>
          <w:rFonts w:ascii="Times New Roman" w:hAnsi="Times New Roman" w:cs="Times New Roman"/>
          <w:sz w:val="24"/>
          <w:szCs w:val="24"/>
          <w:shd w:val="clear" w:color="auto" w:fill="FFFFFF"/>
        </w:rPr>
        <w:t>,</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R.</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T.</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Estilos</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de</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aprendizagem</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e</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influência</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no</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processo</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de</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ensino-aprendizagem:</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análise</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empírica</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na</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visão</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de</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estudantes</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lastRenderedPageBreak/>
        <w:t>de</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Contabilidade.</w:t>
      </w:r>
      <w:r w:rsidR="00D5718D">
        <w:rPr>
          <w:rFonts w:ascii="Times New Roman" w:hAnsi="Times New Roman" w:cs="Times New Roman"/>
          <w:sz w:val="24"/>
          <w:szCs w:val="24"/>
          <w:shd w:val="clear" w:color="auto" w:fill="FFFFFF"/>
        </w:rPr>
        <w:t xml:space="preserve"> </w:t>
      </w:r>
      <w:r w:rsidRPr="00822593">
        <w:rPr>
          <w:rFonts w:ascii="Times New Roman" w:hAnsi="Times New Roman" w:cs="Times New Roman"/>
          <w:b/>
          <w:bCs/>
          <w:iCs/>
          <w:sz w:val="24"/>
          <w:szCs w:val="24"/>
          <w:shd w:val="clear" w:color="auto" w:fill="FFFFFF"/>
        </w:rPr>
        <w:t>Revista</w:t>
      </w:r>
      <w:r w:rsidR="00D5718D" w:rsidRPr="00822593">
        <w:rPr>
          <w:rFonts w:ascii="Times New Roman" w:hAnsi="Times New Roman" w:cs="Times New Roman"/>
          <w:b/>
          <w:bCs/>
          <w:iCs/>
          <w:sz w:val="24"/>
          <w:szCs w:val="24"/>
          <w:shd w:val="clear" w:color="auto" w:fill="FFFFFF"/>
        </w:rPr>
        <w:t xml:space="preserve"> </w:t>
      </w:r>
      <w:r w:rsidRPr="00822593">
        <w:rPr>
          <w:rFonts w:ascii="Times New Roman" w:hAnsi="Times New Roman" w:cs="Times New Roman"/>
          <w:b/>
          <w:bCs/>
          <w:iCs/>
          <w:sz w:val="24"/>
          <w:szCs w:val="24"/>
          <w:shd w:val="clear" w:color="auto" w:fill="FFFFFF"/>
        </w:rPr>
        <w:t>Ambiente</w:t>
      </w:r>
      <w:r w:rsidR="00D5718D" w:rsidRPr="00822593">
        <w:rPr>
          <w:rFonts w:ascii="Times New Roman" w:hAnsi="Times New Roman" w:cs="Times New Roman"/>
          <w:b/>
          <w:bCs/>
          <w:iCs/>
          <w:sz w:val="24"/>
          <w:szCs w:val="24"/>
          <w:shd w:val="clear" w:color="auto" w:fill="FFFFFF"/>
        </w:rPr>
        <w:t xml:space="preserve"> </w:t>
      </w:r>
      <w:r w:rsidRPr="00822593">
        <w:rPr>
          <w:rFonts w:ascii="Times New Roman" w:hAnsi="Times New Roman" w:cs="Times New Roman"/>
          <w:b/>
          <w:bCs/>
          <w:iCs/>
          <w:sz w:val="24"/>
          <w:szCs w:val="24"/>
          <w:shd w:val="clear" w:color="auto" w:fill="FFFFFF"/>
        </w:rPr>
        <w:t>Contábil</w:t>
      </w:r>
      <w:r w:rsidR="006B52A3" w:rsidRPr="00822593">
        <w:rPr>
          <w:rFonts w:ascii="Times New Roman" w:hAnsi="Times New Roman" w:cs="Times New Roman"/>
          <w:iCs/>
          <w:sz w:val="24"/>
          <w:szCs w:val="24"/>
          <w:shd w:val="clear" w:color="auto" w:fill="FFFFFF"/>
        </w:rPr>
        <w:t>,</w:t>
      </w:r>
      <w:r w:rsidR="00D5718D" w:rsidRPr="00822593">
        <w:rPr>
          <w:rFonts w:ascii="Times New Roman" w:hAnsi="Times New Roman" w:cs="Times New Roman"/>
          <w:iCs/>
          <w:sz w:val="24"/>
          <w:szCs w:val="24"/>
          <w:shd w:val="clear" w:color="auto" w:fill="FFFFFF"/>
        </w:rPr>
        <w:t xml:space="preserve"> </w:t>
      </w:r>
      <w:r w:rsidR="00822593">
        <w:rPr>
          <w:rFonts w:ascii="Times New Roman" w:hAnsi="Times New Roman" w:cs="Times New Roman"/>
          <w:iCs/>
          <w:sz w:val="24"/>
          <w:szCs w:val="24"/>
          <w:shd w:val="clear" w:color="auto" w:fill="FFFFFF"/>
        </w:rPr>
        <w:t xml:space="preserve">v. </w:t>
      </w:r>
      <w:r w:rsidRPr="00822593">
        <w:rPr>
          <w:rFonts w:ascii="Times New Roman" w:hAnsi="Times New Roman" w:cs="Times New Roman"/>
          <w:iCs/>
          <w:sz w:val="24"/>
          <w:szCs w:val="24"/>
          <w:shd w:val="clear" w:color="auto" w:fill="FFFFFF"/>
        </w:rPr>
        <w:t>9</w:t>
      </w:r>
      <w:r w:rsidR="00822593">
        <w:rPr>
          <w:rFonts w:ascii="Times New Roman" w:hAnsi="Times New Roman" w:cs="Times New Roman"/>
          <w:sz w:val="24"/>
          <w:szCs w:val="24"/>
          <w:shd w:val="clear" w:color="auto" w:fill="FFFFFF"/>
        </w:rPr>
        <w:t xml:space="preserve">, n. </w:t>
      </w:r>
      <w:r w:rsidRPr="00FA3A25">
        <w:rPr>
          <w:rFonts w:ascii="Times New Roman" w:hAnsi="Times New Roman" w:cs="Times New Roman"/>
          <w:sz w:val="24"/>
          <w:szCs w:val="24"/>
          <w:shd w:val="clear" w:color="auto" w:fill="FFFFFF"/>
        </w:rPr>
        <w:t>2,</w:t>
      </w:r>
      <w:r w:rsidR="00D5718D">
        <w:rPr>
          <w:rFonts w:ascii="Times New Roman" w:hAnsi="Times New Roman" w:cs="Times New Roman"/>
          <w:sz w:val="24"/>
          <w:szCs w:val="24"/>
          <w:shd w:val="clear" w:color="auto" w:fill="FFFFFF"/>
        </w:rPr>
        <w:t xml:space="preserve"> </w:t>
      </w:r>
      <w:r w:rsidRPr="00FA3A25">
        <w:rPr>
          <w:rFonts w:ascii="Times New Roman" w:hAnsi="Times New Roman" w:cs="Times New Roman"/>
          <w:sz w:val="24"/>
          <w:szCs w:val="24"/>
          <w:shd w:val="clear" w:color="auto" w:fill="FFFFFF"/>
        </w:rPr>
        <w:t>379-400</w:t>
      </w:r>
      <w:r w:rsidR="00822593">
        <w:rPr>
          <w:rFonts w:ascii="Times New Roman" w:hAnsi="Times New Roman" w:cs="Times New Roman"/>
          <w:sz w:val="24"/>
          <w:szCs w:val="24"/>
          <w:shd w:val="clear" w:color="auto" w:fill="FFFFFF"/>
        </w:rPr>
        <w:t>, 2017</w:t>
      </w:r>
      <w:r w:rsidRPr="00FA3A25">
        <w:rPr>
          <w:rFonts w:ascii="Times New Roman" w:hAnsi="Times New Roman" w:cs="Times New Roman"/>
          <w:sz w:val="24"/>
          <w:szCs w:val="24"/>
          <w:shd w:val="clear" w:color="auto" w:fill="FFFFFF"/>
        </w:rPr>
        <w:t>.</w:t>
      </w:r>
      <w:r w:rsidR="00D5718D">
        <w:rPr>
          <w:rFonts w:ascii="Times New Roman" w:hAnsi="Times New Roman" w:cs="Times New Roman"/>
          <w:sz w:val="24"/>
          <w:szCs w:val="24"/>
          <w:shd w:val="clear" w:color="auto" w:fill="FFFFFF"/>
        </w:rPr>
        <w:t xml:space="preserve"> </w:t>
      </w:r>
      <w:r w:rsidR="006C52F3">
        <w:rPr>
          <w:rFonts w:ascii="Times New Roman" w:hAnsi="Times New Roman" w:cs="Times New Roman"/>
          <w:sz w:val="24"/>
          <w:szCs w:val="24"/>
          <w:shd w:val="clear" w:color="auto" w:fill="FFFFFF"/>
        </w:rPr>
        <w:t xml:space="preserve">Recuperado de: </w:t>
      </w:r>
      <w:r w:rsidR="006C52F3" w:rsidRPr="006C52F3">
        <w:rPr>
          <w:rFonts w:ascii="Times New Roman" w:hAnsi="Times New Roman" w:cs="Times New Roman"/>
          <w:sz w:val="24"/>
          <w:szCs w:val="24"/>
          <w:shd w:val="clear" w:color="auto" w:fill="FFFFFF"/>
        </w:rPr>
        <w:t>https://ojs.ccsa.ufrn.br/index.php/contabil/article/view/829</w:t>
      </w:r>
    </w:p>
    <w:p w14:paraId="6437AA4F" w14:textId="26FC1D77" w:rsidR="00FE159D" w:rsidRPr="00475928" w:rsidRDefault="00FE159D" w:rsidP="00FA3A25">
      <w:pPr>
        <w:spacing w:line="240" w:lineRule="auto"/>
        <w:ind w:left="432" w:hanging="432"/>
        <w:jc w:val="left"/>
        <w:rPr>
          <w:rFonts w:ascii="Times New Roman" w:hAnsi="Times New Roman" w:cs="Times New Roman"/>
          <w:sz w:val="24"/>
          <w:szCs w:val="24"/>
          <w:shd w:val="clear" w:color="auto" w:fill="FFFFFF"/>
        </w:rPr>
      </w:pPr>
      <w:r w:rsidRPr="00FA3A25">
        <w:rPr>
          <w:rFonts w:ascii="Times New Roman" w:hAnsi="Times New Roman" w:cs="Times New Roman"/>
          <w:sz w:val="24"/>
          <w:szCs w:val="24"/>
        </w:rPr>
        <w:t>T</w:t>
      </w:r>
      <w:r w:rsidR="00595FE8">
        <w:rPr>
          <w:rFonts w:ascii="Times New Roman" w:hAnsi="Times New Roman" w:cs="Times New Roman"/>
          <w:sz w:val="24"/>
          <w:szCs w:val="24"/>
        </w:rPr>
        <w:t>ARDIF</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M.</w:t>
      </w:r>
      <w:r w:rsidR="00595FE8">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L</w:t>
      </w:r>
      <w:r w:rsidR="00595FE8">
        <w:rPr>
          <w:rFonts w:ascii="Times New Roman" w:hAnsi="Times New Roman" w:cs="Times New Roman"/>
          <w:sz w:val="24"/>
          <w:szCs w:val="24"/>
        </w:rPr>
        <w:t>ESSARD</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C.</w:t>
      </w:r>
      <w:r w:rsidR="00D5718D">
        <w:rPr>
          <w:rFonts w:ascii="Times New Roman" w:hAnsi="Times New Roman" w:cs="Times New Roman"/>
          <w:sz w:val="24"/>
          <w:szCs w:val="24"/>
        </w:rPr>
        <w:t xml:space="preserve"> </w:t>
      </w:r>
      <w:r w:rsidRPr="006C52F3">
        <w:rPr>
          <w:rFonts w:ascii="Times New Roman" w:hAnsi="Times New Roman" w:cs="Times New Roman"/>
          <w:b/>
          <w:bCs/>
          <w:iCs/>
          <w:sz w:val="24"/>
          <w:szCs w:val="24"/>
        </w:rPr>
        <w:t>O</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trabalho</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docente:</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elementos</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para</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uma</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teoria</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da</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docência</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como</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profissão</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e</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interações</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humanas</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6ª</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Ed.</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Petrópolis,</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RJ:</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Vozes</w:t>
      </w:r>
      <w:r w:rsidR="006C52F3">
        <w:rPr>
          <w:rFonts w:ascii="Times New Roman" w:hAnsi="Times New Roman" w:cs="Times New Roman"/>
          <w:sz w:val="24"/>
          <w:szCs w:val="24"/>
        </w:rPr>
        <w:t>, 2011</w:t>
      </w:r>
      <w:r w:rsidRPr="00FA3A25">
        <w:rPr>
          <w:rFonts w:ascii="Times New Roman" w:hAnsi="Times New Roman" w:cs="Times New Roman"/>
          <w:sz w:val="24"/>
          <w:szCs w:val="24"/>
        </w:rPr>
        <w:t>.</w:t>
      </w:r>
    </w:p>
    <w:p w14:paraId="03DBD573" w14:textId="44B33989" w:rsidR="00FE159D" w:rsidRPr="006C52F3" w:rsidRDefault="00FE159D" w:rsidP="00FA3A25">
      <w:pPr>
        <w:spacing w:line="240" w:lineRule="auto"/>
        <w:ind w:left="432" w:hanging="432"/>
        <w:jc w:val="left"/>
        <w:rPr>
          <w:rFonts w:ascii="Times New Roman" w:hAnsi="Times New Roman" w:cs="Times New Roman"/>
          <w:sz w:val="24"/>
          <w:szCs w:val="24"/>
          <w:lang w:val="en-US"/>
        </w:rPr>
      </w:pPr>
      <w:r w:rsidRPr="00FA3A25">
        <w:rPr>
          <w:rFonts w:ascii="Times New Roman" w:hAnsi="Times New Roman" w:cs="Times New Roman"/>
          <w:sz w:val="24"/>
          <w:szCs w:val="24"/>
        </w:rPr>
        <w:t>T</w:t>
      </w:r>
      <w:r w:rsidR="00595FE8">
        <w:rPr>
          <w:rFonts w:ascii="Times New Roman" w:hAnsi="Times New Roman" w:cs="Times New Roman"/>
          <w:sz w:val="24"/>
          <w:szCs w:val="24"/>
        </w:rPr>
        <w:t>ARDIF</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FA3A25">
        <w:rPr>
          <w:rFonts w:ascii="Times New Roman" w:hAnsi="Times New Roman" w:cs="Times New Roman"/>
          <w:sz w:val="24"/>
          <w:szCs w:val="24"/>
        </w:rPr>
        <w:t>M.</w:t>
      </w:r>
      <w:r w:rsidR="00D5718D">
        <w:rPr>
          <w:rFonts w:ascii="Times New Roman" w:hAnsi="Times New Roman" w:cs="Times New Roman"/>
          <w:sz w:val="24"/>
          <w:szCs w:val="24"/>
        </w:rPr>
        <w:t xml:space="preserve"> </w:t>
      </w:r>
      <w:r w:rsidRPr="006C52F3">
        <w:rPr>
          <w:rFonts w:ascii="Times New Roman" w:hAnsi="Times New Roman" w:cs="Times New Roman"/>
          <w:b/>
          <w:bCs/>
          <w:iCs/>
          <w:sz w:val="24"/>
          <w:szCs w:val="24"/>
        </w:rPr>
        <w:t>Saberes</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docentes</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e</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formação</w:t>
      </w:r>
      <w:r w:rsidR="00D5718D" w:rsidRPr="006C52F3">
        <w:rPr>
          <w:rFonts w:ascii="Times New Roman" w:hAnsi="Times New Roman" w:cs="Times New Roman"/>
          <w:b/>
          <w:bCs/>
          <w:iCs/>
          <w:sz w:val="24"/>
          <w:szCs w:val="24"/>
        </w:rPr>
        <w:t xml:space="preserve"> </w:t>
      </w:r>
      <w:r w:rsidRPr="006C52F3">
        <w:rPr>
          <w:rFonts w:ascii="Times New Roman" w:hAnsi="Times New Roman" w:cs="Times New Roman"/>
          <w:b/>
          <w:bCs/>
          <w:iCs/>
          <w:sz w:val="24"/>
          <w:szCs w:val="24"/>
        </w:rPr>
        <w:t>profissional</w:t>
      </w:r>
      <w:r w:rsidRPr="00FA3A25">
        <w:rPr>
          <w:rFonts w:ascii="Times New Roman" w:hAnsi="Times New Roman" w:cs="Times New Roman"/>
          <w:sz w:val="24"/>
          <w:szCs w:val="24"/>
        </w:rPr>
        <w:t>.</w:t>
      </w:r>
      <w:r w:rsidR="00D5718D">
        <w:rPr>
          <w:rFonts w:ascii="Times New Roman" w:hAnsi="Times New Roman" w:cs="Times New Roman"/>
          <w:sz w:val="24"/>
          <w:szCs w:val="24"/>
        </w:rPr>
        <w:t xml:space="preserve"> </w:t>
      </w:r>
      <w:r w:rsidRPr="008E795C">
        <w:rPr>
          <w:rFonts w:ascii="Times New Roman" w:hAnsi="Times New Roman" w:cs="Times New Roman"/>
          <w:sz w:val="24"/>
          <w:szCs w:val="24"/>
          <w:lang w:val="en-US"/>
        </w:rPr>
        <w:t>14ª</w:t>
      </w:r>
      <w:r w:rsidR="00D5718D" w:rsidRPr="008E795C">
        <w:rPr>
          <w:rFonts w:ascii="Times New Roman" w:hAnsi="Times New Roman" w:cs="Times New Roman"/>
          <w:sz w:val="24"/>
          <w:szCs w:val="24"/>
          <w:lang w:val="en-US"/>
        </w:rPr>
        <w:t xml:space="preserve"> </w:t>
      </w:r>
      <w:r w:rsidRPr="008E795C">
        <w:rPr>
          <w:rFonts w:ascii="Times New Roman" w:hAnsi="Times New Roman" w:cs="Times New Roman"/>
          <w:sz w:val="24"/>
          <w:szCs w:val="24"/>
          <w:lang w:val="en-US"/>
        </w:rPr>
        <w:t>Ed.</w:t>
      </w:r>
      <w:r w:rsidR="00D5718D" w:rsidRPr="008E795C">
        <w:rPr>
          <w:rFonts w:ascii="Times New Roman" w:hAnsi="Times New Roman" w:cs="Times New Roman"/>
          <w:sz w:val="24"/>
          <w:szCs w:val="24"/>
          <w:lang w:val="en-US"/>
        </w:rPr>
        <w:t xml:space="preserve"> </w:t>
      </w:r>
      <w:proofErr w:type="spellStart"/>
      <w:r w:rsidRPr="006C52F3">
        <w:rPr>
          <w:rFonts w:ascii="Times New Roman" w:hAnsi="Times New Roman" w:cs="Times New Roman"/>
          <w:sz w:val="24"/>
          <w:szCs w:val="24"/>
          <w:lang w:val="en-US"/>
        </w:rPr>
        <w:t>Petrópolis</w:t>
      </w:r>
      <w:proofErr w:type="spellEnd"/>
      <w:r w:rsidRPr="006C52F3">
        <w:rPr>
          <w:rFonts w:ascii="Times New Roman" w:hAnsi="Times New Roman" w:cs="Times New Roman"/>
          <w:sz w:val="24"/>
          <w:szCs w:val="24"/>
          <w:lang w:val="en-US"/>
        </w:rPr>
        <w:t>:</w:t>
      </w:r>
      <w:r w:rsidR="00D5718D" w:rsidRPr="006C52F3">
        <w:rPr>
          <w:rFonts w:ascii="Times New Roman" w:hAnsi="Times New Roman" w:cs="Times New Roman"/>
          <w:sz w:val="24"/>
          <w:szCs w:val="24"/>
          <w:lang w:val="en-US"/>
        </w:rPr>
        <w:t xml:space="preserve"> </w:t>
      </w:r>
      <w:proofErr w:type="spellStart"/>
      <w:r w:rsidRPr="006C52F3">
        <w:rPr>
          <w:rFonts w:ascii="Times New Roman" w:hAnsi="Times New Roman" w:cs="Times New Roman"/>
          <w:sz w:val="24"/>
          <w:szCs w:val="24"/>
          <w:lang w:val="en-US"/>
        </w:rPr>
        <w:t>Vozes</w:t>
      </w:r>
      <w:proofErr w:type="spellEnd"/>
      <w:r w:rsidR="006C52F3" w:rsidRPr="006C52F3">
        <w:rPr>
          <w:rFonts w:ascii="Times New Roman" w:hAnsi="Times New Roman" w:cs="Times New Roman"/>
          <w:sz w:val="24"/>
          <w:szCs w:val="24"/>
          <w:lang w:val="en-US"/>
        </w:rPr>
        <w:t>, 2012</w:t>
      </w:r>
      <w:r w:rsidRPr="006C52F3">
        <w:rPr>
          <w:rFonts w:ascii="Times New Roman" w:hAnsi="Times New Roman" w:cs="Times New Roman"/>
          <w:sz w:val="24"/>
          <w:szCs w:val="24"/>
          <w:lang w:val="en-US"/>
        </w:rPr>
        <w:t>.</w:t>
      </w:r>
    </w:p>
    <w:p w14:paraId="22743401" w14:textId="5C6D4CD6" w:rsidR="000A4351" w:rsidRPr="00FA3A25" w:rsidRDefault="000A4351" w:rsidP="00FA3A25">
      <w:pPr>
        <w:pStyle w:val="Textodecomentrio"/>
        <w:ind w:left="432" w:hanging="432"/>
        <w:jc w:val="left"/>
        <w:rPr>
          <w:rFonts w:ascii="Times New Roman" w:hAnsi="Times New Roman" w:cs="Times New Roman"/>
          <w:i/>
          <w:iCs/>
          <w:color w:val="000000"/>
          <w:sz w:val="24"/>
          <w:szCs w:val="24"/>
          <w:shd w:val="clear" w:color="auto" w:fill="FFFFFF"/>
          <w:lang w:val="en-US"/>
        </w:rPr>
      </w:pPr>
      <w:r w:rsidRPr="006C52F3">
        <w:rPr>
          <w:rFonts w:ascii="Times New Roman" w:hAnsi="Times New Roman" w:cs="Times New Roman"/>
          <w:color w:val="000000"/>
          <w:sz w:val="24"/>
          <w:szCs w:val="24"/>
          <w:shd w:val="clear" w:color="auto" w:fill="FFFFFF"/>
          <w:lang w:val="en-US"/>
        </w:rPr>
        <w:t>U</w:t>
      </w:r>
      <w:r w:rsidR="00595FE8" w:rsidRPr="006C52F3">
        <w:rPr>
          <w:rFonts w:ascii="Times New Roman" w:hAnsi="Times New Roman" w:cs="Times New Roman"/>
          <w:color w:val="000000"/>
          <w:sz w:val="24"/>
          <w:szCs w:val="24"/>
          <w:shd w:val="clear" w:color="auto" w:fill="FFFFFF"/>
          <w:lang w:val="en-US"/>
        </w:rPr>
        <w:t>IBU</w:t>
      </w:r>
      <w:r w:rsidRPr="006C52F3">
        <w:rPr>
          <w:rFonts w:ascii="Times New Roman" w:hAnsi="Times New Roman" w:cs="Times New Roman"/>
          <w:color w:val="000000"/>
          <w:sz w:val="24"/>
          <w:szCs w:val="24"/>
          <w:shd w:val="clear" w:color="auto" w:fill="FFFFFF"/>
          <w:lang w:val="en-US"/>
        </w:rPr>
        <w:t>,</w:t>
      </w:r>
      <w:r w:rsidR="00D5718D" w:rsidRPr="006C52F3">
        <w:rPr>
          <w:rFonts w:ascii="Times New Roman" w:hAnsi="Times New Roman" w:cs="Times New Roman"/>
          <w:color w:val="000000"/>
          <w:sz w:val="24"/>
          <w:szCs w:val="24"/>
          <w:shd w:val="clear" w:color="auto" w:fill="FFFFFF"/>
          <w:lang w:val="en-US"/>
        </w:rPr>
        <w:t xml:space="preserve"> </w:t>
      </w:r>
      <w:r w:rsidRPr="006C52F3">
        <w:rPr>
          <w:rFonts w:ascii="Times New Roman" w:hAnsi="Times New Roman" w:cs="Times New Roman"/>
          <w:color w:val="000000"/>
          <w:sz w:val="24"/>
          <w:szCs w:val="24"/>
          <w:shd w:val="clear" w:color="auto" w:fill="FFFFFF"/>
          <w:lang w:val="en-US"/>
        </w:rPr>
        <w:t>K.</w:t>
      </w:r>
      <w:r w:rsidR="00595FE8" w:rsidRPr="006C52F3">
        <w:rPr>
          <w:rFonts w:ascii="Times New Roman" w:hAnsi="Times New Roman" w:cs="Times New Roman"/>
          <w:color w:val="000000"/>
          <w:sz w:val="24"/>
          <w:szCs w:val="24"/>
          <w:shd w:val="clear" w:color="auto" w:fill="FFFFFF"/>
          <w:lang w:val="en-US"/>
        </w:rPr>
        <w:t>;</w:t>
      </w:r>
      <w:r w:rsidR="00D5718D" w:rsidRPr="006C52F3">
        <w:rPr>
          <w:rFonts w:ascii="Times New Roman" w:hAnsi="Times New Roman" w:cs="Times New Roman"/>
          <w:color w:val="000000"/>
          <w:sz w:val="24"/>
          <w:szCs w:val="24"/>
          <w:shd w:val="clear" w:color="auto" w:fill="FFFFFF"/>
          <w:lang w:val="en-US"/>
        </w:rPr>
        <w:t xml:space="preserve"> </w:t>
      </w:r>
      <w:r w:rsidRPr="006C52F3">
        <w:rPr>
          <w:rFonts w:ascii="Times New Roman" w:hAnsi="Times New Roman" w:cs="Times New Roman"/>
          <w:color w:val="000000"/>
          <w:sz w:val="24"/>
          <w:szCs w:val="24"/>
          <w:shd w:val="clear" w:color="auto" w:fill="FFFFFF"/>
          <w:lang w:val="en-US"/>
        </w:rPr>
        <w:t>K</w:t>
      </w:r>
      <w:r w:rsidR="00595FE8" w:rsidRPr="006C52F3">
        <w:rPr>
          <w:rFonts w:ascii="Times New Roman" w:hAnsi="Times New Roman" w:cs="Times New Roman"/>
          <w:color w:val="000000"/>
          <w:sz w:val="24"/>
          <w:szCs w:val="24"/>
          <w:shd w:val="clear" w:color="auto" w:fill="FFFFFF"/>
          <w:lang w:val="en-US"/>
        </w:rPr>
        <w:t>IKAS</w:t>
      </w:r>
      <w:r w:rsidRPr="006C52F3">
        <w:rPr>
          <w:rFonts w:ascii="Times New Roman" w:hAnsi="Times New Roman" w:cs="Times New Roman"/>
          <w:color w:val="000000"/>
          <w:sz w:val="24"/>
          <w:szCs w:val="24"/>
          <w:shd w:val="clear" w:color="auto" w:fill="FFFFFF"/>
          <w:lang w:val="en-US"/>
        </w:rPr>
        <w:t>,</w:t>
      </w:r>
      <w:r w:rsidR="00D5718D" w:rsidRPr="006C52F3">
        <w:rPr>
          <w:rFonts w:ascii="Times New Roman" w:hAnsi="Times New Roman" w:cs="Times New Roman"/>
          <w:color w:val="000000"/>
          <w:sz w:val="24"/>
          <w:szCs w:val="24"/>
          <w:shd w:val="clear" w:color="auto" w:fill="FFFFFF"/>
          <w:lang w:val="en-US"/>
        </w:rPr>
        <w:t xml:space="preserve"> </w:t>
      </w:r>
      <w:r w:rsidRPr="006C52F3">
        <w:rPr>
          <w:rFonts w:ascii="Times New Roman" w:hAnsi="Times New Roman" w:cs="Times New Roman"/>
          <w:color w:val="000000"/>
          <w:sz w:val="24"/>
          <w:szCs w:val="24"/>
          <w:shd w:val="clear" w:color="auto" w:fill="FFFFFF"/>
          <w:lang w:val="en-US"/>
        </w:rPr>
        <w:t>E.</w:t>
      </w:r>
      <w:r w:rsidR="00D5718D" w:rsidRPr="006C52F3">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Authoritative</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and</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authoritarian-inconsistent</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teachers’</w:t>
      </w:r>
      <w:r w:rsidR="00D5718D">
        <w:rPr>
          <w:rFonts w:ascii="Times New Roman" w:hAnsi="Times New Roman" w:cs="Times New Roman"/>
          <w:iCs/>
          <w:color w:val="000000"/>
          <w:sz w:val="24"/>
          <w:szCs w:val="24"/>
          <w:shd w:val="clear" w:color="auto" w:fill="FFFFFF"/>
          <w:lang w:val="en-US"/>
        </w:rPr>
        <w:t xml:space="preserve"> </w:t>
      </w:r>
      <w:r w:rsidRPr="00FA3A25">
        <w:rPr>
          <w:rFonts w:ascii="Times New Roman" w:hAnsi="Times New Roman" w:cs="Times New Roman"/>
          <w:iCs/>
          <w:color w:val="000000"/>
          <w:sz w:val="24"/>
          <w:szCs w:val="24"/>
          <w:shd w:val="clear" w:color="auto" w:fill="FFFFFF"/>
          <w:lang w:val="en-US"/>
        </w:rPr>
        <w:t>pref</w:t>
      </w:r>
      <w:r w:rsidRPr="006C52F3">
        <w:rPr>
          <w:rFonts w:ascii="Times New Roman" w:hAnsi="Times New Roman" w:cs="Times New Roman"/>
          <w:iCs/>
          <w:color w:val="000000"/>
          <w:sz w:val="24"/>
          <w:szCs w:val="24"/>
          <w:shd w:val="clear" w:color="auto" w:fill="FFFFFF"/>
          <w:lang w:val="en-US"/>
        </w:rPr>
        <w:t>erences</w:t>
      </w:r>
      <w:r w:rsidR="00D5718D" w:rsidRPr="006C52F3">
        <w:rPr>
          <w:rFonts w:ascii="Times New Roman" w:hAnsi="Times New Roman" w:cs="Times New Roman"/>
          <w:iCs/>
          <w:color w:val="000000"/>
          <w:sz w:val="24"/>
          <w:szCs w:val="24"/>
          <w:shd w:val="clear" w:color="auto" w:fill="FFFFFF"/>
          <w:lang w:val="en-US"/>
        </w:rPr>
        <w:t xml:space="preserve"> </w:t>
      </w:r>
      <w:r w:rsidRPr="006C52F3">
        <w:rPr>
          <w:rFonts w:ascii="Times New Roman" w:hAnsi="Times New Roman" w:cs="Times New Roman"/>
          <w:iCs/>
          <w:color w:val="000000"/>
          <w:sz w:val="24"/>
          <w:szCs w:val="24"/>
          <w:shd w:val="clear" w:color="auto" w:fill="FFFFFF"/>
          <w:lang w:val="en-US"/>
        </w:rPr>
        <w:t>for</w:t>
      </w:r>
      <w:r w:rsidR="00D5718D" w:rsidRPr="006C52F3">
        <w:rPr>
          <w:rFonts w:ascii="Times New Roman" w:hAnsi="Times New Roman" w:cs="Times New Roman"/>
          <w:iCs/>
          <w:color w:val="000000"/>
          <w:sz w:val="24"/>
          <w:szCs w:val="24"/>
          <w:shd w:val="clear" w:color="auto" w:fill="FFFFFF"/>
          <w:lang w:val="en-US"/>
        </w:rPr>
        <w:t xml:space="preserve"> </w:t>
      </w:r>
      <w:r w:rsidRPr="006C52F3">
        <w:rPr>
          <w:rFonts w:ascii="Times New Roman" w:hAnsi="Times New Roman" w:cs="Times New Roman"/>
          <w:iCs/>
          <w:color w:val="000000"/>
          <w:sz w:val="24"/>
          <w:szCs w:val="24"/>
          <w:shd w:val="clear" w:color="auto" w:fill="FFFFFF"/>
          <w:lang w:val="en-US"/>
        </w:rPr>
        <w:t>teaching</w:t>
      </w:r>
      <w:r w:rsidR="00D5718D" w:rsidRPr="006C52F3">
        <w:rPr>
          <w:rFonts w:ascii="Times New Roman" w:hAnsi="Times New Roman" w:cs="Times New Roman"/>
          <w:iCs/>
          <w:color w:val="000000"/>
          <w:sz w:val="24"/>
          <w:szCs w:val="24"/>
          <w:shd w:val="clear" w:color="auto" w:fill="FFFFFF"/>
          <w:lang w:val="en-US"/>
        </w:rPr>
        <w:t xml:space="preserve"> </w:t>
      </w:r>
      <w:r w:rsidRPr="006C52F3">
        <w:rPr>
          <w:rFonts w:ascii="Times New Roman" w:hAnsi="Times New Roman" w:cs="Times New Roman"/>
          <w:iCs/>
          <w:color w:val="000000"/>
          <w:sz w:val="24"/>
          <w:szCs w:val="24"/>
          <w:shd w:val="clear" w:color="auto" w:fill="FFFFFF"/>
          <w:lang w:val="en-US"/>
        </w:rPr>
        <w:t>methods</w:t>
      </w:r>
      <w:r w:rsidR="00D5718D" w:rsidRPr="006C52F3">
        <w:rPr>
          <w:rFonts w:ascii="Times New Roman" w:hAnsi="Times New Roman" w:cs="Times New Roman"/>
          <w:iCs/>
          <w:color w:val="000000"/>
          <w:sz w:val="24"/>
          <w:szCs w:val="24"/>
          <w:shd w:val="clear" w:color="auto" w:fill="FFFFFF"/>
          <w:lang w:val="en-US"/>
        </w:rPr>
        <w:t xml:space="preserve"> </w:t>
      </w:r>
      <w:r w:rsidRPr="006C52F3">
        <w:rPr>
          <w:rFonts w:ascii="Times New Roman" w:hAnsi="Times New Roman" w:cs="Times New Roman"/>
          <w:iCs/>
          <w:color w:val="000000"/>
          <w:sz w:val="24"/>
          <w:szCs w:val="24"/>
          <w:shd w:val="clear" w:color="auto" w:fill="FFFFFF"/>
          <w:lang w:val="en-US"/>
        </w:rPr>
        <w:t>and</w:t>
      </w:r>
      <w:r w:rsidR="00D5718D" w:rsidRPr="006C52F3">
        <w:rPr>
          <w:rFonts w:ascii="Times New Roman" w:hAnsi="Times New Roman" w:cs="Times New Roman"/>
          <w:iCs/>
          <w:color w:val="000000"/>
          <w:sz w:val="24"/>
          <w:szCs w:val="24"/>
          <w:shd w:val="clear" w:color="auto" w:fill="FFFFFF"/>
          <w:lang w:val="en-US"/>
        </w:rPr>
        <w:t xml:space="preserve"> </w:t>
      </w:r>
      <w:r w:rsidRPr="006C52F3">
        <w:rPr>
          <w:rFonts w:ascii="Times New Roman" w:hAnsi="Times New Roman" w:cs="Times New Roman"/>
          <w:iCs/>
          <w:color w:val="000000"/>
          <w:sz w:val="24"/>
          <w:szCs w:val="24"/>
          <w:shd w:val="clear" w:color="auto" w:fill="FFFFFF"/>
          <w:lang w:val="en-US"/>
        </w:rPr>
        <w:t>instructional</w:t>
      </w:r>
      <w:r w:rsidR="00D5718D" w:rsidRPr="006C52F3">
        <w:rPr>
          <w:rFonts w:ascii="Times New Roman" w:hAnsi="Times New Roman" w:cs="Times New Roman"/>
          <w:iCs/>
          <w:color w:val="000000"/>
          <w:sz w:val="24"/>
          <w:szCs w:val="24"/>
          <w:shd w:val="clear" w:color="auto" w:fill="FFFFFF"/>
          <w:lang w:val="en-US"/>
        </w:rPr>
        <w:t xml:space="preserve"> </w:t>
      </w:r>
      <w:r w:rsidRPr="006C52F3">
        <w:rPr>
          <w:rFonts w:ascii="Times New Roman" w:hAnsi="Times New Roman" w:cs="Times New Roman"/>
          <w:iCs/>
          <w:color w:val="000000"/>
          <w:sz w:val="24"/>
          <w:szCs w:val="24"/>
          <w:shd w:val="clear" w:color="auto" w:fill="FFFFFF"/>
          <w:lang w:val="en-US"/>
        </w:rPr>
        <w:t>goals.</w:t>
      </w:r>
      <w:r w:rsidR="00D5718D" w:rsidRPr="006C52F3">
        <w:rPr>
          <w:rFonts w:ascii="Times New Roman" w:hAnsi="Times New Roman" w:cs="Times New Roman"/>
          <w:iCs/>
          <w:color w:val="000000"/>
          <w:sz w:val="24"/>
          <w:szCs w:val="24"/>
          <w:shd w:val="clear" w:color="auto" w:fill="FFFFFF"/>
          <w:lang w:val="en-US"/>
        </w:rPr>
        <w:t xml:space="preserve"> </w:t>
      </w:r>
      <w:r w:rsidRPr="00E370B8">
        <w:rPr>
          <w:rFonts w:ascii="Times New Roman" w:hAnsi="Times New Roman" w:cs="Times New Roman"/>
          <w:b/>
          <w:bCs/>
          <w:iCs/>
          <w:color w:val="000000"/>
          <w:sz w:val="24"/>
          <w:szCs w:val="24"/>
          <w:shd w:val="clear" w:color="auto" w:fill="FFFFFF"/>
          <w:lang w:val="en-US"/>
        </w:rPr>
        <w:t>Education</w:t>
      </w:r>
      <w:r w:rsidR="00D5718D" w:rsidRPr="00E370B8">
        <w:rPr>
          <w:rFonts w:ascii="Times New Roman" w:hAnsi="Times New Roman" w:cs="Times New Roman"/>
          <w:b/>
          <w:bCs/>
          <w:iCs/>
          <w:color w:val="000000"/>
          <w:sz w:val="24"/>
          <w:szCs w:val="24"/>
          <w:shd w:val="clear" w:color="auto" w:fill="FFFFFF"/>
          <w:lang w:val="en-US"/>
        </w:rPr>
        <w:t xml:space="preserve"> </w:t>
      </w:r>
      <w:r w:rsidRPr="00E370B8">
        <w:rPr>
          <w:rFonts w:ascii="Times New Roman" w:hAnsi="Times New Roman" w:cs="Times New Roman"/>
          <w:b/>
          <w:bCs/>
          <w:iCs/>
          <w:color w:val="000000"/>
          <w:sz w:val="24"/>
          <w:szCs w:val="24"/>
          <w:shd w:val="clear" w:color="auto" w:fill="FFFFFF"/>
          <w:lang w:val="en-US"/>
        </w:rPr>
        <w:t>3-13</w:t>
      </w:r>
      <w:r w:rsidRPr="006C52F3">
        <w:rPr>
          <w:rFonts w:ascii="Times New Roman" w:hAnsi="Times New Roman" w:cs="Times New Roman"/>
          <w:iCs/>
          <w:color w:val="000000"/>
          <w:sz w:val="24"/>
          <w:szCs w:val="24"/>
          <w:shd w:val="clear" w:color="auto" w:fill="FFFFFF"/>
          <w:lang w:val="en-US"/>
        </w:rPr>
        <w:t>,</w:t>
      </w:r>
      <w:r w:rsidR="00D5718D" w:rsidRPr="006C52F3">
        <w:rPr>
          <w:rFonts w:ascii="Times New Roman" w:hAnsi="Times New Roman" w:cs="Times New Roman"/>
          <w:iCs/>
          <w:color w:val="000000"/>
          <w:sz w:val="24"/>
          <w:szCs w:val="24"/>
          <w:shd w:val="clear" w:color="auto" w:fill="FFFFFF"/>
          <w:lang w:val="en-US"/>
        </w:rPr>
        <w:t xml:space="preserve"> </w:t>
      </w:r>
      <w:r w:rsidR="006C52F3">
        <w:rPr>
          <w:rFonts w:ascii="Times New Roman" w:hAnsi="Times New Roman" w:cs="Times New Roman"/>
          <w:iCs/>
          <w:color w:val="000000"/>
          <w:sz w:val="24"/>
          <w:szCs w:val="24"/>
          <w:shd w:val="clear" w:color="auto" w:fill="FFFFFF"/>
          <w:lang w:val="en-US"/>
        </w:rPr>
        <w:t xml:space="preserve">v. </w:t>
      </w:r>
      <w:r w:rsidRPr="006C52F3">
        <w:rPr>
          <w:rFonts w:ascii="Times New Roman" w:hAnsi="Times New Roman" w:cs="Times New Roman"/>
          <w:iCs/>
          <w:color w:val="000000"/>
          <w:sz w:val="24"/>
          <w:szCs w:val="24"/>
          <w:shd w:val="clear" w:color="auto" w:fill="FFFFFF"/>
          <w:lang w:val="en-US"/>
        </w:rPr>
        <w:t>42</w:t>
      </w:r>
      <w:r w:rsidR="006C52F3">
        <w:rPr>
          <w:rFonts w:ascii="Times New Roman" w:hAnsi="Times New Roman" w:cs="Times New Roman"/>
          <w:iCs/>
          <w:color w:val="000000"/>
          <w:sz w:val="24"/>
          <w:szCs w:val="24"/>
          <w:shd w:val="clear" w:color="auto" w:fill="FFFFFF"/>
          <w:lang w:val="en-US"/>
        </w:rPr>
        <w:t xml:space="preserve">, n. </w:t>
      </w:r>
      <w:r w:rsidRPr="006C52F3">
        <w:rPr>
          <w:rFonts w:ascii="Times New Roman" w:hAnsi="Times New Roman" w:cs="Times New Roman"/>
          <w:iCs/>
          <w:color w:val="000000"/>
          <w:sz w:val="24"/>
          <w:szCs w:val="24"/>
          <w:shd w:val="clear" w:color="auto" w:fill="FFFFFF"/>
          <w:lang w:val="en-US"/>
        </w:rPr>
        <w:t>1,</w:t>
      </w:r>
      <w:r w:rsidR="00D5718D" w:rsidRPr="006C52F3">
        <w:rPr>
          <w:rFonts w:ascii="Times New Roman" w:hAnsi="Times New Roman" w:cs="Times New Roman"/>
          <w:iCs/>
          <w:color w:val="000000"/>
          <w:sz w:val="24"/>
          <w:szCs w:val="24"/>
          <w:shd w:val="clear" w:color="auto" w:fill="FFFFFF"/>
          <w:lang w:val="en-US"/>
        </w:rPr>
        <w:t xml:space="preserve"> </w:t>
      </w:r>
      <w:r w:rsidRPr="006C52F3">
        <w:rPr>
          <w:rFonts w:ascii="Times New Roman" w:hAnsi="Times New Roman" w:cs="Times New Roman"/>
          <w:iCs/>
          <w:color w:val="000000"/>
          <w:sz w:val="24"/>
          <w:szCs w:val="24"/>
          <w:shd w:val="clear" w:color="auto" w:fill="FFFFFF"/>
          <w:lang w:val="en-US"/>
        </w:rPr>
        <w:t>5–22</w:t>
      </w:r>
      <w:r w:rsidR="006C52F3" w:rsidRPr="006C52F3">
        <w:rPr>
          <w:rFonts w:ascii="Times New Roman" w:hAnsi="Times New Roman" w:cs="Times New Roman"/>
          <w:iCs/>
          <w:color w:val="000000"/>
          <w:sz w:val="24"/>
          <w:szCs w:val="24"/>
          <w:shd w:val="clear" w:color="auto" w:fill="FFFFFF"/>
          <w:lang w:val="en-US"/>
        </w:rPr>
        <w:t>,</w:t>
      </w:r>
      <w:r w:rsidR="006C52F3" w:rsidRPr="009977D7">
        <w:rPr>
          <w:rFonts w:ascii="Times New Roman" w:hAnsi="Times New Roman" w:cs="Times New Roman"/>
          <w:iCs/>
          <w:color w:val="000000"/>
          <w:sz w:val="24"/>
          <w:szCs w:val="24"/>
          <w:shd w:val="clear" w:color="auto" w:fill="FFFFFF"/>
          <w:lang w:val="en-US"/>
        </w:rPr>
        <w:t xml:space="preserve"> 2012</w:t>
      </w:r>
      <w:r w:rsidRPr="00FA3A25">
        <w:rPr>
          <w:rFonts w:ascii="Times New Roman" w:hAnsi="Times New Roman" w:cs="Times New Roman"/>
          <w:i/>
          <w:iCs/>
          <w:color w:val="000000"/>
          <w:sz w:val="24"/>
          <w:szCs w:val="24"/>
          <w:shd w:val="clear" w:color="auto" w:fill="FFFFFF"/>
          <w:lang w:val="en-US"/>
        </w:rPr>
        <w:t>.</w:t>
      </w:r>
    </w:p>
    <w:p w14:paraId="25EA4092" w14:textId="6C2C946A" w:rsidR="00D255C2" w:rsidRPr="00FA3A25" w:rsidRDefault="000A4351" w:rsidP="00FA3A25">
      <w:pPr>
        <w:spacing w:line="240" w:lineRule="auto"/>
        <w:ind w:left="432" w:hanging="432"/>
        <w:jc w:val="left"/>
        <w:rPr>
          <w:rFonts w:ascii="Times New Roman" w:hAnsi="Times New Roman" w:cs="Times New Roman"/>
          <w:color w:val="000000"/>
          <w:sz w:val="24"/>
          <w:szCs w:val="24"/>
          <w:shd w:val="clear" w:color="auto" w:fill="FFFFFF"/>
          <w:lang w:val="en-US"/>
        </w:rPr>
      </w:pPr>
      <w:r w:rsidRPr="00FA3A25">
        <w:rPr>
          <w:rFonts w:ascii="Times New Roman" w:hAnsi="Times New Roman" w:cs="Times New Roman"/>
          <w:color w:val="000000"/>
          <w:sz w:val="24"/>
          <w:szCs w:val="24"/>
          <w:shd w:val="clear" w:color="auto" w:fill="FFFFFF"/>
          <w:lang w:val="en-US"/>
        </w:rPr>
        <w:t>W</w:t>
      </w:r>
      <w:r w:rsidR="00595FE8">
        <w:rPr>
          <w:rFonts w:ascii="Times New Roman" w:hAnsi="Times New Roman" w:cs="Times New Roman"/>
          <w:color w:val="000000"/>
          <w:sz w:val="24"/>
          <w:szCs w:val="24"/>
          <w:shd w:val="clear" w:color="auto" w:fill="FFFFFF"/>
          <w:lang w:val="en-US"/>
        </w:rPr>
        <w:t>OLK</w:t>
      </w:r>
      <w:r w:rsidRPr="00FA3A25">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C.;</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S</w:t>
      </w:r>
      <w:r w:rsidR="00595FE8">
        <w:rPr>
          <w:rFonts w:ascii="Times New Roman" w:hAnsi="Times New Roman" w:cs="Times New Roman"/>
          <w:color w:val="000000"/>
          <w:sz w:val="24"/>
          <w:szCs w:val="24"/>
          <w:shd w:val="clear" w:color="auto" w:fill="FFFFFF"/>
          <w:lang w:val="en-US"/>
        </w:rPr>
        <w:t>CH</w:t>
      </w:r>
      <w:r w:rsidR="00746269">
        <w:rPr>
          <w:rFonts w:ascii="Times New Roman" w:hAnsi="Times New Roman" w:cs="Times New Roman"/>
          <w:color w:val="000000"/>
          <w:sz w:val="24"/>
          <w:szCs w:val="24"/>
          <w:shd w:val="clear" w:color="auto" w:fill="FFFFFF"/>
          <w:lang w:val="en-US"/>
        </w:rPr>
        <w:t>MIDT</w:t>
      </w:r>
      <w:r w:rsidRPr="00FA3A25">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T.</w:t>
      </w:r>
      <w:r w:rsidR="00746269">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S</w:t>
      </w:r>
      <w:r w:rsidR="00746269">
        <w:rPr>
          <w:rFonts w:ascii="Times New Roman" w:hAnsi="Times New Roman" w:cs="Times New Roman"/>
          <w:color w:val="000000"/>
          <w:sz w:val="24"/>
          <w:szCs w:val="24"/>
          <w:shd w:val="clear" w:color="auto" w:fill="FFFFFF"/>
          <w:lang w:val="en-US"/>
        </w:rPr>
        <w:t>WEENEY</w:t>
      </w:r>
      <w:r w:rsidRPr="00FA3A25">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J.</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Accounting</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Educators</w:t>
      </w:r>
      <w:r w:rsidR="005537F6">
        <w:rPr>
          <w:rFonts w:ascii="Times New Roman" w:hAnsi="Times New Roman" w:cs="Times New Roman"/>
          <w:color w:val="000000"/>
          <w:sz w:val="24"/>
          <w:szCs w:val="24"/>
          <w:shd w:val="clear" w:color="auto" w:fill="FFFFFF"/>
          <w:lang w:val="en-US"/>
        </w:rPr>
        <w:t>’</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Problem-Solving</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Style</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and</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Their</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Pedagogical</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Perceptions</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and</w:t>
      </w:r>
      <w:r w:rsidR="00D5718D">
        <w:rPr>
          <w:rFonts w:ascii="Times New Roman" w:hAnsi="Times New Roman" w:cs="Times New Roman"/>
          <w:color w:val="000000"/>
          <w:sz w:val="24"/>
          <w:szCs w:val="24"/>
          <w:shd w:val="clear" w:color="auto" w:fill="FFFFFF"/>
          <w:lang w:val="en-US"/>
        </w:rPr>
        <w:t xml:space="preserve"> </w:t>
      </w:r>
      <w:r w:rsidRPr="00FA3A25">
        <w:rPr>
          <w:rFonts w:ascii="Times New Roman" w:hAnsi="Times New Roman" w:cs="Times New Roman"/>
          <w:color w:val="000000"/>
          <w:sz w:val="24"/>
          <w:szCs w:val="24"/>
          <w:shd w:val="clear" w:color="auto" w:fill="FFFFFF"/>
          <w:lang w:val="en-US"/>
        </w:rPr>
        <w:t>Preferences.</w:t>
      </w:r>
      <w:r w:rsidR="00D5718D">
        <w:rPr>
          <w:rFonts w:ascii="Times New Roman" w:hAnsi="Times New Roman" w:cs="Times New Roman"/>
          <w:color w:val="000000"/>
          <w:sz w:val="24"/>
          <w:szCs w:val="24"/>
          <w:shd w:val="clear" w:color="auto" w:fill="FFFFFF"/>
          <w:lang w:val="en-US"/>
        </w:rPr>
        <w:t xml:space="preserve"> </w:t>
      </w:r>
      <w:r w:rsidRPr="009977D7">
        <w:rPr>
          <w:rFonts w:ascii="Times New Roman" w:hAnsi="Times New Roman" w:cs="Times New Roman"/>
          <w:b/>
          <w:bCs/>
          <w:color w:val="000000"/>
          <w:sz w:val="24"/>
          <w:szCs w:val="24"/>
          <w:shd w:val="clear" w:color="auto" w:fill="FFFFFF"/>
          <w:lang w:val="en-US"/>
        </w:rPr>
        <w:t>Journal</w:t>
      </w:r>
      <w:r w:rsidR="00D5718D" w:rsidRPr="009977D7">
        <w:rPr>
          <w:rFonts w:ascii="Times New Roman" w:hAnsi="Times New Roman" w:cs="Times New Roman"/>
          <w:b/>
          <w:bCs/>
          <w:color w:val="000000"/>
          <w:sz w:val="24"/>
          <w:szCs w:val="24"/>
          <w:shd w:val="clear" w:color="auto" w:fill="FFFFFF"/>
          <w:lang w:val="en-US"/>
        </w:rPr>
        <w:t xml:space="preserve"> </w:t>
      </w:r>
      <w:r w:rsidRPr="009977D7">
        <w:rPr>
          <w:rFonts w:ascii="Times New Roman" w:hAnsi="Times New Roman" w:cs="Times New Roman"/>
          <w:b/>
          <w:bCs/>
          <w:color w:val="000000"/>
          <w:sz w:val="24"/>
          <w:szCs w:val="24"/>
          <w:shd w:val="clear" w:color="auto" w:fill="FFFFFF"/>
          <w:lang w:val="en-US"/>
        </w:rPr>
        <w:t>of</w:t>
      </w:r>
      <w:r w:rsidR="00D5718D" w:rsidRPr="009977D7">
        <w:rPr>
          <w:rFonts w:ascii="Times New Roman" w:hAnsi="Times New Roman" w:cs="Times New Roman"/>
          <w:b/>
          <w:bCs/>
          <w:color w:val="000000"/>
          <w:sz w:val="24"/>
          <w:szCs w:val="24"/>
          <w:shd w:val="clear" w:color="auto" w:fill="FFFFFF"/>
          <w:lang w:val="en-US"/>
        </w:rPr>
        <w:t xml:space="preserve"> </w:t>
      </w:r>
      <w:r w:rsidRPr="009977D7">
        <w:rPr>
          <w:rFonts w:ascii="Times New Roman" w:hAnsi="Times New Roman" w:cs="Times New Roman"/>
          <w:b/>
          <w:bCs/>
          <w:color w:val="000000"/>
          <w:sz w:val="24"/>
          <w:szCs w:val="24"/>
          <w:shd w:val="clear" w:color="auto" w:fill="FFFFFF"/>
          <w:lang w:val="en-US"/>
        </w:rPr>
        <w:t>Accounting</w:t>
      </w:r>
      <w:r w:rsidR="00D5718D" w:rsidRPr="009977D7">
        <w:rPr>
          <w:rFonts w:ascii="Times New Roman" w:hAnsi="Times New Roman" w:cs="Times New Roman"/>
          <w:b/>
          <w:bCs/>
          <w:color w:val="000000"/>
          <w:sz w:val="24"/>
          <w:szCs w:val="24"/>
          <w:shd w:val="clear" w:color="auto" w:fill="FFFFFF"/>
          <w:lang w:val="en-US"/>
        </w:rPr>
        <w:t xml:space="preserve"> </w:t>
      </w:r>
      <w:r w:rsidRPr="009977D7">
        <w:rPr>
          <w:rFonts w:ascii="Times New Roman" w:hAnsi="Times New Roman" w:cs="Times New Roman"/>
          <w:b/>
          <w:bCs/>
          <w:color w:val="000000"/>
          <w:sz w:val="24"/>
          <w:szCs w:val="24"/>
          <w:shd w:val="clear" w:color="auto" w:fill="FFFFFF"/>
          <w:lang w:val="en-US"/>
        </w:rPr>
        <w:t>Education</w:t>
      </w:r>
      <w:r w:rsidRPr="009977D7">
        <w:rPr>
          <w:rFonts w:ascii="Times New Roman" w:hAnsi="Times New Roman" w:cs="Times New Roman"/>
          <w:color w:val="000000"/>
          <w:sz w:val="24"/>
          <w:szCs w:val="24"/>
          <w:shd w:val="clear" w:color="auto" w:fill="FFFFFF"/>
          <w:lang w:val="en-US"/>
        </w:rPr>
        <w:t>,</w:t>
      </w:r>
      <w:r w:rsidR="00D5718D" w:rsidRPr="009977D7">
        <w:rPr>
          <w:rFonts w:ascii="Times New Roman" w:hAnsi="Times New Roman" w:cs="Times New Roman"/>
          <w:color w:val="000000"/>
          <w:sz w:val="24"/>
          <w:szCs w:val="24"/>
          <w:shd w:val="clear" w:color="auto" w:fill="FFFFFF"/>
          <w:lang w:val="en-US"/>
        </w:rPr>
        <w:t xml:space="preserve"> </w:t>
      </w:r>
      <w:r w:rsidR="009977D7">
        <w:rPr>
          <w:rFonts w:ascii="Times New Roman" w:hAnsi="Times New Roman" w:cs="Times New Roman"/>
          <w:color w:val="000000"/>
          <w:sz w:val="24"/>
          <w:szCs w:val="24"/>
          <w:shd w:val="clear" w:color="auto" w:fill="FFFFFF"/>
          <w:lang w:val="en-US"/>
        </w:rPr>
        <w:t xml:space="preserve">v. </w:t>
      </w:r>
      <w:r w:rsidRPr="009977D7">
        <w:rPr>
          <w:rFonts w:ascii="Times New Roman" w:hAnsi="Times New Roman" w:cs="Times New Roman"/>
          <w:color w:val="000000"/>
          <w:sz w:val="24"/>
          <w:szCs w:val="24"/>
          <w:shd w:val="clear" w:color="auto" w:fill="FFFFFF"/>
          <w:lang w:val="en-US"/>
        </w:rPr>
        <w:t>15</w:t>
      </w:r>
      <w:r w:rsidR="009977D7">
        <w:rPr>
          <w:rFonts w:ascii="Times New Roman" w:hAnsi="Times New Roman" w:cs="Times New Roman"/>
          <w:color w:val="000000"/>
          <w:sz w:val="24"/>
          <w:szCs w:val="24"/>
          <w:shd w:val="clear" w:color="auto" w:fill="FFFFFF"/>
          <w:lang w:val="en-US"/>
        </w:rPr>
        <w:t xml:space="preserve">, n. </w:t>
      </w:r>
      <w:r w:rsidRPr="009977D7">
        <w:rPr>
          <w:rFonts w:ascii="Times New Roman" w:hAnsi="Times New Roman" w:cs="Times New Roman"/>
          <w:color w:val="000000"/>
          <w:sz w:val="24"/>
          <w:szCs w:val="24"/>
          <w:shd w:val="clear" w:color="auto" w:fill="FFFFFF"/>
          <w:lang w:val="en-US"/>
        </w:rPr>
        <w:t>4</w:t>
      </w:r>
      <w:r w:rsidR="005537F6" w:rsidRPr="009977D7">
        <w:rPr>
          <w:rFonts w:ascii="Times New Roman" w:hAnsi="Times New Roman" w:cs="Times New Roman"/>
          <w:color w:val="000000"/>
          <w:sz w:val="24"/>
          <w:szCs w:val="24"/>
          <w:shd w:val="clear" w:color="auto" w:fill="FFFFFF"/>
          <w:lang w:val="en-US"/>
        </w:rPr>
        <w:t>,</w:t>
      </w:r>
      <w:r w:rsidR="00D5718D" w:rsidRPr="009977D7">
        <w:rPr>
          <w:rFonts w:ascii="Times New Roman" w:hAnsi="Times New Roman" w:cs="Times New Roman"/>
          <w:color w:val="000000"/>
          <w:sz w:val="24"/>
          <w:szCs w:val="24"/>
          <w:shd w:val="clear" w:color="auto" w:fill="FFFFFF"/>
          <w:lang w:val="en-US"/>
        </w:rPr>
        <w:t xml:space="preserve"> </w:t>
      </w:r>
      <w:r w:rsidRPr="009977D7">
        <w:rPr>
          <w:rFonts w:ascii="Times New Roman" w:hAnsi="Times New Roman" w:cs="Times New Roman"/>
          <w:color w:val="000000"/>
          <w:sz w:val="24"/>
          <w:szCs w:val="24"/>
          <w:shd w:val="clear" w:color="auto" w:fill="FFFFFF"/>
          <w:lang w:val="en-US"/>
        </w:rPr>
        <w:t>469-483</w:t>
      </w:r>
      <w:r w:rsidR="009977D7" w:rsidRPr="009977D7">
        <w:rPr>
          <w:rFonts w:ascii="Times New Roman" w:hAnsi="Times New Roman" w:cs="Times New Roman"/>
          <w:color w:val="000000"/>
          <w:sz w:val="24"/>
          <w:szCs w:val="24"/>
          <w:shd w:val="clear" w:color="auto" w:fill="FFFFFF"/>
          <w:lang w:val="en-US"/>
        </w:rPr>
        <w:t>, 1997</w:t>
      </w:r>
      <w:r w:rsidRPr="009977D7">
        <w:rPr>
          <w:rFonts w:ascii="Times New Roman" w:hAnsi="Times New Roman" w:cs="Times New Roman"/>
          <w:color w:val="000000"/>
          <w:sz w:val="24"/>
          <w:szCs w:val="24"/>
          <w:shd w:val="clear" w:color="auto" w:fill="FFFFFF"/>
          <w:lang w:val="en-US"/>
        </w:rPr>
        <w:t>.</w:t>
      </w:r>
      <w:r w:rsidR="003F5416" w:rsidRPr="009977D7">
        <w:rPr>
          <w:rFonts w:ascii="Times New Roman" w:hAnsi="Times New Roman" w:cs="Times New Roman"/>
          <w:color w:val="000000"/>
          <w:sz w:val="24"/>
          <w:szCs w:val="24"/>
          <w:shd w:val="clear" w:color="auto" w:fill="FFFFFF"/>
          <w:lang w:val="en-US"/>
        </w:rPr>
        <w:t xml:space="preserve"> </w:t>
      </w:r>
      <w:proofErr w:type="spellStart"/>
      <w:r w:rsidR="003F5416" w:rsidRPr="009977D7">
        <w:rPr>
          <w:rFonts w:ascii="Times New Roman" w:hAnsi="Times New Roman" w:cs="Times New Roman"/>
          <w:color w:val="000000"/>
          <w:sz w:val="24"/>
          <w:szCs w:val="24"/>
          <w:shd w:val="clear" w:color="auto" w:fill="FFFFFF"/>
          <w:lang w:val="en-US"/>
        </w:rPr>
        <w:t>doi</w:t>
      </w:r>
      <w:proofErr w:type="spellEnd"/>
      <w:r w:rsidR="003F5416" w:rsidRPr="009977D7">
        <w:rPr>
          <w:rFonts w:ascii="Times New Roman" w:hAnsi="Times New Roman" w:cs="Times New Roman"/>
          <w:color w:val="000000"/>
          <w:sz w:val="24"/>
          <w:szCs w:val="24"/>
          <w:shd w:val="clear" w:color="auto" w:fill="FFFFFF"/>
          <w:lang w:val="en-US"/>
        </w:rPr>
        <w:t>: 10.1016/S0748-5751(97)</w:t>
      </w:r>
      <w:r w:rsidR="003F5416" w:rsidRPr="003F5416">
        <w:rPr>
          <w:rFonts w:ascii="Times New Roman" w:hAnsi="Times New Roman" w:cs="Times New Roman"/>
          <w:color w:val="000000"/>
          <w:sz w:val="24"/>
          <w:szCs w:val="24"/>
          <w:shd w:val="clear" w:color="auto" w:fill="FFFFFF"/>
          <w:lang w:val="en-US"/>
        </w:rPr>
        <w:t>00022-5</w:t>
      </w:r>
    </w:p>
    <w:p w14:paraId="26BBF290" w14:textId="01B338AF" w:rsidR="00D255C2" w:rsidRPr="008E795C" w:rsidRDefault="00D255C2" w:rsidP="00FA3A25">
      <w:pPr>
        <w:spacing w:line="240" w:lineRule="auto"/>
        <w:ind w:left="432" w:hanging="432"/>
        <w:jc w:val="left"/>
        <w:rPr>
          <w:rFonts w:ascii="Times New Roman" w:hAnsi="Times New Roman" w:cs="Times New Roman"/>
          <w:sz w:val="24"/>
          <w:szCs w:val="24"/>
          <w:shd w:val="clear" w:color="auto" w:fill="FFFFFF"/>
          <w:lang w:val="en-US"/>
        </w:rPr>
      </w:pPr>
      <w:r w:rsidRPr="00FA3A25">
        <w:rPr>
          <w:rFonts w:ascii="Times New Roman" w:hAnsi="Times New Roman" w:cs="Times New Roman"/>
          <w:sz w:val="24"/>
          <w:szCs w:val="24"/>
          <w:lang w:val="en-US"/>
        </w:rPr>
        <w:t>W</w:t>
      </w:r>
      <w:r w:rsidR="00746269">
        <w:rPr>
          <w:rFonts w:ascii="Times New Roman" w:hAnsi="Times New Roman" w:cs="Times New Roman"/>
          <w:sz w:val="24"/>
          <w:szCs w:val="24"/>
          <w:lang w:val="en-US"/>
        </w:rPr>
        <w:t>ORDEN</w:t>
      </w:r>
      <w:r w:rsidRPr="00FA3A25">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D.</w:t>
      </w:r>
      <w:r w:rsidR="00D5718D">
        <w:rPr>
          <w:rFonts w:ascii="Times New Roman" w:hAnsi="Times New Roman" w:cs="Times New Roman"/>
          <w:sz w:val="24"/>
          <w:szCs w:val="24"/>
          <w:lang w:val="en-US"/>
        </w:rPr>
        <w:t xml:space="preserve"> </w:t>
      </w:r>
      <w:r w:rsidRPr="00FA3A25">
        <w:rPr>
          <w:rFonts w:ascii="Times New Roman" w:hAnsi="Times New Roman" w:cs="Times New Roman"/>
          <w:sz w:val="24"/>
          <w:szCs w:val="24"/>
          <w:lang w:val="en-US"/>
        </w:rPr>
        <w:t>T</w:t>
      </w:r>
      <w:r w:rsidRPr="009977D7">
        <w:rPr>
          <w:rFonts w:ascii="Times New Roman" w:hAnsi="Times New Roman" w:cs="Times New Roman"/>
          <w:sz w:val="24"/>
          <w:szCs w:val="24"/>
          <w:lang w:val="en-US"/>
        </w:rPr>
        <w:t>he</w:t>
      </w:r>
      <w:r w:rsidR="00D5718D" w:rsidRPr="009977D7">
        <w:rPr>
          <w:rFonts w:ascii="Times New Roman" w:hAnsi="Times New Roman" w:cs="Times New Roman"/>
          <w:sz w:val="24"/>
          <w:szCs w:val="24"/>
          <w:lang w:val="en-US"/>
        </w:rPr>
        <w:t xml:space="preserve"> </w:t>
      </w:r>
      <w:r w:rsidRPr="009977D7">
        <w:rPr>
          <w:rFonts w:ascii="Times New Roman" w:hAnsi="Times New Roman" w:cs="Times New Roman"/>
          <w:sz w:val="24"/>
          <w:szCs w:val="24"/>
          <w:lang w:val="en-US"/>
        </w:rPr>
        <w:t>development</w:t>
      </w:r>
      <w:r w:rsidR="00D5718D" w:rsidRPr="009977D7">
        <w:rPr>
          <w:rFonts w:ascii="Times New Roman" w:hAnsi="Times New Roman" w:cs="Times New Roman"/>
          <w:sz w:val="24"/>
          <w:szCs w:val="24"/>
          <w:lang w:val="en-US"/>
        </w:rPr>
        <w:t xml:space="preserve"> </w:t>
      </w:r>
      <w:r w:rsidRPr="009977D7">
        <w:rPr>
          <w:rFonts w:ascii="Times New Roman" w:hAnsi="Times New Roman" w:cs="Times New Roman"/>
          <w:sz w:val="24"/>
          <w:szCs w:val="24"/>
          <w:lang w:val="en-US"/>
        </w:rPr>
        <w:t>of</w:t>
      </w:r>
      <w:r w:rsidR="00D5718D" w:rsidRPr="009977D7">
        <w:rPr>
          <w:rFonts w:ascii="Times New Roman" w:hAnsi="Times New Roman" w:cs="Times New Roman"/>
          <w:sz w:val="24"/>
          <w:szCs w:val="24"/>
          <w:lang w:val="en-US"/>
        </w:rPr>
        <w:t xml:space="preserve"> </w:t>
      </w:r>
      <w:r w:rsidRPr="009977D7">
        <w:rPr>
          <w:rFonts w:ascii="Times New Roman" w:hAnsi="Times New Roman" w:cs="Times New Roman"/>
          <w:sz w:val="24"/>
          <w:szCs w:val="24"/>
          <w:lang w:val="en-US"/>
        </w:rPr>
        <w:t>content</w:t>
      </w:r>
      <w:r w:rsidR="00D5718D" w:rsidRPr="009977D7">
        <w:rPr>
          <w:rFonts w:ascii="Times New Roman" w:hAnsi="Times New Roman" w:cs="Times New Roman"/>
          <w:sz w:val="24"/>
          <w:szCs w:val="24"/>
          <w:lang w:val="en-US"/>
        </w:rPr>
        <w:t xml:space="preserve"> </w:t>
      </w:r>
      <w:r w:rsidRPr="009977D7">
        <w:rPr>
          <w:rFonts w:ascii="Times New Roman" w:hAnsi="Times New Roman" w:cs="Times New Roman"/>
          <w:sz w:val="24"/>
          <w:szCs w:val="24"/>
          <w:lang w:val="en-US"/>
        </w:rPr>
        <w:t>knowledge</w:t>
      </w:r>
      <w:r w:rsidR="00D5718D" w:rsidRPr="009977D7">
        <w:rPr>
          <w:rFonts w:ascii="Times New Roman" w:hAnsi="Times New Roman" w:cs="Times New Roman"/>
          <w:sz w:val="24"/>
          <w:szCs w:val="24"/>
          <w:lang w:val="en-US"/>
        </w:rPr>
        <w:t xml:space="preserve"> </w:t>
      </w:r>
      <w:r w:rsidRPr="009977D7">
        <w:rPr>
          <w:rFonts w:ascii="Times New Roman" w:hAnsi="Times New Roman" w:cs="Times New Roman"/>
          <w:sz w:val="24"/>
          <w:szCs w:val="24"/>
          <w:lang w:val="en-US"/>
        </w:rPr>
        <w:t>through</w:t>
      </w:r>
      <w:r w:rsidR="00D5718D" w:rsidRPr="009977D7">
        <w:rPr>
          <w:rFonts w:ascii="Times New Roman" w:hAnsi="Times New Roman" w:cs="Times New Roman"/>
          <w:sz w:val="24"/>
          <w:szCs w:val="24"/>
          <w:lang w:val="en-US"/>
        </w:rPr>
        <w:t xml:space="preserve"> </w:t>
      </w:r>
      <w:r w:rsidRPr="009977D7">
        <w:rPr>
          <w:rFonts w:ascii="Times New Roman" w:hAnsi="Times New Roman" w:cs="Times New Roman"/>
          <w:sz w:val="24"/>
          <w:szCs w:val="24"/>
          <w:lang w:val="en-US"/>
        </w:rPr>
        <w:t>teaching</w:t>
      </w:r>
      <w:r w:rsidR="00D5718D" w:rsidRPr="009977D7">
        <w:rPr>
          <w:rFonts w:ascii="Times New Roman" w:hAnsi="Times New Roman" w:cs="Times New Roman"/>
          <w:sz w:val="24"/>
          <w:szCs w:val="24"/>
          <w:lang w:val="en-US"/>
        </w:rPr>
        <w:t xml:space="preserve"> </w:t>
      </w:r>
      <w:r w:rsidRPr="009977D7">
        <w:rPr>
          <w:rFonts w:ascii="Times New Roman" w:hAnsi="Times New Roman" w:cs="Times New Roman"/>
          <w:sz w:val="24"/>
          <w:szCs w:val="24"/>
          <w:lang w:val="en-US"/>
        </w:rPr>
        <w:t>practice.</w:t>
      </w:r>
      <w:r w:rsidR="00D5718D" w:rsidRPr="009977D7">
        <w:rPr>
          <w:rFonts w:ascii="Times New Roman" w:hAnsi="Times New Roman" w:cs="Times New Roman"/>
          <w:sz w:val="24"/>
          <w:szCs w:val="24"/>
          <w:lang w:val="en-US"/>
        </w:rPr>
        <w:t xml:space="preserve"> </w:t>
      </w:r>
      <w:proofErr w:type="spellStart"/>
      <w:r w:rsidRPr="008E795C">
        <w:rPr>
          <w:rFonts w:ascii="Times New Roman" w:hAnsi="Times New Roman" w:cs="Times New Roman"/>
          <w:b/>
          <w:bCs/>
          <w:sz w:val="24"/>
          <w:szCs w:val="24"/>
          <w:lang w:val="en-US"/>
        </w:rPr>
        <w:t>Ilha</w:t>
      </w:r>
      <w:proofErr w:type="spellEnd"/>
      <w:r w:rsidR="00D5718D" w:rsidRPr="008E795C">
        <w:rPr>
          <w:rFonts w:ascii="Times New Roman" w:hAnsi="Times New Roman" w:cs="Times New Roman"/>
          <w:b/>
          <w:bCs/>
          <w:sz w:val="24"/>
          <w:szCs w:val="24"/>
          <w:lang w:val="en-US"/>
        </w:rPr>
        <w:t xml:space="preserve"> </w:t>
      </w:r>
      <w:r w:rsidRPr="008E795C">
        <w:rPr>
          <w:rFonts w:ascii="Times New Roman" w:hAnsi="Times New Roman" w:cs="Times New Roman"/>
          <w:b/>
          <w:bCs/>
          <w:sz w:val="24"/>
          <w:szCs w:val="24"/>
          <w:lang w:val="en-US"/>
        </w:rPr>
        <w:t>do</w:t>
      </w:r>
      <w:r w:rsidR="00D5718D" w:rsidRPr="008E795C">
        <w:rPr>
          <w:rFonts w:ascii="Times New Roman" w:hAnsi="Times New Roman" w:cs="Times New Roman"/>
          <w:b/>
          <w:bCs/>
          <w:sz w:val="24"/>
          <w:szCs w:val="24"/>
          <w:lang w:val="en-US"/>
        </w:rPr>
        <w:t xml:space="preserve"> </w:t>
      </w:r>
      <w:proofErr w:type="spellStart"/>
      <w:r w:rsidRPr="008E795C">
        <w:rPr>
          <w:rFonts w:ascii="Times New Roman" w:hAnsi="Times New Roman" w:cs="Times New Roman"/>
          <w:b/>
          <w:bCs/>
          <w:sz w:val="24"/>
          <w:szCs w:val="24"/>
          <w:lang w:val="en-US"/>
        </w:rPr>
        <w:t>Desterro</w:t>
      </w:r>
      <w:proofErr w:type="spellEnd"/>
      <w:r w:rsidRPr="008E795C">
        <w:rPr>
          <w:rFonts w:ascii="Times New Roman" w:hAnsi="Times New Roman" w:cs="Times New Roman"/>
          <w:sz w:val="24"/>
          <w:szCs w:val="24"/>
          <w:lang w:val="en-US"/>
        </w:rPr>
        <w:t>,</w:t>
      </w:r>
      <w:r w:rsidR="00D5718D" w:rsidRPr="008E795C">
        <w:rPr>
          <w:rFonts w:ascii="Times New Roman" w:hAnsi="Times New Roman" w:cs="Times New Roman"/>
          <w:sz w:val="24"/>
          <w:szCs w:val="24"/>
          <w:lang w:val="en-US"/>
        </w:rPr>
        <w:t xml:space="preserve"> </w:t>
      </w:r>
      <w:r w:rsidR="009977D7" w:rsidRPr="008E795C">
        <w:rPr>
          <w:rFonts w:ascii="Times New Roman" w:hAnsi="Times New Roman" w:cs="Times New Roman"/>
          <w:sz w:val="24"/>
          <w:szCs w:val="24"/>
          <w:lang w:val="en-US"/>
        </w:rPr>
        <w:t xml:space="preserve">v. </w:t>
      </w:r>
      <w:r w:rsidRPr="008E795C">
        <w:rPr>
          <w:rFonts w:ascii="Times New Roman" w:hAnsi="Times New Roman" w:cs="Times New Roman"/>
          <w:sz w:val="24"/>
          <w:szCs w:val="24"/>
          <w:lang w:val="en-US"/>
        </w:rPr>
        <w:t>68</w:t>
      </w:r>
      <w:r w:rsidR="009977D7" w:rsidRPr="008E795C">
        <w:rPr>
          <w:rFonts w:ascii="Times New Roman" w:hAnsi="Times New Roman" w:cs="Times New Roman"/>
          <w:sz w:val="24"/>
          <w:szCs w:val="24"/>
          <w:lang w:val="en-US"/>
        </w:rPr>
        <w:t xml:space="preserve">, n. </w:t>
      </w:r>
      <w:r w:rsidRPr="008E795C">
        <w:rPr>
          <w:rFonts w:ascii="Times New Roman" w:hAnsi="Times New Roman" w:cs="Times New Roman"/>
          <w:sz w:val="24"/>
          <w:szCs w:val="24"/>
          <w:lang w:val="en-US"/>
        </w:rPr>
        <w:t>1,</w:t>
      </w:r>
      <w:r w:rsidR="00D5718D" w:rsidRPr="008E795C">
        <w:rPr>
          <w:rFonts w:ascii="Times New Roman" w:hAnsi="Times New Roman" w:cs="Times New Roman"/>
          <w:sz w:val="24"/>
          <w:szCs w:val="24"/>
          <w:lang w:val="en-US"/>
        </w:rPr>
        <w:t xml:space="preserve"> </w:t>
      </w:r>
      <w:r w:rsidRPr="008E795C">
        <w:rPr>
          <w:rFonts w:ascii="Times New Roman" w:hAnsi="Times New Roman" w:cs="Times New Roman"/>
          <w:sz w:val="24"/>
          <w:szCs w:val="24"/>
          <w:lang w:val="en-US"/>
        </w:rPr>
        <w:t>105-119</w:t>
      </w:r>
      <w:r w:rsidR="009977D7" w:rsidRPr="008E795C">
        <w:rPr>
          <w:rFonts w:ascii="Times New Roman" w:hAnsi="Times New Roman" w:cs="Times New Roman"/>
          <w:sz w:val="24"/>
          <w:szCs w:val="24"/>
          <w:lang w:val="en-US"/>
        </w:rPr>
        <w:t xml:space="preserve">, </w:t>
      </w:r>
      <w:r w:rsidR="009977D7" w:rsidRPr="00FA3A25">
        <w:rPr>
          <w:rFonts w:ascii="Times New Roman" w:hAnsi="Times New Roman" w:cs="Times New Roman"/>
          <w:sz w:val="24"/>
          <w:szCs w:val="24"/>
          <w:lang w:val="en-US"/>
        </w:rPr>
        <w:t>2015</w:t>
      </w:r>
      <w:r w:rsidRPr="008E795C">
        <w:rPr>
          <w:rFonts w:ascii="Times New Roman" w:hAnsi="Times New Roman" w:cs="Times New Roman"/>
          <w:sz w:val="24"/>
          <w:szCs w:val="24"/>
          <w:lang w:val="en-US"/>
        </w:rPr>
        <w:t>.</w:t>
      </w:r>
      <w:r w:rsidR="00D5718D" w:rsidRPr="008E795C">
        <w:rPr>
          <w:rFonts w:ascii="Times New Roman" w:hAnsi="Times New Roman" w:cs="Times New Roman"/>
          <w:sz w:val="24"/>
          <w:szCs w:val="24"/>
          <w:lang w:val="en-US"/>
        </w:rPr>
        <w:t xml:space="preserve"> </w:t>
      </w:r>
      <w:hyperlink r:id="rId15" w:history="1">
        <w:proofErr w:type="spellStart"/>
        <w:r w:rsidRPr="008E795C">
          <w:rPr>
            <w:rStyle w:val="Hyperlink"/>
            <w:rFonts w:ascii="Times New Roman" w:hAnsi="Times New Roman" w:cs="Times New Roman"/>
            <w:color w:val="auto"/>
            <w:sz w:val="24"/>
            <w:szCs w:val="24"/>
            <w:u w:val="none"/>
            <w:lang w:val="en-US"/>
          </w:rPr>
          <w:t>doi</w:t>
        </w:r>
        <w:proofErr w:type="spellEnd"/>
        <w:r w:rsidR="00685386" w:rsidRPr="008E795C">
          <w:rPr>
            <w:rStyle w:val="Hyperlink"/>
            <w:rFonts w:ascii="Times New Roman" w:hAnsi="Times New Roman" w:cs="Times New Roman"/>
            <w:color w:val="auto"/>
            <w:sz w:val="24"/>
            <w:szCs w:val="24"/>
            <w:u w:val="none"/>
            <w:lang w:val="en-US"/>
          </w:rPr>
          <w:t xml:space="preserve">: </w:t>
        </w:r>
        <w:r w:rsidRPr="008E795C">
          <w:rPr>
            <w:rStyle w:val="Hyperlink"/>
            <w:rFonts w:ascii="Times New Roman" w:hAnsi="Times New Roman" w:cs="Times New Roman"/>
            <w:color w:val="auto"/>
            <w:sz w:val="24"/>
            <w:szCs w:val="24"/>
            <w:u w:val="none"/>
            <w:lang w:val="en-US"/>
          </w:rPr>
          <w:t>10.5007/2175-8026.2015v68n1p105</w:t>
        </w:r>
      </w:hyperlink>
      <w:r w:rsidRPr="008E795C">
        <w:rPr>
          <w:rStyle w:val="Hyperlink"/>
          <w:rFonts w:ascii="Times New Roman" w:hAnsi="Times New Roman" w:cs="Times New Roman"/>
          <w:color w:val="auto"/>
          <w:sz w:val="24"/>
          <w:szCs w:val="24"/>
          <w:u w:val="none"/>
          <w:lang w:val="en-US"/>
        </w:rPr>
        <w:t>.</w:t>
      </w:r>
    </w:p>
    <w:p w14:paraId="49CA9E1C" w14:textId="622EF2CB" w:rsidR="00650438" w:rsidRPr="00475928" w:rsidRDefault="00650438" w:rsidP="00650438">
      <w:pPr>
        <w:autoSpaceDE w:val="0"/>
        <w:autoSpaceDN w:val="0"/>
        <w:adjustRightInd w:val="0"/>
        <w:spacing w:line="240" w:lineRule="auto"/>
        <w:ind w:left="432" w:hanging="432"/>
        <w:jc w:val="left"/>
        <w:rPr>
          <w:rFonts w:ascii="Times New Roman" w:hAnsi="Times New Roman" w:cs="Times New Roman"/>
          <w:color w:val="000000"/>
          <w:sz w:val="24"/>
          <w:szCs w:val="24"/>
          <w:lang w:val="en-US"/>
        </w:rPr>
      </w:pPr>
      <w:r w:rsidRPr="00746269">
        <w:rPr>
          <w:rFonts w:ascii="Times New Roman" w:hAnsi="Times New Roman" w:cs="Times New Roman"/>
          <w:color w:val="000000"/>
          <w:sz w:val="24"/>
          <w:szCs w:val="24"/>
          <w:lang w:val="en-US"/>
        </w:rPr>
        <w:t>W</w:t>
      </w:r>
      <w:r w:rsidR="00746269" w:rsidRPr="00746269">
        <w:rPr>
          <w:rFonts w:ascii="Times New Roman" w:hAnsi="Times New Roman" w:cs="Times New Roman"/>
          <w:color w:val="000000"/>
          <w:sz w:val="24"/>
          <w:szCs w:val="24"/>
          <w:lang w:val="en-US"/>
        </w:rPr>
        <w:t>YGAL</w:t>
      </w:r>
      <w:r w:rsidRPr="00746269">
        <w:rPr>
          <w:rFonts w:ascii="Times New Roman" w:hAnsi="Times New Roman" w:cs="Times New Roman"/>
          <w:color w:val="000000"/>
          <w:sz w:val="24"/>
          <w:szCs w:val="24"/>
          <w:lang w:val="en-US"/>
        </w:rPr>
        <w:t>,</w:t>
      </w:r>
      <w:r w:rsidR="00D5718D" w:rsidRPr="00746269">
        <w:rPr>
          <w:rFonts w:ascii="Times New Roman" w:hAnsi="Times New Roman" w:cs="Times New Roman"/>
          <w:color w:val="000000"/>
          <w:sz w:val="24"/>
          <w:szCs w:val="24"/>
          <w:lang w:val="en-US"/>
        </w:rPr>
        <w:t xml:space="preserve"> </w:t>
      </w:r>
      <w:r w:rsidRPr="00746269">
        <w:rPr>
          <w:rFonts w:ascii="Times New Roman" w:hAnsi="Times New Roman" w:cs="Times New Roman"/>
          <w:color w:val="000000"/>
          <w:sz w:val="24"/>
          <w:szCs w:val="24"/>
          <w:lang w:val="en-US"/>
        </w:rPr>
        <w:t>D.</w:t>
      </w:r>
      <w:r w:rsidR="00D5718D" w:rsidRPr="00746269">
        <w:rPr>
          <w:rFonts w:ascii="Times New Roman" w:hAnsi="Times New Roman" w:cs="Times New Roman"/>
          <w:color w:val="000000"/>
          <w:sz w:val="24"/>
          <w:szCs w:val="24"/>
          <w:lang w:val="en-US"/>
        </w:rPr>
        <w:t xml:space="preserve"> </w:t>
      </w:r>
      <w:r w:rsidRPr="00746269">
        <w:rPr>
          <w:rFonts w:ascii="Times New Roman" w:hAnsi="Times New Roman" w:cs="Times New Roman"/>
          <w:color w:val="000000"/>
          <w:sz w:val="24"/>
          <w:szCs w:val="24"/>
          <w:lang w:val="en-US"/>
        </w:rPr>
        <w:t>E.</w:t>
      </w:r>
      <w:r w:rsidR="00746269">
        <w:rPr>
          <w:rFonts w:ascii="Times New Roman" w:hAnsi="Times New Roman" w:cs="Times New Roman"/>
          <w:color w:val="000000"/>
          <w:sz w:val="24"/>
          <w:szCs w:val="24"/>
          <w:lang w:val="en-US"/>
        </w:rPr>
        <w:t>;</w:t>
      </w:r>
      <w:r w:rsidR="00D5718D" w:rsidRPr="00746269">
        <w:rPr>
          <w:rFonts w:ascii="Times New Roman" w:hAnsi="Times New Roman" w:cs="Times New Roman"/>
          <w:color w:val="000000"/>
          <w:sz w:val="24"/>
          <w:szCs w:val="24"/>
          <w:lang w:val="en-US"/>
        </w:rPr>
        <w:t xml:space="preserve"> </w:t>
      </w:r>
      <w:r w:rsidRPr="00746269">
        <w:rPr>
          <w:rFonts w:ascii="Times New Roman" w:hAnsi="Times New Roman" w:cs="Times New Roman"/>
          <w:color w:val="000000"/>
          <w:sz w:val="24"/>
          <w:szCs w:val="24"/>
          <w:lang w:val="en-US"/>
        </w:rPr>
        <w:t>W</w:t>
      </w:r>
      <w:r w:rsidR="00746269">
        <w:rPr>
          <w:rFonts w:ascii="Times New Roman" w:hAnsi="Times New Roman" w:cs="Times New Roman"/>
          <w:color w:val="000000"/>
          <w:sz w:val="24"/>
          <w:szCs w:val="24"/>
          <w:lang w:val="en-US"/>
        </w:rPr>
        <w:t>ATTY</w:t>
      </w:r>
      <w:r w:rsidRPr="00746269">
        <w:rPr>
          <w:rFonts w:ascii="Times New Roman" w:hAnsi="Times New Roman" w:cs="Times New Roman"/>
          <w:color w:val="000000"/>
          <w:sz w:val="24"/>
          <w:szCs w:val="24"/>
          <w:lang w:val="en-US"/>
        </w:rPr>
        <w:t>,</w:t>
      </w:r>
      <w:r w:rsidR="00D5718D" w:rsidRPr="00746269">
        <w:rPr>
          <w:rFonts w:ascii="Times New Roman" w:hAnsi="Times New Roman" w:cs="Times New Roman"/>
          <w:color w:val="000000"/>
          <w:sz w:val="24"/>
          <w:szCs w:val="24"/>
          <w:lang w:val="en-US"/>
        </w:rPr>
        <w:t xml:space="preserve"> </w:t>
      </w:r>
      <w:r w:rsidRPr="00746269">
        <w:rPr>
          <w:rFonts w:ascii="Times New Roman" w:hAnsi="Times New Roman" w:cs="Times New Roman"/>
          <w:color w:val="000000"/>
          <w:sz w:val="24"/>
          <w:szCs w:val="24"/>
          <w:lang w:val="en-US"/>
        </w:rPr>
        <w:t>K.</w:t>
      </w:r>
      <w:r w:rsidR="00746269">
        <w:rPr>
          <w:rFonts w:ascii="Times New Roman" w:hAnsi="Times New Roman" w:cs="Times New Roman"/>
          <w:color w:val="000000"/>
          <w:sz w:val="24"/>
          <w:szCs w:val="24"/>
          <w:lang w:val="en-US"/>
        </w:rPr>
        <w:t>;</w:t>
      </w:r>
      <w:r w:rsidR="00D5718D" w:rsidRPr="00746269">
        <w:rPr>
          <w:rFonts w:ascii="Times New Roman" w:hAnsi="Times New Roman" w:cs="Times New Roman"/>
          <w:color w:val="000000"/>
          <w:sz w:val="24"/>
          <w:szCs w:val="24"/>
          <w:lang w:val="en-US"/>
        </w:rPr>
        <w:t xml:space="preserve"> </w:t>
      </w:r>
      <w:r w:rsidRPr="00746269">
        <w:rPr>
          <w:rFonts w:ascii="Times New Roman" w:hAnsi="Times New Roman" w:cs="Times New Roman"/>
          <w:color w:val="000000"/>
          <w:sz w:val="24"/>
          <w:szCs w:val="24"/>
          <w:lang w:val="en-US"/>
        </w:rPr>
        <w:t>S</w:t>
      </w:r>
      <w:r w:rsidR="00746269">
        <w:rPr>
          <w:rFonts w:ascii="Times New Roman" w:hAnsi="Times New Roman" w:cs="Times New Roman"/>
          <w:color w:val="000000"/>
          <w:sz w:val="24"/>
          <w:szCs w:val="24"/>
          <w:lang w:val="en-US"/>
        </w:rPr>
        <w:t>TOUT</w:t>
      </w:r>
      <w:r w:rsidRPr="00746269">
        <w:rPr>
          <w:rFonts w:ascii="Times New Roman" w:hAnsi="Times New Roman" w:cs="Times New Roman"/>
          <w:color w:val="000000"/>
          <w:sz w:val="24"/>
          <w:szCs w:val="24"/>
          <w:lang w:val="en-US"/>
        </w:rPr>
        <w:t>,</w:t>
      </w:r>
      <w:r w:rsidR="00D5718D" w:rsidRPr="00746269">
        <w:rPr>
          <w:rFonts w:ascii="Times New Roman" w:hAnsi="Times New Roman" w:cs="Times New Roman"/>
          <w:color w:val="000000"/>
          <w:sz w:val="24"/>
          <w:szCs w:val="24"/>
          <w:lang w:val="en-US"/>
        </w:rPr>
        <w:t xml:space="preserve"> </w:t>
      </w:r>
      <w:r w:rsidRPr="00746269">
        <w:rPr>
          <w:rFonts w:ascii="Times New Roman" w:hAnsi="Times New Roman" w:cs="Times New Roman"/>
          <w:color w:val="000000"/>
          <w:sz w:val="24"/>
          <w:szCs w:val="24"/>
          <w:lang w:val="en-US"/>
        </w:rPr>
        <w:t>D.</w:t>
      </w:r>
      <w:r w:rsidR="00D5718D" w:rsidRPr="00746269">
        <w:rPr>
          <w:rFonts w:ascii="Times New Roman" w:hAnsi="Times New Roman" w:cs="Times New Roman"/>
          <w:color w:val="000000"/>
          <w:sz w:val="24"/>
          <w:szCs w:val="24"/>
          <w:lang w:val="en-US"/>
        </w:rPr>
        <w:t xml:space="preserve"> </w:t>
      </w:r>
      <w:r w:rsidRPr="00746269">
        <w:rPr>
          <w:rFonts w:ascii="Times New Roman" w:hAnsi="Times New Roman" w:cs="Times New Roman"/>
          <w:color w:val="000000"/>
          <w:sz w:val="24"/>
          <w:szCs w:val="24"/>
          <w:lang w:val="en-US"/>
        </w:rPr>
        <w:t>E.</w:t>
      </w:r>
      <w:r w:rsidR="00D5718D" w:rsidRPr="00746269">
        <w:rPr>
          <w:rFonts w:ascii="Times New Roman" w:hAnsi="Times New Roman" w:cs="Times New Roman"/>
          <w:color w:val="000000"/>
          <w:sz w:val="24"/>
          <w:szCs w:val="24"/>
          <w:lang w:val="en-US"/>
        </w:rPr>
        <w:t xml:space="preserve"> </w:t>
      </w:r>
      <w:r w:rsidRPr="00FA3A25">
        <w:rPr>
          <w:rFonts w:ascii="Times New Roman" w:hAnsi="Times New Roman" w:cs="Times New Roman"/>
          <w:color w:val="000000"/>
          <w:sz w:val="24"/>
          <w:szCs w:val="24"/>
          <w:lang w:val="en-US"/>
        </w:rPr>
        <w:t>Drivers</w:t>
      </w:r>
      <w:r w:rsidR="00D5718D">
        <w:rPr>
          <w:rFonts w:ascii="Times New Roman" w:hAnsi="Times New Roman" w:cs="Times New Roman"/>
          <w:color w:val="000000"/>
          <w:sz w:val="24"/>
          <w:szCs w:val="24"/>
          <w:lang w:val="en-US"/>
        </w:rPr>
        <w:t xml:space="preserve"> </w:t>
      </w:r>
      <w:r w:rsidRPr="00FA3A25">
        <w:rPr>
          <w:rFonts w:ascii="Times New Roman" w:hAnsi="Times New Roman" w:cs="Times New Roman"/>
          <w:color w:val="000000"/>
          <w:sz w:val="24"/>
          <w:szCs w:val="24"/>
          <w:lang w:val="en-US"/>
        </w:rPr>
        <w:t>of</w:t>
      </w:r>
      <w:r w:rsidR="00D5718D">
        <w:rPr>
          <w:rFonts w:ascii="Times New Roman" w:hAnsi="Times New Roman" w:cs="Times New Roman"/>
          <w:color w:val="000000"/>
          <w:sz w:val="24"/>
          <w:szCs w:val="24"/>
          <w:lang w:val="en-US"/>
        </w:rPr>
        <w:t xml:space="preserve"> </w:t>
      </w:r>
      <w:r w:rsidRPr="00FA3A25">
        <w:rPr>
          <w:rFonts w:ascii="Times New Roman" w:hAnsi="Times New Roman" w:cs="Times New Roman"/>
          <w:color w:val="000000"/>
          <w:sz w:val="24"/>
          <w:szCs w:val="24"/>
          <w:lang w:val="en-US"/>
        </w:rPr>
        <w:t>Teaching</w:t>
      </w:r>
      <w:r w:rsidR="00D5718D">
        <w:rPr>
          <w:rFonts w:ascii="Times New Roman" w:hAnsi="Times New Roman" w:cs="Times New Roman"/>
          <w:color w:val="000000"/>
          <w:sz w:val="24"/>
          <w:szCs w:val="24"/>
          <w:lang w:val="en-US"/>
        </w:rPr>
        <w:t xml:space="preserve"> </w:t>
      </w:r>
      <w:r w:rsidRPr="00FA3A25">
        <w:rPr>
          <w:rFonts w:ascii="Times New Roman" w:hAnsi="Times New Roman" w:cs="Times New Roman"/>
          <w:color w:val="000000"/>
          <w:sz w:val="24"/>
          <w:szCs w:val="24"/>
          <w:lang w:val="en-US"/>
        </w:rPr>
        <w:t>E</w:t>
      </w:r>
      <w:r w:rsidRPr="001D3062">
        <w:rPr>
          <w:rFonts w:ascii="Times New Roman" w:hAnsi="Times New Roman" w:cs="Times New Roman"/>
          <w:color w:val="000000"/>
          <w:sz w:val="24"/>
          <w:szCs w:val="24"/>
          <w:lang w:val="en-US"/>
        </w:rPr>
        <w:t>ffectiveness:</w:t>
      </w:r>
      <w:r w:rsidR="00D5718D" w:rsidRPr="001D3062">
        <w:rPr>
          <w:rFonts w:ascii="Times New Roman" w:hAnsi="Times New Roman" w:cs="Times New Roman"/>
          <w:color w:val="000000"/>
          <w:sz w:val="24"/>
          <w:szCs w:val="24"/>
          <w:lang w:val="en-US"/>
        </w:rPr>
        <w:t xml:space="preserve"> </w:t>
      </w:r>
      <w:r w:rsidRPr="001D3062">
        <w:rPr>
          <w:rFonts w:ascii="Times New Roman" w:hAnsi="Times New Roman" w:cs="Times New Roman"/>
          <w:color w:val="000000"/>
          <w:sz w:val="24"/>
          <w:szCs w:val="24"/>
          <w:lang w:val="en-US"/>
        </w:rPr>
        <w:t>Views</w:t>
      </w:r>
      <w:r w:rsidR="00D5718D" w:rsidRPr="001D3062">
        <w:rPr>
          <w:rFonts w:ascii="Times New Roman" w:hAnsi="Times New Roman" w:cs="Times New Roman"/>
          <w:color w:val="000000"/>
          <w:sz w:val="24"/>
          <w:szCs w:val="24"/>
          <w:lang w:val="en-US"/>
        </w:rPr>
        <w:t xml:space="preserve"> </w:t>
      </w:r>
      <w:r w:rsidRPr="001D3062">
        <w:rPr>
          <w:rFonts w:ascii="Times New Roman" w:hAnsi="Times New Roman" w:cs="Times New Roman"/>
          <w:color w:val="000000"/>
          <w:sz w:val="24"/>
          <w:szCs w:val="24"/>
          <w:lang w:val="en-US"/>
        </w:rPr>
        <w:t>from</w:t>
      </w:r>
      <w:r w:rsidR="00D5718D" w:rsidRPr="001D3062">
        <w:rPr>
          <w:rFonts w:ascii="Times New Roman" w:hAnsi="Times New Roman" w:cs="Times New Roman"/>
          <w:color w:val="000000"/>
          <w:sz w:val="24"/>
          <w:szCs w:val="24"/>
          <w:lang w:val="en-US"/>
        </w:rPr>
        <w:t xml:space="preserve"> </w:t>
      </w:r>
      <w:r w:rsidRPr="001D3062">
        <w:rPr>
          <w:rFonts w:ascii="Times New Roman" w:hAnsi="Times New Roman" w:cs="Times New Roman"/>
          <w:sz w:val="24"/>
          <w:szCs w:val="24"/>
          <w:lang w:val="en-US"/>
        </w:rPr>
        <w:t>Accounting</w:t>
      </w:r>
      <w:r w:rsidR="00D5718D" w:rsidRPr="001D3062">
        <w:rPr>
          <w:rFonts w:ascii="Times New Roman" w:hAnsi="Times New Roman" w:cs="Times New Roman"/>
          <w:sz w:val="24"/>
          <w:szCs w:val="24"/>
          <w:lang w:val="en-US"/>
        </w:rPr>
        <w:t xml:space="preserve"> </w:t>
      </w:r>
      <w:r w:rsidRPr="001D3062">
        <w:rPr>
          <w:rFonts w:ascii="Times New Roman" w:hAnsi="Times New Roman" w:cs="Times New Roman"/>
          <w:sz w:val="24"/>
          <w:szCs w:val="24"/>
          <w:lang w:val="en-US"/>
        </w:rPr>
        <w:t>Educator</w:t>
      </w:r>
      <w:r w:rsidR="00D5718D" w:rsidRPr="001D3062">
        <w:rPr>
          <w:rFonts w:ascii="Times New Roman" w:hAnsi="Times New Roman" w:cs="Times New Roman"/>
          <w:sz w:val="24"/>
          <w:szCs w:val="24"/>
          <w:lang w:val="en-US"/>
        </w:rPr>
        <w:t xml:space="preserve"> </w:t>
      </w:r>
      <w:r w:rsidRPr="001D3062">
        <w:rPr>
          <w:rFonts w:ascii="Times New Roman" w:hAnsi="Times New Roman" w:cs="Times New Roman"/>
          <w:sz w:val="24"/>
          <w:szCs w:val="24"/>
          <w:lang w:val="en-US"/>
        </w:rPr>
        <w:t>Exemplars.</w:t>
      </w:r>
      <w:r w:rsidR="00D5718D" w:rsidRPr="001D3062">
        <w:rPr>
          <w:rFonts w:ascii="Times New Roman" w:hAnsi="Times New Roman" w:cs="Times New Roman"/>
          <w:sz w:val="24"/>
          <w:szCs w:val="24"/>
          <w:lang w:val="en-US"/>
        </w:rPr>
        <w:t xml:space="preserve"> </w:t>
      </w:r>
      <w:r w:rsidRPr="00A53BC9">
        <w:rPr>
          <w:rFonts w:ascii="Times New Roman" w:hAnsi="Times New Roman" w:cs="Times New Roman"/>
          <w:b/>
          <w:bCs/>
          <w:sz w:val="24"/>
          <w:szCs w:val="24"/>
          <w:lang w:val="en-US"/>
        </w:rPr>
        <w:t>Accounting</w:t>
      </w:r>
      <w:r w:rsidR="00D5718D" w:rsidRPr="00A53BC9">
        <w:rPr>
          <w:rFonts w:ascii="Times New Roman" w:hAnsi="Times New Roman" w:cs="Times New Roman"/>
          <w:b/>
          <w:bCs/>
          <w:sz w:val="24"/>
          <w:szCs w:val="24"/>
          <w:lang w:val="en-US"/>
        </w:rPr>
        <w:t xml:space="preserve"> </w:t>
      </w:r>
      <w:r w:rsidRPr="00A53BC9">
        <w:rPr>
          <w:rFonts w:ascii="Times New Roman" w:hAnsi="Times New Roman" w:cs="Times New Roman"/>
          <w:b/>
          <w:bCs/>
          <w:sz w:val="24"/>
          <w:szCs w:val="24"/>
          <w:lang w:val="en-US"/>
        </w:rPr>
        <w:t>Education</w:t>
      </w:r>
      <w:r w:rsidR="001D3062" w:rsidRPr="001D3062">
        <w:rPr>
          <w:rFonts w:ascii="Times New Roman" w:hAnsi="Times New Roman" w:cs="Times New Roman"/>
          <w:sz w:val="24"/>
          <w:szCs w:val="24"/>
          <w:lang w:val="en-US"/>
        </w:rPr>
        <w:t>,</w:t>
      </w:r>
      <w:r w:rsidR="00A53BC9">
        <w:rPr>
          <w:rFonts w:ascii="Times New Roman" w:hAnsi="Times New Roman" w:cs="Times New Roman"/>
          <w:sz w:val="24"/>
          <w:szCs w:val="24"/>
          <w:lang w:val="en-US"/>
        </w:rPr>
        <w:t xml:space="preserve"> v. 23, n. 4,</w:t>
      </w:r>
      <w:r w:rsidR="001D3062" w:rsidRPr="001D3062">
        <w:rPr>
          <w:rFonts w:ascii="Times New Roman" w:hAnsi="Times New Roman" w:cs="Times New Roman"/>
          <w:sz w:val="24"/>
          <w:szCs w:val="24"/>
          <w:lang w:val="en-US"/>
        </w:rPr>
        <w:t xml:space="preserve"> 2014.</w:t>
      </w:r>
      <w:r w:rsidR="00E9469F">
        <w:rPr>
          <w:rFonts w:ascii="Times New Roman" w:hAnsi="Times New Roman" w:cs="Times New Roman"/>
          <w:i/>
          <w:sz w:val="24"/>
          <w:szCs w:val="24"/>
          <w:lang w:val="en-US"/>
        </w:rPr>
        <w:t xml:space="preserve"> </w:t>
      </w:r>
      <w:proofErr w:type="spellStart"/>
      <w:r w:rsidR="00E9469F">
        <w:rPr>
          <w:rFonts w:ascii="Times New Roman" w:hAnsi="Times New Roman" w:cs="Times New Roman"/>
          <w:sz w:val="24"/>
          <w:szCs w:val="24"/>
          <w:lang w:val="en-US"/>
        </w:rPr>
        <w:t>doi</w:t>
      </w:r>
      <w:proofErr w:type="spellEnd"/>
      <w:r w:rsidRPr="00475928">
        <w:rPr>
          <w:rFonts w:ascii="Times New Roman" w:hAnsi="Times New Roman" w:cs="Times New Roman"/>
          <w:sz w:val="24"/>
          <w:szCs w:val="24"/>
          <w:lang w:val="en-US"/>
        </w:rPr>
        <w:t>:</w:t>
      </w:r>
      <w:r w:rsidR="00D5718D">
        <w:rPr>
          <w:rFonts w:ascii="Times New Roman" w:hAnsi="Times New Roman" w:cs="Times New Roman"/>
          <w:sz w:val="24"/>
          <w:szCs w:val="24"/>
          <w:lang w:val="en-US"/>
        </w:rPr>
        <w:t xml:space="preserve"> </w:t>
      </w:r>
      <w:r w:rsidRPr="00475928">
        <w:rPr>
          <w:rFonts w:ascii="Times New Roman" w:hAnsi="Times New Roman" w:cs="Times New Roman"/>
          <w:sz w:val="24"/>
          <w:szCs w:val="24"/>
          <w:lang w:val="en-US"/>
        </w:rPr>
        <w:t>10.1080/09639284.2014.930692</w:t>
      </w:r>
    </w:p>
    <w:p w14:paraId="59C61746" w14:textId="3DA84783" w:rsidR="000601B1" w:rsidRPr="001D3062" w:rsidRDefault="000601B1" w:rsidP="00770E84">
      <w:pPr>
        <w:pStyle w:val="Textodecomentrio"/>
        <w:spacing w:afterLines="60" w:after="144"/>
        <w:rPr>
          <w:rFonts w:ascii="Times New Roman" w:hAnsi="Times New Roman" w:cs="Times New Roman"/>
          <w:sz w:val="24"/>
          <w:szCs w:val="24"/>
          <w:lang w:val="en-US"/>
        </w:rPr>
      </w:pPr>
    </w:p>
    <w:sectPr w:rsidR="000601B1" w:rsidRPr="001D3062" w:rsidSect="008774EF">
      <w:headerReference w:type="default" r:id="rId1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8E7EE" w14:textId="77777777" w:rsidR="00590BBD" w:rsidRDefault="00590BBD" w:rsidP="00A1604D">
      <w:pPr>
        <w:spacing w:line="240" w:lineRule="auto"/>
      </w:pPr>
      <w:r>
        <w:separator/>
      </w:r>
    </w:p>
  </w:endnote>
  <w:endnote w:type="continuationSeparator" w:id="0">
    <w:p w14:paraId="439478EC" w14:textId="77777777" w:rsidR="00590BBD" w:rsidRDefault="00590BBD" w:rsidP="00A16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6BA32" w14:textId="77777777" w:rsidR="00590BBD" w:rsidRDefault="00590BBD" w:rsidP="00A1604D">
      <w:pPr>
        <w:spacing w:line="240" w:lineRule="auto"/>
      </w:pPr>
      <w:r>
        <w:separator/>
      </w:r>
    </w:p>
  </w:footnote>
  <w:footnote w:type="continuationSeparator" w:id="0">
    <w:p w14:paraId="2D715D6B" w14:textId="77777777" w:rsidR="00590BBD" w:rsidRDefault="00590BBD" w:rsidP="00A160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433215"/>
      <w:docPartObj>
        <w:docPartGallery w:val="Page Numbers (Top of Page)"/>
        <w:docPartUnique/>
      </w:docPartObj>
    </w:sdtPr>
    <w:sdtEndPr>
      <w:rPr>
        <w:rFonts w:ascii="Times New Roman" w:hAnsi="Times New Roman" w:cs="Times New Roman"/>
        <w:sz w:val="20"/>
        <w:szCs w:val="20"/>
      </w:rPr>
    </w:sdtEndPr>
    <w:sdtContent>
      <w:p w14:paraId="5B24A2C5" w14:textId="615F5E92" w:rsidR="00660D83" w:rsidRPr="00E90135" w:rsidRDefault="00590BBD">
        <w:pPr>
          <w:pStyle w:val="Cabealho"/>
          <w:jc w:val="right"/>
          <w:rPr>
            <w:rFonts w:ascii="Times New Roman" w:hAnsi="Times New Roman" w:cs="Times New Roman"/>
            <w:sz w:val="20"/>
            <w:szCs w:val="20"/>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7EC"/>
    <w:multiLevelType w:val="multilevel"/>
    <w:tmpl w:val="DD045C04"/>
    <w:lvl w:ilvl="0">
      <w:start w:val="1"/>
      <w:numFmt w:val="decimal"/>
      <w:pStyle w:val="Ttulo1"/>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3B383D"/>
    <w:multiLevelType w:val="hybridMultilevel"/>
    <w:tmpl w:val="447012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CE"/>
    <w:rsid w:val="000002E4"/>
    <w:rsid w:val="00000363"/>
    <w:rsid w:val="00000FBA"/>
    <w:rsid w:val="00004DD3"/>
    <w:rsid w:val="00011635"/>
    <w:rsid w:val="00014EB5"/>
    <w:rsid w:val="00022822"/>
    <w:rsid w:val="00022D1F"/>
    <w:rsid w:val="00024616"/>
    <w:rsid w:val="000251D5"/>
    <w:rsid w:val="00026175"/>
    <w:rsid w:val="00031792"/>
    <w:rsid w:val="00031A68"/>
    <w:rsid w:val="00031C2F"/>
    <w:rsid w:val="00032899"/>
    <w:rsid w:val="000358BA"/>
    <w:rsid w:val="00040A2D"/>
    <w:rsid w:val="000410D7"/>
    <w:rsid w:val="00044C97"/>
    <w:rsid w:val="00047B30"/>
    <w:rsid w:val="000504C0"/>
    <w:rsid w:val="00050B29"/>
    <w:rsid w:val="000543C8"/>
    <w:rsid w:val="000544C3"/>
    <w:rsid w:val="0005555D"/>
    <w:rsid w:val="00055693"/>
    <w:rsid w:val="000601B1"/>
    <w:rsid w:val="00061253"/>
    <w:rsid w:val="00061699"/>
    <w:rsid w:val="0006295B"/>
    <w:rsid w:val="00062B95"/>
    <w:rsid w:val="00065F07"/>
    <w:rsid w:val="00066A92"/>
    <w:rsid w:val="000737C1"/>
    <w:rsid w:val="00073830"/>
    <w:rsid w:val="00073EA3"/>
    <w:rsid w:val="00073F73"/>
    <w:rsid w:val="00074510"/>
    <w:rsid w:val="00084F20"/>
    <w:rsid w:val="00092540"/>
    <w:rsid w:val="000939E5"/>
    <w:rsid w:val="00093ABD"/>
    <w:rsid w:val="0009570D"/>
    <w:rsid w:val="000A0D7B"/>
    <w:rsid w:val="000A3BC5"/>
    <w:rsid w:val="000A4351"/>
    <w:rsid w:val="000B3548"/>
    <w:rsid w:val="000B5739"/>
    <w:rsid w:val="000B7F16"/>
    <w:rsid w:val="000C43D7"/>
    <w:rsid w:val="000C46AC"/>
    <w:rsid w:val="000C6D8B"/>
    <w:rsid w:val="000C720D"/>
    <w:rsid w:val="000C7339"/>
    <w:rsid w:val="000D0D73"/>
    <w:rsid w:val="000D3852"/>
    <w:rsid w:val="000D3B66"/>
    <w:rsid w:val="000D57D1"/>
    <w:rsid w:val="000D6BC7"/>
    <w:rsid w:val="000D71E1"/>
    <w:rsid w:val="000D7594"/>
    <w:rsid w:val="000E0FFC"/>
    <w:rsid w:val="000E0FFE"/>
    <w:rsid w:val="000E3EAC"/>
    <w:rsid w:val="000F2194"/>
    <w:rsid w:val="000F5265"/>
    <w:rsid w:val="00100F30"/>
    <w:rsid w:val="00103C70"/>
    <w:rsid w:val="00104522"/>
    <w:rsid w:val="001059AC"/>
    <w:rsid w:val="001060B1"/>
    <w:rsid w:val="0011372A"/>
    <w:rsid w:val="001159B9"/>
    <w:rsid w:val="00126265"/>
    <w:rsid w:val="00132164"/>
    <w:rsid w:val="00132A4D"/>
    <w:rsid w:val="00135019"/>
    <w:rsid w:val="00135C0B"/>
    <w:rsid w:val="0013622D"/>
    <w:rsid w:val="00136B4B"/>
    <w:rsid w:val="0013789E"/>
    <w:rsid w:val="00143C65"/>
    <w:rsid w:val="00146D7C"/>
    <w:rsid w:val="0014741B"/>
    <w:rsid w:val="00154885"/>
    <w:rsid w:val="00166064"/>
    <w:rsid w:val="001711C0"/>
    <w:rsid w:val="001719D8"/>
    <w:rsid w:val="00172180"/>
    <w:rsid w:val="0017460F"/>
    <w:rsid w:val="00175AF7"/>
    <w:rsid w:val="00177ABE"/>
    <w:rsid w:val="001811AE"/>
    <w:rsid w:val="00184B85"/>
    <w:rsid w:val="00184E69"/>
    <w:rsid w:val="001850B9"/>
    <w:rsid w:val="001854B8"/>
    <w:rsid w:val="00190693"/>
    <w:rsid w:val="00191FDE"/>
    <w:rsid w:val="0019200B"/>
    <w:rsid w:val="0019308A"/>
    <w:rsid w:val="001A113B"/>
    <w:rsid w:val="001A24F9"/>
    <w:rsid w:val="001A4588"/>
    <w:rsid w:val="001B2E84"/>
    <w:rsid w:val="001B3FA4"/>
    <w:rsid w:val="001B4C6D"/>
    <w:rsid w:val="001B5863"/>
    <w:rsid w:val="001B6869"/>
    <w:rsid w:val="001C0229"/>
    <w:rsid w:val="001C1F1B"/>
    <w:rsid w:val="001C2EE8"/>
    <w:rsid w:val="001D0E44"/>
    <w:rsid w:val="001D1248"/>
    <w:rsid w:val="001D3062"/>
    <w:rsid w:val="001D3A23"/>
    <w:rsid w:val="001D442D"/>
    <w:rsid w:val="001D464B"/>
    <w:rsid w:val="001D4A56"/>
    <w:rsid w:val="001D756C"/>
    <w:rsid w:val="001D78B6"/>
    <w:rsid w:val="001E3C2D"/>
    <w:rsid w:val="001E6830"/>
    <w:rsid w:val="001E6AFB"/>
    <w:rsid w:val="001E7621"/>
    <w:rsid w:val="001F1E7E"/>
    <w:rsid w:val="001F2422"/>
    <w:rsid w:val="001F7EC5"/>
    <w:rsid w:val="0020205B"/>
    <w:rsid w:val="00205BD2"/>
    <w:rsid w:val="00206E3E"/>
    <w:rsid w:val="00207B06"/>
    <w:rsid w:val="002156FA"/>
    <w:rsid w:val="002160FE"/>
    <w:rsid w:val="0022473B"/>
    <w:rsid w:val="002252EF"/>
    <w:rsid w:val="0022713D"/>
    <w:rsid w:val="002272EE"/>
    <w:rsid w:val="0023097E"/>
    <w:rsid w:val="00231BDA"/>
    <w:rsid w:val="002377E0"/>
    <w:rsid w:val="00240412"/>
    <w:rsid w:val="00240EE3"/>
    <w:rsid w:val="00243087"/>
    <w:rsid w:val="0024357F"/>
    <w:rsid w:val="002503A5"/>
    <w:rsid w:val="00251DB0"/>
    <w:rsid w:val="00253603"/>
    <w:rsid w:val="00257B07"/>
    <w:rsid w:val="002602C8"/>
    <w:rsid w:val="0026110E"/>
    <w:rsid w:val="0026111B"/>
    <w:rsid w:val="002649F6"/>
    <w:rsid w:val="002668DB"/>
    <w:rsid w:val="00270436"/>
    <w:rsid w:val="0027465A"/>
    <w:rsid w:val="002750DE"/>
    <w:rsid w:val="00277AF4"/>
    <w:rsid w:val="00277FFC"/>
    <w:rsid w:val="00284A0A"/>
    <w:rsid w:val="00284EF8"/>
    <w:rsid w:val="00286427"/>
    <w:rsid w:val="00286EDA"/>
    <w:rsid w:val="002923F2"/>
    <w:rsid w:val="002925A2"/>
    <w:rsid w:val="00292A0A"/>
    <w:rsid w:val="002A33F0"/>
    <w:rsid w:val="002A4C11"/>
    <w:rsid w:val="002A56AE"/>
    <w:rsid w:val="002B078E"/>
    <w:rsid w:val="002B0FB4"/>
    <w:rsid w:val="002B254E"/>
    <w:rsid w:val="002C0C99"/>
    <w:rsid w:val="002C115B"/>
    <w:rsid w:val="002C6FCC"/>
    <w:rsid w:val="002D09C5"/>
    <w:rsid w:val="002D0C96"/>
    <w:rsid w:val="002D3558"/>
    <w:rsid w:val="002D3F09"/>
    <w:rsid w:val="002D6FC1"/>
    <w:rsid w:val="002D74F2"/>
    <w:rsid w:val="002E0281"/>
    <w:rsid w:val="002E1888"/>
    <w:rsid w:val="002E41DE"/>
    <w:rsid w:val="002E542F"/>
    <w:rsid w:val="002E6678"/>
    <w:rsid w:val="002F1CC5"/>
    <w:rsid w:val="002F25C1"/>
    <w:rsid w:val="002F69FF"/>
    <w:rsid w:val="002F7E1B"/>
    <w:rsid w:val="0030230A"/>
    <w:rsid w:val="00302ACC"/>
    <w:rsid w:val="003037EF"/>
    <w:rsid w:val="0030454E"/>
    <w:rsid w:val="0030474B"/>
    <w:rsid w:val="00310AA9"/>
    <w:rsid w:val="0031184D"/>
    <w:rsid w:val="0031278E"/>
    <w:rsid w:val="003147A0"/>
    <w:rsid w:val="00315CF7"/>
    <w:rsid w:val="00316A2B"/>
    <w:rsid w:val="00320D9C"/>
    <w:rsid w:val="0032100B"/>
    <w:rsid w:val="003227C5"/>
    <w:rsid w:val="00322E07"/>
    <w:rsid w:val="00322E87"/>
    <w:rsid w:val="00322F4B"/>
    <w:rsid w:val="0032554B"/>
    <w:rsid w:val="0032567F"/>
    <w:rsid w:val="00327BF6"/>
    <w:rsid w:val="003322E2"/>
    <w:rsid w:val="00332902"/>
    <w:rsid w:val="0034257D"/>
    <w:rsid w:val="0034284B"/>
    <w:rsid w:val="00346018"/>
    <w:rsid w:val="00346BD0"/>
    <w:rsid w:val="003532E9"/>
    <w:rsid w:val="00353AD8"/>
    <w:rsid w:val="003568AF"/>
    <w:rsid w:val="00360485"/>
    <w:rsid w:val="00365123"/>
    <w:rsid w:val="0036584B"/>
    <w:rsid w:val="0036737F"/>
    <w:rsid w:val="0037236C"/>
    <w:rsid w:val="00374D63"/>
    <w:rsid w:val="00377BCE"/>
    <w:rsid w:val="00380C88"/>
    <w:rsid w:val="00383A7F"/>
    <w:rsid w:val="00385609"/>
    <w:rsid w:val="00386EE2"/>
    <w:rsid w:val="003947F3"/>
    <w:rsid w:val="00397729"/>
    <w:rsid w:val="003B00F3"/>
    <w:rsid w:val="003B0D51"/>
    <w:rsid w:val="003B0D99"/>
    <w:rsid w:val="003B1BED"/>
    <w:rsid w:val="003B1F6C"/>
    <w:rsid w:val="003B355E"/>
    <w:rsid w:val="003B3579"/>
    <w:rsid w:val="003B50A9"/>
    <w:rsid w:val="003B563C"/>
    <w:rsid w:val="003B6123"/>
    <w:rsid w:val="003B72C6"/>
    <w:rsid w:val="003B7577"/>
    <w:rsid w:val="003B76B5"/>
    <w:rsid w:val="003B7960"/>
    <w:rsid w:val="003C1AFB"/>
    <w:rsid w:val="003C3EF5"/>
    <w:rsid w:val="003C4DFF"/>
    <w:rsid w:val="003C661A"/>
    <w:rsid w:val="003C72D3"/>
    <w:rsid w:val="003C7ECA"/>
    <w:rsid w:val="003D1415"/>
    <w:rsid w:val="003D1732"/>
    <w:rsid w:val="003D34F3"/>
    <w:rsid w:val="003D376A"/>
    <w:rsid w:val="003D4361"/>
    <w:rsid w:val="003D500B"/>
    <w:rsid w:val="003D6024"/>
    <w:rsid w:val="003D6349"/>
    <w:rsid w:val="003D737E"/>
    <w:rsid w:val="003E1CFF"/>
    <w:rsid w:val="003E4525"/>
    <w:rsid w:val="003E48D5"/>
    <w:rsid w:val="003F1941"/>
    <w:rsid w:val="003F5416"/>
    <w:rsid w:val="0040014F"/>
    <w:rsid w:val="004003CA"/>
    <w:rsid w:val="0040106F"/>
    <w:rsid w:val="0040320B"/>
    <w:rsid w:val="004067B9"/>
    <w:rsid w:val="00406DB9"/>
    <w:rsid w:val="00406EC7"/>
    <w:rsid w:val="004104D4"/>
    <w:rsid w:val="00412889"/>
    <w:rsid w:val="00413BE7"/>
    <w:rsid w:val="00413FAA"/>
    <w:rsid w:val="00414A1D"/>
    <w:rsid w:val="00424AE8"/>
    <w:rsid w:val="004262E4"/>
    <w:rsid w:val="00427FA1"/>
    <w:rsid w:val="00430AD0"/>
    <w:rsid w:val="00436200"/>
    <w:rsid w:val="00436805"/>
    <w:rsid w:val="00440903"/>
    <w:rsid w:val="00447222"/>
    <w:rsid w:val="004478E5"/>
    <w:rsid w:val="004539E1"/>
    <w:rsid w:val="00453C32"/>
    <w:rsid w:val="0045544B"/>
    <w:rsid w:val="0045668B"/>
    <w:rsid w:val="00457184"/>
    <w:rsid w:val="00457CE5"/>
    <w:rsid w:val="0046085D"/>
    <w:rsid w:val="00462FDF"/>
    <w:rsid w:val="00465878"/>
    <w:rsid w:val="00465F5A"/>
    <w:rsid w:val="00466E7F"/>
    <w:rsid w:val="004700B4"/>
    <w:rsid w:val="00470F3C"/>
    <w:rsid w:val="0047297B"/>
    <w:rsid w:val="00474D6B"/>
    <w:rsid w:val="00475928"/>
    <w:rsid w:val="00475C4C"/>
    <w:rsid w:val="0047619D"/>
    <w:rsid w:val="00477501"/>
    <w:rsid w:val="00481BA9"/>
    <w:rsid w:val="0048653F"/>
    <w:rsid w:val="0049181F"/>
    <w:rsid w:val="00491B7F"/>
    <w:rsid w:val="00492248"/>
    <w:rsid w:val="00492517"/>
    <w:rsid w:val="004926A7"/>
    <w:rsid w:val="004927F8"/>
    <w:rsid w:val="004930AB"/>
    <w:rsid w:val="00494E61"/>
    <w:rsid w:val="004A1108"/>
    <w:rsid w:val="004A2AF6"/>
    <w:rsid w:val="004A2E89"/>
    <w:rsid w:val="004A4CA0"/>
    <w:rsid w:val="004A599B"/>
    <w:rsid w:val="004B0B6F"/>
    <w:rsid w:val="004B345D"/>
    <w:rsid w:val="004B5388"/>
    <w:rsid w:val="004C3766"/>
    <w:rsid w:val="004C68B8"/>
    <w:rsid w:val="004D09F8"/>
    <w:rsid w:val="004D2CBD"/>
    <w:rsid w:val="004D3FEB"/>
    <w:rsid w:val="004D4C50"/>
    <w:rsid w:val="004E1339"/>
    <w:rsid w:val="004E2A2F"/>
    <w:rsid w:val="004E5A70"/>
    <w:rsid w:val="004F10A8"/>
    <w:rsid w:val="004F320C"/>
    <w:rsid w:val="004F4ED6"/>
    <w:rsid w:val="004F5B9D"/>
    <w:rsid w:val="0050008D"/>
    <w:rsid w:val="00501F30"/>
    <w:rsid w:val="00502BA2"/>
    <w:rsid w:val="00504098"/>
    <w:rsid w:val="005070CF"/>
    <w:rsid w:val="00510D49"/>
    <w:rsid w:val="00511948"/>
    <w:rsid w:val="00512661"/>
    <w:rsid w:val="0052268A"/>
    <w:rsid w:val="0052335D"/>
    <w:rsid w:val="00523D53"/>
    <w:rsid w:val="00525ED0"/>
    <w:rsid w:val="00531D7A"/>
    <w:rsid w:val="005334BC"/>
    <w:rsid w:val="00533852"/>
    <w:rsid w:val="00534FA3"/>
    <w:rsid w:val="00540A77"/>
    <w:rsid w:val="0054160E"/>
    <w:rsid w:val="0054253A"/>
    <w:rsid w:val="00542CAE"/>
    <w:rsid w:val="00542CD6"/>
    <w:rsid w:val="00542F39"/>
    <w:rsid w:val="00545AA3"/>
    <w:rsid w:val="00545C2B"/>
    <w:rsid w:val="0054773D"/>
    <w:rsid w:val="00550305"/>
    <w:rsid w:val="005537F6"/>
    <w:rsid w:val="00555317"/>
    <w:rsid w:val="0055565A"/>
    <w:rsid w:val="00555987"/>
    <w:rsid w:val="0055631A"/>
    <w:rsid w:val="00556869"/>
    <w:rsid w:val="005600D2"/>
    <w:rsid w:val="00560D8F"/>
    <w:rsid w:val="00563E90"/>
    <w:rsid w:val="00566D42"/>
    <w:rsid w:val="00571F66"/>
    <w:rsid w:val="005720D4"/>
    <w:rsid w:val="00573696"/>
    <w:rsid w:val="00573BEA"/>
    <w:rsid w:val="00574168"/>
    <w:rsid w:val="00576856"/>
    <w:rsid w:val="005769A1"/>
    <w:rsid w:val="00576B50"/>
    <w:rsid w:val="00580706"/>
    <w:rsid w:val="005818F9"/>
    <w:rsid w:val="005823BE"/>
    <w:rsid w:val="005840A0"/>
    <w:rsid w:val="005865F1"/>
    <w:rsid w:val="00590BBD"/>
    <w:rsid w:val="00594952"/>
    <w:rsid w:val="00594ED6"/>
    <w:rsid w:val="00595FE8"/>
    <w:rsid w:val="00596A3C"/>
    <w:rsid w:val="005A30AF"/>
    <w:rsid w:val="005A37CE"/>
    <w:rsid w:val="005A38CB"/>
    <w:rsid w:val="005A67ED"/>
    <w:rsid w:val="005B1391"/>
    <w:rsid w:val="005B305A"/>
    <w:rsid w:val="005B4692"/>
    <w:rsid w:val="005B6A86"/>
    <w:rsid w:val="005C108B"/>
    <w:rsid w:val="005C1122"/>
    <w:rsid w:val="005C3411"/>
    <w:rsid w:val="005C36B2"/>
    <w:rsid w:val="005C49C3"/>
    <w:rsid w:val="005C6A31"/>
    <w:rsid w:val="005D00AF"/>
    <w:rsid w:val="005D5544"/>
    <w:rsid w:val="005D7803"/>
    <w:rsid w:val="005D78F7"/>
    <w:rsid w:val="005E00F3"/>
    <w:rsid w:val="005E505B"/>
    <w:rsid w:val="005E6656"/>
    <w:rsid w:val="005F156A"/>
    <w:rsid w:val="005F15CC"/>
    <w:rsid w:val="005F3DBB"/>
    <w:rsid w:val="00600BAE"/>
    <w:rsid w:val="00615E55"/>
    <w:rsid w:val="00621005"/>
    <w:rsid w:val="00621439"/>
    <w:rsid w:val="00627628"/>
    <w:rsid w:val="006276E9"/>
    <w:rsid w:val="00631B8B"/>
    <w:rsid w:val="006342A5"/>
    <w:rsid w:val="0063476D"/>
    <w:rsid w:val="00635690"/>
    <w:rsid w:val="006360A9"/>
    <w:rsid w:val="00636493"/>
    <w:rsid w:val="00643C2A"/>
    <w:rsid w:val="006450BC"/>
    <w:rsid w:val="00650438"/>
    <w:rsid w:val="006509BC"/>
    <w:rsid w:val="00650E5A"/>
    <w:rsid w:val="0065237F"/>
    <w:rsid w:val="00655375"/>
    <w:rsid w:val="00660D83"/>
    <w:rsid w:val="00661E43"/>
    <w:rsid w:val="00662CC1"/>
    <w:rsid w:val="00663916"/>
    <w:rsid w:val="006658D2"/>
    <w:rsid w:val="00666337"/>
    <w:rsid w:val="00672519"/>
    <w:rsid w:val="00674A32"/>
    <w:rsid w:val="00680D5D"/>
    <w:rsid w:val="00680EE1"/>
    <w:rsid w:val="006811CC"/>
    <w:rsid w:val="00681832"/>
    <w:rsid w:val="00681CB1"/>
    <w:rsid w:val="006826AA"/>
    <w:rsid w:val="00684C5E"/>
    <w:rsid w:val="00685386"/>
    <w:rsid w:val="00686AE4"/>
    <w:rsid w:val="0068778D"/>
    <w:rsid w:val="00691F1C"/>
    <w:rsid w:val="006926E7"/>
    <w:rsid w:val="00695CAF"/>
    <w:rsid w:val="0069669E"/>
    <w:rsid w:val="00696DD3"/>
    <w:rsid w:val="006A1F2C"/>
    <w:rsid w:val="006A37F9"/>
    <w:rsid w:val="006A691A"/>
    <w:rsid w:val="006A6FA6"/>
    <w:rsid w:val="006A779A"/>
    <w:rsid w:val="006A78D5"/>
    <w:rsid w:val="006B2C31"/>
    <w:rsid w:val="006B32F4"/>
    <w:rsid w:val="006B52A3"/>
    <w:rsid w:val="006C2F6F"/>
    <w:rsid w:val="006C314F"/>
    <w:rsid w:val="006C3433"/>
    <w:rsid w:val="006C3E88"/>
    <w:rsid w:val="006C4CD6"/>
    <w:rsid w:val="006C4FA4"/>
    <w:rsid w:val="006C52F3"/>
    <w:rsid w:val="006C611D"/>
    <w:rsid w:val="006C68F6"/>
    <w:rsid w:val="006C6D3B"/>
    <w:rsid w:val="006C6E6A"/>
    <w:rsid w:val="006D29E6"/>
    <w:rsid w:val="006D3B4C"/>
    <w:rsid w:val="006E0819"/>
    <w:rsid w:val="006E177A"/>
    <w:rsid w:val="006E1BC6"/>
    <w:rsid w:val="006E1D87"/>
    <w:rsid w:val="006E4517"/>
    <w:rsid w:val="006E77EB"/>
    <w:rsid w:val="006F3F8E"/>
    <w:rsid w:val="00703251"/>
    <w:rsid w:val="0070337C"/>
    <w:rsid w:val="00711EF2"/>
    <w:rsid w:val="00716927"/>
    <w:rsid w:val="00720AF1"/>
    <w:rsid w:val="00720E1E"/>
    <w:rsid w:val="00720EAE"/>
    <w:rsid w:val="00721B24"/>
    <w:rsid w:val="00725DB7"/>
    <w:rsid w:val="007317C4"/>
    <w:rsid w:val="00736684"/>
    <w:rsid w:val="007400D3"/>
    <w:rsid w:val="00740468"/>
    <w:rsid w:val="007454EC"/>
    <w:rsid w:val="007458F2"/>
    <w:rsid w:val="00746269"/>
    <w:rsid w:val="007506CF"/>
    <w:rsid w:val="0075328E"/>
    <w:rsid w:val="007537D7"/>
    <w:rsid w:val="00757768"/>
    <w:rsid w:val="00757E23"/>
    <w:rsid w:val="00757E2B"/>
    <w:rsid w:val="0076185D"/>
    <w:rsid w:val="007650AE"/>
    <w:rsid w:val="00765F01"/>
    <w:rsid w:val="0077006F"/>
    <w:rsid w:val="00770E84"/>
    <w:rsid w:val="00771875"/>
    <w:rsid w:val="00775088"/>
    <w:rsid w:val="007755EA"/>
    <w:rsid w:val="0078239B"/>
    <w:rsid w:val="007824DC"/>
    <w:rsid w:val="00784DBC"/>
    <w:rsid w:val="00790699"/>
    <w:rsid w:val="00793D89"/>
    <w:rsid w:val="0079755A"/>
    <w:rsid w:val="007A301C"/>
    <w:rsid w:val="007A611E"/>
    <w:rsid w:val="007A6450"/>
    <w:rsid w:val="007A673A"/>
    <w:rsid w:val="007A6AD3"/>
    <w:rsid w:val="007B3270"/>
    <w:rsid w:val="007B5799"/>
    <w:rsid w:val="007B57A4"/>
    <w:rsid w:val="007B745D"/>
    <w:rsid w:val="007C259A"/>
    <w:rsid w:val="007C28D3"/>
    <w:rsid w:val="007C6972"/>
    <w:rsid w:val="007D3256"/>
    <w:rsid w:val="007D5046"/>
    <w:rsid w:val="007E582F"/>
    <w:rsid w:val="007F3F57"/>
    <w:rsid w:val="007F64E4"/>
    <w:rsid w:val="007F6542"/>
    <w:rsid w:val="00801C17"/>
    <w:rsid w:val="008034F4"/>
    <w:rsid w:val="008045D7"/>
    <w:rsid w:val="008053B6"/>
    <w:rsid w:val="00806BF1"/>
    <w:rsid w:val="00806F76"/>
    <w:rsid w:val="00816891"/>
    <w:rsid w:val="00817387"/>
    <w:rsid w:val="00820E2A"/>
    <w:rsid w:val="00821832"/>
    <w:rsid w:val="00821D1A"/>
    <w:rsid w:val="00821F03"/>
    <w:rsid w:val="00822527"/>
    <w:rsid w:val="00822593"/>
    <w:rsid w:val="00824507"/>
    <w:rsid w:val="008325F9"/>
    <w:rsid w:val="00833783"/>
    <w:rsid w:val="008340EE"/>
    <w:rsid w:val="0083603D"/>
    <w:rsid w:val="00836B51"/>
    <w:rsid w:val="00840DC8"/>
    <w:rsid w:val="00841BFA"/>
    <w:rsid w:val="00842E67"/>
    <w:rsid w:val="00843F3D"/>
    <w:rsid w:val="008449BF"/>
    <w:rsid w:val="008455EF"/>
    <w:rsid w:val="008508DE"/>
    <w:rsid w:val="00850E33"/>
    <w:rsid w:val="00851933"/>
    <w:rsid w:val="00853B10"/>
    <w:rsid w:val="00855F2B"/>
    <w:rsid w:val="00860E90"/>
    <w:rsid w:val="0086570D"/>
    <w:rsid w:val="00865E5F"/>
    <w:rsid w:val="00877264"/>
    <w:rsid w:val="008774EF"/>
    <w:rsid w:val="0088542D"/>
    <w:rsid w:val="008854F3"/>
    <w:rsid w:val="00892AE7"/>
    <w:rsid w:val="008A4E77"/>
    <w:rsid w:val="008A63A9"/>
    <w:rsid w:val="008A7457"/>
    <w:rsid w:val="008B0356"/>
    <w:rsid w:val="008B47B9"/>
    <w:rsid w:val="008B7E17"/>
    <w:rsid w:val="008B7FB2"/>
    <w:rsid w:val="008C0136"/>
    <w:rsid w:val="008C1318"/>
    <w:rsid w:val="008C2F35"/>
    <w:rsid w:val="008C446C"/>
    <w:rsid w:val="008C7144"/>
    <w:rsid w:val="008D07D8"/>
    <w:rsid w:val="008D1E54"/>
    <w:rsid w:val="008D31C9"/>
    <w:rsid w:val="008D543B"/>
    <w:rsid w:val="008D6106"/>
    <w:rsid w:val="008E02CC"/>
    <w:rsid w:val="008E2016"/>
    <w:rsid w:val="008E2265"/>
    <w:rsid w:val="008E795C"/>
    <w:rsid w:val="008F1131"/>
    <w:rsid w:val="008F3175"/>
    <w:rsid w:val="008F45DB"/>
    <w:rsid w:val="008F52B3"/>
    <w:rsid w:val="008F5FF3"/>
    <w:rsid w:val="008F6A79"/>
    <w:rsid w:val="008F7015"/>
    <w:rsid w:val="00900842"/>
    <w:rsid w:val="009017B5"/>
    <w:rsid w:val="00901C1F"/>
    <w:rsid w:val="00903E5B"/>
    <w:rsid w:val="00911A0D"/>
    <w:rsid w:val="0091205E"/>
    <w:rsid w:val="00912B2A"/>
    <w:rsid w:val="00913B1C"/>
    <w:rsid w:val="009204FE"/>
    <w:rsid w:val="00920724"/>
    <w:rsid w:val="00924DAE"/>
    <w:rsid w:val="00930140"/>
    <w:rsid w:val="00932262"/>
    <w:rsid w:val="00933434"/>
    <w:rsid w:val="0093392B"/>
    <w:rsid w:val="00940980"/>
    <w:rsid w:val="00941D53"/>
    <w:rsid w:val="00941EDD"/>
    <w:rsid w:val="00942F77"/>
    <w:rsid w:val="00943F27"/>
    <w:rsid w:val="00945F6C"/>
    <w:rsid w:val="00947BE5"/>
    <w:rsid w:val="009505E7"/>
    <w:rsid w:val="0095673B"/>
    <w:rsid w:val="00956ABA"/>
    <w:rsid w:val="00961403"/>
    <w:rsid w:val="00966531"/>
    <w:rsid w:val="0096722F"/>
    <w:rsid w:val="00977E5A"/>
    <w:rsid w:val="00981211"/>
    <w:rsid w:val="009816C4"/>
    <w:rsid w:val="009849D4"/>
    <w:rsid w:val="00985919"/>
    <w:rsid w:val="00987D06"/>
    <w:rsid w:val="00991FED"/>
    <w:rsid w:val="00993175"/>
    <w:rsid w:val="009972DE"/>
    <w:rsid w:val="009977D7"/>
    <w:rsid w:val="009A0678"/>
    <w:rsid w:val="009A42D7"/>
    <w:rsid w:val="009A72C5"/>
    <w:rsid w:val="009A7874"/>
    <w:rsid w:val="009B08CD"/>
    <w:rsid w:val="009B1D8E"/>
    <w:rsid w:val="009B662D"/>
    <w:rsid w:val="009B6765"/>
    <w:rsid w:val="009C11CD"/>
    <w:rsid w:val="009C250F"/>
    <w:rsid w:val="009C3AA2"/>
    <w:rsid w:val="009C4A1A"/>
    <w:rsid w:val="009C5908"/>
    <w:rsid w:val="009C5C34"/>
    <w:rsid w:val="009C6E97"/>
    <w:rsid w:val="009C7550"/>
    <w:rsid w:val="009D0D84"/>
    <w:rsid w:val="009D255E"/>
    <w:rsid w:val="009D5791"/>
    <w:rsid w:val="009D6680"/>
    <w:rsid w:val="009D66C1"/>
    <w:rsid w:val="009E1E67"/>
    <w:rsid w:val="009E2525"/>
    <w:rsid w:val="009F480C"/>
    <w:rsid w:val="009F4A29"/>
    <w:rsid w:val="009F6A1C"/>
    <w:rsid w:val="00A065C8"/>
    <w:rsid w:val="00A110A2"/>
    <w:rsid w:val="00A1195E"/>
    <w:rsid w:val="00A12311"/>
    <w:rsid w:val="00A13EBA"/>
    <w:rsid w:val="00A141FD"/>
    <w:rsid w:val="00A14220"/>
    <w:rsid w:val="00A1604D"/>
    <w:rsid w:val="00A20B87"/>
    <w:rsid w:val="00A24340"/>
    <w:rsid w:val="00A25EC8"/>
    <w:rsid w:val="00A26AAC"/>
    <w:rsid w:val="00A26B4E"/>
    <w:rsid w:val="00A27BD8"/>
    <w:rsid w:val="00A311A9"/>
    <w:rsid w:val="00A311D4"/>
    <w:rsid w:val="00A334ED"/>
    <w:rsid w:val="00A341B5"/>
    <w:rsid w:val="00A363A8"/>
    <w:rsid w:val="00A36D74"/>
    <w:rsid w:val="00A413B5"/>
    <w:rsid w:val="00A41D37"/>
    <w:rsid w:val="00A42772"/>
    <w:rsid w:val="00A44105"/>
    <w:rsid w:val="00A456B2"/>
    <w:rsid w:val="00A53BC9"/>
    <w:rsid w:val="00A57846"/>
    <w:rsid w:val="00A57D49"/>
    <w:rsid w:val="00A6476D"/>
    <w:rsid w:val="00A67175"/>
    <w:rsid w:val="00A75EC7"/>
    <w:rsid w:val="00A80D8D"/>
    <w:rsid w:val="00A8497A"/>
    <w:rsid w:val="00A85085"/>
    <w:rsid w:val="00A8626C"/>
    <w:rsid w:val="00A86D04"/>
    <w:rsid w:val="00A904FE"/>
    <w:rsid w:val="00A96010"/>
    <w:rsid w:val="00A96676"/>
    <w:rsid w:val="00A96C8F"/>
    <w:rsid w:val="00A97BCE"/>
    <w:rsid w:val="00AA2131"/>
    <w:rsid w:val="00AA28AE"/>
    <w:rsid w:val="00AA30FC"/>
    <w:rsid w:val="00AA4DA9"/>
    <w:rsid w:val="00AA529E"/>
    <w:rsid w:val="00AA6D8B"/>
    <w:rsid w:val="00AB4E63"/>
    <w:rsid w:val="00AC00D5"/>
    <w:rsid w:val="00AC2654"/>
    <w:rsid w:val="00AC449A"/>
    <w:rsid w:val="00AC56C8"/>
    <w:rsid w:val="00AC7E7C"/>
    <w:rsid w:val="00AD06F5"/>
    <w:rsid w:val="00AD09BC"/>
    <w:rsid w:val="00AD244E"/>
    <w:rsid w:val="00AD2653"/>
    <w:rsid w:val="00AD2691"/>
    <w:rsid w:val="00AD2D6D"/>
    <w:rsid w:val="00AD49FA"/>
    <w:rsid w:val="00AE02E6"/>
    <w:rsid w:val="00AE2EDC"/>
    <w:rsid w:val="00AE366C"/>
    <w:rsid w:val="00AF3D97"/>
    <w:rsid w:val="00AF3EE1"/>
    <w:rsid w:val="00AF43C2"/>
    <w:rsid w:val="00AF5B84"/>
    <w:rsid w:val="00AF5DAB"/>
    <w:rsid w:val="00AF660C"/>
    <w:rsid w:val="00B00DCD"/>
    <w:rsid w:val="00B04549"/>
    <w:rsid w:val="00B0576D"/>
    <w:rsid w:val="00B1113B"/>
    <w:rsid w:val="00B145B2"/>
    <w:rsid w:val="00B14654"/>
    <w:rsid w:val="00B14D24"/>
    <w:rsid w:val="00B204EC"/>
    <w:rsid w:val="00B21095"/>
    <w:rsid w:val="00B27E4D"/>
    <w:rsid w:val="00B312CE"/>
    <w:rsid w:val="00B35009"/>
    <w:rsid w:val="00B35176"/>
    <w:rsid w:val="00B35C68"/>
    <w:rsid w:val="00B3680D"/>
    <w:rsid w:val="00B4130A"/>
    <w:rsid w:val="00B42310"/>
    <w:rsid w:val="00B427D7"/>
    <w:rsid w:val="00B435B3"/>
    <w:rsid w:val="00B512F7"/>
    <w:rsid w:val="00B559BE"/>
    <w:rsid w:val="00B55CD5"/>
    <w:rsid w:val="00B573D5"/>
    <w:rsid w:val="00B57E11"/>
    <w:rsid w:val="00B7193C"/>
    <w:rsid w:val="00B7346C"/>
    <w:rsid w:val="00B7383D"/>
    <w:rsid w:val="00B743A7"/>
    <w:rsid w:val="00B76932"/>
    <w:rsid w:val="00B80D7E"/>
    <w:rsid w:val="00B80F18"/>
    <w:rsid w:val="00B911A8"/>
    <w:rsid w:val="00B9709B"/>
    <w:rsid w:val="00B971E4"/>
    <w:rsid w:val="00BA01AA"/>
    <w:rsid w:val="00BA25D0"/>
    <w:rsid w:val="00BA2CA1"/>
    <w:rsid w:val="00BA66A1"/>
    <w:rsid w:val="00BB0266"/>
    <w:rsid w:val="00BB0E52"/>
    <w:rsid w:val="00BB29F7"/>
    <w:rsid w:val="00BB42E8"/>
    <w:rsid w:val="00BB449B"/>
    <w:rsid w:val="00BB73C8"/>
    <w:rsid w:val="00BC3141"/>
    <w:rsid w:val="00BC3E3C"/>
    <w:rsid w:val="00BC743C"/>
    <w:rsid w:val="00BC75FB"/>
    <w:rsid w:val="00BC7EDE"/>
    <w:rsid w:val="00BD20FC"/>
    <w:rsid w:val="00BD43AC"/>
    <w:rsid w:val="00BE1346"/>
    <w:rsid w:val="00BE226D"/>
    <w:rsid w:val="00BE2EAF"/>
    <w:rsid w:val="00BE2F27"/>
    <w:rsid w:val="00BE315A"/>
    <w:rsid w:val="00BE4BA7"/>
    <w:rsid w:val="00BE4F72"/>
    <w:rsid w:val="00BE740B"/>
    <w:rsid w:val="00BF066C"/>
    <w:rsid w:val="00BF0950"/>
    <w:rsid w:val="00BF0E74"/>
    <w:rsid w:val="00BF1AB7"/>
    <w:rsid w:val="00BF546C"/>
    <w:rsid w:val="00BF775B"/>
    <w:rsid w:val="00C015E0"/>
    <w:rsid w:val="00C073DA"/>
    <w:rsid w:val="00C1225E"/>
    <w:rsid w:val="00C145F1"/>
    <w:rsid w:val="00C150E7"/>
    <w:rsid w:val="00C20652"/>
    <w:rsid w:val="00C207E5"/>
    <w:rsid w:val="00C211F1"/>
    <w:rsid w:val="00C24071"/>
    <w:rsid w:val="00C24181"/>
    <w:rsid w:val="00C24F23"/>
    <w:rsid w:val="00C27435"/>
    <w:rsid w:val="00C314C7"/>
    <w:rsid w:val="00C316D7"/>
    <w:rsid w:val="00C41EFF"/>
    <w:rsid w:val="00C46C1D"/>
    <w:rsid w:val="00C51D89"/>
    <w:rsid w:val="00C534EE"/>
    <w:rsid w:val="00C537E2"/>
    <w:rsid w:val="00C53B83"/>
    <w:rsid w:val="00C54EB7"/>
    <w:rsid w:val="00C6051E"/>
    <w:rsid w:val="00C60AE3"/>
    <w:rsid w:val="00C65055"/>
    <w:rsid w:val="00C65ADC"/>
    <w:rsid w:val="00C66BD7"/>
    <w:rsid w:val="00C75583"/>
    <w:rsid w:val="00C758FB"/>
    <w:rsid w:val="00C75B9B"/>
    <w:rsid w:val="00C773AE"/>
    <w:rsid w:val="00C8012E"/>
    <w:rsid w:val="00C8184A"/>
    <w:rsid w:val="00C81EC0"/>
    <w:rsid w:val="00C8763F"/>
    <w:rsid w:val="00C87688"/>
    <w:rsid w:val="00C87C3B"/>
    <w:rsid w:val="00C93169"/>
    <w:rsid w:val="00C944BD"/>
    <w:rsid w:val="00C94990"/>
    <w:rsid w:val="00C959AB"/>
    <w:rsid w:val="00C975BF"/>
    <w:rsid w:val="00C97716"/>
    <w:rsid w:val="00CA13B6"/>
    <w:rsid w:val="00CA2729"/>
    <w:rsid w:val="00CA38C7"/>
    <w:rsid w:val="00CA53FC"/>
    <w:rsid w:val="00CA6752"/>
    <w:rsid w:val="00CA6EC9"/>
    <w:rsid w:val="00CB179D"/>
    <w:rsid w:val="00CB5703"/>
    <w:rsid w:val="00CB6E34"/>
    <w:rsid w:val="00CB7257"/>
    <w:rsid w:val="00CC1670"/>
    <w:rsid w:val="00CC51F1"/>
    <w:rsid w:val="00CC5A00"/>
    <w:rsid w:val="00CC62AC"/>
    <w:rsid w:val="00CD03A4"/>
    <w:rsid w:val="00CD081B"/>
    <w:rsid w:val="00CD47CF"/>
    <w:rsid w:val="00CD5238"/>
    <w:rsid w:val="00CD6568"/>
    <w:rsid w:val="00CE2CFF"/>
    <w:rsid w:val="00CE3DE1"/>
    <w:rsid w:val="00CE68DB"/>
    <w:rsid w:val="00CF2514"/>
    <w:rsid w:val="00CF2BB2"/>
    <w:rsid w:val="00CF3694"/>
    <w:rsid w:val="00CF5A02"/>
    <w:rsid w:val="00CF636E"/>
    <w:rsid w:val="00D011EB"/>
    <w:rsid w:val="00D02FFF"/>
    <w:rsid w:val="00D05E5D"/>
    <w:rsid w:val="00D1563E"/>
    <w:rsid w:val="00D162C8"/>
    <w:rsid w:val="00D17D57"/>
    <w:rsid w:val="00D2090E"/>
    <w:rsid w:val="00D21890"/>
    <w:rsid w:val="00D23C04"/>
    <w:rsid w:val="00D242BB"/>
    <w:rsid w:val="00D255C2"/>
    <w:rsid w:val="00D26498"/>
    <w:rsid w:val="00D3035D"/>
    <w:rsid w:val="00D314FF"/>
    <w:rsid w:val="00D31B86"/>
    <w:rsid w:val="00D372C3"/>
    <w:rsid w:val="00D412EE"/>
    <w:rsid w:val="00D420FB"/>
    <w:rsid w:val="00D436B1"/>
    <w:rsid w:val="00D44434"/>
    <w:rsid w:val="00D44FCA"/>
    <w:rsid w:val="00D45C31"/>
    <w:rsid w:val="00D5161B"/>
    <w:rsid w:val="00D51CCE"/>
    <w:rsid w:val="00D52D5C"/>
    <w:rsid w:val="00D533C3"/>
    <w:rsid w:val="00D54006"/>
    <w:rsid w:val="00D552BF"/>
    <w:rsid w:val="00D5718D"/>
    <w:rsid w:val="00D60A6F"/>
    <w:rsid w:val="00D705A8"/>
    <w:rsid w:val="00D70D13"/>
    <w:rsid w:val="00D71641"/>
    <w:rsid w:val="00D72A3C"/>
    <w:rsid w:val="00D746D3"/>
    <w:rsid w:val="00D74E1A"/>
    <w:rsid w:val="00D831F1"/>
    <w:rsid w:val="00D8376F"/>
    <w:rsid w:val="00D8410E"/>
    <w:rsid w:val="00D86711"/>
    <w:rsid w:val="00D871B0"/>
    <w:rsid w:val="00D93851"/>
    <w:rsid w:val="00D962E2"/>
    <w:rsid w:val="00D97445"/>
    <w:rsid w:val="00DA11DE"/>
    <w:rsid w:val="00DA2349"/>
    <w:rsid w:val="00DA2FFA"/>
    <w:rsid w:val="00DA6A50"/>
    <w:rsid w:val="00DA6FA6"/>
    <w:rsid w:val="00DB0E93"/>
    <w:rsid w:val="00DB51F8"/>
    <w:rsid w:val="00DC1678"/>
    <w:rsid w:val="00DC1FF4"/>
    <w:rsid w:val="00DC3940"/>
    <w:rsid w:val="00DC429A"/>
    <w:rsid w:val="00DC4C18"/>
    <w:rsid w:val="00DC6AA1"/>
    <w:rsid w:val="00DC6BE1"/>
    <w:rsid w:val="00DD0F9D"/>
    <w:rsid w:val="00DE0DE4"/>
    <w:rsid w:val="00DE236F"/>
    <w:rsid w:val="00DE32CA"/>
    <w:rsid w:val="00DE3BF6"/>
    <w:rsid w:val="00DE4AEA"/>
    <w:rsid w:val="00DE7BB5"/>
    <w:rsid w:val="00DF2278"/>
    <w:rsid w:val="00DF45B3"/>
    <w:rsid w:val="00DF6011"/>
    <w:rsid w:val="00E01893"/>
    <w:rsid w:val="00E068E8"/>
    <w:rsid w:val="00E07C10"/>
    <w:rsid w:val="00E1188C"/>
    <w:rsid w:val="00E12DA6"/>
    <w:rsid w:val="00E133CD"/>
    <w:rsid w:val="00E154AD"/>
    <w:rsid w:val="00E156C0"/>
    <w:rsid w:val="00E17E1D"/>
    <w:rsid w:val="00E219A6"/>
    <w:rsid w:val="00E238E9"/>
    <w:rsid w:val="00E239D5"/>
    <w:rsid w:val="00E250B2"/>
    <w:rsid w:val="00E25213"/>
    <w:rsid w:val="00E25B0D"/>
    <w:rsid w:val="00E30291"/>
    <w:rsid w:val="00E30E91"/>
    <w:rsid w:val="00E31564"/>
    <w:rsid w:val="00E3237F"/>
    <w:rsid w:val="00E32ACF"/>
    <w:rsid w:val="00E3362D"/>
    <w:rsid w:val="00E345FC"/>
    <w:rsid w:val="00E35D31"/>
    <w:rsid w:val="00E370B8"/>
    <w:rsid w:val="00E372D2"/>
    <w:rsid w:val="00E37C89"/>
    <w:rsid w:val="00E4137F"/>
    <w:rsid w:val="00E422CC"/>
    <w:rsid w:val="00E43C47"/>
    <w:rsid w:val="00E440A2"/>
    <w:rsid w:val="00E527BA"/>
    <w:rsid w:val="00E54DFC"/>
    <w:rsid w:val="00E56090"/>
    <w:rsid w:val="00E56B40"/>
    <w:rsid w:val="00E61BEF"/>
    <w:rsid w:val="00E62143"/>
    <w:rsid w:val="00E62CE0"/>
    <w:rsid w:val="00E70CA5"/>
    <w:rsid w:val="00E72236"/>
    <w:rsid w:val="00E72838"/>
    <w:rsid w:val="00E74789"/>
    <w:rsid w:val="00E74B61"/>
    <w:rsid w:val="00E80822"/>
    <w:rsid w:val="00E80DAE"/>
    <w:rsid w:val="00E83212"/>
    <w:rsid w:val="00E83894"/>
    <w:rsid w:val="00E874E2"/>
    <w:rsid w:val="00E90135"/>
    <w:rsid w:val="00E91F75"/>
    <w:rsid w:val="00E92864"/>
    <w:rsid w:val="00E9469F"/>
    <w:rsid w:val="00E970CF"/>
    <w:rsid w:val="00EA2EEA"/>
    <w:rsid w:val="00EA2FDB"/>
    <w:rsid w:val="00EA3B55"/>
    <w:rsid w:val="00EB2C53"/>
    <w:rsid w:val="00EB4DB7"/>
    <w:rsid w:val="00EB66D6"/>
    <w:rsid w:val="00EC0A8B"/>
    <w:rsid w:val="00EC1799"/>
    <w:rsid w:val="00EC20DE"/>
    <w:rsid w:val="00EC5BE2"/>
    <w:rsid w:val="00EC7A5D"/>
    <w:rsid w:val="00ED09A7"/>
    <w:rsid w:val="00ED2FC4"/>
    <w:rsid w:val="00ED3068"/>
    <w:rsid w:val="00ED3BB0"/>
    <w:rsid w:val="00ED3E0F"/>
    <w:rsid w:val="00ED650E"/>
    <w:rsid w:val="00ED6E61"/>
    <w:rsid w:val="00ED7128"/>
    <w:rsid w:val="00ED7C5C"/>
    <w:rsid w:val="00EE2A28"/>
    <w:rsid w:val="00EE3376"/>
    <w:rsid w:val="00EE5A0B"/>
    <w:rsid w:val="00EF0ABF"/>
    <w:rsid w:val="00EF20C8"/>
    <w:rsid w:val="00EF4450"/>
    <w:rsid w:val="00F00612"/>
    <w:rsid w:val="00F0254E"/>
    <w:rsid w:val="00F111EC"/>
    <w:rsid w:val="00F11A22"/>
    <w:rsid w:val="00F129F9"/>
    <w:rsid w:val="00F15DCD"/>
    <w:rsid w:val="00F2317A"/>
    <w:rsid w:val="00F256BA"/>
    <w:rsid w:val="00F26746"/>
    <w:rsid w:val="00F276A0"/>
    <w:rsid w:val="00F30A6E"/>
    <w:rsid w:val="00F32246"/>
    <w:rsid w:val="00F330A5"/>
    <w:rsid w:val="00F34304"/>
    <w:rsid w:val="00F3476B"/>
    <w:rsid w:val="00F4077C"/>
    <w:rsid w:val="00F40BA5"/>
    <w:rsid w:val="00F41EE8"/>
    <w:rsid w:val="00F42B43"/>
    <w:rsid w:val="00F46969"/>
    <w:rsid w:val="00F506D6"/>
    <w:rsid w:val="00F50F86"/>
    <w:rsid w:val="00F510F3"/>
    <w:rsid w:val="00F515B3"/>
    <w:rsid w:val="00F51FC0"/>
    <w:rsid w:val="00F6069C"/>
    <w:rsid w:val="00F61F03"/>
    <w:rsid w:val="00F6341D"/>
    <w:rsid w:val="00F646B5"/>
    <w:rsid w:val="00F65A66"/>
    <w:rsid w:val="00F66BDD"/>
    <w:rsid w:val="00F67434"/>
    <w:rsid w:val="00F71337"/>
    <w:rsid w:val="00F7399C"/>
    <w:rsid w:val="00F73AA0"/>
    <w:rsid w:val="00F73BB3"/>
    <w:rsid w:val="00F7408A"/>
    <w:rsid w:val="00F753DB"/>
    <w:rsid w:val="00F778B7"/>
    <w:rsid w:val="00F80228"/>
    <w:rsid w:val="00F85CA9"/>
    <w:rsid w:val="00F90438"/>
    <w:rsid w:val="00FA2C5A"/>
    <w:rsid w:val="00FA3A25"/>
    <w:rsid w:val="00FA7511"/>
    <w:rsid w:val="00FB10C7"/>
    <w:rsid w:val="00FB1171"/>
    <w:rsid w:val="00FB5CAC"/>
    <w:rsid w:val="00FB79CE"/>
    <w:rsid w:val="00FC0E68"/>
    <w:rsid w:val="00FC6869"/>
    <w:rsid w:val="00FC69C7"/>
    <w:rsid w:val="00FD3AA4"/>
    <w:rsid w:val="00FD58A1"/>
    <w:rsid w:val="00FE159D"/>
    <w:rsid w:val="00FE5010"/>
    <w:rsid w:val="00FF0795"/>
    <w:rsid w:val="00FF148D"/>
    <w:rsid w:val="00FF2A96"/>
    <w:rsid w:val="00FF486D"/>
    <w:rsid w:val="00FF5D4A"/>
    <w:rsid w:val="00FF6F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764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
    <w:qFormat/>
    <w:rsid w:val="00EC5BE2"/>
    <w:pPr>
      <w:keepNext/>
      <w:keepLines/>
      <w:numPr>
        <w:numId w:val="2"/>
      </w:numPr>
      <w:spacing w:line="240" w:lineRule="auto"/>
      <w:ind w:left="270" w:hanging="270"/>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autoRedefine/>
    <w:uiPriority w:val="9"/>
    <w:unhideWhenUsed/>
    <w:qFormat/>
    <w:rsid w:val="00BD20FC"/>
    <w:pPr>
      <w:keepNext/>
      <w:keepLines/>
      <w:numPr>
        <w:ilvl w:val="1"/>
        <w:numId w:val="2"/>
      </w:numPr>
      <w:spacing w:line="240" w:lineRule="auto"/>
      <w:ind w:left="450" w:hanging="450"/>
      <w:outlineLvl w:val="1"/>
    </w:pPr>
    <w:rPr>
      <w:rFonts w:ascii="Times New Roman" w:eastAsiaTheme="majorEastAsia" w:hAnsi="Times New Roman"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2B0FB4"/>
    <w:rPr>
      <w:sz w:val="16"/>
      <w:szCs w:val="16"/>
    </w:rPr>
  </w:style>
  <w:style w:type="paragraph" w:styleId="Textodecomentrio">
    <w:name w:val="annotation text"/>
    <w:basedOn w:val="Normal"/>
    <w:link w:val="TextodecomentrioChar"/>
    <w:uiPriority w:val="99"/>
    <w:unhideWhenUsed/>
    <w:rsid w:val="002B0FB4"/>
    <w:pPr>
      <w:spacing w:line="240" w:lineRule="auto"/>
    </w:pPr>
    <w:rPr>
      <w:sz w:val="20"/>
      <w:szCs w:val="20"/>
    </w:rPr>
  </w:style>
  <w:style w:type="character" w:customStyle="1" w:styleId="TextodecomentrioChar">
    <w:name w:val="Texto de comentário Char"/>
    <w:basedOn w:val="Fontepargpadro"/>
    <w:link w:val="Textodecomentrio"/>
    <w:uiPriority w:val="99"/>
    <w:rsid w:val="002B0FB4"/>
    <w:rPr>
      <w:sz w:val="20"/>
      <w:szCs w:val="20"/>
    </w:rPr>
  </w:style>
  <w:style w:type="paragraph" w:styleId="Assuntodocomentrio">
    <w:name w:val="annotation subject"/>
    <w:basedOn w:val="Textodecomentrio"/>
    <w:next w:val="Textodecomentrio"/>
    <w:link w:val="AssuntodocomentrioChar"/>
    <w:uiPriority w:val="99"/>
    <w:semiHidden/>
    <w:unhideWhenUsed/>
    <w:rsid w:val="002B0FB4"/>
    <w:rPr>
      <w:b/>
      <w:bCs/>
    </w:rPr>
  </w:style>
  <w:style w:type="character" w:customStyle="1" w:styleId="AssuntodocomentrioChar">
    <w:name w:val="Assunto do comentário Char"/>
    <w:basedOn w:val="TextodecomentrioChar"/>
    <w:link w:val="Assuntodocomentrio"/>
    <w:uiPriority w:val="99"/>
    <w:semiHidden/>
    <w:rsid w:val="002B0FB4"/>
    <w:rPr>
      <w:b/>
      <w:bCs/>
      <w:sz w:val="20"/>
      <w:szCs w:val="20"/>
    </w:rPr>
  </w:style>
  <w:style w:type="paragraph" w:styleId="Textodebalo">
    <w:name w:val="Balloon Text"/>
    <w:basedOn w:val="Normal"/>
    <w:link w:val="TextodebaloChar"/>
    <w:uiPriority w:val="99"/>
    <w:semiHidden/>
    <w:unhideWhenUsed/>
    <w:rsid w:val="002B0FB4"/>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B0FB4"/>
    <w:rPr>
      <w:rFonts w:ascii="Segoe UI" w:hAnsi="Segoe UI" w:cs="Segoe UI"/>
      <w:sz w:val="18"/>
      <w:szCs w:val="18"/>
    </w:rPr>
  </w:style>
  <w:style w:type="character" w:styleId="Hyperlink">
    <w:name w:val="Hyperlink"/>
    <w:basedOn w:val="Fontepargpadro"/>
    <w:uiPriority w:val="99"/>
    <w:unhideWhenUsed/>
    <w:rsid w:val="0022713D"/>
    <w:rPr>
      <w:color w:val="0000FF"/>
      <w:u w:val="single"/>
    </w:rPr>
  </w:style>
  <w:style w:type="character" w:customStyle="1" w:styleId="ff2">
    <w:name w:val="ff2"/>
    <w:basedOn w:val="Fontepargpadro"/>
    <w:rsid w:val="000C46AC"/>
  </w:style>
  <w:style w:type="character" w:customStyle="1" w:styleId="ff1">
    <w:name w:val="ff1"/>
    <w:basedOn w:val="Fontepargpadro"/>
    <w:rsid w:val="000C46AC"/>
  </w:style>
  <w:style w:type="character" w:customStyle="1" w:styleId="authors">
    <w:name w:val="authors"/>
    <w:basedOn w:val="Fontepargpadro"/>
    <w:rsid w:val="000C46AC"/>
  </w:style>
  <w:style w:type="character" w:customStyle="1" w:styleId="Data1">
    <w:name w:val="Data1"/>
    <w:basedOn w:val="Fontepargpadro"/>
    <w:rsid w:val="000C46AC"/>
  </w:style>
  <w:style w:type="character" w:customStyle="1" w:styleId="arttitle">
    <w:name w:val="art_title"/>
    <w:basedOn w:val="Fontepargpadro"/>
    <w:rsid w:val="000C46AC"/>
  </w:style>
  <w:style w:type="character" w:customStyle="1" w:styleId="serialtitle">
    <w:name w:val="serial_title"/>
    <w:basedOn w:val="Fontepargpadro"/>
    <w:rsid w:val="000C46AC"/>
  </w:style>
  <w:style w:type="character" w:customStyle="1" w:styleId="volumeissue">
    <w:name w:val="volume_issue"/>
    <w:basedOn w:val="Fontepargpadro"/>
    <w:rsid w:val="000C46AC"/>
  </w:style>
  <w:style w:type="character" w:customStyle="1" w:styleId="pagerange">
    <w:name w:val="page_range"/>
    <w:basedOn w:val="Fontepargpadro"/>
    <w:rsid w:val="000C46AC"/>
  </w:style>
  <w:style w:type="character" w:customStyle="1" w:styleId="doilink">
    <w:name w:val="doi_link"/>
    <w:basedOn w:val="Fontepargpadro"/>
    <w:rsid w:val="000C46AC"/>
  </w:style>
  <w:style w:type="paragraph" w:styleId="PargrafodaLista">
    <w:name w:val="List Paragraph"/>
    <w:basedOn w:val="Normal"/>
    <w:uiPriority w:val="34"/>
    <w:qFormat/>
    <w:rsid w:val="00EE3376"/>
    <w:pPr>
      <w:ind w:left="720"/>
      <w:contextualSpacing/>
    </w:pPr>
  </w:style>
  <w:style w:type="character" w:customStyle="1" w:styleId="Ttulo1Char">
    <w:name w:val="Título 1 Char"/>
    <w:basedOn w:val="Fontepargpadro"/>
    <w:link w:val="Ttulo1"/>
    <w:uiPriority w:val="9"/>
    <w:rsid w:val="00EC5BE2"/>
    <w:rPr>
      <w:rFonts w:ascii="Times New Roman" w:eastAsiaTheme="majorEastAsia" w:hAnsi="Times New Roman" w:cstheme="majorBidi"/>
      <w:b/>
      <w:sz w:val="24"/>
      <w:szCs w:val="32"/>
    </w:rPr>
  </w:style>
  <w:style w:type="paragraph" w:styleId="Legenda">
    <w:name w:val="caption"/>
    <w:basedOn w:val="Normal"/>
    <w:next w:val="Normal"/>
    <w:uiPriority w:val="35"/>
    <w:unhideWhenUsed/>
    <w:qFormat/>
    <w:rsid w:val="00D51CCE"/>
    <w:pPr>
      <w:spacing w:after="200" w:line="240" w:lineRule="auto"/>
    </w:pPr>
    <w:rPr>
      <w:i/>
      <w:iCs/>
      <w:color w:val="44546A" w:themeColor="text2"/>
      <w:sz w:val="18"/>
      <w:szCs w:val="18"/>
    </w:rPr>
  </w:style>
  <w:style w:type="paragraph" w:styleId="Cabealho">
    <w:name w:val="header"/>
    <w:basedOn w:val="Normal"/>
    <w:link w:val="CabealhoChar"/>
    <w:uiPriority w:val="99"/>
    <w:unhideWhenUsed/>
    <w:rsid w:val="00A1604D"/>
    <w:pPr>
      <w:tabs>
        <w:tab w:val="center" w:pos="4513"/>
        <w:tab w:val="right" w:pos="9026"/>
      </w:tabs>
      <w:spacing w:line="240" w:lineRule="auto"/>
    </w:pPr>
  </w:style>
  <w:style w:type="character" w:customStyle="1" w:styleId="CabealhoChar">
    <w:name w:val="Cabeçalho Char"/>
    <w:basedOn w:val="Fontepargpadro"/>
    <w:link w:val="Cabealho"/>
    <w:uiPriority w:val="99"/>
    <w:rsid w:val="00A1604D"/>
  </w:style>
  <w:style w:type="paragraph" w:styleId="Rodap">
    <w:name w:val="footer"/>
    <w:basedOn w:val="Normal"/>
    <w:link w:val="RodapChar"/>
    <w:uiPriority w:val="99"/>
    <w:unhideWhenUsed/>
    <w:rsid w:val="00A1604D"/>
    <w:pPr>
      <w:tabs>
        <w:tab w:val="center" w:pos="4513"/>
        <w:tab w:val="right" w:pos="9026"/>
      </w:tabs>
      <w:spacing w:line="240" w:lineRule="auto"/>
    </w:pPr>
  </w:style>
  <w:style w:type="character" w:customStyle="1" w:styleId="RodapChar">
    <w:name w:val="Rodapé Char"/>
    <w:basedOn w:val="Fontepargpadro"/>
    <w:link w:val="Rodap"/>
    <w:uiPriority w:val="99"/>
    <w:rsid w:val="00A1604D"/>
  </w:style>
  <w:style w:type="character" w:customStyle="1" w:styleId="Ttulo2Char">
    <w:name w:val="Título 2 Char"/>
    <w:basedOn w:val="Fontepargpadro"/>
    <w:link w:val="Ttulo2"/>
    <w:uiPriority w:val="9"/>
    <w:rsid w:val="00BD20FC"/>
    <w:rPr>
      <w:rFonts w:ascii="Times New Roman" w:eastAsiaTheme="majorEastAsia" w:hAnsi="Times New Roman" w:cstheme="majorBidi"/>
      <w:b/>
      <w:sz w:val="24"/>
      <w:szCs w:val="26"/>
    </w:rPr>
  </w:style>
  <w:style w:type="character" w:customStyle="1" w:styleId="A0">
    <w:name w:val="A0"/>
    <w:uiPriority w:val="99"/>
    <w:rsid w:val="005769A1"/>
    <w:rPr>
      <w:rFonts w:cs="Helvetica LT"/>
      <w:color w:val="000000"/>
      <w:sz w:val="22"/>
      <w:szCs w:val="22"/>
    </w:rPr>
  </w:style>
  <w:style w:type="character" w:customStyle="1" w:styleId="A2">
    <w:name w:val="A2"/>
    <w:uiPriority w:val="99"/>
    <w:rsid w:val="0050008D"/>
    <w:rPr>
      <w:rFonts w:cs="Garamond"/>
      <w:color w:val="000000"/>
      <w:sz w:val="18"/>
      <w:szCs w:val="18"/>
    </w:rPr>
  </w:style>
  <w:style w:type="character" w:styleId="MenoPendente">
    <w:name w:val="Unresolved Mention"/>
    <w:basedOn w:val="Fontepargpadro"/>
    <w:uiPriority w:val="99"/>
    <w:semiHidden/>
    <w:unhideWhenUsed/>
    <w:rsid w:val="00FA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7652">
      <w:bodyDiv w:val="1"/>
      <w:marLeft w:val="0"/>
      <w:marRight w:val="0"/>
      <w:marTop w:val="0"/>
      <w:marBottom w:val="0"/>
      <w:divBdr>
        <w:top w:val="none" w:sz="0" w:space="0" w:color="auto"/>
        <w:left w:val="none" w:sz="0" w:space="0" w:color="auto"/>
        <w:bottom w:val="none" w:sz="0" w:space="0" w:color="auto"/>
        <w:right w:val="none" w:sz="0" w:space="0" w:color="auto"/>
      </w:divBdr>
    </w:div>
    <w:div w:id="244077718">
      <w:bodyDiv w:val="1"/>
      <w:marLeft w:val="0"/>
      <w:marRight w:val="0"/>
      <w:marTop w:val="0"/>
      <w:marBottom w:val="0"/>
      <w:divBdr>
        <w:top w:val="none" w:sz="0" w:space="0" w:color="auto"/>
        <w:left w:val="none" w:sz="0" w:space="0" w:color="auto"/>
        <w:bottom w:val="none" w:sz="0" w:space="0" w:color="auto"/>
        <w:right w:val="none" w:sz="0" w:space="0" w:color="auto"/>
      </w:divBdr>
    </w:div>
    <w:div w:id="397632055">
      <w:bodyDiv w:val="1"/>
      <w:marLeft w:val="0"/>
      <w:marRight w:val="0"/>
      <w:marTop w:val="0"/>
      <w:marBottom w:val="0"/>
      <w:divBdr>
        <w:top w:val="none" w:sz="0" w:space="0" w:color="auto"/>
        <w:left w:val="none" w:sz="0" w:space="0" w:color="auto"/>
        <w:bottom w:val="none" w:sz="0" w:space="0" w:color="auto"/>
        <w:right w:val="none" w:sz="0" w:space="0" w:color="auto"/>
      </w:divBdr>
    </w:div>
    <w:div w:id="408619810">
      <w:bodyDiv w:val="1"/>
      <w:marLeft w:val="0"/>
      <w:marRight w:val="0"/>
      <w:marTop w:val="0"/>
      <w:marBottom w:val="0"/>
      <w:divBdr>
        <w:top w:val="none" w:sz="0" w:space="0" w:color="auto"/>
        <w:left w:val="none" w:sz="0" w:space="0" w:color="auto"/>
        <w:bottom w:val="none" w:sz="0" w:space="0" w:color="auto"/>
        <w:right w:val="none" w:sz="0" w:space="0" w:color="auto"/>
      </w:divBdr>
    </w:div>
    <w:div w:id="526213916">
      <w:bodyDiv w:val="1"/>
      <w:marLeft w:val="0"/>
      <w:marRight w:val="0"/>
      <w:marTop w:val="0"/>
      <w:marBottom w:val="0"/>
      <w:divBdr>
        <w:top w:val="none" w:sz="0" w:space="0" w:color="auto"/>
        <w:left w:val="none" w:sz="0" w:space="0" w:color="auto"/>
        <w:bottom w:val="none" w:sz="0" w:space="0" w:color="auto"/>
        <w:right w:val="none" w:sz="0" w:space="0" w:color="auto"/>
      </w:divBdr>
    </w:div>
    <w:div w:id="572594023">
      <w:bodyDiv w:val="1"/>
      <w:marLeft w:val="0"/>
      <w:marRight w:val="0"/>
      <w:marTop w:val="0"/>
      <w:marBottom w:val="0"/>
      <w:divBdr>
        <w:top w:val="none" w:sz="0" w:space="0" w:color="auto"/>
        <w:left w:val="none" w:sz="0" w:space="0" w:color="auto"/>
        <w:bottom w:val="none" w:sz="0" w:space="0" w:color="auto"/>
        <w:right w:val="none" w:sz="0" w:space="0" w:color="auto"/>
      </w:divBdr>
    </w:div>
    <w:div w:id="591470169">
      <w:bodyDiv w:val="1"/>
      <w:marLeft w:val="0"/>
      <w:marRight w:val="0"/>
      <w:marTop w:val="0"/>
      <w:marBottom w:val="0"/>
      <w:divBdr>
        <w:top w:val="none" w:sz="0" w:space="0" w:color="auto"/>
        <w:left w:val="none" w:sz="0" w:space="0" w:color="auto"/>
        <w:bottom w:val="none" w:sz="0" w:space="0" w:color="auto"/>
        <w:right w:val="none" w:sz="0" w:space="0" w:color="auto"/>
      </w:divBdr>
    </w:div>
    <w:div w:id="937131750">
      <w:bodyDiv w:val="1"/>
      <w:marLeft w:val="0"/>
      <w:marRight w:val="0"/>
      <w:marTop w:val="0"/>
      <w:marBottom w:val="0"/>
      <w:divBdr>
        <w:top w:val="none" w:sz="0" w:space="0" w:color="auto"/>
        <w:left w:val="none" w:sz="0" w:space="0" w:color="auto"/>
        <w:bottom w:val="none" w:sz="0" w:space="0" w:color="auto"/>
        <w:right w:val="none" w:sz="0" w:space="0" w:color="auto"/>
      </w:divBdr>
    </w:div>
    <w:div w:id="1007054770">
      <w:bodyDiv w:val="1"/>
      <w:marLeft w:val="0"/>
      <w:marRight w:val="0"/>
      <w:marTop w:val="0"/>
      <w:marBottom w:val="0"/>
      <w:divBdr>
        <w:top w:val="none" w:sz="0" w:space="0" w:color="auto"/>
        <w:left w:val="none" w:sz="0" w:space="0" w:color="auto"/>
        <w:bottom w:val="none" w:sz="0" w:space="0" w:color="auto"/>
        <w:right w:val="none" w:sz="0" w:space="0" w:color="auto"/>
      </w:divBdr>
    </w:div>
    <w:div w:id="1089696206">
      <w:bodyDiv w:val="1"/>
      <w:marLeft w:val="0"/>
      <w:marRight w:val="0"/>
      <w:marTop w:val="0"/>
      <w:marBottom w:val="0"/>
      <w:divBdr>
        <w:top w:val="none" w:sz="0" w:space="0" w:color="auto"/>
        <w:left w:val="none" w:sz="0" w:space="0" w:color="auto"/>
        <w:bottom w:val="none" w:sz="0" w:space="0" w:color="auto"/>
        <w:right w:val="none" w:sz="0" w:space="0" w:color="auto"/>
      </w:divBdr>
    </w:div>
    <w:div w:id="1182665911">
      <w:bodyDiv w:val="1"/>
      <w:marLeft w:val="0"/>
      <w:marRight w:val="0"/>
      <w:marTop w:val="0"/>
      <w:marBottom w:val="0"/>
      <w:divBdr>
        <w:top w:val="none" w:sz="0" w:space="0" w:color="auto"/>
        <w:left w:val="none" w:sz="0" w:space="0" w:color="auto"/>
        <w:bottom w:val="none" w:sz="0" w:space="0" w:color="auto"/>
        <w:right w:val="none" w:sz="0" w:space="0" w:color="auto"/>
      </w:divBdr>
    </w:div>
    <w:div w:id="1311443699">
      <w:bodyDiv w:val="1"/>
      <w:marLeft w:val="0"/>
      <w:marRight w:val="0"/>
      <w:marTop w:val="0"/>
      <w:marBottom w:val="0"/>
      <w:divBdr>
        <w:top w:val="none" w:sz="0" w:space="0" w:color="auto"/>
        <w:left w:val="none" w:sz="0" w:space="0" w:color="auto"/>
        <w:bottom w:val="none" w:sz="0" w:space="0" w:color="auto"/>
        <w:right w:val="none" w:sz="0" w:space="0" w:color="auto"/>
      </w:divBdr>
    </w:div>
    <w:div w:id="1321616335">
      <w:bodyDiv w:val="1"/>
      <w:marLeft w:val="0"/>
      <w:marRight w:val="0"/>
      <w:marTop w:val="0"/>
      <w:marBottom w:val="0"/>
      <w:divBdr>
        <w:top w:val="none" w:sz="0" w:space="0" w:color="auto"/>
        <w:left w:val="none" w:sz="0" w:space="0" w:color="auto"/>
        <w:bottom w:val="none" w:sz="0" w:space="0" w:color="auto"/>
        <w:right w:val="none" w:sz="0" w:space="0" w:color="auto"/>
      </w:divBdr>
    </w:div>
    <w:div w:id="1356999883">
      <w:bodyDiv w:val="1"/>
      <w:marLeft w:val="0"/>
      <w:marRight w:val="0"/>
      <w:marTop w:val="0"/>
      <w:marBottom w:val="0"/>
      <w:divBdr>
        <w:top w:val="none" w:sz="0" w:space="0" w:color="auto"/>
        <w:left w:val="none" w:sz="0" w:space="0" w:color="auto"/>
        <w:bottom w:val="none" w:sz="0" w:space="0" w:color="auto"/>
        <w:right w:val="none" w:sz="0" w:space="0" w:color="auto"/>
      </w:divBdr>
    </w:div>
    <w:div w:id="1462921103">
      <w:bodyDiv w:val="1"/>
      <w:marLeft w:val="0"/>
      <w:marRight w:val="0"/>
      <w:marTop w:val="0"/>
      <w:marBottom w:val="0"/>
      <w:divBdr>
        <w:top w:val="none" w:sz="0" w:space="0" w:color="auto"/>
        <w:left w:val="none" w:sz="0" w:space="0" w:color="auto"/>
        <w:bottom w:val="none" w:sz="0" w:space="0" w:color="auto"/>
        <w:right w:val="none" w:sz="0" w:space="0" w:color="auto"/>
      </w:divBdr>
    </w:div>
    <w:div w:id="1638535754">
      <w:bodyDiv w:val="1"/>
      <w:marLeft w:val="0"/>
      <w:marRight w:val="0"/>
      <w:marTop w:val="0"/>
      <w:marBottom w:val="0"/>
      <w:divBdr>
        <w:top w:val="none" w:sz="0" w:space="0" w:color="auto"/>
        <w:left w:val="none" w:sz="0" w:space="0" w:color="auto"/>
        <w:bottom w:val="none" w:sz="0" w:space="0" w:color="auto"/>
        <w:right w:val="none" w:sz="0" w:space="0" w:color="auto"/>
      </w:divBdr>
    </w:div>
    <w:div w:id="1744721428">
      <w:bodyDiv w:val="1"/>
      <w:marLeft w:val="0"/>
      <w:marRight w:val="0"/>
      <w:marTop w:val="0"/>
      <w:marBottom w:val="0"/>
      <w:divBdr>
        <w:top w:val="none" w:sz="0" w:space="0" w:color="auto"/>
        <w:left w:val="none" w:sz="0" w:space="0" w:color="auto"/>
        <w:bottom w:val="none" w:sz="0" w:space="0" w:color="auto"/>
        <w:right w:val="none" w:sz="0" w:space="0" w:color="auto"/>
      </w:divBdr>
    </w:div>
    <w:div w:id="1762293402">
      <w:bodyDiv w:val="1"/>
      <w:marLeft w:val="0"/>
      <w:marRight w:val="0"/>
      <w:marTop w:val="0"/>
      <w:marBottom w:val="0"/>
      <w:divBdr>
        <w:top w:val="none" w:sz="0" w:space="0" w:color="auto"/>
        <w:left w:val="none" w:sz="0" w:space="0" w:color="auto"/>
        <w:bottom w:val="none" w:sz="0" w:space="0" w:color="auto"/>
        <w:right w:val="none" w:sz="0" w:space="0" w:color="auto"/>
      </w:divBdr>
    </w:div>
    <w:div w:id="1805460215">
      <w:bodyDiv w:val="1"/>
      <w:marLeft w:val="0"/>
      <w:marRight w:val="0"/>
      <w:marTop w:val="0"/>
      <w:marBottom w:val="0"/>
      <w:divBdr>
        <w:top w:val="none" w:sz="0" w:space="0" w:color="auto"/>
        <w:left w:val="none" w:sz="0" w:space="0" w:color="auto"/>
        <w:bottom w:val="none" w:sz="0" w:space="0" w:color="auto"/>
        <w:right w:val="none" w:sz="0" w:space="0" w:color="auto"/>
      </w:divBdr>
      <w:divsChild>
        <w:div w:id="1070807724">
          <w:marLeft w:val="0"/>
          <w:marRight w:val="0"/>
          <w:marTop w:val="0"/>
          <w:marBottom w:val="0"/>
          <w:divBdr>
            <w:top w:val="none" w:sz="0" w:space="0" w:color="auto"/>
            <w:left w:val="none" w:sz="0" w:space="0" w:color="auto"/>
            <w:bottom w:val="none" w:sz="0" w:space="0" w:color="auto"/>
            <w:right w:val="none" w:sz="0" w:space="0" w:color="auto"/>
          </w:divBdr>
          <w:divsChild>
            <w:div w:id="758218569">
              <w:marLeft w:val="0"/>
              <w:marRight w:val="0"/>
              <w:marTop w:val="0"/>
              <w:marBottom w:val="0"/>
              <w:divBdr>
                <w:top w:val="none" w:sz="0" w:space="0" w:color="auto"/>
                <w:left w:val="none" w:sz="0" w:space="0" w:color="auto"/>
                <w:bottom w:val="none" w:sz="0" w:space="0" w:color="auto"/>
                <w:right w:val="none" w:sz="0" w:space="0" w:color="auto"/>
              </w:divBdr>
              <w:divsChild>
                <w:div w:id="2078547688">
                  <w:marLeft w:val="-240"/>
                  <w:marRight w:val="-240"/>
                  <w:marTop w:val="0"/>
                  <w:marBottom w:val="0"/>
                  <w:divBdr>
                    <w:top w:val="none" w:sz="0" w:space="0" w:color="auto"/>
                    <w:left w:val="none" w:sz="0" w:space="0" w:color="auto"/>
                    <w:bottom w:val="none" w:sz="0" w:space="0" w:color="auto"/>
                    <w:right w:val="none" w:sz="0" w:space="0" w:color="auto"/>
                  </w:divBdr>
                  <w:divsChild>
                    <w:div w:id="2013138941">
                      <w:marLeft w:val="0"/>
                      <w:marRight w:val="0"/>
                      <w:marTop w:val="0"/>
                      <w:marBottom w:val="0"/>
                      <w:divBdr>
                        <w:top w:val="none" w:sz="0" w:space="0" w:color="auto"/>
                        <w:left w:val="none" w:sz="0" w:space="0" w:color="auto"/>
                        <w:bottom w:val="none" w:sz="0" w:space="0" w:color="auto"/>
                        <w:right w:val="none" w:sz="0" w:space="0" w:color="auto"/>
                      </w:divBdr>
                      <w:divsChild>
                        <w:div w:id="1879007658">
                          <w:marLeft w:val="0"/>
                          <w:marRight w:val="0"/>
                          <w:marTop w:val="0"/>
                          <w:marBottom w:val="0"/>
                          <w:divBdr>
                            <w:top w:val="none" w:sz="0" w:space="0" w:color="auto"/>
                            <w:left w:val="none" w:sz="0" w:space="0" w:color="auto"/>
                            <w:bottom w:val="none" w:sz="0" w:space="0" w:color="auto"/>
                            <w:right w:val="none" w:sz="0" w:space="0" w:color="auto"/>
                          </w:divBdr>
                        </w:div>
                        <w:div w:id="1600144288">
                          <w:marLeft w:val="0"/>
                          <w:marRight w:val="0"/>
                          <w:marTop w:val="0"/>
                          <w:marBottom w:val="0"/>
                          <w:divBdr>
                            <w:top w:val="none" w:sz="0" w:space="0" w:color="auto"/>
                            <w:left w:val="none" w:sz="0" w:space="0" w:color="auto"/>
                            <w:bottom w:val="none" w:sz="0" w:space="0" w:color="auto"/>
                            <w:right w:val="none" w:sz="0" w:space="0" w:color="auto"/>
                          </w:divBdr>
                          <w:divsChild>
                            <w:div w:id="2103184547">
                              <w:marLeft w:val="165"/>
                              <w:marRight w:val="165"/>
                              <w:marTop w:val="0"/>
                              <w:marBottom w:val="0"/>
                              <w:divBdr>
                                <w:top w:val="none" w:sz="0" w:space="0" w:color="auto"/>
                                <w:left w:val="none" w:sz="0" w:space="0" w:color="auto"/>
                                <w:bottom w:val="none" w:sz="0" w:space="0" w:color="auto"/>
                                <w:right w:val="none" w:sz="0" w:space="0" w:color="auto"/>
                              </w:divBdr>
                              <w:divsChild>
                                <w:div w:id="672493742">
                                  <w:marLeft w:val="0"/>
                                  <w:marRight w:val="0"/>
                                  <w:marTop w:val="0"/>
                                  <w:marBottom w:val="0"/>
                                  <w:divBdr>
                                    <w:top w:val="none" w:sz="0" w:space="0" w:color="auto"/>
                                    <w:left w:val="none" w:sz="0" w:space="0" w:color="auto"/>
                                    <w:bottom w:val="none" w:sz="0" w:space="0" w:color="auto"/>
                                    <w:right w:val="none" w:sz="0" w:space="0" w:color="auto"/>
                                  </w:divBdr>
                                  <w:divsChild>
                                    <w:div w:id="180068540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629471">
      <w:bodyDiv w:val="1"/>
      <w:marLeft w:val="0"/>
      <w:marRight w:val="0"/>
      <w:marTop w:val="0"/>
      <w:marBottom w:val="0"/>
      <w:divBdr>
        <w:top w:val="none" w:sz="0" w:space="0" w:color="auto"/>
        <w:left w:val="none" w:sz="0" w:space="0" w:color="auto"/>
        <w:bottom w:val="none" w:sz="0" w:space="0" w:color="auto"/>
        <w:right w:val="none" w:sz="0" w:space="0" w:color="auto"/>
      </w:divBdr>
    </w:div>
    <w:div w:id="2048404989">
      <w:bodyDiv w:val="1"/>
      <w:marLeft w:val="0"/>
      <w:marRight w:val="0"/>
      <w:marTop w:val="0"/>
      <w:marBottom w:val="0"/>
      <w:divBdr>
        <w:top w:val="none" w:sz="0" w:space="0" w:color="auto"/>
        <w:left w:val="none" w:sz="0" w:space="0" w:color="auto"/>
        <w:bottom w:val="none" w:sz="0" w:space="0" w:color="auto"/>
        <w:right w:val="none" w:sz="0" w:space="0" w:color="auto"/>
      </w:divBdr>
    </w:div>
    <w:div w:id="2099709245">
      <w:bodyDiv w:val="1"/>
      <w:marLeft w:val="0"/>
      <w:marRight w:val="0"/>
      <w:marTop w:val="0"/>
      <w:marBottom w:val="0"/>
      <w:divBdr>
        <w:top w:val="none" w:sz="0" w:space="0" w:color="auto"/>
        <w:left w:val="none" w:sz="0" w:space="0" w:color="auto"/>
        <w:bottom w:val="none" w:sz="0" w:space="0" w:color="auto"/>
        <w:right w:val="none" w:sz="0" w:space="0" w:color="auto"/>
      </w:divBdr>
    </w:div>
    <w:div w:id="214572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asu@usp.br" TargetMode="External"/><Relationship Id="rId13" Type="http://schemas.openxmlformats.org/officeDocument/2006/relationships/hyperlink" Target="https://dx.doi.org/10.1590/1983-211720151702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marchine@unespar.edu.br" TargetMode="External"/><Relationship Id="rId12" Type="http://schemas.openxmlformats.org/officeDocument/2006/relationships/hyperlink" Target="https://doi:10.1177/002248710934847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ccedu.2014.10.004" TargetMode="External"/><Relationship Id="rId5" Type="http://schemas.openxmlformats.org/officeDocument/2006/relationships/footnotes" Target="footnotes.xml"/><Relationship Id="rId15" Type="http://schemas.openxmlformats.org/officeDocument/2006/relationships/hyperlink" Target="https://dx.doi.org/10.5007/2175-8026.2015v68n1p105"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lias.unespar@gmail.com" TargetMode="External"/><Relationship Id="rId14" Type="http://schemas.openxmlformats.org/officeDocument/2006/relationships/hyperlink" Target="https://doi.org/10.1080/0305726090314228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9926</Words>
  <Characters>53606</Characters>
  <Application>Microsoft Office Word</Application>
  <DocSecurity>0</DocSecurity>
  <Lines>446</Lines>
  <Paragraphs>126</Paragraphs>
  <ScaleCrop>false</ScaleCrop>
  <Company/>
  <LinksUpToDate>false</LinksUpToDate>
  <CharactersWithSpaces>63406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2020-10-04T22:24:00Z</dcterms:created>
  <dcterms:modified xsi:type="dcterms:W3CDTF">2020-10-04T22:25:00Z</dcterms:modified>
</cp:coreProperties>
</file>