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7E902F" w14:textId="476E404D" w:rsidR="0088456C" w:rsidRDefault="0088456C" w:rsidP="007355CA">
      <w:pPr>
        <w:spacing w:after="0" w:line="240" w:lineRule="auto"/>
        <w:jc w:val="center"/>
        <w:rPr>
          <w:rFonts w:ascii="Times New Roman" w:hAnsi="Times New Roman"/>
          <w:b/>
          <w:bCs/>
          <w:color w:val="231F20"/>
          <w:sz w:val="24"/>
          <w:szCs w:val="24"/>
        </w:rPr>
      </w:pPr>
      <w:r>
        <w:rPr>
          <w:rFonts w:ascii="Times New Roman" w:eastAsia="Times New Roman" w:hAnsi="Times New Roman"/>
          <w:b/>
          <w:bCs/>
          <w:sz w:val="24"/>
          <w:szCs w:val="24"/>
        </w:rPr>
        <w:t xml:space="preserve">Implementação das Práticas de Governança e </w:t>
      </w:r>
      <w:r>
        <w:rPr>
          <w:rFonts w:ascii="Times New Roman" w:eastAsia="Times New Roman" w:hAnsi="Times New Roman"/>
          <w:b/>
          <w:bCs/>
          <w:i/>
          <w:iCs/>
          <w:sz w:val="24"/>
          <w:szCs w:val="24"/>
        </w:rPr>
        <w:t>Compliance</w:t>
      </w:r>
      <w:r>
        <w:rPr>
          <w:rFonts w:ascii="Times New Roman" w:eastAsia="Times New Roman" w:hAnsi="Times New Roman"/>
          <w:b/>
          <w:bCs/>
          <w:sz w:val="24"/>
          <w:szCs w:val="24"/>
        </w:rPr>
        <w:t xml:space="preserve"> </w:t>
      </w:r>
      <w:r>
        <w:rPr>
          <w:rFonts w:ascii="Times New Roman" w:hAnsi="Times New Roman"/>
          <w:b/>
          <w:bCs/>
          <w:color w:val="231F20"/>
          <w:sz w:val="24"/>
          <w:szCs w:val="24"/>
        </w:rPr>
        <w:t>d</w:t>
      </w:r>
      <w:r>
        <w:rPr>
          <w:rFonts w:ascii="Times New Roman" w:eastAsia="Times New Roman" w:hAnsi="Times New Roman"/>
          <w:b/>
          <w:bCs/>
          <w:sz w:val="24"/>
          <w:szCs w:val="24"/>
        </w:rPr>
        <w:t xml:space="preserve">a </w:t>
      </w:r>
      <w:r>
        <w:rPr>
          <w:rFonts w:ascii="Times New Roman" w:hAnsi="Times New Roman"/>
          <w:b/>
          <w:bCs/>
          <w:color w:val="231F20"/>
          <w:sz w:val="24"/>
          <w:szCs w:val="24"/>
        </w:rPr>
        <w:t>Lei de Responsabilidade das Estatais no Estado do Rio de Janeiro</w:t>
      </w:r>
    </w:p>
    <w:p w14:paraId="6BA5B305" w14:textId="77777777" w:rsidR="0088456C" w:rsidRDefault="0088456C" w:rsidP="007355CA">
      <w:pPr>
        <w:spacing w:after="0" w:line="240" w:lineRule="auto"/>
        <w:jc w:val="center"/>
      </w:pPr>
    </w:p>
    <w:p w14:paraId="725DAC24" w14:textId="5A6894DC" w:rsidR="0048588E" w:rsidRDefault="0048588E" w:rsidP="007355CA">
      <w:pPr>
        <w:spacing w:after="0" w:line="240" w:lineRule="auto"/>
        <w:jc w:val="center"/>
        <w:rPr>
          <w:rFonts w:ascii="Times New Roman" w:eastAsia="Times New Roman" w:hAnsi="Times New Roman"/>
          <w:b/>
          <w:bCs/>
          <w:sz w:val="24"/>
          <w:szCs w:val="24"/>
        </w:rPr>
      </w:pPr>
      <w:proofErr w:type="spellStart"/>
      <w:r>
        <w:rPr>
          <w:rFonts w:ascii="Times New Roman" w:eastAsia="Times New Roman" w:hAnsi="Times New Roman"/>
          <w:b/>
          <w:bCs/>
          <w:sz w:val="24"/>
          <w:szCs w:val="24"/>
        </w:rPr>
        <w:t>Implementation</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of</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Governance</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and</w:t>
      </w:r>
      <w:proofErr w:type="spellEnd"/>
      <w:r>
        <w:rPr>
          <w:rFonts w:ascii="Times New Roman" w:eastAsia="Times New Roman" w:hAnsi="Times New Roman"/>
          <w:b/>
          <w:bCs/>
          <w:sz w:val="24"/>
          <w:szCs w:val="24"/>
        </w:rPr>
        <w:t xml:space="preserve"> Compliance </w:t>
      </w:r>
      <w:proofErr w:type="spellStart"/>
      <w:r>
        <w:rPr>
          <w:rFonts w:ascii="Times New Roman" w:eastAsia="Times New Roman" w:hAnsi="Times New Roman"/>
          <w:b/>
          <w:bCs/>
          <w:sz w:val="24"/>
          <w:szCs w:val="24"/>
        </w:rPr>
        <w:t>Practices</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of</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the</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State</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Companies</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Responsibility</w:t>
      </w:r>
      <w:proofErr w:type="spellEnd"/>
      <w:r>
        <w:rPr>
          <w:rFonts w:ascii="Times New Roman" w:eastAsia="Times New Roman" w:hAnsi="Times New Roman"/>
          <w:b/>
          <w:bCs/>
          <w:sz w:val="24"/>
          <w:szCs w:val="24"/>
        </w:rPr>
        <w:t xml:space="preserve"> Law in </w:t>
      </w:r>
      <w:proofErr w:type="spellStart"/>
      <w:r>
        <w:rPr>
          <w:rFonts w:ascii="Times New Roman" w:eastAsia="Times New Roman" w:hAnsi="Times New Roman"/>
          <w:b/>
          <w:bCs/>
          <w:sz w:val="24"/>
          <w:szCs w:val="24"/>
        </w:rPr>
        <w:t>the</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State</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of</w:t>
      </w:r>
      <w:proofErr w:type="spellEnd"/>
      <w:r>
        <w:rPr>
          <w:rFonts w:ascii="Times New Roman" w:eastAsia="Times New Roman" w:hAnsi="Times New Roman"/>
          <w:b/>
          <w:bCs/>
          <w:sz w:val="24"/>
          <w:szCs w:val="24"/>
        </w:rPr>
        <w:t xml:space="preserve"> Rio de Janeiro</w:t>
      </w:r>
    </w:p>
    <w:p w14:paraId="7923A93E" w14:textId="68209559" w:rsidR="009D1297" w:rsidRDefault="009D1297" w:rsidP="007355CA">
      <w:pPr>
        <w:spacing w:after="0" w:line="240" w:lineRule="auto"/>
        <w:jc w:val="center"/>
        <w:rPr>
          <w:rFonts w:ascii="Times New Roman" w:eastAsia="Times New Roman" w:hAnsi="Times New Roman"/>
          <w:b/>
          <w:bCs/>
          <w:sz w:val="24"/>
          <w:szCs w:val="24"/>
        </w:rPr>
      </w:pPr>
    </w:p>
    <w:p w14:paraId="56321E45" w14:textId="77777777" w:rsidR="009D1297" w:rsidRPr="009D1297" w:rsidRDefault="009D1297" w:rsidP="007355CA">
      <w:pPr>
        <w:spacing w:after="0" w:line="240" w:lineRule="auto"/>
        <w:jc w:val="center"/>
        <w:rPr>
          <w:rFonts w:ascii="Times New Roman" w:eastAsia="Times New Roman" w:hAnsi="Times New Roman"/>
          <w:b/>
          <w:bCs/>
          <w:sz w:val="24"/>
          <w:szCs w:val="24"/>
        </w:rPr>
      </w:pPr>
      <w:r w:rsidRPr="009D1297">
        <w:rPr>
          <w:rFonts w:ascii="Times New Roman" w:eastAsia="Times New Roman" w:hAnsi="Times New Roman"/>
          <w:b/>
          <w:bCs/>
          <w:sz w:val="24"/>
          <w:szCs w:val="24"/>
        </w:rPr>
        <w:t>Luiz Ricardo Calixto</w:t>
      </w:r>
    </w:p>
    <w:p w14:paraId="5BC01CC0" w14:textId="77777777" w:rsidR="009D1297" w:rsidRPr="00347577" w:rsidRDefault="009D1297" w:rsidP="007355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Mestre em Ciências Contábeis</w:t>
      </w:r>
      <w:r w:rsidRPr="00347577">
        <w:rPr>
          <w:rFonts w:ascii="Times New Roman" w:eastAsia="Times New Roman" w:hAnsi="Times New Roman"/>
          <w:sz w:val="24"/>
          <w:szCs w:val="24"/>
        </w:rPr>
        <w:t xml:space="preserve">, </w:t>
      </w:r>
      <w:r>
        <w:rPr>
          <w:rFonts w:ascii="Times New Roman" w:eastAsia="Times New Roman" w:hAnsi="Times New Roman"/>
          <w:sz w:val="24"/>
          <w:szCs w:val="24"/>
        </w:rPr>
        <w:t>PPGCC/</w:t>
      </w:r>
      <w:r w:rsidRPr="00347577">
        <w:rPr>
          <w:rFonts w:ascii="Times New Roman" w:eastAsia="Times New Roman" w:hAnsi="Times New Roman"/>
          <w:sz w:val="24"/>
          <w:szCs w:val="24"/>
        </w:rPr>
        <w:t>UFRJ</w:t>
      </w:r>
    </w:p>
    <w:p w14:paraId="7B1A4051" w14:textId="572EA13E" w:rsidR="00B6004E" w:rsidRPr="0015089B" w:rsidRDefault="00B6004E" w:rsidP="007355CA">
      <w:pPr>
        <w:spacing w:after="0" w:line="240" w:lineRule="auto"/>
        <w:jc w:val="center"/>
        <w:rPr>
          <w:rFonts w:ascii="Times New Roman" w:eastAsia="Times New Roman" w:hAnsi="Times New Roman"/>
          <w:sz w:val="24"/>
          <w:szCs w:val="24"/>
        </w:rPr>
      </w:pPr>
      <w:r w:rsidRPr="00B6004E">
        <w:rPr>
          <w:rFonts w:ascii="Times New Roman" w:eastAsia="Times New Roman" w:hAnsi="Times New Roman"/>
          <w:sz w:val="24"/>
          <w:szCs w:val="24"/>
        </w:rPr>
        <w:t xml:space="preserve">Auditor do Estado </w:t>
      </w:r>
      <w:r w:rsidR="00097BA0" w:rsidRPr="0015089B">
        <w:rPr>
          <w:rFonts w:ascii="Times New Roman" w:eastAsia="Times New Roman" w:hAnsi="Times New Roman"/>
          <w:sz w:val="24"/>
          <w:szCs w:val="24"/>
        </w:rPr>
        <w:t xml:space="preserve">– </w:t>
      </w:r>
      <w:r w:rsidRPr="0015089B">
        <w:rPr>
          <w:rFonts w:ascii="Times New Roman" w:eastAsia="Times New Roman" w:hAnsi="Times New Roman"/>
          <w:sz w:val="24"/>
          <w:szCs w:val="24"/>
        </w:rPr>
        <w:t>Controladoria Geral do Estado do Rio de Janeiro</w:t>
      </w:r>
    </w:p>
    <w:p w14:paraId="691C1480" w14:textId="0EE654FC" w:rsidR="009D1297" w:rsidRDefault="00193CCD" w:rsidP="007355CA">
      <w:pPr>
        <w:spacing w:after="0" w:line="240" w:lineRule="auto"/>
        <w:jc w:val="center"/>
        <w:rPr>
          <w:rFonts w:ascii="Times New Roman" w:eastAsia="Times New Roman" w:hAnsi="Times New Roman"/>
          <w:sz w:val="24"/>
          <w:szCs w:val="24"/>
        </w:rPr>
      </w:pPr>
      <w:r w:rsidRPr="0015089B">
        <w:rPr>
          <w:rFonts w:ascii="Times New Roman" w:eastAsia="Times New Roman" w:hAnsi="Times New Roman"/>
          <w:sz w:val="24"/>
          <w:szCs w:val="24"/>
        </w:rPr>
        <w:t xml:space="preserve">Avenida Erasmo Braga, 118 – Centro – CEP </w:t>
      </w:r>
      <w:r w:rsidR="0015089B" w:rsidRPr="0015089B">
        <w:rPr>
          <w:rFonts w:ascii="Times New Roman" w:eastAsia="Times New Roman" w:hAnsi="Times New Roman"/>
          <w:sz w:val="24"/>
          <w:szCs w:val="24"/>
        </w:rPr>
        <w:t xml:space="preserve">20020-000 – </w:t>
      </w:r>
      <w:r w:rsidR="009D1297" w:rsidRPr="0015089B">
        <w:rPr>
          <w:rFonts w:ascii="Times New Roman" w:eastAsia="Times New Roman" w:hAnsi="Times New Roman"/>
          <w:sz w:val="24"/>
          <w:szCs w:val="24"/>
        </w:rPr>
        <w:t xml:space="preserve">Rio de Janeiro, RJ </w:t>
      </w:r>
      <w:r w:rsidR="0015089B" w:rsidRPr="0015089B">
        <w:rPr>
          <w:rFonts w:ascii="Times New Roman" w:eastAsia="Times New Roman" w:hAnsi="Times New Roman"/>
          <w:sz w:val="24"/>
          <w:szCs w:val="24"/>
        </w:rPr>
        <w:t>–</w:t>
      </w:r>
      <w:r w:rsidR="009D1297" w:rsidRPr="0015089B">
        <w:rPr>
          <w:rFonts w:ascii="Times New Roman" w:eastAsia="Times New Roman" w:hAnsi="Times New Roman"/>
          <w:sz w:val="24"/>
          <w:szCs w:val="24"/>
        </w:rPr>
        <w:t xml:space="preserve"> Brasil</w:t>
      </w:r>
    </w:p>
    <w:p w14:paraId="754B5E05" w14:textId="77777777" w:rsidR="009D1297" w:rsidRDefault="00360ABA" w:rsidP="007355CA">
      <w:pPr>
        <w:spacing w:after="0" w:line="240" w:lineRule="auto"/>
        <w:jc w:val="center"/>
        <w:rPr>
          <w:rFonts w:ascii="Times New Roman" w:eastAsia="Times New Roman" w:hAnsi="Times New Roman"/>
          <w:sz w:val="24"/>
          <w:szCs w:val="24"/>
        </w:rPr>
      </w:pPr>
      <w:hyperlink r:id="rId7" w:history="1">
        <w:r w:rsidR="009D1297" w:rsidRPr="00E375F1">
          <w:rPr>
            <w:rStyle w:val="Hyperlink"/>
            <w:rFonts w:ascii="Times New Roman" w:eastAsia="Times New Roman" w:hAnsi="Times New Roman"/>
            <w:sz w:val="24"/>
            <w:szCs w:val="24"/>
          </w:rPr>
          <w:t>luiz.ricardo@yahoo.com.br</w:t>
        </w:r>
      </w:hyperlink>
    </w:p>
    <w:p w14:paraId="6762D8C1" w14:textId="77777777" w:rsidR="009D1297" w:rsidRDefault="009D1297" w:rsidP="007355CA">
      <w:pPr>
        <w:spacing w:after="0" w:line="240" w:lineRule="auto"/>
        <w:jc w:val="center"/>
        <w:rPr>
          <w:rFonts w:ascii="Times New Roman" w:eastAsia="Times New Roman" w:hAnsi="Times New Roman"/>
          <w:sz w:val="24"/>
          <w:szCs w:val="24"/>
        </w:rPr>
      </w:pPr>
    </w:p>
    <w:p w14:paraId="56225687" w14:textId="77777777" w:rsidR="009D1297" w:rsidRPr="009D1297" w:rsidRDefault="009D1297" w:rsidP="007355CA">
      <w:pPr>
        <w:spacing w:after="0" w:line="240" w:lineRule="auto"/>
        <w:jc w:val="center"/>
        <w:rPr>
          <w:rFonts w:ascii="Times New Roman" w:eastAsia="Times New Roman" w:hAnsi="Times New Roman"/>
          <w:b/>
          <w:bCs/>
          <w:sz w:val="24"/>
          <w:szCs w:val="24"/>
        </w:rPr>
      </w:pPr>
      <w:r w:rsidRPr="009D1297">
        <w:rPr>
          <w:rFonts w:ascii="Times New Roman" w:eastAsia="Times New Roman" w:hAnsi="Times New Roman"/>
          <w:b/>
          <w:bCs/>
          <w:sz w:val="24"/>
          <w:szCs w:val="24"/>
        </w:rPr>
        <w:t>Yara Consuelo Cintra</w:t>
      </w:r>
    </w:p>
    <w:p w14:paraId="7E5E60E4" w14:textId="77777777" w:rsidR="009D1297" w:rsidRPr="00347577" w:rsidRDefault="009D1297" w:rsidP="007355CA">
      <w:pPr>
        <w:spacing w:after="0" w:line="240" w:lineRule="auto"/>
        <w:jc w:val="center"/>
        <w:rPr>
          <w:rFonts w:ascii="Times New Roman" w:eastAsia="Times New Roman" w:hAnsi="Times New Roman"/>
          <w:sz w:val="24"/>
          <w:szCs w:val="24"/>
        </w:rPr>
      </w:pPr>
      <w:r w:rsidRPr="00347577">
        <w:rPr>
          <w:rFonts w:ascii="Times New Roman" w:eastAsia="Times New Roman" w:hAnsi="Times New Roman"/>
          <w:sz w:val="24"/>
          <w:szCs w:val="24"/>
        </w:rPr>
        <w:t xml:space="preserve">Doutora em </w:t>
      </w:r>
      <w:r>
        <w:rPr>
          <w:rFonts w:ascii="Times New Roman" w:eastAsia="Times New Roman" w:hAnsi="Times New Roman"/>
          <w:sz w:val="24"/>
          <w:szCs w:val="24"/>
        </w:rPr>
        <w:t>Controladoria e Contabilidade</w:t>
      </w:r>
      <w:r w:rsidRPr="00347577">
        <w:rPr>
          <w:rFonts w:ascii="Times New Roman" w:eastAsia="Times New Roman" w:hAnsi="Times New Roman"/>
          <w:sz w:val="24"/>
          <w:szCs w:val="24"/>
        </w:rPr>
        <w:t xml:space="preserve">, </w:t>
      </w:r>
      <w:r>
        <w:rPr>
          <w:rFonts w:ascii="Times New Roman" w:eastAsia="Times New Roman" w:hAnsi="Times New Roman"/>
          <w:sz w:val="24"/>
          <w:szCs w:val="24"/>
        </w:rPr>
        <w:t>FEA/USP</w:t>
      </w:r>
    </w:p>
    <w:p w14:paraId="05B80198" w14:textId="3B2B3261" w:rsidR="009D1297" w:rsidRPr="00347577" w:rsidRDefault="009D1297" w:rsidP="007355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w:t>
      </w:r>
      <w:r w:rsidRPr="00347577">
        <w:rPr>
          <w:rFonts w:ascii="Times New Roman" w:eastAsia="Times New Roman" w:hAnsi="Times New Roman"/>
          <w:sz w:val="24"/>
          <w:szCs w:val="24"/>
        </w:rPr>
        <w:t xml:space="preserve">rofessora </w:t>
      </w:r>
      <w:r>
        <w:rPr>
          <w:rFonts w:ascii="Times New Roman" w:eastAsia="Times New Roman" w:hAnsi="Times New Roman"/>
          <w:sz w:val="24"/>
          <w:szCs w:val="24"/>
        </w:rPr>
        <w:t>Adjunta – PPGCC, Universidade Federal do Rio de Janeiro</w:t>
      </w:r>
    </w:p>
    <w:p w14:paraId="7F21D3F2" w14:textId="65676129" w:rsidR="009D1297" w:rsidRDefault="009D1297" w:rsidP="007355CA">
      <w:pPr>
        <w:spacing w:after="0" w:line="240" w:lineRule="auto"/>
        <w:jc w:val="center"/>
        <w:rPr>
          <w:rFonts w:ascii="Times New Roman" w:eastAsia="Times New Roman" w:hAnsi="Times New Roman"/>
          <w:sz w:val="24"/>
          <w:szCs w:val="24"/>
        </w:rPr>
      </w:pPr>
      <w:r w:rsidRPr="00347577">
        <w:rPr>
          <w:rFonts w:ascii="Times New Roman" w:eastAsia="Times New Roman" w:hAnsi="Times New Roman"/>
          <w:sz w:val="24"/>
          <w:szCs w:val="24"/>
        </w:rPr>
        <w:t xml:space="preserve">Av. Pasteur, 250 </w:t>
      </w:r>
      <w:r w:rsidR="00193CCD">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Urca</w:t>
      </w:r>
      <w:r w:rsidR="00193CCD">
        <w:rPr>
          <w:rFonts w:ascii="Times New Roman" w:eastAsia="Times New Roman" w:hAnsi="Times New Roman"/>
          <w:sz w:val="24"/>
          <w:szCs w:val="24"/>
        </w:rPr>
        <w:t xml:space="preserve"> – CEP </w:t>
      </w:r>
      <w:r w:rsidRPr="00347577">
        <w:rPr>
          <w:rFonts w:ascii="Times New Roman" w:eastAsia="Times New Roman" w:hAnsi="Times New Roman"/>
          <w:sz w:val="24"/>
          <w:szCs w:val="24"/>
        </w:rPr>
        <w:t xml:space="preserve">22290-240 </w:t>
      </w:r>
      <w:r w:rsidR="0015089B">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 xml:space="preserve">Rio de Janeiro, RJ </w:t>
      </w:r>
      <w:r w:rsidR="0015089B">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Brasil</w:t>
      </w:r>
    </w:p>
    <w:p w14:paraId="4FCCDFCD" w14:textId="77777777" w:rsidR="009D1297" w:rsidRDefault="00360ABA" w:rsidP="007355CA">
      <w:pPr>
        <w:spacing w:after="0" w:line="240" w:lineRule="auto"/>
        <w:jc w:val="center"/>
        <w:rPr>
          <w:rFonts w:ascii="Times New Roman" w:eastAsia="Times New Roman" w:hAnsi="Times New Roman"/>
          <w:sz w:val="24"/>
          <w:szCs w:val="24"/>
        </w:rPr>
      </w:pPr>
      <w:hyperlink r:id="rId8" w:history="1">
        <w:r w:rsidR="009D1297" w:rsidRPr="00E375F1">
          <w:rPr>
            <w:rStyle w:val="Hyperlink"/>
            <w:rFonts w:ascii="Times New Roman" w:eastAsia="Times New Roman" w:hAnsi="Times New Roman"/>
            <w:sz w:val="24"/>
            <w:szCs w:val="24"/>
          </w:rPr>
          <w:t>yaracintra@facc.ufrj.br</w:t>
        </w:r>
      </w:hyperlink>
    </w:p>
    <w:p w14:paraId="01B2A31A" w14:textId="77777777" w:rsidR="009D1297" w:rsidRDefault="009D1297" w:rsidP="007355CA">
      <w:pPr>
        <w:spacing w:after="0" w:line="240" w:lineRule="auto"/>
        <w:jc w:val="center"/>
        <w:rPr>
          <w:rFonts w:ascii="Times New Roman" w:eastAsia="Times New Roman" w:hAnsi="Times New Roman"/>
          <w:sz w:val="24"/>
          <w:szCs w:val="24"/>
        </w:rPr>
      </w:pPr>
    </w:p>
    <w:p w14:paraId="3D27D7F0" w14:textId="77777777" w:rsidR="009D1297" w:rsidRPr="009D1297" w:rsidRDefault="009D1297" w:rsidP="007355CA">
      <w:pPr>
        <w:spacing w:after="0" w:line="240" w:lineRule="auto"/>
        <w:jc w:val="center"/>
        <w:rPr>
          <w:rFonts w:ascii="Times New Roman" w:eastAsia="Times New Roman" w:hAnsi="Times New Roman"/>
          <w:b/>
          <w:bCs/>
          <w:sz w:val="24"/>
          <w:szCs w:val="24"/>
        </w:rPr>
      </w:pPr>
      <w:r w:rsidRPr="009D1297">
        <w:rPr>
          <w:rFonts w:ascii="Times New Roman" w:eastAsia="Times New Roman" w:hAnsi="Times New Roman"/>
          <w:b/>
          <w:bCs/>
          <w:sz w:val="24"/>
          <w:szCs w:val="24"/>
        </w:rPr>
        <w:t>Ana Carolina Pimentel Duarte da Fonseca</w:t>
      </w:r>
    </w:p>
    <w:p w14:paraId="3C93F492" w14:textId="77777777" w:rsidR="009D1297" w:rsidRPr="00347577" w:rsidRDefault="009D1297" w:rsidP="007355CA">
      <w:pPr>
        <w:spacing w:after="0" w:line="240" w:lineRule="auto"/>
        <w:jc w:val="center"/>
        <w:rPr>
          <w:rFonts w:ascii="Times New Roman" w:eastAsia="Times New Roman" w:hAnsi="Times New Roman"/>
          <w:sz w:val="24"/>
          <w:szCs w:val="24"/>
        </w:rPr>
      </w:pPr>
      <w:r w:rsidRPr="00347577">
        <w:rPr>
          <w:rFonts w:ascii="Times New Roman" w:eastAsia="Times New Roman" w:hAnsi="Times New Roman"/>
          <w:sz w:val="24"/>
          <w:szCs w:val="24"/>
        </w:rPr>
        <w:t>Doutora em Administração, COPPEAD</w:t>
      </w:r>
      <w:r>
        <w:rPr>
          <w:rFonts w:ascii="Times New Roman" w:eastAsia="Times New Roman" w:hAnsi="Times New Roman"/>
          <w:sz w:val="24"/>
          <w:szCs w:val="24"/>
        </w:rPr>
        <w:t>/</w:t>
      </w:r>
      <w:r w:rsidRPr="00347577">
        <w:rPr>
          <w:rFonts w:ascii="Times New Roman" w:eastAsia="Times New Roman" w:hAnsi="Times New Roman"/>
          <w:sz w:val="24"/>
          <w:szCs w:val="24"/>
        </w:rPr>
        <w:t>UFRJ</w:t>
      </w:r>
    </w:p>
    <w:p w14:paraId="131A627A" w14:textId="0AFD360A" w:rsidR="009D1297" w:rsidRPr="00347577" w:rsidRDefault="009D1297" w:rsidP="007355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w:t>
      </w:r>
      <w:r w:rsidRPr="00347577">
        <w:rPr>
          <w:rFonts w:ascii="Times New Roman" w:eastAsia="Times New Roman" w:hAnsi="Times New Roman"/>
          <w:sz w:val="24"/>
          <w:szCs w:val="24"/>
        </w:rPr>
        <w:t xml:space="preserve">rofessora </w:t>
      </w:r>
      <w:r>
        <w:rPr>
          <w:rFonts w:ascii="Times New Roman" w:eastAsia="Times New Roman" w:hAnsi="Times New Roman"/>
          <w:sz w:val="24"/>
          <w:szCs w:val="24"/>
        </w:rPr>
        <w:t>T</w:t>
      </w:r>
      <w:r w:rsidRPr="00347577">
        <w:rPr>
          <w:rFonts w:ascii="Times New Roman" w:eastAsia="Times New Roman" w:hAnsi="Times New Roman"/>
          <w:sz w:val="24"/>
          <w:szCs w:val="24"/>
        </w:rPr>
        <w:t>itular</w:t>
      </w:r>
      <w:r>
        <w:rPr>
          <w:rFonts w:ascii="Times New Roman" w:eastAsia="Times New Roman" w:hAnsi="Times New Roman"/>
          <w:sz w:val="24"/>
          <w:szCs w:val="24"/>
        </w:rPr>
        <w:t xml:space="preserve"> – PPGCC, Universidade Federal do Rio de Janeiro</w:t>
      </w:r>
    </w:p>
    <w:p w14:paraId="7640A933" w14:textId="140C9BA4" w:rsidR="009D1297" w:rsidRDefault="009D1297" w:rsidP="007355CA">
      <w:pPr>
        <w:spacing w:after="0" w:line="240" w:lineRule="auto"/>
        <w:jc w:val="center"/>
        <w:rPr>
          <w:rFonts w:ascii="Times New Roman" w:eastAsia="Times New Roman" w:hAnsi="Times New Roman"/>
          <w:sz w:val="24"/>
          <w:szCs w:val="24"/>
        </w:rPr>
      </w:pPr>
      <w:r w:rsidRPr="00347577">
        <w:rPr>
          <w:rFonts w:ascii="Times New Roman" w:eastAsia="Times New Roman" w:hAnsi="Times New Roman"/>
          <w:sz w:val="24"/>
          <w:szCs w:val="24"/>
        </w:rPr>
        <w:t xml:space="preserve">Av. Pasteur, 250 </w:t>
      </w:r>
      <w:r w:rsidR="00193CCD">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Urca</w:t>
      </w:r>
      <w:r w:rsidR="00193CCD">
        <w:rPr>
          <w:rFonts w:ascii="Times New Roman" w:eastAsia="Times New Roman" w:hAnsi="Times New Roman"/>
          <w:sz w:val="24"/>
          <w:szCs w:val="24"/>
        </w:rPr>
        <w:t xml:space="preserve"> – CEP </w:t>
      </w:r>
      <w:r w:rsidRPr="00347577">
        <w:rPr>
          <w:rFonts w:ascii="Times New Roman" w:eastAsia="Times New Roman" w:hAnsi="Times New Roman"/>
          <w:sz w:val="24"/>
          <w:szCs w:val="24"/>
        </w:rPr>
        <w:t xml:space="preserve">22290-240 </w:t>
      </w:r>
      <w:r w:rsidR="0015089B">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 xml:space="preserve">Rio de Janeiro, RJ </w:t>
      </w:r>
      <w:r w:rsidR="0015089B">
        <w:rPr>
          <w:rFonts w:ascii="Times New Roman" w:eastAsia="Times New Roman" w:hAnsi="Times New Roman"/>
          <w:sz w:val="24"/>
          <w:szCs w:val="24"/>
        </w:rPr>
        <w:t>–</w:t>
      </w:r>
      <w:r>
        <w:rPr>
          <w:rFonts w:ascii="Times New Roman" w:eastAsia="Times New Roman" w:hAnsi="Times New Roman"/>
          <w:sz w:val="24"/>
          <w:szCs w:val="24"/>
        </w:rPr>
        <w:t xml:space="preserve"> </w:t>
      </w:r>
      <w:r w:rsidRPr="00347577">
        <w:rPr>
          <w:rFonts w:ascii="Times New Roman" w:eastAsia="Times New Roman" w:hAnsi="Times New Roman"/>
          <w:sz w:val="24"/>
          <w:szCs w:val="24"/>
        </w:rPr>
        <w:t>Brasil</w:t>
      </w:r>
    </w:p>
    <w:p w14:paraId="29A8034A" w14:textId="77777777" w:rsidR="009D1297" w:rsidRDefault="00360ABA" w:rsidP="007355CA">
      <w:pPr>
        <w:spacing w:after="0" w:line="240" w:lineRule="auto"/>
        <w:jc w:val="center"/>
        <w:rPr>
          <w:rFonts w:ascii="Times New Roman" w:eastAsia="Times New Roman" w:hAnsi="Times New Roman"/>
          <w:sz w:val="24"/>
          <w:szCs w:val="24"/>
        </w:rPr>
      </w:pPr>
      <w:hyperlink r:id="rId9" w:history="1">
        <w:r w:rsidR="009D1297" w:rsidRPr="00E375F1">
          <w:rPr>
            <w:rStyle w:val="Hyperlink"/>
            <w:rFonts w:ascii="Times New Roman" w:eastAsia="Times New Roman" w:hAnsi="Times New Roman"/>
            <w:sz w:val="24"/>
            <w:szCs w:val="24"/>
          </w:rPr>
          <w:t>anafonseca@facc.ufrj.br</w:t>
        </w:r>
      </w:hyperlink>
    </w:p>
    <w:p w14:paraId="450E71D7" w14:textId="77777777" w:rsidR="009D1297" w:rsidRDefault="009D1297" w:rsidP="007355CA">
      <w:pPr>
        <w:spacing w:after="0" w:line="240" w:lineRule="auto"/>
        <w:jc w:val="center"/>
        <w:rPr>
          <w:rFonts w:ascii="Times New Roman" w:eastAsia="Times New Roman" w:hAnsi="Times New Roman"/>
          <w:b/>
          <w:bCs/>
          <w:sz w:val="24"/>
          <w:szCs w:val="24"/>
        </w:rPr>
      </w:pPr>
    </w:p>
    <w:p w14:paraId="2060F947" w14:textId="77777777" w:rsidR="00AD1CDC" w:rsidRDefault="00AD1CDC" w:rsidP="007355CA">
      <w:pPr>
        <w:spacing w:after="0" w:line="240" w:lineRule="auto"/>
        <w:jc w:val="both"/>
        <w:rPr>
          <w:rFonts w:ascii="Times New Roman" w:eastAsia="Times New Roman" w:hAnsi="Times New Roman"/>
          <w:b/>
          <w:bCs/>
          <w:sz w:val="24"/>
          <w:szCs w:val="24"/>
        </w:rPr>
      </w:pPr>
    </w:p>
    <w:p w14:paraId="4347E61E" w14:textId="77777777" w:rsidR="00AD1CDC" w:rsidRDefault="00AD1CDC" w:rsidP="007355CA">
      <w:pPr>
        <w:spacing w:after="120" w:line="240" w:lineRule="auto"/>
        <w:jc w:val="both"/>
      </w:pPr>
      <w:r>
        <w:rPr>
          <w:rFonts w:ascii="Times New Roman" w:eastAsia="Times New Roman" w:hAnsi="Times New Roman"/>
          <w:b/>
          <w:sz w:val="24"/>
          <w:szCs w:val="24"/>
        </w:rPr>
        <w:t xml:space="preserve">Resumo </w:t>
      </w:r>
    </w:p>
    <w:p w14:paraId="5D020665" w14:textId="72174D45" w:rsidR="005420C9" w:rsidRDefault="00AD1CDC" w:rsidP="005420C9">
      <w:pPr>
        <w:spacing w:after="0" w:line="240" w:lineRule="auto"/>
        <w:jc w:val="both"/>
      </w:pPr>
      <w:r>
        <w:rPr>
          <w:rFonts w:ascii="Times New Roman" w:eastAsia="Times New Roman" w:hAnsi="Times New Roman"/>
          <w:sz w:val="24"/>
          <w:szCs w:val="24"/>
        </w:rPr>
        <w:t xml:space="preserve">O objetivo deste estudo é investigar </w:t>
      </w:r>
      <w:r w:rsidR="007973F1">
        <w:rPr>
          <w:rFonts w:ascii="Times New Roman" w:eastAsia="Times New Roman" w:hAnsi="Times New Roman"/>
          <w:sz w:val="24"/>
          <w:szCs w:val="24"/>
        </w:rPr>
        <w:t>o processo de</w:t>
      </w:r>
      <w:r>
        <w:rPr>
          <w:rFonts w:ascii="Times New Roman" w:eastAsia="Times New Roman" w:hAnsi="Times New Roman"/>
          <w:sz w:val="24"/>
          <w:szCs w:val="24"/>
        </w:rPr>
        <w:t xml:space="preserve"> implementação da Lei n. 13.303, que estabelece mecanismos de </w:t>
      </w:r>
      <w:r>
        <w:rPr>
          <w:rFonts w:ascii="Times New Roman" w:hAnsi="Times New Roman"/>
          <w:sz w:val="24"/>
          <w:szCs w:val="24"/>
        </w:rPr>
        <w:t xml:space="preserve">governança corporativa nas empresas estatais, públicas e sociedades de economia mista, </w:t>
      </w:r>
      <w:r>
        <w:rPr>
          <w:rFonts w:ascii="Times New Roman" w:eastAsia="Times New Roman" w:hAnsi="Times New Roman"/>
          <w:sz w:val="24"/>
          <w:szCs w:val="24"/>
        </w:rPr>
        <w:t xml:space="preserve">no âmbito do estado do Rio de Janeiro. Para tanto, foi desenvolvida uma pesquisa de campo por meio da aplicação de questionários a quinze empresas estatais </w:t>
      </w:r>
      <w:r>
        <w:rPr>
          <w:rFonts w:ascii="Times New Roman" w:hAnsi="Times New Roman"/>
          <w:sz w:val="24"/>
          <w:szCs w:val="24"/>
        </w:rPr>
        <w:t>ativas cujo controle acionário pertence ao governo do estado do Rio de Janeiro</w:t>
      </w:r>
      <w:r>
        <w:rPr>
          <w:rFonts w:ascii="Times New Roman" w:eastAsia="Times New Roman" w:hAnsi="Times New Roman"/>
          <w:sz w:val="24"/>
          <w:szCs w:val="24"/>
        </w:rPr>
        <w:t>. Subsequentemente, foram realizadas entrevistas semiestruturadas com 47 participantes do processo de implementação nessas estatais. O estudo sugere que, apesar de empenhadas na implementação da chamada Lei de Responsabilidade das Estatais, as empresas públicas controladas pelo estado do Rio de Janeiro encontra</w:t>
      </w:r>
      <w:r w:rsidR="00F75284">
        <w:rPr>
          <w:rFonts w:ascii="Times New Roman" w:eastAsia="Times New Roman" w:hAnsi="Times New Roman"/>
          <w:sz w:val="24"/>
          <w:szCs w:val="24"/>
        </w:rPr>
        <w:t>v</w:t>
      </w:r>
      <w:r>
        <w:rPr>
          <w:rFonts w:ascii="Times New Roman" w:eastAsia="Times New Roman" w:hAnsi="Times New Roman"/>
          <w:sz w:val="24"/>
          <w:szCs w:val="24"/>
        </w:rPr>
        <w:t xml:space="preserve">am sérias dificuldades na sua implementação, especialmente pela escassez de recursos financeiros e de pessoal, o que se dá não somente pela situação econômica geral, mas também pela crise financeira gerada pela corrupção sem medida de agentes públicos ocorrida no estado. </w:t>
      </w:r>
      <w:r>
        <w:rPr>
          <w:rFonts w:ascii="Times New Roman" w:hAnsi="Times New Roman"/>
          <w:sz w:val="24"/>
          <w:szCs w:val="24"/>
        </w:rPr>
        <w:t>O andamento da implementação foi agravado pela publicação tardia e o teor do decreto estadual de regulamentação</w:t>
      </w:r>
      <w:r>
        <w:rPr>
          <w:rFonts w:ascii="Times New Roman" w:eastAsia="Times New Roman" w:hAnsi="Times New Roman"/>
          <w:sz w:val="24"/>
          <w:szCs w:val="24"/>
        </w:rPr>
        <w:t xml:space="preserve">, podendo </w:t>
      </w:r>
      <w:r>
        <w:rPr>
          <w:rFonts w:ascii="Times New Roman" w:hAnsi="Times New Roman"/>
          <w:sz w:val="24"/>
          <w:szCs w:val="24"/>
        </w:rPr>
        <w:t xml:space="preserve">gerar atraso e o não cumprimento integral das determinações da lei. </w:t>
      </w:r>
      <w:r>
        <w:rPr>
          <w:rFonts w:ascii="Times New Roman" w:eastAsia="Times New Roman" w:hAnsi="Times New Roman"/>
          <w:sz w:val="24"/>
          <w:szCs w:val="24"/>
        </w:rPr>
        <w:t xml:space="preserve">O artigo inova ao estudar o processo de implementação durante sua ocorrência e </w:t>
      </w:r>
      <w:r w:rsidR="005420C9">
        <w:rPr>
          <w:rFonts w:ascii="Times New Roman" w:eastAsia="Times New Roman" w:hAnsi="Times New Roman"/>
          <w:sz w:val="24"/>
          <w:szCs w:val="24"/>
        </w:rPr>
        <w:t>antes da data</w:t>
      </w:r>
      <w:r w:rsidR="000913D2">
        <w:rPr>
          <w:rFonts w:ascii="Times New Roman" w:eastAsia="Times New Roman" w:hAnsi="Times New Roman"/>
          <w:sz w:val="24"/>
          <w:szCs w:val="24"/>
        </w:rPr>
        <w:t>-</w:t>
      </w:r>
      <w:r w:rsidR="005420C9">
        <w:rPr>
          <w:rFonts w:ascii="Times New Roman" w:eastAsia="Times New Roman" w:hAnsi="Times New Roman"/>
          <w:sz w:val="24"/>
          <w:szCs w:val="24"/>
        </w:rPr>
        <w:t>limite para entrada em vigor dos dispositivos da Lei 13.306/2016.</w:t>
      </w:r>
    </w:p>
    <w:p w14:paraId="08629455" w14:textId="494AF4D2" w:rsidR="00AD1CDC" w:rsidRDefault="00AD1CDC" w:rsidP="009B1949">
      <w:pPr>
        <w:spacing w:after="0" w:line="240" w:lineRule="auto"/>
        <w:jc w:val="both"/>
        <w:rPr>
          <w:rFonts w:ascii="Times New Roman" w:hAnsi="Times New Roman"/>
          <w:sz w:val="24"/>
          <w:szCs w:val="24"/>
        </w:rPr>
      </w:pPr>
      <w:r>
        <w:rPr>
          <w:rFonts w:ascii="Times New Roman" w:eastAsia="Times New Roman" w:hAnsi="Times New Roman"/>
          <w:b/>
          <w:sz w:val="24"/>
          <w:szCs w:val="24"/>
        </w:rPr>
        <w:t>Palavras-Chave</w:t>
      </w:r>
      <w:r>
        <w:rPr>
          <w:rFonts w:ascii="Times New Roman" w:hAnsi="Times New Roman"/>
          <w:sz w:val="24"/>
          <w:szCs w:val="24"/>
        </w:rPr>
        <w:t xml:space="preserve">: Governança Corporativa. </w:t>
      </w:r>
      <w:r>
        <w:rPr>
          <w:rFonts w:ascii="Times New Roman" w:hAnsi="Times New Roman"/>
          <w:i/>
          <w:sz w:val="24"/>
          <w:szCs w:val="24"/>
        </w:rPr>
        <w:t>Compliance</w:t>
      </w:r>
      <w:r>
        <w:rPr>
          <w:rFonts w:ascii="Times New Roman" w:hAnsi="Times New Roman"/>
          <w:sz w:val="24"/>
          <w:szCs w:val="24"/>
        </w:rPr>
        <w:t>. Implementação de práticas públicas. Lei de Responsabilidade das Estatais. Lei 13.303/16.</w:t>
      </w:r>
    </w:p>
    <w:p w14:paraId="5B9EF561" w14:textId="7C3862F3" w:rsidR="008C1115" w:rsidRDefault="008C1115" w:rsidP="009B1949">
      <w:pPr>
        <w:spacing w:after="0" w:line="240" w:lineRule="auto"/>
        <w:jc w:val="both"/>
        <w:rPr>
          <w:rFonts w:ascii="Times New Roman" w:hAnsi="Times New Roman"/>
          <w:sz w:val="24"/>
          <w:szCs w:val="24"/>
        </w:rPr>
      </w:pPr>
    </w:p>
    <w:p w14:paraId="1A3906E1" w14:textId="5AFE01BE" w:rsidR="008C1115" w:rsidRPr="008C1115" w:rsidRDefault="008C1115" w:rsidP="009B1949">
      <w:pPr>
        <w:spacing w:after="0" w:line="240" w:lineRule="auto"/>
        <w:jc w:val="both"/>
        <w:rPr>
          <w:rFonts w:ascii="Times New Roman" w:hAnsi="Times New Roman"/>
          <w:b/>
          <w:bCs/>
          <w:sz w:val="24"/>
          <w:szCs w:val="24"/>
        </w:rPr>
      </w:pPr>
      <w:r w:rsidRPr="008C1115">
        <w:rPr>
          <w:rFonts w:ascii="Times New Roman" w:hAnsi="Times New Roman"/>
          <w:b/>
          <w:bCs/>
          <w:sz w:val="24"/>
          <w:szCs w:val="24"/>
        </w:rPr>
        <w:t>Abstract</w:t>
      </w:r>
    </w:p>
    <w:p w14:paraId="5F89955F" w14:textId="77777777" w:rsidR="008C1115" w:rsidRPr="008C1115" w:rsidRDefault="008C1115" w:rsidP="008C1115">
      <w:pPr>
        <w:spacing w:after="0" w:line="240" w:lineRule="auto"/>
        <w:jc w:val="both"/>
        <w:rPr>
          <w:rFonts w:ascii="Times New Roman" w:hAnsi="Times New Roman"/>
          <w:sz w:val="24"/>
          <w:szCs w:val="24"/>
        </w:rPr>
      </w:pPr>
      <w:r w:rsidRPr="008C1115">
        <w:rPr>
          <w:rFonts w:ascii="Times New Roman" w:hAnsi="Times New Roman"/>
          <w:sz w:val="24"/>
          <w:szCs w:val="24"/>
        </w:rPr>
        <w:t xml:space="preserve">The </w:t>
      </w:r>
      <w:proofErr w:type="spellStart"/>
      <w:r w:rsidRPr="008C1115">
        <w:rPr>
          <w:rFonts w:ascii="Times New Roman" w:hAnsi="Times New Roman"/>
          <w:sz w:val="24"/>
          <w:szCs w:val="24"/>
        </w:rPr>
        <w:t>purpose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this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study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investigate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process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Law no.13,303, </w:t>
      </w:r>
      <w:proofErr w:type="spellStart"/>
      <w:r w:rsidRPr="008C1115">
        <w:rPr>
          <w:rFonts w:ascii="Times New Roman" w:hAnsi="Times New Roman"/>
          <w:sz w:val="24"/>
          <w:szCs w:val="24"/>
        </w:rPr>
        <w:t>which</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establishes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corporate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governance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mechanisms</w:t>
      </w:r>
      <w:proofErr w:type="spellEnd"/>
      <w:r w:rsidRPr="008C1115">
        <w:rPr>
          <w:rFonts w:ascii="Times New Roman" w:hAnsi="Times New Roman"/>
          <w:sz w:val="24"/>
          <w:szCs w:val="24"/>
        </w:rPr>
        <w:t xml:space="preserve"> for </w:t>
      </w:r>
      <w:proofErr w:type="spellStart"/>
      <w:r w:rsidRPr="008C1115">
        <w:rPr>
          <w:rFonts w:ascii="Times New Roman" w:hAnsi="Times New Roman"/>
          <w:sz w:val="24"/>
          <w:szCs w:val="24"/>
        </w:rPr>
        <w:t>state-owned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and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mixed</w:t>
      </w:r>
      <w:proofErr w:type="spellEnd"/>
      <w:r w:rsidRPr="008C1115">
        <w:rPr>
          <w:rFonts w:ascii="Times New Roman" w:hAnsi="Times New Roman"/>
          <w:sz w:val="24"/>
          <w:szCs w:val="24"/>
        </w:rPr>
        <w:t xml:space="preserve">-capital </w:t>
      </w:r>
      <w:proofErr w:type="spellStart"/>
      <w:r w:rsidRPr="008C1115">
        <w:rPr>
          <w:rFonts w:ascii="Times New Roman" w:hAnsi="Times New Roman"/>
          <w:sz w:val="24"/>
          <w:szCs w:val="24"/>
        </w:rPr>
        <w:t>companies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within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scope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Rio de Janeiro.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this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end</w:t>
      </w:r>
      <w:proofErr w:type="spellEnd"/>
      <w:r w:rsidRPr="008C1115">
        <w:rPr>
          <w:rFonts w:ascii="Times New Roman" w:hAnsi="Times New Roman"/>
          <w:sz w:val="24"/>
          <w:szCs w:val="24"/>
        </w:rPr>
        <w:t xml:space="preserve">, a </w:t>
      </w:r>
      <w:proofErr w:type="spellStart"/>
      <w:r w:rsidRPr="008C1115">
        <w:rPr>
          <w:rFonts w:ascii="Times New Roman" w:hAnsi="Times New Roman"/>
          <w:sz w:val="24"/>
          <w:szCs w:val="24"/>
        </w:rPr>
        <w:t>field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research</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study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was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carried</w:t>
      </w:r>
      <w:proofErr w:type="spellEnd"/>
      <w:r w:rsidRPr="008C1115">
        <w:rPr>
          <w:rFonts w:ascii="Times New Roman" w:hAnsi="Times New Roman"/>
          <w:sz w:val="24"/>
          <w:szCs w:val="24"/>
        </w:rPr>
        <w:t xml:space="preserve"> out </w:t>
      </w:r>
      <w:proofErr w:type="spellStart"/>
      <w:r w:rsidRPr="008C1115">
        <w:rPr>
          <w:rFonts w:ascii="Times New Roman" w:hAnsi="Times New Roman"/>
          <w:sz w:val="24"/>
          <w:szCs w:val="24"/>
        </w:rPr>
        <w:t>by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applying</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questionnaires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fifteen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active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companies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whose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shareholding</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control</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belongs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Government</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Rio de Janeiro. </w:t>
      </w:r>
      <w:proofErr w:type="spellStart"/>
      <w:r w:rsidRPr="008C1115">
        <w:rPr>
          <w:rFonts w:ascii="Times New Roman" w:hAnsi="Times New Roman"/>
          <w:sz w:val="24"/>
          <w:szCs w:val="24"/>
        </w:rPr>
        <w:t>Subsequently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semi-structured</w:t>
      </w:r>
      <w:proofErr w:type="spellEnd"/>
      <w:r w:rsidRPr="008C1115">
        <w:rPr>
          <w:rFonts w:ascii="Times New Roman" w:hAnsi="Times New Roman"/>
          <w:sz w:val="24"/>
          <w:szCs w:val="24"/>
        </w:rPr>
        <w:t xml:space="preserve"> </w:t>
      </w:r>
      <w:r w:rsidRPr="008C1115">
        <w:rPr>
          <w:rFonts w:ascii="Times New Roman" w:hAnsi="Times New Roman"/>
          <w:sz w:val="24"/>
          <w:szCs w:val="24"/>
        </w:rPr>
        <w:lastRenderedPageBreak/>
        <w:t xml:space="preserve">interviews </w:t>
      </w:r>
      <w:proofErr w:type="spellStart"/>
      <w:r w:rsidRPr="008C1115">
        <w:rPr>
          <w:rFonts w:ascii="Times New Roman" w:hAnsi="Times New Roman"/>
          <w:sz w:val="24"/>
          <w:szCs w:val="24"/>
        </w:rPr>
        <w:t>were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conducted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with</w:t>
      </w:r>
      <w:proofErr w:type="spellEnd"/>
      <w:r w:rsidRPr="008C1115">
        <w:rPr>
          <w:rFonts w:ascii="Times New Roman" w:hAnsi="Times New Roman"/>
          <w:sz w:val="24"/>
          <w:szCs w:val="24"/>
        </w:rPr>
        <w:t xml:space="preserve"> 47 </w:t>
      </w:r>
      <w:proofErr w:type="spellStart"/>
      <w:r w:rsidRPr="008C1115">
        <w:rPr>
          <w:rFonts w:ascii="Times New Roman" w:hAnsi="Times New Roman"/>
          <w:sz w:val="24"/>
          <w:szCs w:val="24"/>
        </w:rPr>
        <w:t>participants</w:t>
      </w:r>
      <w:proofErr w:type="spellEnd"/>
      <w:r w:rsidRPr="008C1115">
        <w:rPr>
          <w:rFonts w:ascii="Times New Roman" w:hAnsi="Times New Roman"/>
          <w:sz w:val="24"/>
          <w:szCs w:val="24"/>
        </w:rPr>
        <w:t xml:space="preserve"> in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process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those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state-owned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companies</w:t>
      </w:r>
      <w:proofErr w:type="spellEnd"/>
      <w:r w:rsidRPr="008C1115">
        <w:rPr>
          <w:rFonts w:ascii="Times New Roman" w:hAnsi="Times New Roman"/>
          <w:sz w:val="24"/>
          <w:szCs w:val="24"/>
        </w:rPr>
        <w:t xml:space="preserve">. The </w:t>
      </w:r>
      <w:proofErr w:type="spellStart"/>
      <w:r w:rsidRPr="008C1115">
        <w:rPr>
          <w:rFonts w:ascii="Times New Roman" w:hAnsi="Times New Roman"/>
          <w:sz w:val="24"/>
          <w:szCs w:val="24"/>
        </w:rPr>
        <w:t>study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suggests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that</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despite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being</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committed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so-called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Responsibility</w:t>
      </w:r>
      <w:proofErr w:type="spellEnd"/>
      <w:r w:rsidRPr="008C1115">
        <w:rPr>
          <w:rFonts w:ascii="Times New Roman" w:hAnsi="Times New Roman"/>
          <w:sz w:val="24"/>
          <w:szCs w:val="24"/>
        </w:rPr>
        <w:t xml:space="preserve"> Law (LRE), </w:t>
      </w:r>
      <w:proofErr w:type="spellStart"/>
      <w:r w:rsidRPr="008C1115">
        <w:rPr>
          <w:rFonts w:ascii="Times New Roman" w:hAnsi="Times New Roman"/>
          <w:sz w:val="24"/>
          <w:szCs w:val="24"/>
        </w:rPr>
        <w:t>public</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companies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controlled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Rio de Janeiro face </w:t>
      </w:r>
      <w:proofErr w:type="spellStart"/>
      <w:r w:rsidRPr="008C1115">
        <w:rPr>
          <w:rFonts w:ascii="Times New Roman" w:hAnsi="Times New Roman"/>
          <w:sz w:val="24"/>
          <w:szCs w:val="24"/>
        </w:rPr>
        <w:t>serious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difficulties</w:t>
      </w:r>
      <w:proofErr w:type="spellEnd"/>
      <w:r w:rsidRPr="008C1115">
        <w:rPr>
          <w:rFonts w:ascii="Times New Roman" w:hAnsi="Times New Roman"/>
          <w:sz w:val="24"/>
          <w:szCs w:val="24"/>
        </w:rPr>
        <w:t xml:space="preserve"> in its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mainly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due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lack</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financial </w:t>
      </w:r>
      <w:proofErr w:type="spellStart"/>
      <w:r w:rsidRPr="008C1115">
        <w:rPr>
          <w:rFonts w:ascii="Times New Roman" w:hAnsi="Times New Roman"/>
          <w:sz w:val="24"/>
          <w:szCs w:val="24"/>
        </w:rPr>
        <w:t>and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personnel</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resources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not</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only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because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general </w:t>
      </w:r>
      <w:proofErr w:type="spellStart"/>
      <w:r w:rsidRPr="008C1115">
        <w:rPr>
          <w:rFonts w:ascii="Times New Roman" w:hAnsi="Times New Roman"/>
          <w:sz w:val="24"/>
          <w:szCs w:val="24"/>
        </w:rPr>
        <w:t>economic</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situation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but</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also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due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to</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financial </w:t>
      </w:r>
      <w:proofErr w:type="spellStart"/>
      <w:r w:rsidRPr="008C1115">
        <w:rPr>
          <w:rFonts w:ascii="Times New Roman" w:hAnsi="Times New Roman"/>
          <w:sz w:val="24"/>
          <w:szCs w:val="24"/>
        </w:rPr>
        <w:t>crisis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generated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unmeasured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corruption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public</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agents</w:t>
      </w:r>
      <w:proofErr w:type="spellEnd"/>
      <w:r w:rsidRPr="008C1115">
        <w:rPr>
          <w:rFonts w:ascii="Times New Roman" w:hAnsi="Times New Roman"/>
          <w:sz w:val="24"/>
          <w:szCs w:val="24"/>
        </w:rPr>
        <w:t xml:space="preserve"> in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The late </w:t>
      </w:r>
      <w:proofErr w:type="spellStart"/>
      <w:r w:rsidRPr="008C1115">
        <w:rPr>
          <w:rFonts w:ascii="Times New Roman" w:hAnsi="Times New Roman"/>
          <w:sz w:val="24"/>
          <w:szCs w:val="24"/>
        </w:rPr>
        <w:t>publication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and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content</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regulatory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decree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complicated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progress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which</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may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have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generated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delays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and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impossibility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full compliance </w:t>
      </w:r>
      <w:proofErr w:type="spellStart"/>
      <w:r w:rsidRPr="008C1115">
        <w:rPr>
          <w:rFonts w:ascii="Times New Roman" w:hAnsi="Times New Roman"/>
          <w:sz w:val="24"/>
          <w:szCs w:val="24"/>
        </w:rPr>
        <w:t>with</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law</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requirements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This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article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innovates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studying</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process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during</w:t>
      </w:r>
      <w:proofErr w:type="spellEnd"/>
      <w:r w:rsidRPr="008C1115">
        <w:rPr>
          <w:rFonts w:ascii="Times New Roman" w:hAnsi="Times New Roman"/>
          <w:sz w:val="24"/>
          <w:szCs w:val="24"/>
        </w:rPr>
        <w:t xml:space="preserve"> its </w:t>
      </w:r>
      <w:proofErr w:type="spellStart"/>
      <w:r w:rsidRPr="008C1115">
        <w:rPr>
          <w:rFonts w:ascii="Times New Roman" w:hAnsi="Times New Roman"/>
          <w:sz w:val="24"/>
          <w:szCs w:val="24"/>
        </w:rPr>
        <w:t>occurrence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and</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before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the</w:t>
      </w:r>
      <w:proofErr w:type="spellEnd"/>
      <w:r w:rsidRPr="008C1115">
        <w:rPr>
          <w:rFonts w:ascii="Times New Roman" w:hAnsi="Times New Roman"/>
          <w:sz w:val="24"/>
          <w:szCs w:val="24"/>
        </w:rPr>
        <w:t xml:space="preserve"> deadline for </w:t>
      </w:r>
      <w:proofErr w:type="spellStart"/>
      <w:r w:rsidRPr="008C1115">
        <w:rPr>
          <w:rFonts w:ascii="Times New Roman" w:hAnsi="Times New Roman"/>
          <w:sz w:val="24"/>
          <w:szCs w:val="24"/>
        </w:rPr>
        <w:t>entry</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into</w:t>
      </w:r>
      <w:proofErr w:type="spellEnd"/>
      <w:r w:rsidRPr="008C1115">
        <w:rPr>
          <w:rFonts w:ascii="Times New Roman" w:hAnsi="Times New Roman"/>
          <w:sz w:val="24"/>
          <w:szCs w:val="24"/>
        </w:rPr>
        <w:t xml:space="preserve"> force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Law 13.306/2016 </w:t>
      </w:r>
      <w:proofErr w:type="spellStart"/>
      <w:r w:rsidRPr="008C1115">
        <w:rPr>
          <w:rFonts w:ascii="Times New Roman" w:hAnsi="Times New Roman"/>
          <w:sz w:val="24"/>
          <w:szCs w:val="24"/>
        </w:rPr>
        <w:t>requirements</w:t>
      </w:r>
      <w:proofErr w:type="spellEnd"/>
      <w:r w:rsidRPr="008C1115">
        <w:rPr>
          <w:rFonts w:ascii="Times New Roman" w:hAnsi="Times New Roman"/>
          <w:sz w:val="24"/>
          <w:szCs w:val="24"/>
        </w:rPr>
        <w:t>.</w:t>
      </w:r>
    </w:p>
    <w:p w14:paraId="5D95CEF5" w14:textId="3D8C4337" w:rsidR="008C1115" w:rsidRDefault="008C1115" w:rsidP="008C1115">
      <w:pPr>
        <w:spacing w:after="0" w:line="240" w:lineRule="auto"/>
        <w:jc w:val="both"/>
        <w:rPr>
          <w:rFonts w:ascii="Times New Roman" w:hAnsi="Times New Roman"/>
          <w:sz w:val="24"/>
          <w:szCs w:val="24"/>
        </w:rPr>
      </w:pPr>
      <w:r w:rsidRPr="008C1115">
        <w:rPr>
          <w:rFonts w:ascii="Times New Roman" w:hAnsi="Times New Roman"/>
          <w:b/>
          <w:bCs/>
          <w:sz w:val="24"/>
          <w:szCs w:val="24"/>
        </w:rPr>
        <w:t>Keywords:</w:t>
      </w:r>
      <w:r w:rsidRPr="008C1115">
        <w:rPr>
          <w:rFonts w:ascii="Times New Roman" w:hAnsi="Times New Roman"/>
          <w:sz w:val="24"/>
          <w:szCs w:val="24"/>
        </w:rPr>
        <w:t xml:space="preserve"> Corporate </w:t>
      </w:r>
      <w:proofErr w:type="spellStart"/>
      <w:r w:rsidRPr="008C1115">
        <w:rPr>
          <w:rFonts w:ascii="Times New Roman" w:hAnsi="Times New Roman"/>
          <w:sz w:val="24"/>
          <w:szCs w:val="24"/>
        </w:rPr>
        <w:t>Governance</w:t>
      </w:r>
      <w:proofErr w:type="spellEnd"/>
      <w:r w:rsidRPr="008C1115">
        <w:rPr>
          <w:rFonts w:ascii="Times New Roman" w:hAnsi="Times New Roman"/>
          <w:sz w:val="24"/>
          <w:szCs w:val="24"/>
        </w:rPr>
        <w:t xml:space="preserve">. Compliance. </w:t>
      </w:r>
      <w:proofErr w:type="spellStart"/>
      <w:r w:rsidRPr="008C1115">
        <w:rPr>
          <w:rFonts w:ascii="Times New Roman" w:hAnsi="Times New Roman"/>
          <w:sz w:val="24"/>
          <w:szCs w:val="24"/>
        </w:rPr>
        <w:t>Implementation</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of</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public</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practices</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State</w:t>
      </w:r>
      <w:proofErr w:type="spellEnd"/>
      <w:r w:rsidRPr="008C1115">
        <w:rPr>
          <w:rFonts w:ascii="Times New Roman" w:hAnsi="Times New Roman"/>
          <w:sz w:val="24"/>
          <w:szCs w:val="24"/>
        </w:rPr>
        <w:t xml:space="preserve"> </w:t>
      </w:r>
      <w:proofErr w:type="spellStart"/>
      <w:r w:rsidRPr="008C1115">
        <w:rPr>
          <w:rFonts w:ascii="Times New Roman" w:hAnsi="Times New Roman"/>
          <w:sz w:val="24"/>
          <w:szCs w:val="24"/>
        </w:rPr>
        <w:t>Responsibility</w:t>
      </w:r>
      <w:proofErr w:type="spellEnd"/>
      <w:r w:rsidRPr="008C1115">
        <w:rPr>
          <w:rFonts w:ascii="Times New Roman" w:hAnsi="Times New Roman"/>
          <w:sz w:val="24"/>
          <w:szCs w:val="24"/>
        </w:rPr>
        <w:t xml:space="preserve"> Law. Law 13303/2016.</w:t>
      </w:r>
    </w:p>
    <w:p w14:paraId="7363AA11" w14:textId="77777777" w:rsidR="009B1949" w:rsidRDefault="009B1949" w:rsidP="009B1949">
      <w:pPr>
        <w:spacing w:after="0" w:line="240" w:lineRule="auto"/>
        <w:jc w:val="both"/>
      </w:pPr>
    </w:p>
    <w:p w14:paraId="03041456" w14:textId="77777777" w:rsidR="00AD1CDC" w:rsidRDefault="00AD1CDC">
      <w:pPr>
        <w:pStyle w:val="PargrafodaLista"/>
        <w:numPr>
          <w:ilvl w:val="0"/>
          <w:numId w:val="2"/>
        </w:numPr>
        <w:autoSpaceDE w:val="0"/>
        <w:spacing w:after="120"/>
      </w:pPr>
      <w:r>
        <w:rPr>
          <w:b/>
          <w:szCs w:val="24"/>
        </w:rPr>
        <w:t>Introdução</w:t>
      </w:r>
    </w:p>
    <w:p w14:paraId="4E8CE79B" w14:textId="77777777" w:rsidR="00AD1CDC" w:rsidRDefault="00AD1CDC" w:rsidP="00750B65">
      <w:pPr>
        <w:spacing w:after="0" w:line="240" w:lineRule="auto"/>
        <w:ind w:firstLine="708"/>
        <w:jc w:val="both"/>
      </w:pPr>
      <w:r>
        <w:rPr>
          <w:rFonts w:ascii="Times New Roman" w:hAnsi="Times New Roman"/>
          <w:sz w:val="24"/>
          <w:szCs w:val="24"/>
        </w:rPr>
        <w:t xml:space="preserve">As perdas ocasionadas pela corrupção podem levar organizações inteiras ao fracasso, impactando investidores, clientes, fornecedores e o equilíbrio socioeconômico da sociedade. </w:t>
      </w:r>
      <w:r>
        <w:rPr>
          <w:rFonts w:ascii="Times New Roman" w:hAnsi="Times New Roman"/>
          <w:color w:val="000000"/>
          <w:sz w:val="24"/>
          <w:szCs w:val="24"/>
        </w:rPr>
        <w:t>Em razão de seu elevado potencial destrutivo, a corrupção envolvendo agentes governamentais alçou posição de destaque (PINTO JUNIOR, 2017, p.44-45). Um exemplo disso é a extensa lista de fraudes e ilícitos investigados pela chamada Operação Lava Jato, que envolveu fortemente a companhia de capital aberto e sociedade de economia mista (SEM) Petróleo Brasileiro S.A. (Petrobras). O robusto esquema de desvio de recursos públicos incluía a participação de empreiteiras e operadores financeiros, bem como diretores e altos funcionários, indicados por partidos e agentes políticos, e</w:t>
      </w:r>
      <w:r>
        <w:rPr>
          <w:rFonts w:ascii="Times New Roman" w:hAnsi="Times New Roman"/>
          <w:sz w:val="24"/>
          <w:szCs w:val="24"/>
        </w:rPr>
        <w:t xml:space="preserve">videnciando a falta de planejamento, gestão e controle eficazes nos órgãos da administração pública indireta </w:t>
      </w:r>
      <w:r>
        <w:rPr>
          <w:rFonts w:ascii="Times New Roman" w:hAnsi="Times New Roman"/>
          <w:color w:val="000000"/>
          <w:sz w:val="24"/>
          <w:szCs w:val="24"/>
        </w:rPr>
        <w:t>(NASCIMENTO, 2017, p.163).</w:t>
      </w:r>
    </w:p>
    <w:p w14:paraId="0E9E0047" w14:textId="181D3A19" w:rsidR="00AD1CDC" w:rsidRDefault="00AD1CDC" w:rsidP="00750B65">
      <w:pPr>
        <w:spacing w:after="0" w:line="240" w:lineRule="auto"/>
        <w:ind w:firstLine="708"/>
        <w:jc w:val="both"/>
      </w:pPr>
      <w:r>
        <w:rPr>
          <w:rFonts w:ascii="Times New Roman" w:hAnsi="Times New Roman"/>
          <w:color w:val="000000"/>
          <w:sz w:val="24"/>
          <w:szCs w:val="24"/>
        </w:rPr>
        <w:t xml:space="preserve">Considerando as práticas já consolidadas e os controles a que se submetem as estatais, destaca-se a importância dos instrumentos de governança corporativa para garantir às empresas estatais condições de competitividade e transparência no cumprimento de seus objetivos institucionais, uma vez que tais entidades “são criadas à imagem e semelhança das empresas privadas” (BICALHO, 2017, p. 2). </w:t>
      </w:r>
      <w:r>
        <w:rPr>
          <w:rFonts w:ascii="Times New Roman" w:hAnsi="Times New Roman"/>
          <w:sz w:val="24"/>
          <w:szCs w:val="24"/>
        </w:rPr>
        <w:t>A racionalidade aplicada “</w:t>
      </w:r>
      <w:r>
        <w:rPr>
          <w:rFonts w:ascii="Times New Roman" w:hAnsi="Times New Roman"/>
          <w:color w:val="000000"/>
          <w:sz w:val="24"/>
          <w:szCs w:val="24"/>
        </w:rPr>
        <w:t>procura transpor para o ambiente do setor público a mesma racionalidade econômica maximizadora” (PINTO JUNIOR</w:t>
      </w:r>
      <w:r>
        <w:rPr>
          <w:rFonts w:ascii="Times New Roman" w:hAnsi="Times New Roman"/>
          <w:sz w:val="24"/>
          <w:szCs w:val="24"/>
        </w:rPr>
        <w:t>, 2017, p. 42). Sendo assim, embora públicas as empresas necessitam de flexibilidade para fazer face à natureza procedimental do ambiente de negócio (FORTINI</w:t>
      </w:r>
      <w:r w:rsidR="00175E9D">
        <w:rPr>
          <w:rFonts w:ascii="Times New Roman" w:hAnsi="Times New Roman"/>
          <w:sz w:val="24"/>
          <w:szCs w:val="24"/>
        </w:rPr>
        <w:t>;</w:t>
      </w:r>
      <w:r>
        <w:rPr>
          <w:rFonts w:ascii="Times New Roman" w:hAnsi="Times New Roman"/>
          <w:sz w:val="24"/>
          <w:szCs w:val="24"/>
        </w:rPr>
        <w:t xml:space="preserve"> VIEIRA, 2016).</w:t>
      </w:r>
    </w:p>
    <w:p w14:paraId="5E7D5B8A" w14:textId="77777777" w:rsidR="00AD1CDC" w:rsidRDefault="00AD1CDC" w:rsidP="00750B65">
      <w:pPr>
        <w:spacing w:after="0" w:line="240" w:lineRule="auto"/>
        <w:ind w:firstLine="708"/>
        <w:jc w:val="both"/>
      </w:pPr>
      <w:r>
        <w:rPr>
          <w:rFonts w:ascii="Times New Roman" w:hAnsi="Times New Roman"/>
          <w:color w:val="000000"/>
          <w:sz w:val="24"/>
          <w:szCs w:val="24"/>
        </w:rPr>
        <w:t xml:space="preserve">O Congresso Nacional vem buscando preencher as lacunas da legislação que trata de governança corporativa para a administração pública. </w:t>
      </w:r>
      <w:r>
        <w:rPr>
          <w:rFonts w:ascii="Times New Roman" w:hAnsi="Times New Roman"/>
          <w:color w:val="231F20"/>
          <w:sz w:val="24"/>
          <w:szCs w:val="24"/>
        </w:rPr>
        <w:t xml:space="preserve">Nesse contexto, foi publicada, em 1º de julho de 2016, </w:t>
      </w:r>
      <w:bookmarkStart w:id="0" w:name="_Hlk40627467"/>
      <w:r>
        <w:rPr>
          <w:rFonts w:ascii="Times New Roman" w:hAnsi="Times New Roman"/>
          <w:color w:val="231F20"/>
          <w:sz w:val="24"/>
          <w:szCs w:val="24"/>
        </w:rPr>
        <w:t xml:space="preserve">lei federal </w:t>
      </w:r>
      <w:bookmarkEnd w:id="0"/>
      <w:r>
        <w:rPr>
          <w:rFonts w:ascii="Times New Roman" w:hAnsi="Times New Roman"/>
          <w:color w:val="231F20"/>
          <w:sz w:val="24"/>
          <w:szCs w:val="24"/>
        </w:rPr>
        <w:t>que “dispõe sobre o estatuto jurídico da empresa pública, da sociedade de economia mista e de suas subsidiárias, no âmbito da União, dos estados, do Distrito Federal e dos municípios” (LEI n. 13.303, 2016). Conhecida como Lei de Responsabilidade das Estatais (LRE), a lei atende ao artigo 173, parágrafo 1º da vigente Constituição Federal (1988), alterado pelo Artigo 22 da</w:t>
      </w:r>
      <w:r>
        <w:rPr>
          <w:rFonts w:ascii="Times New Roman" w:hAnsi="Times New Roman"/>
          <w:sz w:val="24"/>
          <w:szCs w:val="24"/>
        </w:rPr>
        <w:t xml:space="preserve"> Emenda Constitucional n. 19 (1998) que determinou a edição de lei que estabelecesse o estatuto jurídico da empresa pública (EP), da sociedade </w:t>
      </w:r>
      <w:r>
        <w:rPr>
          <w:rFonts w:ascii="Times New Roman" w:hAnsi="Times New Roman"/>
          <w:color w:val="231F20"/>
          <w:sz w:val="24"/>
          <w:szCs w:val="24"/>
        </w:rPr>
        <w:t xml:space="preserve">de economia mista (SEM) e de suas subsidiárias que explorem atividade econômica de produção ou comercialização de bens ou de prestação de serviços. </w:t>
      </w:r>
    </w:p>
    <w:p w14:paraId="0A2D9C5F" w14:textId="77777777" w:rsidR="00AD1CDC" w:rsidRDefault="00AD1CDC" w:rsidP="00750B65">
      <w:pPr>
        <w:spacing w:after="0" w:line="240" w:lineRule="auto"/>
        <w:ind w:firstLine="708"/>
        <w:jc w:val="both"/>
      </w:pPr>
      <w:r>
        <w:rPr>
          <w:rFonts w:ascii="Times New Roman" w:eastAsia="Times New Roman" w:hAnsi="Times New Roman"/>
          <w:sz w:val="24"/>
          <w:szCs w:val="24"/>
        </w:rPr>
        <w:t>D</w:t>
      </w:r>
      <w:r>
        <w:rPr>
          <w:rFonts w:ascii="Times New Roman" w:hAnsi="Times New Roman"/>
          <w:color w:val="231F20"/>
          <w:sz w:val="24"/>
          <w:szCs w:val="24"/>
        </w:rPr>
        <w:t xml:space="preserve">iante da importância econômica do setor público, da representatividade econômica do estado do Rio de Janeiro e da Administração Pública no estado, em termos de PIB, justifica-se investigar o </w:t>
      </w:r>
      <w:r>
        <w:rPr>
          <w:rFonts w:ascii="Times New Roman" w:hAnsi="Times New Roman"/>
          <w:i/>
          <w:color w:val="231F20"/>
          <w:sz w:val="24"/>
          <w:szCs w:val="24"/>
        </w:rPr>
        <w:t>status</w:t>
      </w:r>
      <w:r>
        <w:rPr>
          <w:rFonts w:ascii="Times New Roman" w:hAnsi="Times New Roman"/>
          <w:color w:val="231F20"/>
          <w:sz w:val="24"/>
          <w:szCs w:val="24"/>
        </w:rPr>
        <w:t xml:space="preserve"> da implementação da LRE nas entidades estatais do estado. </w:t>
      </w:r>
      <w:bookmarkStart w:id="1" w:name="_Hlk493453045"/>
      <w:r>
        <w:rPr>
          <w:rFonts w:ascii="Times New Roman" w:hAnsi="Times New Roman"/>
          <w:color w:val="231F20"/>
          <w:sz w:val="24"/>
          <w:szCs w:val="24"/>
        </w:rPr>
        <w:t>Some-se a isso, o fato do</w:t>
      </w:r>
      <w:r>
        <w:rPr>
          <w:rFonts w:ascii="Times New Roman" w:eastAsia="Times New Roman" w:hAnsi="Times New Roman"/>
          <w:sz w:val="24"/>
          <w:szCs w:val="24"/>
        </w:rPr>
        <w:t xml:space="preserve"> estado do Rio de Janeiro ter sido vítima da corrupção sem medida pelos agentes públicos, contando com quatro ex-governadores presos por envolvimento em casos de corrupção, no momento da elaboração deste trabalho.</w:t>
      </w:r>
    </w:p>
    <w:p w14:paraId="12D496D2" w14:textId="4E35585C" w:rsidR="00AD1CDC" w:rsidRDefault="00AD1CDC" w:rsidP="00750B65">
      <w:pPr>
        <w:spacing w:after="0" w:line="240" w:lineRule="auto"/>
        <w:ind w:firstLine="708"/>
        <w:jc w:val="both"/>
      </w:pPr>
      <w:r>
        <w:rPr>
          <w:rFonts w:ascii="Times New Roman" w:hAnsi="Times New Roman"/>
          <w:color w:val="000000"/>
          <w:sz w:val="24"/>
          <w:szCs w:val="24"/>
        </w:rPr>
        <w:t xml:space="preserve">Sendo assim, </w:t>
      </w:r>
      <w:bookmarkEnd w:id="1"/>
      <w:r>
        <w:rPr>
          <w:rFonts w:ascii="Times New Roman" w:hAnsi="Times New Roman"/>
          <w:color w:val="000000"/>
          <w:sz w:val="24"/>
          <w:szCs w:val="24"/>
        </w:rPr>
        <w:t>o objetivo desta pesquisa é i</w:t>
      </w:r>
      <w:bookmarkStart w:id="2" w:name="_Hlk508361296"/>
      <w:r>
        <w:rPr>
          <w:rFonts w:ascii="Times New Roman" w:hAnsi="Times New Roman"/>
          <w:sz w:val="24"/>
          <w:szCs w:val="24"/>
        </w:rPr>
        <w:t xml:space="preserve">nvestigar a implementação de instrumentos de governança corporativa em resposta às determinações da Lei n. 13.303 (2016), pelas </w:t>
      </w:r>
      <w:r>
        <w:rPr>
          <w:rFonts w:ascii="Times New Roman" w:hAnsi="Times New Roman"/>
          <w:sz w:val="24"/>
          <w:szCs w:val="24"/>
        </w:rPr>
        <w:lastRenderedPageBreak/>
        <w:t>empresas públicas, sociedades de economia mista e suas subsidiárias, no âmbito do estado do Rio de Janeiro</w:t>
      </w:r>
      <w:r>
        <w:rPr>
          <w:rFonts w:ascii="Times New Roman" w:hAnsi="Times New Roman"/>
          <w:color w:val="000000"/>
          <w:sz w:val="24"/>
          <w:szCs w:val="24"/>
        </w:rPr>
        <w:t>.</w:t>
      </w:r>
      <w:bookmarkEnd w:id="2"/>
      <w:r>
        <w:rPr>
          <w:rFonts w:ascii="Times New Roman" w:hAnsi="Times New Roman"/>
          <w:color w:val="000000"/>
          <w:sz w:val="24"/>
          <w:szCs w:val="24"/>
        </w:rPr>
        <w:t xml:space="preserve"> </w:t>
      </w:r>
    </w:p>
    <w:p w14:paraId="00AAB382" w14:textId="77777777" w:rsidR="00AD1CDC" w:rsidRDefault="00AD1CDC" w:rsidP="00750B65">
      <w:pPr>
        <w:spacing w:after="0" w:line="240" w:lineRule="auto"/>
        <w:ind w:firstLine="708"/>
        <w:jc w:val="both"/>
      </w:pPr>
      <w:r>
        <w:rPr>
          <w:rFonts w:ascii="Times New Roman" w:hAnsi="Times New Roman"/>
          <w:sz w:val="24"/>
          <w:szCs w:val="24"/>
        </w:rPr>
        <w:t xml:space="preserve">Considerando-se que as práticas de governança corporativa envolvem aspectos diversos, neste trabalho o foco se deu sobre os mecanismos de governança e </w:t>
      </w:r>
      <w:r>
        <w:rPr>
          <w:rFonts w:ascii="Times New Roman" w:hAnsi="Times New Roman"/>
          <w:i/>
          <w:sz w:val="24"/>
          <w:szCs w:val="24"/>
        </w:rPr>
        <w:t>compliance</w:t>
      </w:r>
      <w:r>
        <w:rPr>
          <w:rFonts w:ascii="Times New Roman" w:hAnsi="Times New Roman"/>
          <w:sz w:val="24"/>
          <w:szCs w:val="24"/>
        </w:rPr>
        <w:t xml:space="preserve"> em resposta aos instrumentos legais abordados. D</w:t>
      </w:r>
      <w:r>
        <w:rPr>
          <w:rFonts w:ascii="Times New Roman" w:hAnsi="Times New Roman"/>
          <w:color w:val="000000"/>
          <w:sz w:val="24"/>
          <w:szCs w:val="24"/>
        </w:rPr>
        <w:t xml:space="preserve">edica-se, </w:t>
      </w:r>
      <w:r>
        <w:rPr>
          <w:rFonts w:ascii="Times New Roman" w:hAnsi="Times New Roman"/>
          <w:color w:val="231F20"/>
          <w:sz w:val="24"/>
          <w:szCs w:val="24"/>
        </w:rPr>
        <w:t xml:space="preserve">sobretudo, à percepção dos gestores em relação ao </w:t>
      </w:r>
      <w:r>
        <w:rPr>
          <w:rFonts w:ascii="Times New Roman" w:hAnsi="Times New Roman"/>
          <w:i/>
          <w:color w:val="231F20"/>
          <w:sz w:val="24"/>
          <w:szCs w:val="24"/>
        </w:rPr>
        <w:t>compliance</w:t>
      </w:r>
      <w:r>
        <w:rPr>
          <w:rFonts w:ascii="Times New Roman" w:hAnsi="Times New Roman"/>
          <w:color w:val="231F20"/>
          <w:sz w:val="24"/>
          <w:szCs w:val="24"/>
        </w:rPr>
        <w:t xml:space="preserve"> dos instrumentos de governança corporativa estabelecidos na legislação em estudo. </w:t>
      </w:r>
      <w:r>
        <w:rPr>
          <w:rFonts w:ascii="Times New Roman" w:hAnsi="Times New Roman"/>
          <w:sz w:val="24"/>
          <w:szCs w:val="24"/>
        </w:rPr>
        <w:t xml:space="preserve">Outros temas inerentes à governança nas empresas estatais, tais como a composição dos conselhos, regras de transparência, contratação de bens e serviços (processos licitatórios), dentre outros, não estão no escopo deste trabalho. </w:t>
      </w:r>
    </w:p>
    <w:p w14:paraId="2FB54510" w14:textId="603CBE11" w:rsidR="00AD1CDC" w:rsidRDefault="00AD1CDC" w:rsidP="00750B65">
      <w:pPr>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 xml:space="preserve">O artigo apresenta a seguinte estrutura: além desta introdução, no referencial teórico são apresentados conceitos atinentes à governança corporativa e </w:t>
      </w:r>
      <w:r>
        <w:rPr>
          <w:rStyle w:val="fontstyle01"/>
          <w:rFonts w:ascii="Times New Roman" w:hAnsi="Times New Roman" w:cs="Times New Roman"/>
          <w:i/>
        </w:rPr>
        <w:t xml:space="preserve">compliance, </w:t>
      </w:r>
      <w:r>
        <w:rPr>
          <w:rStyle w:val="fontstyle01"/>
          <w:rFonts w:ascii="Times New Roman" w:hAnsi="Times New Roman" w:cs="Times New Roman"/>
        </w:rPr>
        <w:t>sobretudo aplicados ao setor público, bem como da lei em estudo. Em seguida, são delineados os procedimentos metodológicos da pesquisa, contemplando a aplicação do questionário e a realização das entrevistas. São apresentados os resultados da coleta via questionários e da transcrição e análises das entrevistas realizadas. Por último, as considerações finais explicitando o trabalho efetuado em relação aos objetivos, destacando as contribuições, as limitações da pesquisa e sugestões para estudos futuros.</w:t>
      </w:r>
    </w:p>
    <w:p w14:paraId="1554832C" w14:textId="77777777" w:rsidR="006104CD" w:rsidRDefault="006104CD" w:rsidP="00750B65">
      <w:pPr>
        <w:spacing w:after="0" w:line="240" w:lineRule="auto"/>
        <w:ind w:firstLine="709"/>
        <w:jc w:val="both"/>
      </w:pPr>
    </w:p>
    <w:p w14:paraId="5827518D" w14:textId="77777777" w:rsidR="00AD1CDC" w:rsidRDefault="00AD1CDC" w:rsidP="006104CD">
      <w:pPr>
        <w:pStyle w:val="PargrafodaLista"/>
        <w:numPr>
          <w:ilvl w:val="0"/>
          <w:numId w:val="2"/>
        </w:numPr>
        <w:tabs>
          <w:tab w:val="left" w:pos="284"/>
        </w:tabs>
        <w:spacing w:after="120"/>
      </w:pPr>
      <w:r>
        <w:rPr>
          <w:b/>
          <w:szCs w:val="24"/>
        </w:rPr>
        <w:t>Revisão da Literatura</w:t>
      </w:r>
    </w:p>
    <w:p w14:paraId="77707249" w14:textId="344A7E57" w:rsidR="00AD1CDC" w:rsidRDefault="00AD1CDC" w:rsidP="00750B65">
      <w:pPr>
        <w:spacing w:after="0" w:line="240" w:lineRule="auto"/>
        <w:ind w:firstLine="709"/>
        <w:jc w:val="both"/>
      </w:pPr>
      <w:r>
        <w:rPr>
          <w:rFonts w:ascii="Times New Roman" w:hAnsi="Times New Roman"/>
          <w:color w:val="000000"/>
          <w:sz w:val="24"/>
          <w:szCs w:val="24"/>
        </w:rPr>
        <w:t>À semelhança da esfera privada, gestores públicos e agentes políticos “também são movidos por interesses pessoais, que podem entrar em conflito e induzir decisões não totalmente alinhadas com os anseios maiores da sociedade” (PINTO JUNIOR</w:t>
      </w:r>
      <w:r>
        <w:rPr>
          <w:rFonts w:ascii="Times New Roman" w:hAnsi="Times New Roman"/>
          <w:sz w:val="24"/>
          <w:szCs w:val="24"/>
        </w:rPr>
        <w:t>, 2017, p. 42)</w:t>
      </w:r>
      <w:r>
        <w:rPr>
          <w:rFonts w:ascii="Times New Roman" w:hAnsi="Times New Roman"/>
          <w:color w:val="000000"/>
          <w:sz w:val="24"/>
          <w:szCs w:val="24"/>
        </w:rPr>
        <w:t>, ideia suportada pela teoria da agência.  A teoria do triângulo da fraude acrescenta que a existência de pressão, oportunidade e racionalização acaba por encorajar fraudes (ALMEIDA</w:t>
      </w:r>
      <w:r w:rsidR="00175E9D">
        <w:rPr>
          <w:rFonts w:ascii="Times New Roman" w:hAnsi="Times New Roman"/>
          <w:sz w:val="24"/>
          <w:szCs w:val="24"/>
        </w:rPr>
        <w:t>;</w:t>
      </w:r>
      <w:r>
        <w:rPr>
          <w:rFonts w:ascii="Times New Roman" w:hAnsi="Times New Roman"/>
          <w:sz w:val="24"/>
          <w:szCs w:val="24"/>
        </w:rPr>
        <w:t xml:space="preserve"> ALVES, 2014)</w:t>
      </w:r>
      <w:r>
        <w:rPr>
          <w:rFonts w:ascii="Times New Roman" w:hAnsi="Times New Roman"/>
          <w:color w:val="000000"/>
          <w:sz w:val="24"/>
          <w:szCs w:val="24"/>
        </w:rPr>
        <w:t xml:space="preserve">. </w:t>
      </w:r>
      <w:r>
        <w:rPr>
          <w:rFonts w:ascii="Times New Roman" w:hAnsi="Times New Roman"/>
          <w:sz w:val="24"/>
          <w:szCs w:val="24"/>
        </w:rPr>
        <w:t xml:space="preserve">Machado e </w:t>
      </w:r>
      <w:proofErr w:type="spellStart"/>
      <w:r>
        <w:rPr>
          <w:rFonts w:ascii="Times New Roman" w:hAnsi="Times New Roman"/>
          <w:sz w:val="24"/>
          <w:szCs w:val="24"/>
        </w:rPr>
        <w:t>Gartner</w:t>
      </w:r>
      <w:proofErr w:type="spellEnd"/>
      <w:r>
        <w:rPr>
          <w:rFonts w:ascii="Times New Roman" w:hAnsi="Times New Roman"/>
          <w:sz w:val="24"/>
          <w:szCs w:val="24"/>
        </w:rPr>
        <w:t xml:space="preserve"> (2014, p. 4) explicam que o triângulo de fraude “está relacionado com a teoria da agência, dado que uma das premissas desse triângulo é a de que o fraudador assumiu uma posição de confiança”. O fraudador é um agente do principal que violou a sua posição de confiança. As oportunidades, muitas vezes, estão ligadas à existência de pontos fracos na governança corporativa. </w:t>
      </w:r>
    </w:p>
    <w:p w14:paraId="2FDD5DCC" w14:textId="77777777" w:rsidR="00AD1CDC" w:rsidRDefault="00AD1CDC" w:rsidP="00750B65">
      <w:pPr>
        <w:spacing w:after="0" w:line="240" w:lineRule="auto"/>
        <w:ind w:firstLine="709"/>
        <w:jc w:val="both"/>
      </w:pPr>
      <w:r>
        <w:rPr>
          <w:rFonts w:ascii="Times New Roman" w:hAnsi="Times New Roman"/>
          <w:color w:val="000000"/>
          <w:sz w:val="24"/>
          <w:szCs w:val="24"/>
        </w:rPr>
        <w:t>Nesse sentido, a governança aparece como recurso mediador com o objetivo de mitigar prejuízos causados pelos conflitos de interesses, tendo o c</w:t>
      </w:r>
      <w:r>
        <w:rPr>
          <w:rFonts w:ascii="Times New Roman" w:hAnsi="Times New Roman"/>
          <w:i/>
          <w:color w:val="000000"/>
          <w:sz w:val="24"/>
          <w:szCs w:val="24"/>
        </w:rPr>
        <w:t xml:space="preserve">ompliance </w:t>
      </w:r>
      <w:r>
        <w:rPr>
          <w:rFonts w:ascii="Times New Roman" w:hAnsi="Times New Roman"/>
          <w:color w:val="000000"/>
          <w:sz w:val="24"/>
          <w:szCs w:val="24"/>
        </w:rPr>
        <w:t xml:space="preserve">como instrumento de comprovação de aderência a normas e requerimentos estabelecidos. Pinto Junior (2017, p. 43) argumenta que “as boas práticas de governança não se limitam simplesmente a reforçar os mecanismos de controle sobre os agentes, mas também procuram trabalhar a dimensão dos incentivos para alinhamento dos interesses entre o agente e seu principal” e entende que tal lógica deve ser estendida ao setor público </w:t>
      </w:r>
      <w:r>
        <w:rPr>
          <w:rFonts w:ascii="Times New Roman" w:hAnsi="Times New Roman"/>
          <w:sz w:val="24"/>
          <w:szCs w:val="24"/>
        </w:rPr>
        <w:t xml:space="preserve">. </w:t>
      </w:r>
    </w:p>
    <w:p w14:paraId="5A641793" w14:textId="1498C152" w:rsidR="00AD1CDC" w:rsidRDefault="00AD1CDC" w:rsidP="00750B65">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Para Fernandes (2016, p. 10), os episódios desvelados na Lava Jato “têm muita relação com a ausência de uma matriz de responsabilidade e marco legal de negócios de estatais”. </w:t>
      </w:r>
      <w:r>
        <w:rPr>
          <w:rFonts w:ascii="Times New Roman" w:hAnsi="Times New Roman"/>
          <w:color w:val="000000"/>
          <w:sz w:val="24"/>
          <w:szCs w:val="24"/>
        </w:rPr>
        <w:t xml:space="preserve">Bicalho (2017) entende que os desvios ocorridos na Petrobras se devem, sobretudo, a problemas de gestão da companhia e destaca a ausência de planejamento, gestão e controle eficazes nas empresas estatais, motivo pelo qual entende ser importante a instituição de práticas de governança corporativa para conferir condições de competitividade e transparência no desempenho das atividades. </w:t>
      </w:r>
    </w:p>
    <w:p w14:paraId="433D2069" w14:textId="77777777" w:rsidR="00666EE6" w:rsidRDefault="00666EE6" w:rsidP="00750B65">
      <w:pPr>
        <w:spacing w:after="0" w:line="240" w:lineRule="auto"/>
        <w:ind w:firstLine="709"/>
        <w:jc w:val="both"/>
      </w:pPr>
    </w:p>
    <w:p w14:paraId="4CE952A5" w14:textId="77777777" w:rsidR="00AD1CDC" w:rsidRDefault="00AD1CDC">
      <w:pPr>
        <w:pStyle w:val="Ttulo2"/>
        <w:spacing w:before="0" w:after="120"/>
        <w:ind w:firstLine="0"/>
      </w:pPr>
      <w:r>
        <w:rPr>
          <w:rFonts w:ascii="Times New Roman" w:hAnsi="Times New Roman" w:cs="Times New Roman"/>
          <w:b/>
          <w:bCs/>
          <w:color w:val="auto"/>
          <w:sz w:val="24"/>
          <w:szCs w:val="24"/>
        </w:rPr>
        <w:t xml:space="preserve">2.1 Governança Corporativa e </w:t>
      </w:r>
      <w:r>
        <w:rPr>
          <w:rFonts w:ascii="Times New Roman" w:hAnsi="Times New Roman" w:cs="Times New Roman"/>
          <w:b/>
          <w:bCs/>
          <w:i/>
          <w:color w:val="auto"/>
          <w:sz w:val="24"/>
          <w:szCs w:val="24"/>
        </w:rPr>
        <w:t xml:space="preserve">Compliance </w:t>
      </w:r>
      <w:r>
        <w:rPr>
          <w:rFonts w:ascii="Times New Roman" w:hAnsi="Times New Roman" w:cs="Times New Roman"/>
          <w:b/>
          <w:bCs/>
          <w:color w:val="auto"/>
          <w:sz w:val="24"/>
          <w:szCs w:val="24"/>
        </w:rPr>
        <w:t>no Setor Público</w:t>
      </w:r>
    </w:p>
    <w:p w14:paraId="2E146187" w14:textId="28DD9E5B" w:rsidR="00AD1CDC" w:rsidRDefault="00AD1CDC" w:rsidP="00750B65">
      <w:pPr>
        <w:spacing w:after="0" w:line="240" w:lineRule="auto"/>
        <w:ind w:firstLine="709"/>
        <w:jc w:val="both"/>
      </w:pPr>
      <w:r>
        <w:rPr>
          <w:rFonts w:ascii="Times New Roman" w:hAnsi="Times New Roman"/>
          <w:sz w:val="24"/>
          <w:szCs w:val="24"/>
        </w:rPr>
        <w:t xml:space="preserve">O conceito de governança corporativa está atrelado ao modo de gestão das empresas e seu relacionamento com os diversos </w:t>
      </w:r>
      <w:r>
        <w:rPr>
          <w:rFonts w:ascii="Times New Roman" w:hAnsi="Times New Roman"/>
          <w:i/>
          <w:sz w:val="24"/>
          <w:szCs w:val="24"/>
        </w:rPr>
        <w:t xml:space="preserve">stakeholders </w:t>
      </w:r>
      <w:r>
        <w:rPr>
          <w:rFonts w:ascii="Times New Roman" w:hAnsi="Times New Roman"/>
          <w:sz w:val="24"/>
          <w:szCs w:val="24"/>
        </w:rPr>
        <w:t>(FORTINI</w:t>
      </w:r>
      <w:r w:rsidR="00175E9D">
        <w:rPr>
          <w:rFonts w:ascii="Times New Roman" w:hAnsi="Times New Roman"/>
          <w:sz w:val="24"/>
          <w:szCs w:val="24"/>
        </w:rPr>
        <w:t>;</w:t>
      </w:r>
      <w:r>
        <w:rPr>
          <w:rFonts w:ascii="Times New Roman" w:hAnsi="Times New Roman"/>
          <w:sz w:val="24"/>
          <w:szCs w:val="24"/>
        </w:rPr>
        <w:t xml:space="preserve"> VIEIRA, 2016). </w:t>
      </w:r>
      <w:r>
        <w:rPr>
          <w:rFonts w:ascii="Times New Roman" w:hAnsi="Times New Roman"/>
          <w:color w:val="000000"/>
          <w:sz w:val="24"/>
          <w:szCs w:val="24"/>
        </w:rPr>
        <w:t xml:space="preserve">Ferraz (2016) entende que o aprimoramento da governança corporativa gera mais transparência, reduzindo as assimetrias de informação. </w:t>
      </w:r>
      <w:r>
        <w:rPr>
          <w:rFonts w:ascii="Times New Roman" w:hAnsi="Times New Roman"/>
          <w:sz w:val="24"/>
          <w:szCs w:val="24"/>
        </w:rPr>
        <w:t xml:space="preserve">Pode ser entendida como o conjunto de mecanismos de incentivos </w:t>
      </w:r>
      <w:r>
        <w:rPr>
          <w:rFonts w:ascii="Times New Roman" w:hAnsi="Times New Roman"/>
          <w:sz w:val="24"/>
          <w:szCs w:val="24"/>
        </w:rPr>
        <w:lastRenderedPageBreak/>
        <w:t xml:space="preserve">e controle que visam à minimização de prejuízos causados pelos conflitos de interesses entre tomadores de decisão e fornecedores de recursos (SILVEIRA, 2004). </w:t>
      </w:r>
    </w:p>
    <w:p w14:paraId="5EEE4CDC" w14:textId="77777777" w:rsidR="00AD1CDC" w:rsidRDefault="00AD1CDC" w:rsidP="00750B65">
      <w:pPr>
        <w:spacing w:after="0" w:line="240" w:lineRule="auto"/>
        <w:ind w:firstLine="709"/>
        <w:jc w:val="both"/>
      </w:pPr>
      <w:r>
        <w:rPr>
          <w:rFonts w:ascii="Times New Roman" w:hAnsi="Times New Roman"/>
          <w:sz w:val="24"/>
          <w:szCs w:val="24"/>
        </w:rPr>
        <w:t>A governança corporativa na Administração Pública tem como objetivo estabelecer defesa para o alcance dos objetivos públicos. Essa defesa deve ser originada na área política, com a necessidade de boa administração, controle, supervisão, sendo esses três mediados pela responsabilidade em prestar contas (TIMMERS, 2000).</w:t>
      </w:r>
    </w:p>
    <w:p w14:paraId="7707856F" w14:textId="77777777" w:rsidR="00AD1CDC" w:rsidRDefault="00AD1CDC" w:rsidP="00750B65">
      <w:pPr>
        <w:spacing w:after="0" w:line="240" w:lineRule="auto"/>
        <w:ind w:firstLine="709"/>
        <w:jc w:val="both"/>
      </w:pPr>
      <w:r>
        <w:rPr>
          <w:rFonts w:ascii="Times New Roman" w:hAnsi="Times New Roman"/>
          <w:sz w:val="24"/>
          <w:szCs w:val="24"/>
        </w:rPr>
        <w:t xml:space="preserve">Viana (2010) afirma que a governança pública representa aumento da efetividade e eficiência, prezando a legalidade e legitimidade. O autor ressalta a importância de o governo ser propositor e apoiador da governança governamental, tendo como valores a efetividade, desempenho, parcimônia e eficiência. </w:t>
      </w:r>
    </w:p>
    <w:p w14:paraId="7696FAA4" w14:textId="77777777" w:rsidR="00AD1CDC" w:rsidRDefault="00AD1CDC" w:rsidP="00750B65">
      <w:pPr>
        <w:spacing w:after="0" w:line="240" w:lineRule="auto"/>
        <w:ind w:firstLine="709"/>
        <w:jc w:val="both"/>
      </w:pPr>
      <w:r>
        <w:rPr>
          <w:rFonts w:ascii="Times New Roman" w:hAnsi="Times New Roman"/>
          <w:color w:val="000000"/>
          <w:sz w:val="24"/>
          <w:szCs w:val="24"/>
        </w:rPr>
        <w:t>No Brasil, Oliveira et al. (2004) listam como iniciativas pioneiras de governança das empresas a Lei das S.A., a criação do Novo Mercado da Bovespa, a Cartilha de Governança Corporativa da Comissão de Valores Mobiliários (CVM) e o Código das Melhores Práticas do Instituto Brasileiro de Governança Corporativa (IBGC). Segundo os autores, em maio de 1999, à época do lançamento do Código Brasileiro de Melhores Práticas de Governança Corporativa do IBGC, a expressão ‘governança corporativa’ era praticamente desconhecida no Brasil. Os principais modelos e práticas passaram por intenso questionamento, ocorrendo uma importante evolução do ambiente institucional e empresarial no país desde então.</w:t>
      </w:r>
    </w:p>
    <w:p w14:paraId="191A6795" w14:textId="77777777" w:rsidR="00AD1CDC" w:rsidRDefault="00AD1CDC" w:rsidP="00750B65">
      <w:pPr>
        <w:spacing w:after="0" w:line="240" w:lineRule="auto"/>
        <w:ind w:firstLine="709"/>
        <w:jc w:val="both"/>
      </w:pPr>
      <w:r>
        <w:rPr>
          <w:rFonts w:ascii="Times New Roman" w:hAnsi="Times New Roman"/>
          <w:color w:val="000000"/>
          <w:sz w:val="24"/>
          <w:szCs w:val="24"/>
        </w:rPr>
        <w:t>Em relação a práticas internacionais, Ferraz (2016) destaca como um marco da governança corporativa a entrada em vigor da Lei Sarbanes-Oxley (SOX) nos EUA, em 2002, que teve como objetivo proteger os investidores, estabelecendo regras para governança corporativa atinentes à divulgação e à emissão de relatórios financeiros. Vale lembrar que a SOX surgiu no âmbito de escândalos financeiros de corrupção nos Estados Unidos.</w:t>
      </w:r>
    </w:p>
    <w:p w14:paraId="2504784D" w14:textId="77777777" w:rsidR="00AD1CDC" w:rsidRDefault="00AD1CDC" w:rsidP="00750B65">
      <w:pPr>
        <w:spacing w:after="0" w:line="240" w:lineRule="auto"/>
        <w:ind w:firstLine="709"/>
        <w:jc w:val="both"/>
      </w:pPr>
      <w:r>
        <w:rPr>
          <w:rFonts w:ascii="Times New Roman" w:hAnsi="Times New Roman"/>
          <w:color w:val="000000"/>
          <w:sz w:val="24"/>
          <w:szCs w:val="24"/>
        </w:rPr>
        <w:t xml:space="preserve">Para o setor público, destaca-se a atuação da </w:t>
      </w:r>
      <w:proofErr w:type="spellStart"/>
      <w:r>
        <w:rPr>
          <w:rFonts w:ascii="Times New Roman" w:hAnsi="Times New Roman"/>
          <w:i/>
          <w:color w:val="000000"/>
          <w:sz w:val="24"/>
          <w:szCs w:val="24"/>
        </w:rPr>
        <w:t>International</w:t>
      </w:r>
      <w:proofErr w:type="spellEnd"/>
      <w:r>
        <w:rPr>
          <w:rFonts w:ascii="Times New Roman" w:hAnsi="Times New Roman"/>
          <w:i/>
          <w:color w:val="000000"/>
          <w:sz w:val="24"/>
          <w:szCs w:val="24"/>
        </w:rPr>
        <w:t xml:space="preserve"> Federation </w:t>
      </w:r>
      <w:proofErr w:type="spellStart"/>
      <w:r>
        <w:rPr>
          <w:rFonts w:ascii="Times New Roman" w:hAnsi="Times New Roman"/>
          <w:i/>
          <w:color w:val="000000"/>
          <w:sz w:val="24"/>
          <w:szCs w:val="24"/>
        </w:rPr>
        <w:t>of</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Accountants</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(IFAC), entidade que promove o desenvolvimento de padrões, regras e normas internacionais para a área de contabilidade. Em 2001, o </w:t>
      </w:r>
      <w:proofErr w:type="spellStart"/>
      <w:r>
        <w:rPr>
          <w:rFonts w:ascii="Times New Roman" w:hAnsi="Times New Roman"/>
          <w:i/>
          <w:color w:val="000000"/>
          <w:sz w:val="24"/>
          <w:szCs w:val="24"/>
        </w:rPr>
        <w:t>Public</w:t>
      </w:r>
      <w:proofErr w:type="spellEnd"/>
      <w:r>
        <w:rPr>
          <w:rFonts w:ascii="Times New Roman" w:hAnsi="Times New Roman"/>
          <w:i/>
          <w:color w:val="000000"/>
          <w:sz w:val="24"/>
          <w:szCs w:val="24"/>
        </w:rPr>
        <w:t xml:space="preserve"> Sector </w:t>
      </w:r>
      <w:proofErr w:type="spellStart"/>
      <w:r>
        <w:rPr>
          <w:rFonts w:ascii="Times New Roman" w:hAnsi="Times New Roman"/>
          <w:i/>
          <w:color w:val="000000"/>
          <w:sz w:val="24"/>
          <w:szCs w:val="24"/>
        </w:rPr>
        <w:t>Committee</w:t>
      </w:r>
      <w:proofErr w:type="spellEnd"/>
      <w:r>
        <w:rPr>
          <w:rFonts w:ascii="Times New Roman" w:hAnsi="Times New Roman"/>
          <w:i/>
          <w:color w:val="000000"/>
          <w:sz w:val="24"/>
          <w:szCs w:val="24"/>
        </w:rPr>
        <w:t xml:space="preserve"> </w:t>
      </w:r>
      <w:r>
        <w:rPr>
          <w:rFonts w:ascii="Times New Roman" w:hAnsi="Times New Roman"/>
          <w:color w:val="000000"/>
          <w:sz w:val="24"/>
          <w:szCs w:val="24"/>
        </w:rPr>
        <w:t>(PSC) da entidade – comitê que tem o objetivo de coordenar, em nível mundial, as necessidades de envolvimento do setor público nos relatórios financeiros, contabilidade e auditoria – divulgou o estudo 13, denominado ‘</w:t>
      </w:r>
      <w:proofErr w:type="spellStart"/>
      <w:r>
        <w:rPr>
          <w:rFonts w:ascii="Times New Roman" w:hAnsi="Times New Roman"/>
          <w:i/>
          <w:color w:val="000000"/>
          <w:sz w:val="24"/>
          <w:szCs w:val="24"/>
        </w:rPr>
        <w:t>Governance</w:t>
      </w:r>
      <w:proofErr w:type="spellEnd"/>
      <w:r>
        <w:rPr>
          <w:rFonts w:ascii="Times New Roman" w:hAnsi="Times New Roman"/>
          <w:i/>
          <w:color w:val="000000"/>
          <w:sz w:val="24"/>
          <w:szCs w:val="24"/>
        </w:rPr>
        <w:t xml:space="preserve"> in </w:t>
      </w:r>
      <w:proofErr w:type="spellStart"/>
      <w:r>
        <w:rPr>
          <w:rFonts w:ascii="Times New Roman" w:hAnsi="Times New Roman"/>
          <w:i/>
          <w:color w:val="000000"/>
          <w:sz w:val="24"/>
          <w:szCs w:val="24"/>
        </w:rPr>
        <w:t>the</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public</w:t>
      </w:r>
      <w:proofErr w:type="spellEnd"/>
      <w:r>
        <w:rPr>
          <w:rFonts w:ascii="Times New Roman" w:hAnsi="Times New Roman"/>
          <w:i/>
          <w:color w:val="000000"/>
          <w:sz w:val="24"/>
          <w:szCs w:val="24"/>
        </w:rPr>
        <w:t xml:space="preserve"> sector</w:t>
      </w:r>
      <w:r>
        <w:rPr>
          <w:rFonts w:ascii="Times New Roman" w:hAnsi="Times New Roman"/>
          <w:color w:val="000000"/>
          <w:sz w:val="24"/>
          <w:szCs w:val="24"/>
        </w:rPr>
        <w:t xml:space="preserve">: </w:t>
      </w:r>
      <w:r>
        <w:rPr>
          <w:rFonts w:ascii="Times New Roman" w:hAnsi="Times New Roman"/>
          <w:i/>
          <w:color w:val="000000"/>
          <w:sz w:val="24"/>
          <w:szCs w:val="24"/>
        </w:rPr>
        <w:t xml:space="preserve">a </w:t>
      </w:r>
      <w:proofErr w:type="spellStart"/>
      <w:r>
        <w:rPr>
          <w:rFonts w:ascii="Times New Roman" w:hAnsi="Times New Roman"/>
          <w:i/>
          <w:color w:val="000000"/>
          <w:sz w:val="24"/>
          <w:szCs w:val="24"/>
        </w:rPr>
        <w:t>governing</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body</w:t>
      </w:r>
      <w:proofErr w:type="spellEnd"/>
      <w:r>
        <w:rPr>
          <w:rFonts w:ascii="Times New Roman" w:hAnsi="Times New Roman"/>
          <w:i/>
          <w:color w:val="000000"/>
          <w:sz w:val="24"/>
          <w:szCs w:val="24"/>
        </w:rPr>
        <w:t xml:space="preserve"> perspective’</w:t>
      </w:r>
      <w:r>
        <w:rPr>
          <w:rFonts w:ascii="Times New Roman" w:hAnsi="Times New Roman"/>
          <w:color w:val="000000"/>
          <w:sz w:val="24"/>
          <w:szCs w:val="24"/>
        </w:rPr>
        <w:t xml:space="preserve">, que estabelece os princípios comuns e recomendações sobre a governança nas entidades da área pública com a finalidade de instruir os governantes a atuarem de forma efetiva, eficiente e transparente </w:t>
      </w:r>
      <w:r>
        <w:rPr>
          <w:rFonts w:ascii="Times New Roman" w:hAnsi="Times New Roman"/>
          <w:sz w:val="24"/>
          <w:szCs w:val="24"/>
        </w:rPr>
        <w:t xml:space="preserve">(MELLO, 2015). </w:t>
      </w:r>
    </w:p>
    <w:p w14:paraId="3787EC27" w14:textId="77777777" w:rsidR="00AD1CDC" w:rsidRDefault="00AD1CDC" w:rsidP="00750B65">
      <w:pPr>
        <w:spacing w:after="0" w:line="240" w:lineRule="auto"/>
        <w:ind w:firstLine="709"/>
        <w:jc w:val="both"/>
      </w:pPr>
      <w:r>
        <w:rPr>
          <w:rFonts w:ascii="Times New Roman" w:hAnsi="Times New Roman"/>
          <w:color w:val="000000"/>
          <w:sz w:val="24"/>
          <w:szCs w:val="24"/>
        </w:rPr>
        <w:t xml:space="preserve">Outra importante contribuição é a iniciativa da Convenção das Nações Unidas contra a Corrupção, realizada na Assembleia Geral das Nações Unidas, em outubro de 2003, ratificada pelo Brasil através do Decreto n. 5.687 (2006), cuja orientação é de que o setor público crie mecanismos eficazes de controle interno, com a finalidade de “promover e fortalecer as medidas para prevenir e combater mais eficaz e eficientemente a corrupção”, além de “promover a integridade, a obrigação de render contas e a devida gestão dos assuntos e dos bens públicos” (COELHO, 2016, p. 79). </w:t>
      </w:r>
    </w:p>
    <w:p w14:paraId="747B6743" w14:textId="77777777" w:rsidR="00AD1CDC" w:rsidRDefault="00AD1CDC" w:rsidP="00750B65">
      <w:pPr>
        <w:spacing w:after="0" w:line="240" w:lineRule="auto"/>
        <w:ind w:firstLine="709"/>
        <w:jc w:val="both"/>
      </w:pPr>
      <w:r>
        <w:rPr>
          <w:rFonts w:ascii="Times New Roman" w:hAnsi="Times New Roman"/>
          <w:color w:val="000000"/>
          <w:sz w:val="24"/>
          <w:szCs w:val="24"/>
        </w:rPr>
        <w:t>Austrália, Canadá, Estados Unidos, Nova Zelândia e Inglaterra são os países pioneiros em relação às discussões sobre governança corporativa no setor público (BOGONI</w:t>
      </w:r>
      <w:r>
        <w:rPr>
          <w:rFonts w:ascii="Times New Roman" w:hAnsi="Times New Roman"/>
          <w:sz w:val="24"/>
          <w:szCs w:val="24"/>
        </w:rPr>
        <w:t xml:space="preserve"> et al., 2010). </w:t>
      </w:r>
      <w:r>
        <w:rPr>
          <w:rFonts w:ascii="Times New Roman" w:hAnsi="Times New Roman"/>
          <w:color w:val="000000"/>
          <w:sz w:val="24"/>
          <w:szCs w:val="24"/>
        </w:rPr>
        <w:t xml:space="preserve">Coelho (2016) complementa que a experiência bem-sucedida na esfera privada desses países fez nascer o </w:t>
      </w:r>
      <w:r>
        <w:rPr>
          <w:rFonts w:ascii="Times New Roman" w:hAnsi="Times New Roman"/>
          <w:i/>
          <w:color w:val="000000"/>
          <w:sz w:val="24"/>
          <w:szCs w:val="24"/>
        </w:rPr>
        <w:t>compliance</w:t>
      </w:r>
      <w:r>
        <w:rPr>
          <w:rFonts w:ascii="Times New Roman" w:hAnsi="Times New Roman"/>
          <w:color w:val="000000"/>
          <w:sz w:val="24"/>
          <w:szCs w:val="24"/>
        </w:rPr>
        <w:t xml:space="preserve"> público. O autor informa que alguns países, como a Inglaterra e os Estados Unidos da América, vêm investindo em novos modelos de gestão estratégica da informação e em programas governamentais “voltados a minimizar a corrupção no seio das estruturas corporativas” (COELHO, 2016, p. 78). </w:t>
      </w:r>
    </w:p>
    <w:p w14:paraId="3D35600A" w14:textId="67BA3CD1" w:rsidR="00AD1CDC" w:rsidRDefault="00AD1CDC" w:rsidP="00750B65">
      <w:pPr>
        <w:spacing w:after="0" w:line="240" w:lineRule="auto"/>
        <w:ind w:firstLine="709"/>
        <w:jc w:val="both"/>
      </w:pPr>
      <w:r>
        <w:rPr>
          <w:rFonts w:ascii="Times New Roman" w:hAnsi="Times New Roman"/>
          <w:sz w:val="24"/>
          <w:szCs w:val="24"/>
        </w:rPr>
        <w:t xml:space="preserve">Rodrigues, Oliveira e Araújo (2017, p. 267) explicam que o </w:t>
      </w:r>
      <w:r>
        <w:rPr>
          <w:rFonts w:ascii="Times New Roman" w:hAnsi="Times New Roman"/>
          <w:i/>
          <w:sz w:val="24"/>
          <w:szCs w:val="24"/>
        </w:rPr>
        <w:t>compliance</w:t>
      </w:r>
      <w:r>
        <w:rPr>
          <w:rFonts w:ascii="Times New Roman" w:hAnsi="Times New Roman"/>
          <w:sz w:val="24"/>
          <w:szCs w:val="24"/>
        </w:rPr>
        <w:t xml:space="preserve"> é um “mecanismo de monitoramento corporativo e garantia tempestiva de que as diversas unidades respeitam as regras aplicáveis a cada negócio”. Os autores complementam afirmando que “isso se revela por meio do cumprimento das normas, dos processos internos, da prevenção e do </w:t>
      </w:r>
      <w:r>
        <w:rPr>
          <w:rFonts w:ascii="Times New Roman" w:hAnsi="Times New Roman"/>
          <w:sz w:val="24"/>
          <w:szCs w:val="24"/>
        </w:rPr>
        <w:lastRenderedPageBreak/>
        <w:t>controle de riscos envolvidos em cada atividade” (RODRIGUES</w:t>
      </w:r>
      <w:r w:rsidR="00175E9D">
        <w:rPr>
          <w:rFonts w:ascii="Times New Roman" w:hAnsi="Times New Roman"/>
          <w:sz w:val="24"/>
          <w:szCs w:val="24"/>
        </w:rPr>
        <w:t>;</w:t>
      </w:r>
      <w:r>
        <w:rPr>
          <w:rFonts w:ascii="Times New Roman" w:hAnsi="Times New Roman"/>
          <w:sz w:val="24"/>
          <w:szCs w:val="24"/>
        </w:rPr>
        <w:t xml:space="preserve"> OLIVEIRA</w:t>
      </w:r>
      <w:r w:rsidR="00175E9D">
        <w:rPr>
          <w:rFonts w:ascii="Times New Roman" w:hAnsi="Times New Roman"/>
          <w:sz w:val="24"/>
          <w:szCs w:val="24"/>
        </w:rPr>
        <w:t>;</w:t>
      </w:r>
      <w:r>
        <w:rPr>
          <w:rFonts w:ascii="Times New Roman" w:hAnsi="Times New Roman"/>
          <w:sz w:val="24"/>
          <w:szCs w:val="24"/>
        </w:rPr>
        <w:t xml:space="preserve"> ARAÚJO, 2017, p. 267). </w:t>
      </w:r>
    </w:p>
    <w:p w14:paraId="43B22C49" w14:textId="77777777" w:rsidR="00AD1CDC" w:rsidRDefault="00AD1CDC" w:rsidP="00750B65">
      <w:pPr>
        <w:spacing w:after="0" w:line="240" w:lineRule="auto"/>
        <w:ind w:firstLine="709"/>
        <w:jc w:val="both"/>
      </w:pPr>
      <w:r>
        <w:rPr>
          <w:rFonts w:ascii="Times New Roman" w:hAnsi="Times New Roman"/>
          <w:color w:val="000000"/>
          <w:sz w:val="24"/>
          <w:szCs w:val="24"/>
        </w:rPr>
        <w:t xml:space="preserve">Segundo Bergamini Junior (2005, p. 164-165), o objetivo do </w:t>
      </w:r>
      <w:r>
        <w:rPr>
          <w:rFonts w:ascii="Times New Roman" w:hAnsi="Times New Roman"/>
          <w:i/>
          <w:color w:val="000000"/>
          <w:sz w:val="24"/>
          <w:szCs w:val="24"/>
        </w:rPr>
        <w:t>compliance</w:t>
      </w:r>
      <w:r>
        <w:rPr>
          <w:rFonts w:ascii="Times New Roman" w:hAnsi="Times New Roman"/>
          <w:color w:val="000000"/>
          <w:sz w:val="24"/>
          <w:szCs w:val="24"/>
        </w:rPr>
        <w:t xml:space="preserve"> “pode ser desdobrado em duas áreas: o alinhamento a normas internas, tanto no nível operacional quanto no estratégico, e o atendimento a normas externas, decorrentes de leis e regulamentos”. Para o autor, “do ponto de vista da adoção de boas práticas de governança corporativa, o </w:t>
      </w:r>
      <w:r>
        <w:rPr>
          <w:rFonts w:ascii="Times New Roman" w:hAnsi="Times New Roman"/>
          <w:i/>
          <w:color w:val="000000"/>
          <w:sz w:val="24"/>
          <w:szCs w:val="24"/>
        </w:rPr>
        <w:t>compliance</w:t>
      </w:r>
      <w:r>
        <w:rPr>
          <w:rFonts w:ascii="Times New Roman" w:hAnsi="Times New Roman"/>
          <w:color w:val="000000"/>
          <w:sz w:val="24"/>
          <w:szCs w:val="24"/>
        </w:rPr>
        <w:t xml:space="preserve"> para as normas internas no nível estratégico não é explorado suficientemente na literatura” (BERGAMINI JUNIOR, 2005, p. 164-165).</w:t>
      </w:r>
    </w:p>
    <w:p w14:paraId="2559BF64" w14:textId="77777777" w:rsidR="00AD1CDC" w:rsidRDefault="00AD1CDC" w:rsidP="00750B65">
      <w:pPr>
        <w:spacing w:after="0" w:line="240" w:lineRule="auto"/>
        <w:ind w:firstLine="709"/>
        <w:jc w:val="both"/>
      </w:pPr>
      <w:r>
        <w:rPr>
          <w:rFonts w:ascii="Times New Roman" w:hAnsi="Times New Roman"/>
          <w:color w:val="000000"/>
          <w:sz w:val="24"/>
          <w:szCs w:val="24"/>
        </w:rPr>
        <w:t xml:space="preserve">Para execução do </w:t>
      </w:r>
      <w:r>
        <w:rPr>
          <w:rFonts w:ascii="Times New Roman" w:hAnsi="Times New Roman"/>
          <w:i/>
          <w:color w:val="000000"/>
          <w:sz w:val="24"/>
          <w:szCs w:val="24"/>
        </w:rPr>
        <w:t xml:space="preserve">compliance </w:t>
      </w:r>
      <w:r>
        <w:rPr>
          <w:rFonts w:ascii="Times New Roman" w:hAnsi="Times New Roman"/>
          <w:color w:val="000000"/>
          <w:sz w:val="24"/>
          <w:szCs w:val="24"/>
        </w:rPr>
        <w:t xml:space="preserve">estratégico, é necessária a implementação de mecanismos que assegurem a integridade do fluxo de informações vertical, incluída a alta administração e entre as unidades de negócios. As medidas que visam assegurar o </w:t>
      </w:r>
      <w:r>
        <w:rPr>
          <w:rFonts w:ascii="Times New Roman" w:hAnsi="Times New Roman"/>
          <w:i/>
          <w:color w:val="000000"/>
          <w:sz w:val="24"/>
          <w:szCs w:val="24"/>
        </w:rPr>
        <w:t>compliance</w:t>
      </w:r>
      <w:r>
        <w:rPr>
          <w:rFonts w:ascii="Times New Roman" w:hAnsi="Times New Roman"/>
          <w:color w:val="000000"/>
          <w:sz w:val="24"/>
          <w:szCs w:val="24"/>
        </w:rPr>
        <w:t xml:space="preserve"> “consistem em monitorar o nível de adesão às políticas internas, em utilizar sistemas de revisão e aprovação”, bem como “em conceder efetividade à atuação de uma unidade de auditoria interna”. Tais mecanismos cooperam com requisitos de diplomas legais e normas, tais como a SOX, e podem impactar no redesenho da estrutura organizacional, com a criação de uma área de </w:t>
      </w:r>
      <w:r>
        <w:rPr>
          <w:rFonts w:ascii="Times New Roman" w:hAnsi="Times New Roman"/>
          <w:i/>
          <w:color w:val="000000"/>
          <w:sz w:val="24"/>
          <w:szCs w:val="24"/>
        </w:rPr>
        <w:t>compliance</w:t>
      </w:r>
      <w:r>
        <w:rPr>
          <w:rFonts w:ascii="Times New Roman" w:hAnsi="Times New Roman"/>
          <w:color w:val="000000"/>
          <w:sz w:val="24"/>
          <w:szCs w:val="24"/>
        </w:rPr>
        <w:t xml:space="preserve"> (BERGAMINI JUNIOR, 2005, p.185).</w:t>
      </w:r>
    </w:p>
    <w:p w14:paraId="7F10351E" w14:textId="77777777" w:rsidR="00AD1CDC" w:rsidRDefault="00AD1CDC" w:rsidP="00750B65">
      <w:pPr>
        <w:spacing w:after="0" w:line="240" w:lineRule="auto"/>
        <w:ind w:firstLine="709"/>
        <w:jc w:val="both"/>
      </w:pPr>
      <w:r>
        <w:rPr>
          <w:rFonts w:ascii="Times New Roman" w:hAnsi="Times New Roman"/>
          <w:sz w:val="24"/>
          <w:szCs w:val="24"/>
        </w:rPr>
        <w:t xml:space="preserve">Segundo Rodrigues, Oliveira e Araújo (2017), houve, na última década, um avanço considerável no conceito de </w:t>
      </w:r>
      <w:r>
        <w:rPr>
          <w:rFonts w:ascii="Times New Roman" w:hAnsi="Times New Roman"/>
          <w:i/>
          <w:sz w:val="24"/>
          <w:szCs w:val="24"/>
        </w:rPr>
        <w:t>compliance</w:t>
      </w:r>
      <w:r>
        <w:rPr>
          <w:rFonts w:ascii="Times New Roman" w:hAnsi="Times New Roman"/>
          <w:sz w:val="24"/>
          <w:szCs w:val="24"/>
        </w:rPr>
        <w:t xml:space="preserve">. Em relação ao Brasil, os autores, explicam que o </w:t>
      </w:r>
      <w:r>
        <w:rPr>
          <w:rFonts w:ascii="Times New Roman" w:hAnsi="Times New Roman"/>
          <w:i/>
          <w:sz w:val="24"/>
          <w:szCs w:val="24"/>
        </w:rPr>
        <w:t>compliance</w:t>
      </w:r>
      <w:r>
        <w:rPr>
          <w:rFonts w:ascii="Times New Roman" w:hAnsi="Times New Roman"/>
          <w:sz w:val="24"/>
          <w:szCs w:val="24"/>
        </w:rPr>
        <w:t xml:space="preserve"> passou a ter destaque na atividade empresarial, devido ao aumento da preocupação com a transparência na gestão e moralidade dos contratos firmados pelo Poder Público. </w:t>
      </w:r>
      <w:proofErr w:type="spellStart"/>
      <w:r>
        <w:rPr>
          <w:rFonts w:ascii="Times New Roman" w:hAnsi="Times New Roman"/>
          <w:color w:val="000000"/>
          <w:sz w:val="24"/>
          <w:szCs w:val="24"/>
        </w:rPr>
        <w:t>Kempfer</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Batisti</w:t>
      </w:r>
      <w:proofErr w:type="spellEnd"/>
      <w:r>
        <w:rPr>
          <w:rFonts w:ascii="Times New Roman" w:hAnsi="Times New Roman"/>
          <w:color w:val="000000"/>
          <w:sz w:val="24"/>
          <w:szCs w:val="24"/>
        </w:rPr>
        <w:t xml:space="preserve"> (2017) ressaltam que o crescente aumento das relações entre o Estado e as empresas privadas, com o risco de envolvimento das partes em atos de corrupção, evidencia a importância dos programas de </w:t>
      </w:r>
      <w:r>
        <w:rPr>
          <w:rFonts w:ascii="Times New Roman" w:hAnsi="Times New Roman"/>
          <w:i/>
          <w:color w:val="000000"/>
          <w:sz w:val="24"/>
          <w:szCs w:val="24"/>
        </w:rPr>
        <w:t>compliance</w:t>
      </w:r>
      <w:r>
        <w:rPr>
          <w:rFonts w:ascii="Times New Roman" w:hAnsi="Times New Roman"/>
          <w:color w:val="000000"/>
          <w:sz w:val="24"/>
          <w:szCs w:val="24"/>
        </w:rPr>
        <w:t xml:space="preserve"> nas relações de negócio. </w:t>
      </w:r>
    </w:p>
    <w:p w14:paraId="2BD2BF47" w14:textId="77777777" w:rsidR="00AD1CDC" w:rsidRDefault="00AD1CDC" w:rsidP="00750B65">
      <w:pPr>
        <w:spacing w:after="0" w:line="240" w:lineRule="auto"/>
        <w:ind w:firstLine="709"/>
        <w:jc w:val="both"/>
      </w:pPr>
      <w:r>
        <w:rPr>
          <w:rFonts w:ascii="Times New Roman" w:hAnsi="Times New Roman"/>
          <w:sz w:val="24"/>
          <w:szCs w:val="24"/>
        </w:rPr>
        <w:t xml:space="preserve">Pinto Junior (2017, p. 52) afirma que </w:t>
      </w:r>
      <w:r>
        <w:rPr>
          <w:rFonts w:ascii="Times New Roman" w:hAnsi="Times New Roman"/>
          <w:i/>
          <w:sz w:val="24"/>
          <w:szCs w:val="24"/>
        </w:rPr>
        <w:t>“</w:t>
      </w:r>
      <w:r>
        <w:rPr>
          <w:rFonts w:ascii="Times New Roman" w:hAnsi="Times New Roman"/>
          <w:sz w:val="24"/>
          <w:szCs w:val="24"/>
        </w:rPr>
        <w:t>a</w:t>
      </w:r>
      <w:r>
        <w:rPr>
          <w:rFonts w:ascii="Times New Roman" w:hAnsi="Times New Roman"/>
          <w:color w:val="000000"/>
          <w:sz w:val="24"/>
          <w:szCs w:val="24"/>
        </w:rPr>
        <w:t xml:space="preserve"> ideia de </w:t>
      </w:r>
      <w:r>
        <w:rPr>
          <w:rFonts w:ascii="Times New Roman" w:hAnsi="Times New Roman"/>
          <w:i/>
          <w:iCs/>
          <w:color w:val="000000"/>
          <w:sz w:val="24"/>
          <w:szCs w:val="24"/>
        </w:rPr>
        <w:t>compliance</w:t>
      </w:r>
      <w:r>
        <w:rPr>
          <w:rFonts w:ascii="Times New Roman" w:hAnsi="Times New Roman"/>
          <w:iCs/>
          <w:color w:val="000000"/>
          <w:sz w:val="24"/>
          <w:szCs w:val="24"/>
        </w:rPr>
        <w:t xml:space="preserve"> </w:t>
      </w:r>
      <w:r>
        <w:rPr>
          <w:rFonts w:ascii="Times New Roman" w:hAnsi="Times New Roman"/>
          <w:color w:val="000000"/>
          <w:sz w:val="24"/>
          <w:szCs w:val="24"/>
        </w:rPr>
        <w:t>tem relação direta com as boas práticas de governança corporativa e pode ser transposta, com as devidas adaptações, para a administração pública direta e indireta</w:t>
      </w:r>
      <w:r>
        <w:rPr>
          <w:rFonts w:ascii="Times New Roman" w:hAnsi="Times New Roman"/>
          <w:i/>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Rodrigues, Oliveira e Araújo (2017, p. 262) alegam que “implementado o </w:t>
      </w:r>
      <w:r>
        <w:rPr>
          <w:rFonts w:ascii="Times New Roman" w:hAnsi="Times New Roman"/>
          <w:i/>
          <w:sz w:val="24"/>
          <w:szCs w:val="24"/>
        </w:rPr>
        <w:t>compliance</w:t>
      </w:r>
      <w:r>
        <w:rPr>
          <w:rFonts w:ascii="Times New Roman" w:hAnsi="Times New Roman"/>
          <w:sz w:val="24"/>
          <w:szCs w:val="24"/>
        </w:rPr>
        <w:t xml:space="preserve"> na Administração Pública, direta e indireta, estas contarão com políticas preventivas para uma gestão administrativa e organização pública eficientes, estimada pela postura, ética e pela efetividade dos serviços”.</w:t>
      </w:r>
    </w:p>
    <w:p w14:paraId="4F00D88A" w14:textId="39A532D2" w:rsidR="00AD1CDC" w:rsidRDefault="00AD1CDC" w:rsidP="00750B65">
      <w:pPr>
        <w:spacing w:after="0" w:line="240" w:lineRule="auto"/>
        <w:ind w:firstLine="709"/>
        <w:jc w:val="both"/>
        <w:rPr>
          <w:rFonts w:ascii="Times New Roman" w:hAnsi="Times New Roman"/>
          <w:sz w:val="24"/>
          <w:szCs w:val="24"/>
        </w:rPr>
      </w:pPr>
      <w:proofErr w:type="spellStart"/>
      <w:r>
        <w:rPr>
          <w:rFonts w:ascii="Times New Roman" w:hAnsi="Times New Roman"/>
          <w:color w:val="000000"/>
          <w:sz w:val="24"/>
          <w:szCs w:val="24"/>
        </w:rPr>
        <w:t>Diogenes</w:t>
      </w:r>
      <w:proofErr w:type="spellEnd"/>
      <w:r>
        <w:rPr>
          <w:rFonts w:ascii="Times New Roman" w:hAnsi="Times New Roman"/>
          <w:color w:val="000000"/>
          <w:sz w:val="24"/>
          <w:szCs w:val="24"/>
        </w:rPr>
        <w:t xml:space="preserve"> (2018, p. 89) afirma que a adoção de programas de </w:t>
      </w:r>
      <w:r>
        <w:rPr>
          <w:rFonts w:ascii="Times New Roman" w:hAnsi="Times New Roman"/>
          <w:i/>
          <w:color w:val="000000"/>
          <w:sz w:val="24"/>
          <w:szCs w:val="24"/>
        </w:rPr>
        <w:t>compliance</w:t>
      </w:r>
      <w:r>
        <w:rPr>
          <w:rFonts w:ascii="Times New Roman" w:hAnsi="Times New Roman"/>
          <w:color w:val="000000"/>
          <w:sz w:val="24"/>
          <w:szCs w:val="24"/>
        </w:rPr>
        <w:t xml:space="preserve"> ganhou força no Brasil com a Lava Jato, “na qual veio à tona uma infinidade de práticas corruptas, envolvendo a alta direção de várias empresas estatais e privadas, com isso causando atos lesivos e prejuízos financeiros aos cofres públicos”. </w:t>
      </w:r>
      <w:r>
        <w:rPr>
          <w:rFonts w:ascii="Times New Roman" w:hAnsi="Times New Roman"/>
          <w:sz w:val="24"/>
          <w:szCs w:val="24"/>
        </w:rPr>
        <w:t xml:space="preserve">Em um contexto </w:t>
      </w:r>
      <w:proofErr w:type="gramStart"/>
      <w:r>
        <w:rPr>
          <w:rFonts w:ascii="Times New Roman" w:hAnsi="Times New Roman"/>
          <w:sz w:val="24"/>
          <w:szCs w:val="24"/>
        </w:rPr>
        <w:t>onde</w:t>
      </w:r>
      <w:proofErr w:type="gramEnd"/>
      <w:r>
        <w:rPr>
          <w:rFonts w:ascii="Times New Roman" w:hAnsi="Times New Roman"/>
          <w:sz w:val="24"/>
          <w:szCs w:val="24"/>
        </w:rPr>
        <w:t xml:space="preserve"> o Brasil se depara com “um dos seus maiores escândalos de corrupção, temas relacionados ao </w:t>
      </w:r>
      <w:r>
        <w:rPr>
          <w:rFonts w:ascii="Times New Roman" w:hAnsi="Times New Roman"/>
          <w:i/>
          <w:sz w:val="24"/>
          <w:szCs w:val="24"/>
        </w:rPr>
        <w:t>compliance</w:t>
      </w:r>
      <w:r>
        <w:rPr>
          <w:rFonts w:ascii="Times New Roman" w:hAnsi="Times New Roman"/>
          <w:sz w:val="24"/>
          <w:szCs w:val="24"/>
        </w:rPr>
        <w:t xml:space="preserve"> ganham maior reflexo em todo o país” (RODRIGUES</w:t>
      </w:r>
      <w:r w:rsidR="00E449E7">
        <w:rPr>
          <w:rFonts w:ascii="Times New Roman" w:hAnsi="Times New Roman"/>
          <w:sz w:val="24"/>
          <w:szCs w:val="24"/>
        </w:rPr>
        <w:t>;</w:t>
      </w:r>
      <w:r>
        <w:rPr>
          <w:rFonts w:ascii="Times New Roman" w:hAnsi="Times New Roman"/>
          <w:sz w:val="24"/>
          <w:szCs w:val="24"/>
        </w:rPr>
        <w:t xml:space="preserve"> OLIVEIRA</w:t>
      </w:r>
      <w:r w:rsidR="00E449E7">
        <w:rPr>
          <w:rFonts w:ascii="Times New Roman" w:hAnsi="Times New Roman"/>
          <w:sz w:val="24"/>
          <w:szCs w:val="24"/>
        </w:rPr>
        <w:t>;</w:t>
      </w:r>
      <w:r>
        <w:rPr>
          <w:rFonts w:ascii="Times New Roman" w:hAnsi="Times New Roman"/>
          <w:sz w:val="24"/>
          <w:szCs w:val="24"/>
        </w:rPr>
        <w:t xml:space="preserve"> ARAÚJO, 2017, p. 268). </w:t>
      </w:r>
    </w:p>
    <w:p w14:paraId="3F3E3E48" w14:textId="77777777" w:rsidR="0088456C" w:rsidRDefault="0088456C" w:rsidP="003A283F">
      <w:pPr>
        <w:spacing w:after="0" w:line="240" w:lineRule="auto"/>
        <w:jc w:val="both"/>
        <w:rPr>
          <w:rFonts w:ascii="Times New Roman" w:hAnsi="Times New Roman"/>
          <w:b/>
          <w:sz w:val="24"/>
          <w:szCs w:val="24"/>
          <w:highlight w:val="white"/>
        </w:rPr>
      </w:pPr>
    </w:p>
    <w:p w14:paraId="6E80067D" w14:textId="3DC4BAC7" w:rsidR="00AD1CDC" w:rsidRDefault="00AD1CDC" w:rsidP="006104CD">
      <w:pPr>
        <w:spacing w:after="120" w:line="240" w:lineRule="auto"/>
        <w:jc w:val="both"/>
      </w:pPr>
      <w:r>
        <w:rPr>
          <w:rFonts w:ascii="Times New Roman" w:hAnsi="Times New Roman"/>
          <w:b/>
          <w:sz w:val="24"/>
          <w:szCs w:val="24"/>
          <w:highlight w:val="white"/>
        </w:rPr>
        <w:t>2.2. A Lei de Responsabilidade das Estatais</w:t>
      </w:r>
    </w:p>
    <w:p w14:paraId="4085D9E1" w14:textId="77777777" w:rsidR="00AD1CDC" w:rsidRDefault="00AD1CDC" w:rsidP="00750B65">
      <w:pPr>
        <w:spacing w:after="0" w:line="240" w:lineRule="auto"/>
        <w:ind w:firstLine="708"/>
        <w:jc w:val="both"/>
      </w:pPr>
      <w:r>
        <w:rPr>
          <w:rFonts w:ascii="Times New Roman" w:hAnsi="Times New Roman"/>
          <w:sz w:val="24"/>
          <w:szCs w:val="24"/>
        </w:rPr>
        <w:t xml:space="preserve">A Lei n. 13.303 (2016) dispõe sobre o estatuto jurídico da EP, </w:t>
      </w:r>
      <w:proofErr w:type="spellStart"/>
      <w:r>
        <w:rPr>
          <w:rFonts w:ascii="Times New Roman" w:hAnsi="Times New Roman"/>
          <w:sz w:val="24"/>
          <w:szCs w:val="24"/>
        </w:rPr>
        <w:t>da</w:t>
      </w:r>
      <w:proofErr w:type="spellEnd"/>
      <w:r>
        <w:rPr>
          <w:rFonts w:ascii="Times New Roman" w:hAnsi="Times New Roman"/>
          <w:sz w:val="24"/>
          <w:szCs w:val="24"/>
        </w:rPr>
        <w:t xml:space="preserve"> SEM e de suas subsidiárias, no âmbito da União, dos estados, do Distrito Federal e dos Municípios e disciplina o </w:t>
      </w:r>
      <w:r>
        <w:rPr>
          <w:rFonts w:ascii="Times New Roman" w:hAnsi="Times New Roman"/>
          <w:color w:val="000000"/>
          <w:sz w:val="24"/>
          <w:szCs w:val="24"/>
        </w:rPr>
        <w:t xml:space="preserve">processo de governança corporativa ano âmbito da Administração Pública. </w:t>
      </w:r>
    </w:p>
    <w:p w14:paraId="6A0458F0" w14:textId="3D5EDD64" w:rsidR="00AD1CDC" w:rsidRDefault="00AD1CDC" w:rsidP="00750B65">
      <w:pPr>
        <w:spacing w:after="0" w:line="240" w:lineRule="auto"/>
        <w:ind w:firstLine="708"/>
        <w:jc w:val="both"/>
      </w:pPr>
      <w:r>
        <w:rPr>
          <w:rFonts w:ascii="Times New Roman" w:hAnsi="Times New Roman"/>
          <w:color w:val="000000"/>
          <w:sz w:val="24"/>
          <w:szCs w:val="24"/>
        </w:rPr>
        <w:t>Antunes (</w:t>
      </w:r>
      <w:r>
        <w:rPr>
          <w:rFonts w:ascii="Times New Roman" w:hAnsi="Times New Roman"/>
          <w:sz w:val="24"/>
          <w:szCs w:val="24"/>
        </w:rPr>
        <w:t xml:space="preserve">2017, p. 168-170) sumariza que a lei atua em três linhas de defesa: ação dos administradores e empregados por meio de controles internos; função de riscos e </w:t>
      </w:r>
      <w:r>
        <w:rPr>
          <w:rFonts w:ascii="Times New Roman" w:hAnsi="Times New Roman"/>
          <w:i/>
          <w:iCs/>
          <w:sz w:val="24"/>
          <w:szCs w:val="24"/>
        </w:rPr>
        <w:t>compliance</w:t>
      </w:r>
      <w:r>
        <w:rPr>
          <w:rFonts w:ascii="Times New Roman" w:hAnsi="Times New Roman"/>
          <w:sz w:val="24"/>
          <w:szCs w:val="24"/>
        </w:rPr>
        <w:t>; auditoria interna e comitê de auditoria estatutário. A primeira linha de defesa “é a área de negócio, que deve elaborar mecanismos de controle para todas as decisões e operações relevantes (</w:t>
      </w:r>
      <w:proofErr w:type="spellStart"/>
      <w:r>
        <w:rPr>
          <w:rFonts w:ascii="Times New Roman" w:hAnsi="Times New Roman"/>
          <w:sz w:val="24"/>
          <w:szCs w:val="24"/>
        </w:rPr>
        <w:t>ex</w:t>
      </w:r>
      <w:proofErr w:type="spellEnd"/>
      <w:r>
        <w:rPr>
          <w:rFonts w:ascii="Times New Roman" w:hAnsi="Times New Roman"/>
          <w:sz w:val="24"/>
          <w:szCs w:val="24"/>
        </w:rPr>
        <w:t xml:space="preserve">: manual de procedimentos ou </w:t>
      </w:r>
      <w:proofErr w:type="spellStart"/>
      <w:r>
        <w:rPr>
          <w:rFonts w:ascii="Times New Roman" w:hAnsi="Times New Roman"/>
          <w:i/>
          <w:sz w:val="24"/>
          <w:szCs w:val="24"/>
        </w:rPr>
        <w:t>check-list</w:t>
      </w:r>
      <w:proofErr w:type="spellEnd"/>
      <w:r>
        <w:rPr>
          <w:rFonts w:ascii="Times New Roman" w:hAnsi="Times New Roman"/>
          <w:sz w:val="24"/>
          <w:szCs w:val="24"/>
        </w:rPr>
        <w:t xml:space="preserve">)”. A segunda linha de defesa, a área de </w:t>
      </w:r>
      <w:r>
        <w:rPr>
          <w:rFonts w:ascii="Times New Roman" w:hAnsi="Times New Roman"/>
          <w:i/>
          <w:sz w:val="24"/>
          <w:szCs w:val="24"/>
        </w:rPr>
        <w:t xml:space="preserve">Compliance </w:t>
      </w:r>
      <w:r>
        <w:rPr>
          <w:rFonts w:ascii="Times New Roman" w:hAnsi="Times New Roman"/>
          <w:sz w:val="24"/>
          <w:szCs w:val="24"/>
        </w:rPr>
        <w:t xml:space="preserve">e Gestão de Riscos, “que supervisiona os controles estabelecidos pelas áreas de negócio”. A terceira linha de defesa, por sua vez, “é a auditoria interna, que atua de forma independente, como uma instância de revisão </w:t>
      </w:r>
      <w:r>
        <w:rPr>
          <w:rFonts w:ascii="Times New Roman" w:hAnsi="Times New Roman"/>
          <w:i/>
          <w:sz w:val="24"/>
          <w:szCs w:val="24"/>
        </w:rPr>
        <w:t>a posteriori”.</w:t>
      </w:r>
    </w:p>
    <w:p w14:paraId="43D4E4FA" w14:textId="77777777" w:rsidR="00AD1CDC" w:rsidRDefault="00AD1CDC" w:rsidP="00750B65">
      <w:pPr>
        <w:spacing w:after="0" w:line="240" w:lineRule="auto"/>
        <w:ind w:firstLine="708"/>
        <w:jc w:val="both"/>
      </w:pPr>
      <w:r>
        <w:rPr>
          <w:rFonts w:ascii="Times New Roman" w:hAnsi="Times New Roman"/>
          <w:sz w:val="24"/>
          <w:szCs w:val="24"/>
        </w:rPr>
        <w:lastRenderedPageBreak/>
        <w:t>A LRE disciplina, de forma detalhada, o regime societário, a função social, as licitações, os contratos, a aquisição e alienação de bens e a fiscalização das referidas entidades (GOMES</w:t>
      </w:r>
      <w:r>
        <w:rPr>
          <w:rFonts w:ascii="Times New Roman" w:hAnsi="Times New Roman"/>
          <w:color w:val="222222"/>
          <w:sz w:val="24"/>
          <w:szCs w:val="24"/>
          <w:shd w:val="clear" w:color="auto" w:fill="FFFFFF"/>
        </w:rPr>
        <w:t xml:space="preserve">, 2017, p. 28). </w:t>
      </w:r>
      <w:r>
        <w:rPr>
          <w:rFonts w:ascii="Times New Roman" w:hAnsi="Times New Roman"/>
          <w:color w:val="000000"/>
          <w:sz w:val="24"/>
          <w:szCs w:val="24"/>
        </w:rPr>
        <w:t>Trata de dois eixos temáticos principais: i) mecanismos de</w:t>
      </w:r>
      <w:r>
        <w:rPr>
          <w:rFonts w:ascii="Times New Roman" w:hAnsi="Times New Roman"/>
          <w:color w:val="000000"/>
          <w:sz w:val="24"/>
          <w:szCs w:val="24"/>
        </w:rPr>
        <w:br/>
      </w:r>
      <w:r>
        <w:rPr>
          <w:rFonts w:ascii="Times New Roman" w:hAnsi="Times New Roman"/>
          <w:iCs/>
          <w:color w:val="000000"/>
          <w:sz w:val="24"/>
          <w:szCs w:val="24"/>
        </w:rPr>
        <w:t>governança corporativa</w:t>
      </w:r>
      <w:r>
        <w:rPr>
          <w:rFonts w:ascii="Times New Roman" w:hAnsi="Times New Roman"/>
          <w:i/>
          <w:iCs/>
          <w:color w:val="000000"/>
          <w:sz w:val="24"/>
          <w:szCs w:val="24"/>
        </w:rPr>
        <w:t xml:space="preserve"> </w:t>
      </w:r>
      <w:r>
        <w:rPr>
          <w:rFonts w:ascii="Times New Roman" w:hAnsi="Times New Roman"/>
          <w:color w:val="000000"/>
          <w:sz w:val="24"/>
          <w:szCs w:val="24"/>
        </w:rPr>
        <w:t xml:space="preserve">e </w:t>
      </w:r>
      <w:r>
        <w:rPr>
          <w:rFonts w:ascii="Times New Roman" w:hAnsi="Times New Roman"/>
          <w:i/>
          <w:iCs/>
          <w:color w:val="000000"/>
          <w:sz w:val="24"/>
          <w:szCs w:val="24"/>
        </w:rPr>
        <w:t>compliance;</w:t>
      </w:r>
      <w:r>
        <w:rPr>
          <w:rFonts w:ascii="Times New Roman" w:hAnsi="Times New Roman"/>
          <w:color w:val="000000"/>
          <w:sz w:val="24"/>
          <w:szCs w:val="24"/>
        </w:rPr>
        <w:t xml:space="preserve"> e </w:t>
      </w:r>
      <w:proofErr w:type="spellStart"/>
      <w:r>
        <w:rPr>
          <w:rFonts w:ascii="Times New Roman" w:hAnsi="Times New Roman"/>
          <w:color w:val="000000"/>
          <w:sz w:val="24"/>
          <w:szCs w:val="24"/>
        </w:rPr>
        <w:t>ii</w:t>
      </w:r>
      <w:proofErr w:type="spellEnd"/>
      <w:r>
        <w:rPr>
          <w:rFonts w:ascii="Times New Roman" w:hAnsi="Times New Roman"/>
          <w:color w:val="000000"/>
          <w:sz w:val="24"/>
          <w:szCs w:val="24"/>
        </w:rPr>
        <w:t xml:space="preserve">) </w:t>
      </w:r>
      <w:r>
        <w:rPr>
          <w:rFonts w:ascii="Times New Roman" w:hAnsi="Times New Roman"/>
          <w:iCs/>
          <w:color w:val="000000"/>
          <w:sz w:val="24"/>
          <w:szCs w:val="24"/>
        </w:rPr>
        <w:t>licitações e contratos. T</w:t>
      </w:r>
      <w:r>
        <w:rPr>
          <w:rFonts w:ascii="Times New Roman" w:hAnsi="Times New Roman"/>
          <w:color w:val="000000"/>
          <w:sz w:val="24"/>
          <w:szCs w:val="24"/>
        </w:rPr>
        <w:t>ais dispositivos “aplicam-se a todos os entes da federação, na condição de lei geral, transitiva direta, o que despertou polêmica, diante da ausência de previsão constitucional da competência exclusiva da União para legislar sobre o tema.”  (BICALHO, 2017, p. 2).</w:t>
      </w:r>
    </w:p>
    <w:p w14:paraId="596112FA" w14:textId="77777777" w:rsidR="00AD1CDC" w:rsidRDefault="00AD1CDC" w:rsidP="00750B65">
      <w:pPr>
        <w:spacing w:after="0" w:line="240" w:lineRule="auto"/>
        <w:ind w:firstLine="708"/>
        <w:jc w:val="both"/>
      </w:pPr>
      <w:r>
        <w:rPr>
          <w:rFonts w:ascii="Times New Roman" w:hAnsi="Times New Roman"/>
          <w:color w:val="000000"/>
          <w:sz w:val="24"/>
          <w:szCs w:val="24"/>
        </w:rPr>
        <w:t xml:space="preserve">O artigo 6 da Lei n. 13.303 (2016) prevê que as entidades deverão “observar as regras de governança corporativa, de transparência e de estruturas, práticas de gestão de riscos e de controle interno, composição da administração”. </w:t>
      </w:r>
      <w:r>
        <w:rPr>
          <w:rFonts w:ascii="Times New Roman" w:eastAsia="Times New Roman" w:hAnsi="Times New Roman"/>
          <w:sz w:val="24"/>
          <w:szCs w:val="24"/>
          <w:lang w:eastAsia="pt-BR"/>
        </w:rPr>
        <w:t>Cabe destacar que um decreto subsequente (Decreto Federal n. 8.945, 2016) estabelece tratamento diferenciado para empresas estatais de menor porte, ou seja, aquelas com Receita Operacional Bruta inferior a R$ 90 milhões anuais.</w:t>
      </w:r>
    </w:p>
    <w:p w14:paraId="7C21D795" w14:textId="77777777" w:rsidR="00AD1CDC" w:rsidRDefault="00AD1CDC" w:rsidP="00750B65">
      <w:pPr>
        <w:spacing w:after="0" w:line="240" w:lineRule="auto"/>
        <w:ind w:firstLine="708"/>
        <w:jc w:val="both"/>
      </w:pPr>
      <w:r>
        <w:rPr>
          <w:rFonts w:ascii="Times New Roman" w:hAnsi="Times New Roman"/>
          <w:color w:val="000000"/>
          <w:sz w:val="24"/>
          <w:szCs w:val="24"/>
        </w:rPr>
        <w:t>As empresas deverão constituir uma assembleia geral de acionistas, com poderes para tomar decisões sobre os negócios relativos à segurança e ao desenvolvimento do objeto da companhia, inclusive para alterar o capital social e o estatuto social, e eleger e destituir conselheiros, observado o disposto na Lei das Sociedades Anônimas (LEI n. 6.404, 1976). Ademais, a LRE estabelece a responsabilização do controlador da sociedade por abuso de poder, além de determinar a conformidade dos estatutos sociais ao interesse coletivo ou imperativo nacional que justificou a sua criação (NASCIMENTO, 2017).</w:t>
      </w:r>
    </w:p>
    <w:p w14:paraId="39587C5F" w14:textId="77777777" w:rsidR="00AD1CDC" w:rsidRDefault="00AD1CDC" w:rsidP="00750B65">
      <w:pPr>
        <w:spacing w:after="0" w:line="240" w:lineRule="auto"/>
        <w:ind w:firstLine="708"/>
        <w:jc w:val="both"/>
      </w:pPr>
      <w:r>
        <w:rPr>
          <w:rFonts w:ascii="Times New Roman" w:hAnsi="Times New Roman"/>
          <w:color w:val="222222"/>
          <w:sz w:val="24"/>
          <w:szCs w:val="24"/>
          <w:shd w:val="clear" w:color="auto" w:fill="FFFFFF"/>
        </w:rPr>
        <w:t>Gomes (2017, p. 30-31) destaca a imposição da</w:t>
      </w:r>
      <w:r>
        <w:rPr>
          <w:rFonts w:ascii="Times New Roman" w:hAnsi="Times New Roman"/>
          <w:sz w:val="24"/>
          <w:szCs w:val="24"/>
        </w:rPr>
        <w:t xml:space="preserve"> elaboração de carta anual subscrita pelos membros do Conselho de Administração que deve explicitar “os compromissos de consecução de objetivos de políticas públicas, em atendimento ao interesse coletivo ou ao imperativo de segurança nacional que justificou a autorização para criação da empresa” e evidencia a “preocupação com o planejamento de longo prazo e a atuação da empresa dentro dos limites traçados pela lei que autorizou sua criação, evitando o desvio de finalidade”. Há também a busca de inserção de parâmetros éticos na gestão, evidenciada pela elaboração de um Código de Conduta e Integridade. O código deve dispor, entre outros, “sobre a vedação aos atos de corrupção e fraude, possibilitar denúncias de infrações, definir sanções e prever treinamento periódico a empregados e administradores”, bem como as disposições relativas ao regime de nomeação dos dirigentes merecem destaque no “contexto brasileiro, ante seu papel de protagonista na busca pelo desaparelhamento político das estatais e consequente melhora das técnicas de gestão.” (GOMES</w:t>
      </w:r>
      <w:r>
        <w:rPr>
          <w:rFonts w:ascii="Times New Roman" w:hAnsi="Times New Roman"/>
          <w:color w:val="222222"/>
          <w:sz w:val="24"/>
          <w:szCs w:val="24"/>
          <w:shd w:val="clear" w:color="auto" w:fill="FFFFFF"/>
        </w:rPr>
        <w:t>, 2017, p. 31)</w:t>
      </w:r>
      <w:r>
        <w:rPr>
          <w:rFonts w:ascii="Times New Roman" w:hAnsi="Times New Roman"/>
          <w:sz w:val="24"/>
          <w:szCs w:val="24"/>
        </w:rPr>
        <w:t>.</w:t>
      </w:r>
    </w:p>
    <w:p w14:paraId="12A80B20" w14:textId="6DFDA6CC" w:rsidR="00AD1CDC" w:rsidRDefault="00AD1CDC" w:rsidP="00750B65">
      <w:pPr>
        <w:spacing w:after="0" w:line="240" w:lineRule="auto"/>
        <w:ind w:firstLine="709"/>
        <w:jc w:val="both"/>
        <w:rPr>
          <w:rFonts w:ascii="Times New Roman" w:hAnsi="Times New Roman"/>
          <w:sz w:val="24"/>
          <w:szCs w:val="24"/>
        </w:rPr>
      </w:pPr>
      <w:r>
        <w:rPr>
          <w:rFonts w:ascii="Times New Roman" w:hAnsi="Times New Roman"/>
          <w:sz w:val="24"/>
          <w:szCs w:val="24"/>
        </w:rPr>
        <w:t xml:space="preserve">O parágrafo 1º do artigo 1º da LRE estabelece tratamento diferenciado para a EP e SEM que “tiver, em conjunto com suas respectivas subsidiárias, no exercício social anterior, receita operacional bruta inferior a R$ 90.000.000,00 (noventa milhões de reais)”. Nesse caso, tais estatais, em relação ao Título I da lei, devem atender somente as determinações dos artigos 2, 3, 4, 5, 6, 7, 8, 11, 12 e 27. As empresas estatais de menor porte não estariam obrigadas a atender, por exemplo, o artigo 9º que trata das três linhas de defesa. </w:t>
      </w:r>
    </w:p>
    <w:p w14:paraId="36F4C45D" w14:textId="77777777" w:rsidR="006104CD" w:rsidRDefault="006104CD" w:rsidP="00750B65">
      <w:pPr>
        <w:spacing w:after="0" w:line="240" w:lineRule="auto"/>
        <w:ind w:firstLine="709"/>
        <w:jc w:val="both"/>
      </w:pPr>
    </w:p>
    <w:p w14:paraId="53BF9075" w14:textId="77777777" w:rsidR="00AD1CDC" w:rsidRDefault="00AD1CDC" w:rsidP="00986254">
      <w:pPr>
        <w:spacing w:after="120" w:line="240" w:lineRule="auto"/>
        <w:jc w:val="both"/>
      </w:pPr>
      <w:r>
        <w:rPr>
          <w:rFonts w:ascii="Times New Roman" w:hAnsi="Times New Roman"/>
          <w:b/>
          <w:sz w:val="24"/>
          <w:szCs w:val="24"/>
        </w:rPr>
        <w:t>2.2.1 O Decreto Estadual regulamentador</w:t>
      </w:r>
    </w:p>
    <w:p w14:paraId="7715BD6E" w14:textId="77777777" w:rsidR="00AD1CDC" w:rsidRDefault="00AD1CDC" w:rsidP="00750B65">
      <w:pPr>
        <w:spacing w:after="0" w:line="240" w:lineRule="auto"/>
        <w:ind w:firstLine="708"/>
        <w:jc w:val="both"/>
      </w:pPr>
      <w:r>
        <w:rPr>
          <w:rFonts w:ascii="Times New Roman" w:hAnsi="Times New Roman"/>
          <w:sz w:val="24"/>
          <w:szCs w:val="24"/>
        </w:rPr>
        <w:t xml:space="preserve">A Lei n. 13.303 (2016) estabelecia um prazo de 180 dias para que os chefes dos Poderes Executivos dos estados e municípios editassem atos dispondo sobre o tratamento diferenciado para as suas estatais de menor porte. Caso contrário, tais estatais estariam submetidas a todo o teor do Título I. Um primeiro decreto estadual tratando sobre o tema foi publicado, em 29 de dezembro de 2016, cumprindo o prazo de 180 dias. Tratou, de forma sumária, sobre a observância das normas de governança corporativa para as estatais do estado do Rio de Janeiro, mas faltava uma regulamentação que detalhasse e orientasse. </w:t>
      </w:r>
    </w:p>
    <w:p w14:paraId="18111881" w14:textId="77777777" w:rsidR="00AD1CDC" w:rsidRDefault="00AD1CDC" w:rsidP="00750B65">
      <w:pPr>
        <w:spacing w:after="0" w:line="240" w:lineRule="auto"/>
        <w:ind w:firstLine="708"/>
        <w:jc w:val="both"/>
      </w:pPr>
      <w:r>
        <w:rPr>
          <w:rFonts w:ascii="Times New Roman" w:hAnsi="Times New Roman"/>
          <w:sz w:val="24"/>
          <w:szCs w:val="24"/>
        </w:rPr>
        <w:t xml:space="preserve">Essa lacuna foi suprida em 06 de dezembro de 2017, com o decreto estadual (DECRETO n. 46.188, 2017) que regulamentou a lei para as empresas públicas e sociedades de economia mista do estado do Rio de Janeiro. Todavia, o capítulo V do decreto, nos artigos 49 a 55, que </w:t>
      </w:r>
      <w:r>
        <w:rPr>
          <w:rFonts w:ascii="Times New Roman" w:hAnsi="Times New Roman"/>
          <w:sz w:val="24"/>
          <w:szCs w:val="24"/>
        </w:rPr>
        <w:lastRenderedPageBreak/>
        <w:t xml:space="preserve">dá tratamento diferenciado às empresas estatais de menor porte, não afasta a exigência da criação de uma área de gestão de risco e </w:t>
      </w:r>
      <w:r>
        <w:rPr>
          <w:rFonts w:ascii="Times New Roman" w:hAnsi="Times New Roman"/>
          <w:i/>
          <w:sz w:val="24"/>
          <w:szCs w:val="24"/>
        </w:rPr>
        <w:t>compliance</w:t>
      </w:r>
      <w:r>
        <w:rPr>
          <w:rFonts w:ascii="Times New Roman" w:hAnsi="Times New Roman"/>
          <w:sz w:val="24"/>
          <w:szCs w:val="24"/>
        </w:rPr>
        <w:t xml:space="preserve"> e do comitê de auditoria estatutário. </w:t>
      </w:r>
    </w:p>
    <w:p w14:paraId="239A9512" w14:textId="77777777" w:rsidR="00AD1CDC" w:rsidRDefault="00AD1CDC" w:rsidP="00750B65">
      <w:pPr>
        <w:spacing w:after="0" w:line="240" w:lineRule="auto"/>
        <w:jc w:val="both"/>
        <w:rPr>
          <w:rFonts w:ascii="Times New Roman" w:hAnsi="Times New Roman"/>
          <w:b/>
          <w:sz w:val="24"/>
          <w:szCs w:val="24"/>
        </w:rPr>
      </w:pPr>
    </w:p>
    <w:p w14:paraId="7C55A6EE" w14:textId="77777777" w:rsidR="00AD1CDC" w:rsidRDefault="00AD1CDC">
      <w:pPr>
        <w:spacing w:after="120" w:line="240" w:lineRule="auto"/>
        <w:jc w:val="both"/>
      </w:pPr>
      <w:r>
        <w:rPr>
          <w:rFonts w:ascii="Times New Roman" w:hAnsi="Times New Roman"/>
          <w:b/>
          <w:sz w:val="24"/>
          <w:szCs w:val="24"/>
        </w:rPr>
        <w:t>3. Metodologia</w:t>
      </w:r>
    </w:p>
    <w:p w14:paraId="2E1EF400" w14:textId="788FA8AC" w:rsidR="00CF27B7" w:rsidRDefault="00AD1CDC" w:rsidP="00750B65">
      <w:pPr>
        <w:spacing w:after="0" w:line="240" w:lineRule="auto"/>
        <w:ind w:firstLine="708"/>
        <w:jc w:val="both"/>
        <w:rPr>
          <w:rFonts w:ascii="Times New Roman" w:hAnsi="Times New Roman"/>
          <w:sz w:val="24"/>
          <w:szCs w:val="24"/>
        </w:rPr>
      </w:pPr>
      <w:r>
        <w:rPr>
          <w:rFonts w:ascii="Times New Roman" w:hAnsi="Times New Roman"/>
          <w:sz w:val="24"/>
          <w:szCs w:val="24"/>
        </w:rPr>
        <w:t xml:space="preserve">A pesquisa efetuada é documental e de campo, com foco descritivo e abordagem qualitativa. </w:t>
      </w:r>
      <w:r w:rsidR="00F75284">
        <w:rPr>
          <w:rFonts w:ascii="Times New Roman" w:hAnsi="Times New Roman"/>
          <w:sz w:val="24"/>
          <w:szCs w:val="24"/>
        </w:rPr>
        <w:t>F</w:t>
      </w:r>
      <w:r w:rsidR="001F18BB">
        <w:rPr>
          <w:rFonts w:ascii="Times New Roman" w:hAnsi="Times New Roman"/>
          <w:sz w:val="24"/>
          <w:szCs w:val="24"/>
        </w:rPr>
        <w:t xml:space="preserve">oi realizado um levantamento do tipo </w:t>
      </w:r>
      <w:proofErr w:type="spellStart"/>
      <w:r w:rsidR="001F18BB">
        <w:rPr>
          <w:rFonts w:ascii="Times New Roman" w:hAnsi="Times New Roman"/>
          <w:i/>
          <w:sz w:val="24"/>
          <w:szCs w:val="24"/>
        </w:rPr>
        <w:t>survey</w:t>
      </w:r>
      <w:proofErr w:type="spellEnd"/>
      <w:r w:rsidR="001F18BB">
        <w:rPr>
          <w:rFonts w:ascii="Times New Roman" w:hAnsi="Times New Roman"/>
          <w:sz w:val="24"/>
          <w:szCs w:val="24"/>
        </w:rPr>
        <w:t xml:space="preserve"> em triangulação com documentação e entrevistas semiestruturadas.</w:t>
      </w:r>
    </w:p>
    <w:p w14:paraId="6AD1B86F" w14:textId="3967EE0E" w:rsidR="00AD1CDC" w:rsidRDefault="00AD1CDC" w:rsidP="00750B65">
      <w:pPr>
        <w:spacing w:after="0" w:line="240" w:lineRule="auto"/>
        <w:ind w:firstLine="708"/>
        <w:jc w:val="both"/>
      </w:pPr>
      <w:r>
        <w:rPr>
          <w:rFonts w:ascii="Times New Roman" w:hAnsi="Times New Roman"/>
          <w:sz w:val="24"/>
          <w:szCs w:val="24"/>
        </w:rPr>
        <w:t>A população do estudo abrange as</w:t>
      </w:r>
      <w:r w:rsidR="007B03EE">
        <w:rPr>
          <w:rFonts w:ascii="Times New Roman" w:hAnsi="Times New Roman"/>
          <w:sz w:val="24"/>
          <w:szCs w:val="24"/>
        </w:rPr>
        <w:t xml:space="preserve"> empresas públicas</w:t>
      </w:r>
      <w:r>
        <w:rPr>
          <w:rFonts w:ascii="Times New Roman" w:hAnsi="Times New Roman"/>
          <w:sz w:val="24"/>
          <w:szCs w:val="24"/>
        </w:rPr>
        <w:t xml:space="preserve"> e as </w:t>
      </w:r>
      <w:r w:rsidR="007B03EE">
        <w:rPr>
          <w:rFonts w:ascii="Times New Roman" w:hAnsi="Times New Roman"/>
          <w:sz w:val="24"/>
          <w:szCs w:val="24"/>
        </w:rPr>
        <w:t>sociedades de economia mista</w:t>
      </w:r>
      <w:r>
        <w:rPr>
          <w:rFonts w:ascii="Times New Roman" w:hAnsi="Times New Roman"/>
          <w:sz w:val="24"/>
          <w:szCs w:val="24"/>
        </w:rPr>
        <w:t xml:space="preserve"> cujo controle acionário é do </w:t>
      </w:r>
      <w:r w:rsidR="00CF27B7">
        <w:rPr>
          <w:rFonts w:ascii="Times New Roman" w:hAnsi="Times New Roman"/>
          <w:sz w:val="24"/>
          <w:szCs w:val="24"/>
        </w:rPr>
        <w:t>G</w:t>
      </w:r>
      <w:r>
        <w:rPr>
          <w:rFonts w:ascii="Times New Roman" w:hAnsi="Times New Roman"/>
          <w:sz w:val="24"/>
          <w:szCs w:val="24"/>
        </w:rPr>
        <w:t>overno do estado do Rio de Janeiro, que devem obedecer ao disposto na LRE e no decreto estadual regulamentador. Foram identificadas 23 estatais sob controle do Poder Executivo do estado do Rio de Janeiro, estando oito em liquidação que não fazem parte da amostra por estarem desobrigadas a atender à referida legislação, não possuírem arrecadação própria e dependerem de recursos do Tesouro Estadual aguardando o término do processo de liquidação. Quinze entidades foram solicitadas a responder o questionário e participar da entrevista (</w:t>
      </w:r>
      <w:r w:rsidR="00452641">
        <w:rPr>
          <w:rFonts w:ascii="Times New Roman" w:hAnsi="Times New Roman"/>
          <w:sz w:val="24"/>
          <w:szCs w:val="24"/>
        </w:rPr>
        <w:t>Quadro</w:t>
      </w:r>
      <w:r>
        <w:rPr>
          <w:rFonts w:ascii="Times New Roman" w:hAnsi="Times New Roman"/>
          <w:sz w:val="24"/>
          <w:szCs w:val="24"/>
        </w:rPr>
        <w:t xml:space="preserve"> 1).</w:t>
      </w:r>
    </w:p>
    <w:p w14:paraId="1F2FD0F3" w14:textId="77777777" w:rsidR="00F03364" w:rsidRDefault="00F03364" w:rsidP="00750B65">
      <w:pPr>
        <w:spacing w:after="0" w:line="240" w:lineRule="auto"/>
        <w:ind w:firstLine="709"/>
        <w:jc w:val="both"/>
        <w:rPr>
          <w:rFonts w:ascii="Times New Roman" w:hAnsi="Times New Roman"/>
          <w:sz w:val="24"/>
          <w:szCs w:val="24"/>
        </w:rPr>
      </w:pPr>
    </w:p>
    <w:p w14:paraId="1C410F97" w14:textId="5A3BA3E6" w:rsidR="00750B65" w:rsidRPr="00081268" w:rsidRDefault="005D65C6" w:rsidP="00F03364">
      <w:pPr>
        <w:spacing w:after="0" w:line="240" w:lineRule="auto"/>
        <w:jc w:val="center"/>
        <w:rPr>
          <w:rFonts w:ascii="Times New Roman" w:hAnsi="Times New Roman"/>
          <w:b/>
          <w:bCs/>
          <w:sz w:val="20"/>
          <w:szCs w:val="20"/>
        </w:rPr>
      </w:pPr>
      <w:r w:rsidRPr="00081268">
        <w:rPr>
          <w:rFonts w:ascii="Times New Roman" w:hAnsi="Times New Roman"/>
          <w:b/>
          <w:bCs/>
          <w:sz w:val="20"/>
          <w:szCs w:val="20"/>
        </w:rPr>
        <w:t xml:space="preserve">Quadro </w:t>
      </w:r>
      <w:r w:rsidR="00F03364" w:rsidRPr="00081268">
        <w:rPr>
          <w:rFonts w:ascii="Times New Roman" w:hAnsi="Times New Roman"/>
          <w:b/>
          <w:bCs/>
          <w:sz w:val="20"/>
          <w:szCs w:val="20"/>
        </w:rPr>
        <w:t xml:space="preserve">1: </w:t>
      </w:r>
      <w:r w:rsidRPr="00081268">
        <w:rPr>
          <w:rFonts w:ascii="Times New Roman" w:hAnsi="Times New Roman"/>
          <w:b/>
          <w:bCs/>
          <w:sz w:val="20"/>
          <w:szCs w:val="20"/>
        </w:rPr>
        <w:t xml:space="preserve">entidades estatais em operação no estado do </w:t>
      </w:r>
      <w:r>
        <w:rPr>
          <w:rFonts w:ascii="Times New Roman" w:hAnsi="Times New Roman"/>
          <w:b/>
          <w:bCs/>
          <w:sz w:val="20"/>
          <w:szCs w:val="20"/>
        </w:rPr>
        <w:t>R</w:t>
      </w:r>
      <w:r w:rsidRPr="00081268">
        <w:rPr>
          <w:rFonts w:ascii="Times New Roman" w:hAnsi="Times New Roman"/>
          <w:b/>
          <w:bCs/>
          <w:sz w:val="20"/>
          <w:szCs w:val="20"/>
        </w:rPr>
        <w:t xml:space="preserve">io de </w:t>
      </w:r>
      <w:r>
        <w:rPr>
          <w:rFonts w:ascii="Times New Roman" w:hAnsi="Times New Roman"/>
          <w:b/>
          <w:bCs/>
          <w:sz w:val="20"/>
          <w:szCs w:val="20"/>
        </w:rPr>
        <w:t>J</w:t>
      </w:r>
      <w:r w:rsidRPr="00081268">
        <w:rPr>
          <w:rFonts w:ascii="Times New Roman" w:hAnsi="Times New Roman"/>
          <w:b/>
          <w:bCs/>
          <w:sz w:val="20"/>
          <w:szCs w:val="20"/>
        </w:rPr>
        <w:t>aneiro</w:t>
      </w:r>
    </w:p>
    <w:tbl>
      <w:tblPr>
        <w:tblW w:w="9516" w:type="dxa"/>
        <w:tblLayout w:type="fixed"/>
        <w:tblCellMar>
          <w:left w:w="70" w:type="dxa"/>
          <w:right w:w="70" w:type="dxa"/>
        </w:tblCellMar>
        <w:tblLook w:val="0000" w:firstRow="0" w:lastRow="0" w:firstColumn="0" w:lastColumn="0" w:noHBand="0" w:noVBand="0"/>
      </w:tblPr>
      <w:tblGrid>
        <w:gridCol w:w="160"/>
        <w:gridCol w:w="8364"/>
        <w:gridCol w:w="992"/>
      </w:tblGrid>
      <w:tr w:rsidR="00986254" w:rsidRPr="00F03364" w14:paraId="0EDD4280" w14:textId="77777777" w:rsidTr="00415458">
        <w:trPr>
          <w:trHeight w:hRule="exact" w:val="284"/>
        </w:trPr>
        <w:tc>
          <w:tcPr>
            <w:tcW w:w="160" w:type="dxa"/>
            <w:tcBorders>
              <w:right w:val="single" w:sz="4" w:space="0" w:color="000000"/>
            </w:tcBorders>
            <w:shd w:val="clear" w:color="auto" w:fill="auto"/>
          </w:tcPr>
          <w:p w14:paraId="12A8D4D6" w14:textId="77777777" w:rsidR="00986254" w:rsidRPr="00F03364" w:rsidRDefault="00986254">
            <w:pPr>
              <w:pStyle w:val="Ttulodetabela"/>
              <w:snapToGrid w:val="0"/>
              <w:rPr>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F9CA30" w14:textId="37764E2A" w:rsidR="00986254" w:rsidRPr="00986254" w:rsidRDefault="00986254">
            <w:pPr>
              <w:spacing w:after="120" w:line="240" w:lineRule="auto"/>
              <w:jc w:val="both"/>
              <w:rPr>
                <w:rFonts w:ascii="Times New Roman" w:eastAsia="Times New Roman" w:hAnsi="Times New Roman"/>
                <w:b/>
                <w:bCs/>
                <w:sz w:val="20"/>
                <w:szCs w:val="20"/>
                <w:lang w:eastAsia="pt-BR"/>
              </w:rPr>
            </w:pPr>
            <w:r w:rsidRPr="00986254">
              <w:rPr>
                <w:rFonts w:ascii="Times New Roman" w:eastAsia="Times New Roman" w:hAnsi="Times New Roman"/>
                <w:b/>
                <w:bCs/>
                <w:sz w:val="20"/>
                <w:szCs w:val="20"/>
                <w:lang w:eastAsia="pt-BR"/>
              </w:rPr>
              <w:t>Empresa</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CE9956" w14:textId="42584C49" w:rsidR="00986254" w:rsidRPr="00986254" w:rsidRDefault="00986254">
            <w:pPr>
              <w:spacing w:after="120" w:line="240" w:lineRule="auto"/>
              <w:jc w:val="both"/>
              <w:rPr>
                <w:rFonts w:ascii="Times New Roman" w:eastAsia="Times New Roman" w:hAnsi="Times New Roman"/>
                <w:b/>
                <w:bCs/>
                <w:sz w:val="20"/>
                <w:szCs w:val="20"/>
                <w:lang w:eastAsia="pt-BR"/>
              </w:rPr>
            </w:pPr>
            <w:r w:rsidRPr="00986254">
              <w:rPr>
                <w:rFonts w:ascii="Times New Roman" w:eastAsia="Times New Roman" w:hAnsi="Times New Roman"/>
                <w:b/>
                <w:bCs/>
                <w:sz w:val="20"/>
                <w:szCs w:val="20"/>
                <w:lang w:eastAsia="pt-BR"/>
              </w:rPr>
              <w:t>Tipo</w:t>
            </w:r>
          </w:p>
        </w:tc>
      </w:tr>
      <w:tr w:rsidR="00AD1CDC" w:rsidRPr="00F03364" w14:paraId="0FC46DF7" w14:textId="77777777" w:rsidTr="009A160A">
        <w:trPr>
          <w:trHeight w:hRule="exact" w:val="284"/>
        </w:trPr>
        <w:tc>
          <w:tcPr>
            <w:tcW w:w="160" w:type="dxa"/>
            <w:tcBorders>
              <w:right w:val="single" w:sz="4" w:space="0" w:color="000000"/>
            </w:tcBorders>
            <w:shd w:val="clear" w:color="auto" w:fill="auto"/>
          </w:tcPr>
          <w:p w14:paraId="78DD839C" w14:textId="77777777" w:rsidR="00AD1CDC" w:rsidRPr="00F03364" w:rsidRDefault="00AD1CDC">
            <w:pPr>
              <w:pStyle w:val="Ttulodetabela"/>
              <w:snapToGrid w:val="0"/>
              <w:rPr>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F387"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Agência de Fomento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65A0"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r w:rsidR="00AD1CDC" w:rsidRPr="00F03364" w14:paraId="60C7B6CF" w14:textId="77777777" w:rsidTr="00986254">
        <w:trPr>
          <w:trHeight w:hRule="exact" w:val="284"/>
        </w:trPr>
        <w:tc>
          <w:tcPr>
            <w:tcW w:w="160" w:type="dxa"/>
            <w:tcBorders>
              <w:right w:val="single" w:sz="4" w:space="0" w:color="000000"/>
            </w:tcBorders>
            <w:shd w:val="clear" w:color="auto" w:fill="auto"/>
          </w:tcPr>
          <w:p w14:paraId="7DBB511A"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5160"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Centrais de Abastecimento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59E53"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 xml:space="preserve">SEM </w:t>
            </w:r>
          </w:p>
        </w:tc>
      </w:tr>
      <w:tr w:rsidR="00AD1CDC" w:rsidRPr="00F03364" w14:paraId="2516BDA5" w14:textId="77777777" w:rsidTr="009A160A">
        <w:trPr>
          <w:trHeight w:hRule="exact" w:val="284"/>
        </w:trPr>
        <w:tc>
          <w:tcPr>
            <w:tcW w:w="160" w:type="dxa"/>
            <w:tcBorders>
              <w:right w:val="single" w:sz="4" w:space="0" w:color="000000"/>
            </w:tcBorders>
            <w:shd w:val="clear" w:color="auto" w:fill="auto"/>
          </w:tcPr>
          <w:p w14:paraId="68BD092D"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E55B"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Companhia Central de Armazéns e Silos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9E03"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r w:rsidR="00AD1CDC" w:rsidRPr="00F03364" w14:paraId="627272D8" w14:textId="77777777" w:rsidTr="00986254">
        <w:trPr>
          <w:trHeight w:hRule="exact" w:val="284"/>
        </w:trPr>
        <w:tc>
          <w:tcPr>
            <w:tcW w:w="160" w:type="dxa"/>
            <w:tcBorders>
              <w:right w:val="single" w:sz="4" w:space="0" w:color="000000"/>
            </w:tcBorders>
            <w:shd w:val="clear" w:color="auto" w:fill="auto"/>
          </w:tcPr>
          <w:p w14:paraId="747633A3"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E61A"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Companhia de Desenvolvimento Industrial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3773F"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SEM</w:t>
            </w:r>
          </w:p>
        </w:tc>
      </w:tr>
      <w:tr w:rsidR="00AD1CDC" w:rsidRPr="00F03364" w14:paraId="118D5091" w14:textId="77777777" w:rsidTr="009A160A">
        <w:trPr>
          <w:trHeight w:hRule="exact" w:val="284"/>
        </w:trPr>
        <w:tc>
          <w:tcPr>
            <w:tcW w:w="160" w:type="dxa"/>
            <w:tcBorders>
              <w:right w:val="single" w:sz="4" w:space="0" w:color="000000"/>
            </w:tcBorders>
            <w:shd w:val="clear" w:color="auto" w:fill="auto"/>
          </w:tcPr>
          <w:p w14:paraId="5BACA2D5"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A178"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Companhia de Desenvolvimento Rodoviário e Terminais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3522"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r w:rsidR="00AD1CDC" w:rsidRPr="00F03364" w14:paraId="046FA94C" w14:textId="77777777" w:rsidTr="00986254">
        <w:trPr>
          <w:trHeight w:hRule="exact" w:val="284"/>
        </w:trPr>
        <w:tc>
          <w:tcPr>
            <w:tcW w:w="160" w:type="dxa"/>
            <w:tcBorders>
              <w:right w:val="single" w:sz="4" w:space="0" w:color="000000"/>
            </w:tcBorders>
            <w:shd w:val="clear" w:color="auto" w:fill="auto"/>
          </w:tcPr>
          <w:p w14:paraId="75587DD9"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F05B"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 xml:space="preserve">Companhia de Transporte sobre Trilhos do estado do Rio de Janeiro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BD14"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SEM</w:t>
            </w:r>
          </w:p>
        </w:tc>
      </w:tr>
      <w:tr w:rsidR="00AD1CDC" w:rsidRPr="00F03364" w14:paraId="06C70223" w14:textId="77777777" w:rsidTr="009A160A">
        <w:trPr>
          <w:trHeight w:hRule="exact" w:val="284"/>
        </w:trPr>
        <w:tc>
          <w:tcPr>
            <w:tcW w:w="160" w:type="dxa"/>
            <w:tcBorders>
              <w:right w:val="single" w:sz="4" w:space="0" w:color="000000"/>
            </w:tcBorders>
            <w:shd w:val="clear" w:color="auto" w:fill="auto"/>
          </w:tcPr>
          <w:p w14:paraId="4ABE73FE"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4B7A3"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Companhia de Turismo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8BF5"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r w:rsidR="00AD1CDC" w:rsidRPr="00F03364" w14:paraId="2A3E3184" w14:textId="77777777" w:rsidTr="00986254">
        <w:trPr>
          <w:trHeight w:hRule="exact" w:val="284"/>
        </w:trPr>
        <w:tc>
          <w:tcPr>
            <w:tcW w:w="160" w:type="dxa"/>
            <w:tcBorders>
              <w:right w:val="single" w:sz="4" w:space="0" w:color="000000"/>
            </w:tcBorders>
            <w:shd w:val="clear" w:color="auto" w:fill="auto"/>
          </w:tcPr>
          <w:p w14:paraId="1BA99ACF"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C37A"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Companhia Estadual de Águas e Esgotos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F5B6"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SEM</w:t>
            </w:r>
          </w:p>
        </w:tc>
      </w:tr>
      <w:tr w:rsidR="00AD1CDC" w:rsidRPr="00F03364" w14:paraId="6649B657" w14:textId="77777777" w:rsidTr="009A160A">
        <w:trPr>
          <w:trHeight w:hRule="exact" w:val="284"/>
        </w:trPr>
        <w:tc>
          <w:tcPr>
            <w:tcW w:w="160" w:type="dxa"/>
            <w:tcBorders>
              <w:right w:val="single" w:sz="4" w:space="0" w:color="000000"/>
            </w:tcBorders>
            <w:shd w:val="clear" w:color="auto" w:fill="auto"/>
          </w:tcPr>
          <w:p w14:paraId="2EFE6C19"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5B812"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Companhia Estadual de Engenharia de Transportes e Logística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38533"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r w:rsidR="00AD1CDC" w:rsidRPr="00F03364" w14:paraId="19EC6F33" w14:textId="77777777" w:rsidTr="00986254">
        <w:trPr>
          <w:trHeight w:hRule="exact" w:val="284"/>
        </w:trPr>
        <w:tc>
          <w:tcPr>
            <w:tcW w:w="160" w:type="dxa"/>
            <w:tcBorders>
              <w:right w:val="single" w:sz="4" w:space="0" w:color="000000"/>
            </w:tcBorders>
            <w:shd w:val="clear" w:color="auto" w:fill="auto"/>
          </w:tcPr>
          <w:p w14:paraId="34E50604"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9C32"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Companhia Estadual de Habitação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14B7"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SEM</w:t>
            </w:r>
          </w:p>
        </w:tc>
      </w:tr>
      <w:tr w:rsidR="00AD1CDC" w:rsidRPr="00F03364" w14:paraId="39E7AE11" w14:textId="77777777" w:rsidTr="009A160A">
        <w:trPr>
          <w:trHeight w:hRule="exact" w:val="284"/>
        </w:trPr>
        <w:tc>
          <w:tcPr>
            <w:tcW w:w="160" w:type="dxa"/>
            <w:tcBorders>
              <w:right w:val="single" w:sz="4" w:space="0" w:color="000000"/>
            </w:tcBorders>
            <w:shd w:val="clear" w:color="auto" w:fill="auto"/>
          </w:tcPr>
          <w:p w14:paraId="1E72AC47"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7F4D6"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 xml:space="preserve">Empresa de Assistência Técnica e Extensão Rural do estado do Rio de Janeiro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95CD"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EP</w:t>
            </w:r>
          </w:p>
        </w:tc>
      </w:tr>
      <w:tr w:rsidR="00AD1CDC" w:rsidRPr="00F03364" w14:paraId="61A7FF2E" w14:textId="77777777" w:rsidTr="00986254">
        <w:trPr>
          <w:trHeight w:hRule="exact" w:val="284"/>
        </w:trPr>
        <w:tc>
          <w:tcPr>
            <w:tcW w:w="160" w:type="dxa"/>
            <w:tcBorders>
              <w:right w:val="single" w:sz="4" w:space="0" w:color="000000"/>
            </w:tcBorders>
            <w:shd w:val="clear" w:color="auto" w:fill="auto"/>
          </w:tcPr>
          <w:p w14:paraId="080D9ECA"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7258"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Empresa de Obras Públicas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4DF9"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EP</w:t>
            </w:r>
          </w:p>
        </w:tc>
      </w:tr>
      <w:tr w:rsidR="00AD1CDC" w:rsidRPr="00F03364" w14:paraId="357733E4" w14:textId="77777777" w:rsidTr="009A160A">
        <w:trPr>
          <w:trHeight w:hRule="exact" w:val="284"/>
        </w:trPr>
        <w:tc>
          <w:tcPr>
            <w:tcW w:w="160" w:type="dxa"/>
            <w:tcBorders>
              <w:right w:val="single" w:sz="4" w:space="0" w:color="000000"/>
            </w:tcBorders>
            <w:shd w:val="clear" w:color="auto" w:fill="auto"/>
          </w:tcPr>
          <w:p w14:paraId="04F56A9F"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003F"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Empresa de Pesquisa Agropecuária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E4A5B"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EP</w:t>
            </w:r>
          </w:p>
        </w:tc>
      </w:tr>
      <w:tr w:rsidR="00AD1CDC" w:rsidRPr="00F03364" w14:paraId="51146CD1" w14:textId="77777777" w:rsidTr="00986254">
        <w:trPr>
          <w:trHeight w:hRule="exact" w:val="284"/>
        </w:trPr>
        <w:tc>
          <w:tcPr>
            <w:tcW w:w="160" w:type="dxa"/>
            <w:tcBorders>
              <w:right w:val="single" w:sz="4" w:space="0" w:color="000000"/>
            </w:tcBorders>
            <w:shd w:val="clear" w:color="auto" w:fill="auto"/>
          </w:tcPr>
          <w:p w14:paraId="390E7976" w14:textId="77777777" w:rsidR="00AD1CDC" w:rsidRPr="00F03364" w:rsidRDefault="00AD1CDC">
            <w:pPr>
              <w:snapToGrid w:val="0"/>
              <w:rPr>
                <w:rFonts w:ascii="Times New Roman" w:eastAsia="Times New Roman" w:hAnsi="Times New Roman"/>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7037"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Imprensa Oficial do estado do Rio de Janeiro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BF1B4" w14:textId="77777777" w:rsidR="00AD1CDC" w:rsidRPr="00F03364" w:rsidRDefault="00AD1CDC">
            <w:pPr>
              <w:spacing w:after="120" w:line="240" w:lineRule="auto"/>
              <w:jc w:val="both"/>
              <w:rPr>
                <w:sz w:val="20"/>
                <w:szCs w:val="20"/>
              </w:rPr>
            </w:pPr>
            <w:r w:rsidRPr="00F03364">
              <w:rPr>
                <w:rFonts w:ascii="Times New Roman" w:eastAsia="Times New Roman" w:hAnsi="Times New Roman"/>
                <w:color w:val="000000"/>
                <w:sz w:val="20"/>
                <w:szCs w:val="20"/>
                <w:lang w:eastAsia="pt-BR"/>
              </w:rPr>
              <w:t>EP</w:t>
            </w:r>
          </w:p>
        </w:tc>
      </w:tr>
      <w:tr w:rsidR="00AD1CDC" w:rsidRPr="00F03364" w14:paraId="0B1BF1DC" w14:textId="77777777" w:rsidTr="009A160A">
        <w:trPr>
          <w:trHeight w:hRule="exact" w:val="284"/>
        </w:trPr>
        <w:tc>
          <w:tcPr>
            <w:tcW w:w="160" w:type="dxa"/>
            <w:tcBorders>
              <w:right w:val="single" w:sz="4" w:space="0" w:color="000000"/>
            </w:tcBorders>
            <w:shd w:val="clear" w:color="auto" w:fill="auto"/>
          </w:tcPr>
          <w:p w14:paraId="179F7362" w14:textId="77777777" w:rsidR="00AD1CDC" w:rsidRPr="00F03364" w:rsidRDefault="00AD1CDC">
            <w:pPr>
              <w:snapToGrid w:val="0"/>
              <w:rPr>
                <w:rFonts w:ascii="Times New Roman" w:eastAsia="Times New Roman" w:hAnsi="Times New Roman"/>
                <w:color w:val="000000"/>
                <w:sz w:val="20"/>
                <w:szCs w:val="20"/>
                <w:lang w:eastAsia="pt-BR"/>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27D4"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Instituto Vital Brasil S.A.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D6D2" w14:textId="77777777" w:rsidR="00AD1CDC" w:rsidRPr="00F03364" w:rsidRDefault="00AD1CDC">
            <w:pPr>
              <w:spacing w:after="120" w:line="240" w:lineRule="auto"/>
              <w:jc w:val="both"/>
              <w:rPr>
                <w:sz w:val="20"/>
                <w:szCs w:val="20"/>
              </w:rPr>
            </w:pPr>
            <w:r w:rsidRPr="00F03364">
              <w:rPr>
                <w:rFonts w:ascii="Times New Roman" w:eastAsia="Times New Roman" w:hAnsi="Times New Roman"/>
                <w:sz w:val="20"/>
                <w:szCs w:val="20"/>
                <w:lang w:eastAsia="pt-BR"/>
              </w:rPr>
              <w:t>SEM</w:t>
            </w:r>
          </w:p>
        </w:tc>
      </w:tr>
    </w:tbl>
    <w:p w14:paraId="3386DF91" w14:textId="0500CEA7" w:rsidR="00AD1CDC" w:rsidRPr="005D65C6" w:rsidRDefault="00F03364" w:rsidP="008607BC">
      <w:pPr>
        <w:spacing w:after="0" w:line="240" w:lineRule="auto"/>
        <w:jc w:val="both"/>
        <w:rPr>
          <w:b/>
          <w:bCs/>
          <w:sz w:val="20"/>
          <w:szCs w:val="20"/>
        </w:rPr>
      </w:pPr>
      <w:r>
        <w:rPr>
          <w:rFonts w:ascii="Times New Roman" w:hAnsi="Times New Roman"/>
          <w:sz w:val="20"/>
          <w:szCs w:val="20"/>
        </w:rPr>
        <w:t xml:space="preserve">   </w:t>
      </w:r>
      <w:r w:rsidR="00AD1CDC" w:rsidRPr="005D65C6">
        <w:rPr>
          <w:rFonts w:ascii="Times New Roman" w:hAnsi="Times New Roman"/>
          <w:b/>
          <w:bCs/>
          <w:sz w:val="20"/>
          <w:szCs w:val="20"/>
        </w:rPr>
        <w:t>Fonte: Dados da pesquisa</w:t>
      </w:r>
    </w:p>
    <w:p w14:paraId="7DAD65AC" w14:textId="77777777" w:rsidR="005D65C6" w:rsidRDefault="005D65C6" w:rsidP="00452641">
      <w:pPr>
        <w:spacing w:after="0" w:line="240" w:lineRule="auto"/>
        <w:ind w:firstLine="709"/>
        <w:jc w:val="both"/>
        <w:rPr>
          <w:rFonts w:ascii="Times New Roman" w:hAnsi="Times New Roman"/>
          <w:sz w:val="24"/>
          <w:szCs w:val="24"/>
        </w:rPr>
      </w:pPr>
    </w:p>
    <w:p w14:paraId="45DF02D0" w14:textId="6E1F99C2" w:rsidR="00452641" w:rsidRPr="00417C45" w:rsidRDefault="00452641" w:rsidP="00452641">
      <w:pPr>
        <w:spacing w:after="0" w:line="240" w:lineRule="auto"/>
        <w:ind w:firstLine="709"/>
        <w:jc w:val="both"/>
        <w:rPr>
          <w:rFonts w:ascii="Times New Roman" w:hAnsi="Times New Roman"/>
          <w:sz w:val="24"/>
          <w:szCs w:val="24"/>
        </w:rPr>
      </w:pPr>
      <w:r>
        <w:rPr>
          <w:rFonts w:ascii="Times New Roman" w:hAnsi="Times New Roman"/>
          <w:sz w:val="24"/>
          <w:szCs w:val="24"/>
        </w:rPr>
        <w:t xml:space="preserve">A coleta de dados foi realizada em duas fases. Na primeira fase, realizada em março e abril de 2018, foi encaminhado um questionário às empresas EP e SEM, excetuando-se as empresas em liquidação, totalizando 15 (quinze) empresas estatais estaduais do </w:t>
      </w:r>
      <w:r w:rsidRPr="00417C45">
        <w:rPr>
          <w:rFonts w:ascii="Times New Roman" w:hAnsi="Times New Roman"/>
          <w:sz w:val="24"/>
          <w:szCs w:val="24"/>
        </w:rPr>
        <w:t xml:space="preserve">Rio de Janeiro. A aplicação do questionário contou com o apoio da Auditoria Geral do Estado (AGE) e constou de </w:t>
      </w:r>
      <w:r w:rsidR="00B250D7" w:rsidRPr="00417C45">
        <w:rPr>
          <w:rFonts w:ascii="Times New Roman" w:hAnsi="Times New Roman"/>
          <w:sz w:val="24"/>
          <w:szCs w:val="24"/>
        </w:rPr>
        <w:t>10 (</w:t>
      </w:r>
      <w:r w:rsidRPr="00417C45">
        <w:rPr>
          <w:rFonts w:ascii="Times New Roman" w:hAnsi="Times New Roman"/>
          <w:sz w:val="24"/>
          <w:szCs w:val="24"/>
        </w:rPr>
        <w:t>dez</w:t>
      </w:r>
      <w:r w:rsidR="00B250D7" w:rsidRPr="00417C45">
        <w:rPr>
          <w:rFonts w:ascii="Times New Roman" w:hAnsi="Times New Roman"/>
          <w:sz w:val="24"/>
          <w:szCs w:val="24"/>
        </w:rPr>
        <w:t>)</w:t>
      </w:r>
      <w:r w:rsidRPr="00417C45">
        <w:rPr>
          <w:rFonts w:ascii="Times New Roman" w:hAnsi="Times New Roman"/>
          <w:sz w:val="24"/>
          <w:szCs w:val="24"/>
        </w:rPr>
        <w:t xml:space="preserve"> questões fechadas, cujo objetivo foi verificar o </w:t>
      </w:r>
      <w:r w:rsidRPr="00417C45">
        <w:rPr>
          <w:rFonts w:ascii="Times New Roman" w:hAnsi="Times New Roman"/>
          <w:i/>
          <w:sz w:val="24"/>
          <w:szCs w:val="24"/>
        </w:rPr>
        <w:t>status</w:t>
      </w:r>
      <w:r w:rsidRPr="00417C45">
        <w:rPr>
          <w:rFonts w:ascii="Times New Roman" w:hAnsi="Times New Roman"/>
          <w:sz w:val="24"/>
          <w:szCs w:val="24"/>
        </w:rPr>
        <w:t xml:space="preserve"> de implementação das práticas de governança corporativa exigidas pela legislação</w:t>
      </w:r>
      <w:r w:rsidR="00333046" w:rsidRPr="00417C45">
        <w:rPr>
          <w:rFonts w:ascii="Times New Roman" w:hAnsi="Times New Roman"/>
          <w:sz w:val="24"/>
          <w:szCs w:val="24"/>
        </w:rPr>
        <w:t xml:space="preserve"> (A</w:t>
      </w:r>
      <w:r w:rsidR="00F75284">
        <w:rPr>
          <w:rFonts w:ascii="Times New Roman" w:hAnsi="Times New Roman"/>
          <w:sz w:val="24"/>
          <w:szCs w:val="24"/>
        </w:rPr>
        <w:t>pêndice</w:t>
      </w:r>
      <w:r w:rsidR="00333046" w:rsidRPr="00417C45">
        <w:rPr>
          <w:rFonts w:ascii="Times New Roman" w:hAnsi="Times New Roman"/>
          <w:sz w:val="24"/>
          <w:szCs w:val="24"/>
        </w:rPr>
        <w:t xml:space="preserve"> A)</w:t>
      </w:r>
      <w:r w:rsidRPr="00417C45">
        <w:rPr>
          <w:rFonts w:ascii="Times New Roman" w:hAnsi="Times New Roman"/>
          <w:sz w:val="24"/>
          <w:szCs w:val="24"/>
        </w:rPr>
        <w:t xml:space="preserve">. Adicionalmente, foi solicitado às empresas que </w:t>
      </w:r>
      <w:r w:rsidR="0095140C">
        <w:rPr>
          <w:rFonts w:ascii="Times New Roman" w:hAnsi="Times New Roman"/>
          <w:sz w:val="24"/>
          <w:szCs w:val="24"/>
        </w:rPr>
        <w:t>apresentassem evidências documentais</w:t>
      </w:r>
      <w:r w:rsidRPr="00417C45">
        <w:rPr>
          <w:rFonts w:ascii="Times New Roman" w:hAnsi="Times New Roman"/>
          <w:sz w:val="24"/>
          <w:szCs w:val="24"/>
        </w:rPr>
        <w:t xml:space="preserve"> que comprovassem </w:t>
      </w:r>
      <w:r w:rsidR="0095140C">
        <w:rPr>
          <w:rFonts w:ascii="Times New Roman" w:hAnsi="Times New Roman"/>
          <w:sz w:val="24"/>
          <w:szCs w:val="24"/>
        </w:rPr>
        <w:t xml:space="preserve">o </w:t>
      </w:r>
      <w:r w:rsidR="0095140C" w:rsidRPr="0095140C">
        <w:rPr>
          <w:rFonts w:ascii="Times New Roman" w:hAnsi="Times New Roman"/>
          <w:i/>
          <w:iCs/>
          <w:sz w:val="24"/>
          <w:szCs w:val="24"/>
        </w:rPr>
        <w:t>status</w:t>
      </w:r>
      <w:r w:rsidR="0095140C">
        <w:rPr>
          <w:rFonts w:ascii="Times New Roman" w:hAnsi="Times New Roman"/>
          <w:sz w:val="24"/>
          <w:szCs w:val="24"/>
        </w:rPr>
        <w:t xml:space="preserve"> d</w:t>
      </w:r>
      <w:r w:rsidRPr="00417C45">
        <w:rPr>
          <w:rFonts w:ascii="Times New Roman" w:hAnsi="Times New Roman"/>
          <w:sz w:val="24"/>
          <w:szCs w:val="24"/>
        </w:rPr>
        <w:t>a implementação de cada uma das práticas de governança corporativa determinadas na LRE.</w:t>
      </w:r>
      <w:r w:rsidR="00FB43F2" w:rsidRPr="00417C45">
        <w:rPr>
          <w:rFonts w:ascii="Times New Roman" w:hAnsi="Times New Roman"/>
          <w:sz w:val="24"/>
          <w:szCs w:val="24"/>
        </w:rPr>
        <w:t xml:space="preserve"> </w:t>
      </w:r>
    </w:p>
    <w:p w14:paraId="328FAE23" w14:textId="413639E0" w:rsidR="000D5F3B" w:rsidRDefault="001F18BB" w:rsidP="000D5F3B">
      <w:pPr>
        <w:spacing w:after="0" w:line="240" w:lineRule="auto"/>
        <w:ind w:firstLine="709"/>
        <w:jc w:val="both"/>
        <w:rPr>
          <w:rFonts w:ascii="Times New Roman" w:hAnsi="Times New Roman"/>
          <w:sz w:val="24"/>
          <w:szCs w:val="24"/>
        </w:rPr>
      </w:pPr>
      <w:r w:rsidRPr="00417C45">
        <w:rPr>
          <w:rFonts w:ascii="Times New Roman" w:hAnsi="Times New Roman"/>
          <w:sz w:val="24"/>
          <w:szCs w:val="24"/>
        </w:rPr>
        <w:t xml:space="preserve">Após a análise das respostas aos questionários, com intuito de triangulação e aprofundamento dos dados obtidos, foram </w:t>
      </w:r>
      <w:r w:rsidR="000D5F3B" w:rsidRPr="00417C45">
        <w:rPr>
          <w:rFonts w:ascii="Times New Roman" w:hAnsi="Times New Roman"/>
          <w:sz w:val="24"/>
          <w:szCs w:val="24"/>
        </w:rPr>
        <w:t>entrevistados</w:t>
      </w:r>
      <w:r w:rsidRPr="00417C45">
        <w:rPr>
          <w:rFonts w:ascii="Times New Roman" w:hAnsi="Times New Roman"/>
          <w:sz w:val="24"/>
          <w:szCs w:val="24"/>
        </w:rPr>
        <w:t xml:space="preserve"> os sujeitos de pesquisa, identificados como os participantes do processo de implementação das práticas de governança corporativa nas empresas do estudo. </w:t>
      </w:r>
      <w:r w:rsidR="000D5F3B" w:rsidRPr="00417C45">
        <w:rPr>
          <w:rFonts w:ascii="Times New Roman" w:hAnsi="Times New Roman"/>
          <w:sz w:val="24"/>
          <w:szCs w:val="24"/>
        </w:rPr>
        <w:t xml:space="preserve">Portanto, na segunda fase da coleta de dados, ocorrida de maio a julho de 2018, foram realizadas entrevistas semiestruturadas com a aplicação de um roteiro de perguntas, que permitiu aos entrevistados discorrerem livremente, enquanto focando o tema </w:t>
      </w:r>
      <w:r w:rsidR="000D5F3B" w:rsidRPr="00417C45">
        <w:rPr>
          <w:rFonts w:ascii="Times New Roman" w:hAnsi="Times New Roman"/>
          <w:sz w:val="24"/>
          <w:szCs w:val="24"/>
        </w:rPr>
        <w:lastRenderedPageBreak/>
        <w:t xml:space="preserve">proposto (Quadro 2). Pretendeu-se compreender o processo de implementação de instrumentos de governança corporativa em resposta às determinações da legislação, segundo a percepção dos respondentes. </w:t>
      </w:r>
    </w:p>
    <w:p w14:paraId="21285368" w14:textId="77777777" w:rsidR="0088456C" w:rsidRDefault="0088456C" w:rsidP="0088456C">
      <w:pPr>
        <w:spacing w:after="0" w:line="240" w:lineRule="auto"/>
        <w:ind w:firstLine="708"/>
        <w:jc w:val="both"/>
        <w:rPr>
          <w:rFonts w:ascii="Times New Roman" w:hAnsi="Times New Roman"/>
          <w:sz w:val="24"/>
          <w:szCs w:val="24"/>
        </w:rPr>
      </w:pPr>
      <w:r w:rsidRPr="00417C45">
        <w:rPr>
          <w:rFonts w:ascii="Times New Roman" w:hAnsi="Times New Roman"/>
          <w:sz w:val="24"/>
          <w:szCs w:val="24"/>
        </w:rPr>
        <w:t xml:space="preserve">O tempo de duração pretendido para as entrevistas foi de cerca de cinquenta minutos. </w:t>
      </w:r>
      <w:r>
        <w:rPr>
          <w:rFonts w:ascii="Times New Roman" w:hAnsi="Times New Roman"/>
          <w:sz w:val="24"/>
          <w:szCs w:val="24"/>
        </w:rPr>
        <w:t xml:space="preserve">O número de questões e o teor das perguntas foram adaptados de maneira a não prolongar o tempo da entrevista, bem como evitar o cansaço e a indisposição do entrevistado. Foi assegurado o sigilo dos participantes das empresas e o anonimato de suas declarações, minimizando-se a exposição das entidades e dos entrevistados. </w:t>
      </w:r>
    </w:p>
    <w:p w14:paraId="62BBBECB" w14:textId="77777777" w:rsidR="0088456C" w:rsidRDefault="0088456C" w:rsidP="0088456C">
      <w:pPr>
        <w:spacing w:after="0" w:line="240" w:lineRule="auto"/>
        <w:ind w:firstLine="708"/>
        <w:jc w:val="both"/>
        <w:rPr>
          <w:rFonts w:ascii="Times New Roman" w:hAnsi="Times New Roman"/>
          <w:sz w:val="24"/>
          <w:szCs w:val="24"/>
        </w:rPr>
      </w:pPr>
      <w:r>
        <w:rPr>
          <w:rFonts w:ascii="Times New Roman" w:hAnsi="Times New Roman"/>
          <w:sz w:val="24"/>
          <w:szCs w:val="24"/>
        </w:rPr>
        <w:t>Previamente às entrevistas, foi solicitada autorização para gravação com finalidade de registrá-las para transcrição posterior e análises. Após a finalização das fases de coleta de dados deu-se início à transcrição e análise dos dados, finalizados em 2019.</w:t>
      </w:r>
    </w:p>
    <w:p w14:paraId="58571E0A" w14:textId="77777777" w:rsidR="0088456C" w:rsidRDefault="0088456C" w:rsidP="000D5F3B">
      <w:pPr>
        <w:spacing w:after="0" w:line="240" w:lineRule="auto"/>
        <w:ind w:firstLine="709"/>
        <w:jc w:val="both"/>
        <w:rPr>
          <w:rFonts w:ascii="Times New Roman" w:hAnsi="Times New Roman"/>
          <w:sz w:val="24"/>
          <w:szCs w:val="24"/>
        </w:rPr>
      </w:pPr>
    </w:p>
    <w:p w14:paraId="722590EC" w14:textId="69840879" w:rsidR="00F03364" w:rsidRPr="00081268" w:rsidRDefault="005D65C6" w:rsidP="00081268">
      <w:pPr>
        <w:spacing w:after="0" w:line="240" w:lineRule="auto"/>
        <w:jc w:val="center"/>
        <w:rPr>
          <w:rFonts w:ascii="Times New Roman" w:hAnsi="Times New Roman"/>
          <w:b/>
          <w:bCs/>
          <w:sz w:val="20"/>
          <w:szCs w:val="20"/>
        </w:rPr>
      </w:pPr>
      <w:r w:rsidRPr="00081268">
        <w:rPr>
          <w:rFonts w:ascii="Times New Roman" w:hAnsi="Times New Roman"/>
          <w:b/>
          <w:bCs/>
          <w:sz w:val="20"/>
          <w:szCs w:val="20"/>
        </w:rPr>
        <w:t xml:space="preserve">Quadro </w:t>
      </w:r>
      <w:r w:rsidR="00F03364" w:rsidRPr="00081268">
        <w:rPr>
          <w:rFonts w:ascii="Times New Roman" w:hAnsi="Times New Roman"/>
          <w:b/>
          <w:bCs/>
          <w:sz w:val="20"/>
          <w:szCs w:val="20"/>
        </w:rPr>
        <w:t>2</w:t>
      </w:r>
      <w:r w:rsidRPr="00081268">
        <w:rPr>
          <w:rFonts w:ascii="Times New Roman" w:hAnsi="Times New Roman"/>
          <w:b/>
          <w:bCs/>
          <w:sz w:val="20"/>
          <w:szCs w:val="20"/>
        </w:rPr>
        <w:t xml:space="preserve">: </w:t>
      </w:r>
      <w:r>
        <w:rPr>
          <w:rFonts w:ascii="Times New Roman" w:hAnsi="Times New Roman"/>
          <w:b/>
          <w:bCs/>
          <w:sz w:val="20"/>
          <w:szCs w:val="20"/>
        </w:rPr>
        <w:t>R</w:t>
      </w:r>
      <w:r w:rsidRPr="00081268">
        <w:rPr>
          <w:rFonts w:ascii="Times New Roman" w:hAnsi="Times New Roman"/>
          <w:b/>
          <w:bCs/>
          <w:sz w:val="20"/>
          <w:szCs w:val="20"/>
        </w:rPr>
        <w:t>oteiro da entrevista semiestruturada</w:t>
      </w:r>
    </w:p>
    <w:tbl>
      <w:tblPr>
        <w:tblW w:w="0" w:type="auto"/>
        <w:tblLayout w:type="fixed"/>
        <w:tblCellMar>
          <w:left w:w="70" w:type="dxa"/>
          <w:right w:w="70" w:type="dxa"/>
        </w:tblCellMar>
        <w:tblLook w:val="0000" w:firstRow="0" w:lastRow="0" w:firstColumn="0" w:lastColumn="0" w:noHBand="0" w:noVBand="0"/>
      </w:tblPr>
      <w:tblGrid>
        <w:gridCol w:w="160"/>
        <w:gridCol w:w="6663"/>
        <w:gridCol w:w="2339"/>
      </w:tblGrid>
      <w:tr w:rsidR="00AD1CDC" w:rsidRPr="00F03364" w14:paraId="402B1ADB" w14:textId="77777777" w:rsidTr="008D5105">
        <w:tc>
          <w:tcPr>
            <w:tcW w:w="160" w:type="dxa"/>
            <w:tcBorders>
              <w:right w:val="single" w:sz="4" w:space="0" w:color="000000"/>
            </w:tcBorders>
            <w:shd w:val="clear" w:color="auto" w:fill="auto"/>
          </w:tcPr>
          <w:p w14:paraId="7F112D10" w14:textId="77777777" w:rsidR="00AD1CDC" w:rsidRPr="00F03364" w:rsidRDefault="00AD1CDC">
            <w:pPr>
              <w:pStyle w:val="Ttulodetabela"/>
              <w:snapToGrid w:val="0"/>
              <w:rPr>
                <w:rFonts w:ascii="Times New Roman" w:hAnsi="Times New Roman"/>
                <w:sz w:val="20"/>
                <w:szCs w:val="20"/>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FACA2E"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1. </w:t>
            </w:r>
            <w:r w:rsidRPr="00F03364">
              <w:rPr>
                <w:rFonts w:ascii="Times New Roman" w:hAnsi="Times New Roman"/>
                <w:sz w:val="20"/>
                <w:szCs w:val="20"/>
              </w:rPr>
              <w:t xml:space="preserve">Existe uma área de governança corporativa e de </w:t>
            </w:r>
            <w:r w:rsidRPr="00F03364">
              <w:rPr>
                <w:rFonts w:ascii="Times New Roman" w:hAnsi="Times New Roman"/>
                <w:i/>
                <w:iCs/>
                <w:sz w:val="20"/>
                <w:szCs w:val="20"/>
              </w:rPr>
              <w:t>compliance</w:t>
            </w:r>
            <w:r w:rsidRPr="00F03364">
              <w:rPr>
                <w:rFonts w:ascii="Times New Roman" w:hAnsi="Times New Roman"/>
                <w:sz w:val="20"/>
                <w:szCs w:val="20"/>
              </w:rPr>
              <w:t xml:space="preserve"> na entidade?</w:t>
            </w:r>
          </w:p>
        </w:tc>
      </w:tr>
      <w:tr w:rsidR="00AD1CDC" w:rsidRPr="00F03364" w14:paraId="3E0236F2" w14:textId="77777777" w:rsidTr="008D5105">
        <w:tc>
          <w:tcPr>
            <w:tcW w:w="160" w:type="dxa"/>
            <w:tcBorders>
              <w:right w:val="single" w:sz="4" w:space="0" w:color="000000"/>
            </w:tcBorders>
            <w:shd w:val="clear" w:color="auto" w:fill="auto"/>
          </w:tcPr>
          <w:p w14:paraId="50B21CB9" w14:textId="77777777" w:rsidR="00AD1CDC" w:rsidRPr="00F03364" w:rsidRDefault="00AD1CDC">
            <w:pPr>
              <w:snapToGrid w:val="0"/>
              <w:rPr>
                <w:rFonts w:ascii="Times New Roman" w:eastAsia="Times New Roman" w:hAnsi="Times New Roman"/>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C04C4E4"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2. </w:t>
            </w:r>
            <w:r w:rsidRPr="00F03364">
              <w:rPr>
                <w:rFonts w:ascii="Times New Roman" w:hAnsi="Times New Roman"/>
                <w:sz w:val="20"/>
                <w:szCs w:val="20"/>
              </w:rPr>
              <w:t xml:space="preserve">Qual é a trajetória da área de </w:t>
            </w:r>
            <w:r w:rsidRPr="00F03364">
              <w:rPr>
                <w:rFonts w:ascii="Times New Roman" w:hAnsi="Times New Roman"/>
                <w:i/>
                <w:iCs/>
                <w:sz w:val="20"/>
                <w:szCs w:val="20"/>
              </w:rPr>
              <w:t>compliance</w:t>
            </w:r>
            <w:r w:rsidRPr="00F03364">
              <w:rPr>
                <w:rFonts w:ascii="Times New Roman" w:hAnsi="Times New Roman"/>
                <w:sz w:val="20"/>
                <w:szCs w:val="20"/>
              </w:rPr>
              <w:t xml:space="preserve"> no tempo e no espaço?</w:t>
            </w:r>
          </w:p>
        </w:tc>
      </w:tr>
      <w:tr w:rsidR="00AD1CDC" w:rsidRPr="00F03364" w14:paraId="3593BA6D" w14:textId="77777777" w:rsidTr="008D5105">
        <w:tc>
          <w:tcPr>
            <w:tcW w:w="160" w:type="dxa"/>
            <w:tcBorders>
              <w:right w:val="single" w:sz="4" w:space="0" w:color="000000"/>
            </w:tcBorders>
            <w:shd w:val="clear" w:color="auto" w:fill="auto"/>
          </w:tcPr>
          <w:p w14:paraId="7602ACC4" w14:textId="77777777" w:rsidR="00AD1CDC" w:rsidRPr="00F03364" w:rsidRDefault="00AD1CDC">
            <w:pPr>
              <w:snapToGrid w:val="0"/>
              <w:rPr>
                <w:rFonts w:ascii="Times New Roman" w:hAnsi="Times New Roman"/>
                <w:sz w:val="20"/>
                <w:szCs w:val="20"/>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AC6A6"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rPr>
              <w:t xml:space="preserve">2.1. </w:t>
            </w:r>
            <w:r w:rsidRPr="00F03364">
              <w:rPr>
                <w:rFonts w:ascii="Times New Roman" w:hAnsi="Times New Roman"/>
                <w:sz w:val="20"/>
                <w:szCs w:val="20"/>
              </w:rPr>
              <w:t xml:space="preserve">Quando a área de </w:t>
            </w:r>
            <w:r w:rsidRPr="00F03364">
              <w:rPr>
                <w:rFonts w:ascii="Times New Roman" w:hAnsi="Times New Roman"/>
                <w:i/>
                <w:iCs/>
                <w:sz w:val="20"/>
                <w:szCs w:val="20"/>
              </w:rPr>
              <w:t>compliance</w:t>
            </w:r>
            <w:r w:rsidRPr="00F03364">
              <w:rPr>
                <w:rFonts w:ascii="Times New Roman" w:hAnsi="Times New Roman"/>
                <w:sz w:val="20"/>
                <w:szCs w:val="20"/>
              </w:rPr>
              <w:t xml:space="preserve"> foi instituída formalmente dentro da estrutura?</w:t>
            </w:r>
          </w:p>
        </w:tc>
      </w:tr>
      <w:tr w:rsidR="00AD1CDC" w:rsidRPr="00F03364" w14:paraId="34A7DDE0" w14:textId="77777777" w:rsidTr="008D5105">
        <w:tc>
          <w:tcPr>
            <w:tcW w:w="160" w:type="dxa"/>
            <w:tcBorders>
              <w:right w:val="single" w:sz="4" w:space="0" w:color="000000"/>
            </w:tcBorders>
            <w:shd w:val="clear" w:color="auto" w:fill="auto"/>
          </w:tcPr>
          <w:p w14:paraId="7F63C58E" w14:textId="77777777" w:rsidR="00AD1CDC" w:rsidRPr="00F03364" w:rsidRDefault="00AD1CDC">
            <w:pPr>
              <w:snapToGrid w:val="0"/>
              <w:rPr>
                <w:rFonts w:ascii="Times New Roman" w:hAnsi="Times New Roman"/>
                <w:sz w:val="20"/>
                <w:szCs w:val="20"/>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9ED03F"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rPr>
              <w:t xml:space="preserve">2.2. </w:t>
            </w:r>
            <w:r w:rsidRPr="00F03364">
              <w:rPr>
                <w:rFonts w:ascii="Times New Roman" w:hAnsi="Times New Roman"/>
                <w:sz w:val="20"/>
                <w:szCs w:val="20"/>
              </w:rPr>
              <w:t xml:space="preserve">Antes da criação formal da área de </w:t>
            </w:r>
            <w:r w:rsidRPr="00F03364">
              <w:rPr>
                <w:rFonts w:ascii="Times New Roman" w:hAnsi="Times New Roman"/>
                <w:i/>
                <w:iCs/>
                <w:sz w:val="20"/>
                <w:szCs w:val="20"/>
              </w:rPr>
              <w:t>compliance</w:t>
            </w:r>
            <w:r w:rsidRPr="00F03364">
              <w:rPr>
                <w:rFonts w:ascii="Times New Roman" w:hAnsi="Times New Roman"/>
                <w:sz w:val="20"/>
                <w:szCs w:val="20"/>
              </w:rPr>
              <w:t xml:space="preserve"> existia alguma área que exercia essas atividades?</w:t>
            </w:r>
          </w:p>
        </w:tc>
      </w:tr>
      <w:tr w:rsidR="00AD1CDC" w:rsidRPr="00F03364" w14:paraId="0A28F9C1" w14:textId="77777777" w:rsidTr="008D5105">
        <w:tc>
          <w:tcPr>
            <w:tcW w:w="160" w:type="dxa"/>
            <w:tcBorders>
              <w:right w:val="single" w:sz="4" w:space="0" w:color="000000"/>
            </w:tcBorders>
            <w:shd w:val="clear" w:color="auto" w:fill="auto"/>
          </w:tcPr>
          <w:p w14:paraId="26F79DD0" w14:textId="77777777" w:rsidR="00AD1CDC" w:rsidRPr="00F03364" w:rsidRDefault="00AD1CDC">
            <w:pPr>
              <w:snapToGrid w:val="0"/>
              <w:rPr>
                <w:rFonts w:ascii="Times New Roman" w:eastAsia="Times New Roman" w:hAnsi="Times New Roman"/>
                <w:color w:val="000000"/>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DFA53"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rPr>
              <w:t xml:space="preserve">2.3 </w:t>
            </w:r>
            <w:r w:rsidRPr="00F03364">
              <w:rPr>
                <w:rFonts w:ascii="Times New Roman" w:hAnsi="Times New Roman"/>
                <w:sz w:val="20"/>
                <w:szCs w:val="20"/>
              </w:rPr>
              <w:t xml:space="preserve">Qual foi o momento de maior atividade da área de </w:t>
            </w:r>
            <w:r w:rsidRPr="00F03364">
              <w:rPr>
                <w:rFonts w:ascii="Times New Roman" w:hAnsi="Times New Roman"/>
                <w:i/>
                <w:iCs/>
                <w:sz w:val="20"/>
                <w:szCs w:val="20"/>
              </w:rPr>
              <w:t>compliance</w:t>
            </w:r>
            <w:r w:rsidRPr="00F03364">
              <w:rPr>
                <w:rFonts w:ascii="Times New Roman" w:hAnsi="Times New Roman"/>
                <w:sz w:val="20"/>
                <w:szCs w:val="20"/>
              </w:rPr>
              <w:t>?</w:t>
            </w:r>
          </w:p>
        </w:tc>
      </w:tr>
      <w:tr w:rsidR="00AD1CDC" w:rsidRPr="00F03364" w14:paraId="3DF80AE6" w14:textId="77777777" w:rsidTr="008D5105">
        <w:tc>
          <w:tcPr>
            <w:tcW w:w="160" w:type="dxa"/>
            <w:tcBorders>
              <w:right w:val="single" w:sz="4" w:space="0" w:color="000000"/>
            </w:tcBorders>
            <w:shd w:val="clear" w:color="auto" w:fill="auto"/>
          </w:tcPr>
          <w:p w14:paraId="61020C0C" w14:textId="77777777" w:rsidR="00AD1CDC" w:rsidRPr="00F03364" w:rsidRDefault="00AD1CDC">
            <w:pPr>
              <w:snapToGrid w:val="0"/>
              <w:rPr>
                <w:rFonts w:ascii="Times New Roman" w:hAnsi="Times New Roman"/>
                <w:sz w:val="20"/>
                <w:szCs w:val="20"/>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950546"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rPr>
              <w:t xml:space="preserve">2.4 </w:t>
            </w:r>
            <w:r w:rsidRPr="00F03364">
              <w:rPr>
                <w:rFonts w:ascii="Times New Roman" w:hAnsi="Times New Roman"/>
                <w:sz w:val="20"/>
                <w:szCs w:val="20"/>
              </w:rPr>
              <w:t>Quais incentivos a área recebeu?</w:t>
            </w:r>
          </w:p>
        </w:tc>
      </w:tr>
      <w:tr w:rsidR="00AD1CDC" w:rsidRPr="00F03364" w14:paraId="0CFA0942" w14:textId="77777777" w:rsidTr="008D5105">
        <w:tblPrEx>
          <w:tblCellMar>
            <w:left w:w="0" w:type="dxa"/>
            <w:right w:w="0" w:type="dxa"/>
          </w:tblCellMar>
        </w:tblPrEx>
        <w:tc>
          <w:tcPr>
            <w:tcW w:w="160" w:type="dxa"/>
            <w:tcBorders>
              <w:right w:val="single" w:sz="4" w:space="0" w:color="000000"/>
            </w:tcBorders>
            <w:shd w:val="clear" w:color="auto" w:fill="auto"/>
          </w:tcPr>
          <w:p w14:paraId="6FC6E36E" w14:textId="77777777" w:rsidR="00AD1CDC" w:rsidRPr="00F03364" w:rsidRDefault="00AD1CDC">
            <w:pPr>
              <w:snapToGrid w:val="0"/>
              <w:rPr>
                <w:rFonts w:ascii="Times New Roman" w:hAnsi="Times New Roman"/>
                <w:sz w:val="20"/>
                <w:szCs w:val="20"/>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F6E9" w14:textId="072A998A" w:rsidR="00AD1CDC" w:rsidRPr="00F03364" w:rsidRDefault="0043621B">
            <w:pPr>
              <w:spacing w:after="120" w:line="240" w:lineRule="auto"/>
              <w:jc w:val="both"/>
              <w:rPr>
                <w:rFonts w:ascii="Times New Roman" w:hAnsi="Times New Roman"/>
                <w:sz w:val="20"/>
                <w:szCs w:val="20"/>
              </w:rPr>
            </w:pPr>
            <w:r>
              <w:rPr>
                <w:rFonts w:ascii="Times New Roman" w:hAnsi="Times New Roman"/>
                <w:sz w:val="20"/>
                <w:szCs w:val="20"/>
              </w:rPr>
              <w:t xml:space="preserve"> </w:t>
            </w:r>
            <w:r w:rsidR="00AD1CDC" w:rsidRPr="00F03364">
              <w:rPr>
                <w:rFonts w:ascii="Times New Roman" w:hAnsi="Times New Roman"/>
                <w:sz w:val="20"/>
                <w:szCs w:val="20"/>
              </w:rPr>
              <w:t>2.5 O que já foi implementado/apresentado, desenvolvido e em desenvolvimento?</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14:paraId="4B801D8A" w14:textId="77777777" w:rsidR="00AD1CDC" w:rsidRPr="00F03364" w:rsidRDefault="00AD1CDC">
            <w:pPr>
              <w:snapToGrid w:val="0"/>
              <w:rPr>
                <w:rFonts w:ascii="Times New Roman" w:hAnsi="Times New Roman"/>
                <w:sz w:val="20"/>
                <w:szCs w:val="20"/>
              </w:rPr>
            </w:pPr>
          </w:p>
        </w:tc>
      </w:tr>
      <w:tr w:rsidR="00AD1CDC" w:rsidRPr="00F03364" w14:paraId="49D8D3BA" w14:textId="77777777" w:rsidTr="008D5105">
        <w:tc>
          <w:tcPr>
            <w:tcW w:w="160" w:type="dxa"/>
            <w:tcBorders>
              <w:right w:val="single" w:sz="4" w:space="0" w:color="000000"/>
            </w:tcBorders>
            <w:shd w:val="clear" w:color="auto" w:fill="auto"/>
          </w:tcPr>
          <w:p w14:paraId="6F41DF72" w14:textId="77777777" w:rsidR="00AD1CDC" w:rsidRPr="00F03364" w:rsidRDefault="00AD1CDC">
            <w:pPr>
              <w:pStyle w:val="Contedodatabela"/>
              <w:snapToGrid w:val="0"/>
              <w:rPr>
                <w:rFonts w:ascii="Times New Roman" w:hAnsi="Times New Roman"/>
                <w:sz w:val="20"/>
                <w:szCs w:val="20"/>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261AA4"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hAnsi="Times New Roman"/>
                <w:sz w:val="20"/>
                <w:szCs w:val="20"/>
              </w:rPr>
              <w:t xml:space="preserve">2.6 No decorrer da existência da área de </w:t>
            </w:r>
            <w:r w:rsidRPr="00F03364">
              <w:rPr>
                <w:rFonts w:ascii="Times New Roman" w:hAnsi="Times New Roman"/>
                <w:i/>
                <w:iCs/>
                <w:sz w:val="20"/>
                <w:szCs w:val="20"/>
              </w:rPr>
              <w:t>compliance</w:t>
            </w:r>
            <w:r w:rsidRPr="00F03364">
              <w:rPr>
                <w:rFonts w:ascii="Times New Roman" w:hAnsi="Times New Roman"/>
                <w:sz w:val="20"/>
                <w:szCs w:val="20"/>
              </w:rPr>
              <w:t>, houve algum momento de retrocesso? Se sim, descreva.</w:t>
            </w:r>
          </w:p>
        </w:tc>
      </w:tr>
      <w:tr w:rsidR="00AD1CDC" w:rsidRPr="00F03364" w14:paraId="5CA5510F" w14:textId="77777777" w:rsidTr="008D5105">
        <w:tc>
          <w:tcPr>
            <w:tcW w:w="160" w:type="dxa"/>
            <w:tcBorders>
              <w:right w:val="single" w:sz="4" w:space="0" w:color="000000"/>
            </w:tcBorders>
            <w:shd w:val="clear" w:color="auto" w:fill="auto"/>
          </w:tcPr>
          <w:p w14:paraId="1E3F71B8" w14:textId="77777777" w:rsidR="00AD1CDC" w:rsidRPr="00F03364" w:rsidRDefault="00AD1CDC">
            <w:pPr>
              <w:snapToGrid w:val="0"/>
              <w:rPr>
                <w:rFonts w:ascii="Times New Roman" w:eastAsia="Times New Roman" w:hAnsi="Times New Roman"/>
                <w:color w:val="000000"/>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A6FF2"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3. </w:t>
            </w:r>
            <w:r w:rsidRPr="00F03364">
              <w:rPr>
                <w:rFonts w:ascii="Times New Roman" w:hAnsi="Times New Roman"/>
                <w:sz w:val="20"/>
                <w:szCs w:val="20"/>
              </w:rPr>
              <w:t>Quem e quais setores se envolveram na adoção das práticas de governança corporativa/</w:t>
            </w:r>
            <w:r w:rsidRPr="00F03364">
              <w:rPr>
                <w:rFonts w:ascii="Times New Roman" w:hAnsi="Times New Roman"/>
                <w:i/>
                <w:iCs/>
                <w:sz w:val="20"/>
                <w:szCs w:val="20"/>
              </w:rPr>
              <w:t>compliance</w:t>
            </w:r>
            <w:r w:rsidRPr="00F03364">
              <w:rPr>
                <w:rFonts w:ascii="Times New Roman" w:hAnsi="Times New Roman"/>
                <w:sz w:val="20"/>
                <w:szCs w:val="20"/>
              </w:rPr>
              <w:t xml:space="preserve"> antes da criação formal da área de </w:t>
            </w:r>
            <w:r w:rsidRPr="00F03364">
              <w:rPr>
                <w:rFonts w:ascii="Times New Roman" w:hAnsi="Times New Roman"/>
                <w:i/>
                <w:iCs/>
                <w:sz w:val="20"/>
                <w:szCs w:val="20"/>
              </w:rPr>
              <w:t>compliance</w:t>
            </w:r>
            <w:r w:rsidRPr="00F03364">
              <w:rPr>
                <w:rFonts w:ascii="Times New Roman" w:hAnsi="Times New Roman"/>
                <w:sz w:val="20"/>
                <w:szCs w:val="20"/>
              </w:rPr>
              <w:t>?</w:t>
            </w:r>
          </w:p>
        </w:tc>
      </w:tr>
      <w:tr w:rsidR="00AD1CDC" w:rsidRPr="00F03364" w14:paraId="70EC29E5" w14:textId="77777777" w:rsidTr="008D5105">
        <w:tc>
          <w:tcPr>
            <w:tcW w:w="160" w:type="dxa"/>
            <w:tcBorders>
              <w:right w:val="single" w:sz="4" w:space="0" w:color="000000"/>
            </w:tcBorders>
            <w:shd w:val="clear" w:color="auto" w:fill="auto"/>
          </w:tcPr>
          <w:p w14:paraId="4D23847E" w14:textId="77777777" w:rsidR="00AD1CDC" w:rsidRPr="00F03364" w:rsidRDefault="00AD1CDC">
            <w:pPr>
              <w:snapToGrid w:val="0"/>
              <w:rPr>
                <w:rFonts w:ascii="Times New Roman" w:eastAsia="Times New Roman" w:hAnsi="Times New Roman"/>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9EB0A9"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4. </w:t>
            </w:r>
            <w:r w:rsidRPr="00F03364">
              <w:rPr>
                <w:rFonts w:ascii="Times New Roman" w:hAnsi="Times New Roman"/>
                <w:sz w:val="20"/>
                <w:szCs w:val="20"/>
              </w:rPr>
              <w:t>Quem e quais setores não se envolveram (e era esperado que se envolveriam) na adoção das práticas de governança corporativa?</w:t>
            </w:r>
          </w:p>
        </w:tc>
      </w:tr>
      <w:tr w:rsidR="00AD1CDC" w:rsidRPr="00F03364" w14:paraId="17787FEA" w14:textId="77777777" w:rsidTr="008D5105">
        <w:tc>
          <w:tcPr>
            <w:tcW w:w="160" w:type="dxa"/>
            <w:tcBorders>
              <w:right w:val="single" w:sz="4" w:space="0" w:color="000000"/>
            </w:tcBorders>
            <w:shd w:val="clear" w:color="auto" w:fill="auto"/>
          </w:tcPr>
          <w:p w14:paraId="2F10229D" w14:textId="77777777" w:rsidR="00AD1CDC" w:rsidRPr="00F03364" w:rsidRDefault="00AD1CDC">
            <w:pPr>
              <w:snapToGrid w:val="0"/>
              <w:rPr>
                <w:rFonts w:ascii="Times New Roman" w:eastAsia="Times New Roman" w:hAnsi="Times New Roman"/>
                <w:color w:val="000000"/>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0CB495"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5. </w:t>
            </w:r>
            <w:r w:rsidRPr="00F03364">
              <w:rPr>
                <w:rFonts w:ascii="Times New Roman" w:hAnsi="Times New Roman"/>
                <w:sz w:val="20"/>
                <w:szCs w:val="20"/>
              </w:rPr>
              <w:t>Narrar o processo de implementação das práticas de governança corporativa estabelecidas na Lei Federal n. 13.303/2016 e Decreto Estadual n. 46.188/2017.</w:t>
            </w:r>
          </w:p>
        </w:tc>
      </w:tr>
      <w:tr w:rsidR="00AD1CDC" w:rsidRPr="00F03364" w14:paraId="52225494" w14:textId="77777777" w:rsidTr="008D5105">
        <w:tc>
          <w:tcPr>
            <w:tcW w:w="160" w:type="dxa"/>
            <w:tcBorders>
              <w:right w:val="single" w:sz="4" w:space="0" w:color="000000"/>
            </w:tcBorders>
            <w:shd w:val="clear" w:color="auto" w:fill="auto"/>
          </w:tcPr>
          <w:p w14:paraId="04CFE7F0" w14:textId="77777777" w:rsidR="00AD1CDC" w:rsidRPr="00F03364" w:rsidRDefault="00AD1CDC">
            <w:pPr>
              <w:snapToGrid w:val="0"/>
              <w:rPr>
                <w:rFonts w:ascii="Times New Roman" w:eastAsia="Times New Roman" w:hAnsi="Times New Roman"/>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0190F2"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6. </w:t>
            </w:r>
            <w:r w:rsidRPr="00F03364">
              <w:rPr>
                <w:rFonts w:ascii="Times New Roman" w:hAnsi="Times New Roman"/>
                <w:sz w:val="20"/>
                <w:szCs w:val="20"/>
              </w:rPr>
              <w:t>Quais as dificuldades foram e estão sendo encontradas na implementação das práticas estabelecidas pela legislação?</w:t>
            </w:r>
          </w:p>
        </w:tc>
      </w:tr>
      <w:tr w:rsidR="00AD1CDC" w:rsidRPr="00F03364" w14:paraId="0481E43E" w14:textId="77777777" w:rsidTr="008D5105">
        <w:tc>
          <w:tcPr>
            <w:tcW w:w="160" w:type="dxa"/>
            <w:tcBorders>
              <w:right w:val="single" w:sz="4" w:space="0" w:color="000000"/>
            </w:tcBorders>
            <w:shd w:val="clear" w:color="auto" w:fill="auto"/>
          </w:tcPr>
          <w:p w14:paraId="0A13823E" w14:textId="77777777" w:rsidR="00AD1CDC" w:rsidRPr="00F03364" w:rsidRDefault="00AD1CDC">
            <w:pPr>
              <w:snapToGrid w:val="0"/>
              <w:rPr>
                <w:rFonts w:ascii="Times New Roman" w:eastAsia="Times New Roman" w:hAnsi="Times New Roman"/>
                <w:color w:val="000000"/>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83B26"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7. </w:t>
            </w:r>
            <w:r w:rsidRPr="00F03364">
              <w:rPr>
                <w:rFonts w:ascii="Times New Roman" w:hAnsi="Times New Roman"/>
                <w:sz w:val="20"/>
                <w:szCs w:val="20"/>
              </w:rPr>
              <w:t>Na sua opinião, o decreto estadual que regulamentou a Lei Federal n. 13.303 contribuiu para explicar e aprimorar a lei federal?</w:t>
            </w:r>
          </w:p>
        </w:tc>
      </w:tr>
      <w:tr w:rsidR="00AD1CDC" w:rsidRPr="00F03364" w14:paraId="70655C31" w14:textId="77777777" w:rsidTr="008D5105">
        <w:tc>
          <w:tcPr>
            <w:tcW w:w="160" w:type="dxa"/>
            <w:tcBorders>
              <w:right w:val="single" w:sz="4" w:space="0" w:color="000000"/>
            </w:tcBorders>
            <w:shd w:val="clear" w:color="auto" w:fill="auto"/>
          </w:tcPr>
          <w:p w14:paraId="061DE449" w14:textId="77777777" w:rsidR="00AD1CDC" w:rsidRPr="00F03364" w:rsidRDefault="00AD1CDC">
            <w:pPr>
              <w:snapToGrid w:val="0"/>
              <w:rPr>
                <w:rFonts w:ascii="Times New Roman" w:eastAsia="Times New Roman" w:hAnsi="Times New Roman"/>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CB7C1E"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8. </w:t>
            </w:r>
            <w:r w:rsidRPr="00F03364">
              <w:rPr>
                <w:rFonts w:ascii="Times New Roman" w:hAnsi="Times New Roman"/>
                <w:sz w:val="20"/>
                <w:szCs w:val="20"/>
              </w:rPr>
              <w:t>Na sua opinião a Lei Federal n. 13.303/2016 trouxe melhorias quanto as práticas de governança corporativa? Poderia descrever quais?</w:t>
            </w:r>
          </w:p>
        </w:tc>
      </w:tr>
      <w:tr w:rsidR="00AD1CDC" w:rsidRPr="00F03364" w14:paraId="2AA72441" w14:textId="77777777" w:rsidTr="008D5105">
        <w:tc>
          <w:tcPr>
            <w:tcW w:w="160" w:type="dxa"/>
            <w:tcBorders>
              <w:right w:val="single" w:sz="4" w:space="0" w:color="000000"/>
            </w:tcBorders>
            <w:shd w:val="clear" w:color="auto" w:fill="auto"/>
          </w:tcPr>
          <w:p w14:paraId="7B8EC712" w14:textId="77777777" w:rsidR="00AD1CDC" w:rsidRPr="00F03364" w:rsidRDefault="00AD1CDC">
            <w:pPr>
              <w:snapToGrid w:val="0"/>
              <w:rPr>
                <w:rFonts w:ascii="Times New Roman" w:eastAsia="Times New Roman" w:hAnsi="Times New Roman"/>
                <w:color w:val="000000"/>
                <w:sz w:val="20"/>
                <w:szCs w:val="20"/>
                <w:lang w:eastAsia="pt-BR"/>
              </w:rPr>
            </w:pPr>
          </w:p>
        </w:tc>
        <w:tc>
          <w:tcPr>
            <w:tcW w:w="9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7806BC" w14:textId="77777777" w:rsidR="00AD1CDC" w:rsidRPr="00F03364" w:rsidRDefault="00AD1CDC">
            <w:pPr>
              <w:spacing w:after="120" w:line="240" w:lineRule="auto"/>
              <w:jc w:val="both"/>
              <w:rPr>
                <w:rFonts w:ascii="Times New Roman" w:hAnsi="Times New Roman"/>
                <w:sz w:val="20"/>
                <w:szCs w:val="20"/>
              </w:rPr>
            </w:pPr>
            <w:r w:rsidRPr="00F03364">
              <w:rPr>
                <w:rFonts w:ascii="Times New Roman" w:eastAsia="Times New Roman" w:hAnsi="Times New Roman"/>
                <w:sz w:val="20"/>
                <w:szCs w:val="20"/>
                <w:lang w:eastAsia="pt-BR"/>
              </w:rPr>
              <w:t xml:space="preserve">9. </w:t>
            </w:r>
            <w:r w:rsidRPr="00F03364">
              <w:rPr>
                <w:rFonts w:ascii="Times New Roman" w:hAnsi="Times New Roman"/>
                <w:sz w:val="20"/>
                <w:szCs w:val="20"/>
              </w:rPr>
              <w:t>Na sua opinião a Lei Federal n. 13.303/2016 poderia ter avançado mais quanto as práticas de governança corporativa? Poderia descrever quais poderiam ser os avanços?</w:t>
            </w:r>
          </w:p>
        </w:tc>
      </w:tr>
    </w:tbl>
    <w:p w14:paraId="197D9A0C" w14:textId="399589B7" w:rsidR="00AD1CDC" w:rsidRPr="005D65C6" w:rsidRDefault="00AD1CDC" w:rsidP="003829A4">
      <w:pPr>
        <w:spacing w:after="0" w:line="240" w:lineRule="auto"/>
        <w:jc w:val="both"/>
        <w:rPr>
          <w:rFonts w:ascii="Times New Roman" w:hAnsi="Times New Roman"/>
          <w:b/>
          <w:bCs/>
          <w:sz w:val="20"/>
          <w:szCs w:val="20"/>
        </w:rPr>
      </w:pPr>
      <w:r w:rsidRPr="00F03364">
        <w:rPr>
          <w:rFonts w:ascii="Times New Roman" w:eastAsia="Times New Roman" w:hAnsi="Times New Roman"/>
          <w:sz w:val="20"/>
          <w:szCs w:val="20"/>
        </w:rPr>
        <w:t xml:space="preserve">  </w:t>
      </w:r>
      <w:r w:rsidRPr="005D65C6">
        <w:rPr>
          <w:rFonts w:ascii="Times New Roman" w:hAnsi="Times New Roman"/>
          <w:b/>
          <w:bCs/>
          <w:sz w:val="20"/>
          <w:szCs w:val="20"/>
        </w:rPr>
        <w:t>Fonte: Dados da pesquisa</w:t>
      </w:r>
    </w:p>
    <w:p w14:paraId="38D100D5" w14:textId="77777777" w:rsidR="003829A4" w:rsidRPr="00F03364" w:rsidRDefault="003829A4" w:rsidP="003829A4">
      <w:pPr>
        <w:spacing w:after="0" w:line="240" w:lineRule="auto"/>
        <w:jc w:val="both"/>
        <w:rPr>
          <w:rFonts w:ascii="Times New Roman" w:hAnsi="Times New Roman"/>
          <w:sz w:val="20"/>
          <w:szCs w:val="20"/>
        </w:rPr>
      </w:pPr>
    </w:p>
    <w:p w14:paraId="056CE04E" w14:textId="129A2215" w:rsidR="00AD1CDC" w:rsidRDefault="00A244CD">
      <w:pPr>
        <w:pStyle w:val="Ttulo1"/>
        <w:spacing w:before="0" w:after="120"/>
        <w:ind w:left="284" w:hanging="284"/>
      </w:pPr>
      <w:r>
        <w:rPr>
          <w:rFonts w:ascii="Times New Roman" w:hAnsi="Times New Roman" w:cs="Times New Roman"/>
          <w:b/>
          <w:color w:val="auto"/>
          <w:sz w:val="24"/>
          <w:szCs w:val="24"/>
        </w:rPr>
        <w:t xml:space="preserve">4. </w:t>
      </w:r>
      <w:r w:rsidR="00AD1CDC">
        <w:rPr>
          <w:rFonts w:ascii="Times New Roman" w:hAnsi="Times New Roman" w:cs="Times New Roman"/>
          <w:b/>
          <w:color w:val="auto"/>
          <w:sz w:val="24"/>
          <w:szCs w:val="24"/>
        </w:rPr>
        <w:t>Apresentação e Discussão dos Resultados</w:t>
      </w:r>
    </w:p>
    <w:p w14:paraId="3CE5B56D" w14:textId="2D464A03" w:rsidR="00AD1CDC" w:rsidRDefault="00AD1CDC" w:rsidP="00C868B5">
      <w:pPr>
        <w:spacing w:after="0" w:line="240" w:lineRule="auto"/>
        <w:ind w:firstLine="284"/>
        <w:jc w:val="both"/>
        <w:rPr>
          <w:rFonts w:ascii="Times New Roman" w:hAnsi="Times New Roman"/>
          <w:sz w:val="24"/>
          <w:szCs w:val="24"/>
        </w:rPr>
      </w:pPr>
      <w:r>
        <w:rPr>
          <w:rFonts w:ascii="Times New Roman" w:hAnsi="Times New Roman"/>
          <w:sz w:val="24"/>
          <w:szCs w:val="24"/>
        </w:rPr>
        <w:t>Neste capítulo são apresentados os resultados e análises das respostas aos questionários e os principais achados das entrevistas realizadas.</w:t>
      </w:r>
    </w:p>
    <w:p w14:paraId="7C9217C6" w14:textId="77777777" w:rsidR="00C868B5" w:rsidRDefault="00C868B5" w:rsidP="00C868B5">
      <w:pPr>
        <w:spacing w:after="0" w:line="240" w:lineRule="auto"/>
        <w:ind w:firstLine="284"/>
        <w:jc w:val="both"/>
      </w:pPr>
    </w:p>
    <w:p w14:paraId="536DED10" w14:textId="77777777" w:rsidR="00AD1CDC" w:rsidRDefault="00AD1CDC">
      <w:pPr>
        <w:pStyle w:val="Ttulo2"/>
        <w:spacing w:before="0" w:after="120"/>
        <w:ind w:firstLine="0"/>
      </w:pPr>
      <w:r>
        <w:rPr>
          <w:rFonts w:ascii="Times New Roman" w:hAnsi="Times New Roman" w:cs="Times New Roman"/>
          <w:b/>
          <w:bCs/>
          <w:color w:val="auto"/>
          <w:sz w:val="24"/>
          <w:szCs w:val="24"/>
        </w:rPr>
        <w:lastRenderedPageBreak/>
        <w:t xml:space="preserve">4.1 Resultados e Análise da Documentação e Questionários </w:t>
      </w:r>
    </w:p>
    <w:p w14:paraId="4A7997A3" w14:textId="04D2944B" w:rsidR="0088456C" w:rsidRDefault="00AD1CDC" w:rsidP="00A647BA">
      <w:pPr>
        <w:spacing w:after="0" w:line="240" w:lineRule="auto"/>
        <w:ind w:firstLine="709"/>
        <w:jc w:val="both"/>
        <w:rPr>
          <w:rFonts w:ascii="Times New Roman" w:hAnsi="Times New Roman"/>
          <w:sz w:val="24"/>
          <w:szCs w:val="24"/>
        </w:rPr>
      </w:pPr>
      <w:r>
        <w:rPr>
          <w:rFonts w:ascii="Times New Roman" w:hAnsi="Times New Roman"/>
          <w:sz w:val="24"/>
          <w:szCs w:val="24"/>
        </w:rPr>
        <w:t xml:space="preserve">As respostas das empresas ao questionário estão sumarizadas </w:t>
      </w:r>
      <w:r w:rsidR="00A647BA">
        <w:rPr>
          <w:rFonts w:ascii="Times New Roman" w:hAnsi="Times New Roman"/>
          <w:sz w:val="24"/>
          <w:szCs w:val="24"/>
        </w:rPr>
        <w:t>no Quadro</w:t>
      </w:r>
      <w:r>
        <w:rPr>
          <w:rFonts w:ascii="Times New Roman" w:hAnsi="Times New Roman"/>
          <w:sz w:val="24"/>
          <w:szCs w:val="24"/>
        </w:rPr>
        <w:t xml:space="preserve"> 3</w:t>
      </w:r>
      <w:r w:rsidR="00A647BA">
        <w:rPr>
          <w:rFonts w:ascii="Times New Roman" w:hAnsi="Times New Roman"/>
          <w:sz w:val="24"/>
          <w:szCs w:val="24"/>
        </w:rPr>
        <w:t xml:space="preserve">, constando de 11 (onze) </w:t>
      </w:r>
      <w:r>
        <w:rPr>
          <w:rFonts w:ascii="Times New Roman" w:hAnsi="Times New Roman"/>
          <w:sz w:val="24"/>
          <w:szCs w:val="24"/>
        </w:rPr>
        <w:t xml:space="preserve">entidades estatais </w:t>
      </w:r>
      <w:r w:rsidR="00A647BA">
        <w:rPr>
          <w:rFonts w:ascii="Times New Roman" w:hAnsi="Times New Roman"/>
          <w:sz w:val="24"/>
          <w:szCs w:val="24"/>
        </w:rPr>
        <w:t xml:space="preserve">que </w:t>
      </w:r>
      <w:r w:rsidR="007D63CD">
        <w:rPr>
          <w:rFonts w:ascii="Times New Roman" w:hAnsi="Times New Roman"/>
          <w:sz w:val="24"/>
          <w:szCs w:val="24"/>
        </w:rPr>
        <w:t xml:space="preserve">responderam ao questionário e </w:t>
      </w:r>
      <w:r>
        <w:rPr>
          <w:rFonts w:ascii="Times New Roman" w:hAnsi="Times New Roman"/>
          <w:sz w:val="24"/>
          <w:szCs w:val="24"/>
        </w:rPr>
        <w:t>encaminharam a documentação solicitad</w:t>
      </w:r>
      <w:r w:rsidR="007D63CD">
        <w:rPr>
          <w:rFonts w:ascii="Times New Roman" w:hAnsi="Times New Roman"/>
          <w:sz w:val="24"/>
          <w:szCs w:val="24"/>
        </w:rPr>
        <w:t>a</w:t>
      </w:r>
      <w:r>
        <w:rPr>
          <w:rFonts w:ascii="Times New Roman" w:hAnsi="Times New Roman"/>
          <w:sz w:val="24"/>
          <w:szCs w:val="24"/>
        </w:rPr>
        <w:t>, representando 73% do total de 15 estatais.</w:t>
      </w:r>
      <w:r w:rsidR="00A647BA">
        <w:rPr>
          <w:rFonts w:ascii="Times New Roman" w:hAnsi="Times New Roman"/>
          <w:sz w:val="24"/>
          <w:szCs w:val="24"/>
        </w:rPr>
        <w:t xml:space="preserve"> </w:t>
      </w:r>
    </w:p>
    <w:p w14:paraId="517F09E2" w14:textId="2674F043" w:rsidR="00A647BA" w:rsidRDefault="00A647BA" w:rsidP="00A647BA">
      <w:pPr>
        <w:spacing w:after="0" w:line="240" w:lineRule="auto"/>
        <w:ind w:firstLine="709"/>
        <w:jc w:val="both"/>
        <w:rPr>
          <w:rFonts w:ascii="Times New Roman" w:hAnsi="Times New Roman"/>
          <w:sz w:val="24"/>
          <w:szCs w:val="24"/>
        </w:rPr>
      </w:pPr>
      <w:r w:rsidRPr="00417C45">
        <w:rPr>
          <w:rFonts w:ascii="Times New Roman" w:hAnsi="Times New Roman"/>
          <w:sz w:val="24"/>
          <w:szCs w:val="24"/>
        </w:rPr>
        <w:t>Os questionários</w:t>
      </w:r>
      <w:r w:rsidR="004A71EF">
        <w:rPr>
          <w:rFonts w:ascii="Times New Roman" w:hAnsi="Times New Roman"/>
          <w:sz w:val="24"/>
          <w:szCs w:val="24"/>
        </w:rPr>
        <w:t>,</w:t>
      </w:r>
      <w:r w:rsidRPr="00417C45">
        <w:rPr>
          <w:rFonts w:ascii="Times New Roman" w:hAnsi="Times New Roman"/>
          <w:sz w:val="24"/>
          <w:szCs w:val="24"/>
        </w:rPr>
        <w:t xml:space="preserve"> </w:t>
      </w:r>
      <w:r w:rsidR="004A71EF">
        <w:rPr>
          <w:rFonts w:ascii="Times New Roman" w:hAnsi="Times New Roman"/>
          <w:sz w:val="24"/>
          <w:szCs w:val="24"/>
        </w:rPr>
        <w:t xml:space="preserve">cujo teor detalhado se encontra no </w:t>
      </w:r>
      <w:r w:rsidR="00F75284">
        <w:rPr>
          <w:rFonts w:ascii="Times New Roman" w:hAnsi="Times New Roman"/>
          <w:sz w:val="24"/>
          <w:szCs w:val="24"/>
        </w:rPr>
        <w:t xml:space="preserve">Apêndice </w:t>
      </w:r>
      <w:r w:rsidR="004A71EF">
        <w:rPr>
          <w:rFonts w:ascii="Times New Roman" w:hAnsi="Times New Roman"/>
          <w:sz w:val="24"/>
          <w:szCs w:val="24"/>
        </w:rPr>
        <w:t xml:space="preserve">A, </w:t>
      </w:r>
      <w:r w:rsidR="004A71EF" w:rsidRPr="00417C45">
        <w:rPr>
          <w:rFonts w:ascii="Times New Roman" w:hAnsi="Times New Roman"/>
          <w:sz w:val="24"/>
          <w:szCs w:val="24"/>
        </w:rPr>
        <w:t xml:space="preserve">contaram </w:t>
      </w:r>
      <w:r w:rsidRPr="00417C45">
        <w:rPr>
          <w:rFonts w:ascii="Times New Roman" w:hAnsi="Times New Roman"/>
          <w:sz w:val="24"/>
          <w:szCs w:val="24"/>
        </w:rPr>
        <w:t xml:space="preserve">com a chancela dos responsáveis pelo Controle Interno, área de Compliance, do Departamento Geral de Administração e Finanças e do responsável geral </w:t>
      </w:r>
      <w:r w:rsidR="007D63CD">
        <w:rPr>
          <w:rFonts w:ascii="Times New Roman" w:hAnsi="Times New Roman"/>
          <w:sz w:val="24"/>
          <w:szCs w:val="24"/>
        </w:rPr>
        <w:t>da</w:t>
      </w:r>
      <w:r w:rsidRPr="00417C45">
        <w:rPr>
          <w:rFonts w:ascii="Times New Roman" w:hAnsi="Times New Roman"/>
          <w:sz w:val="24"/>
          <w:szCs w:val="24"/>
        </w:rPr>
        <w:t xml:space="preserve"> entidade, sempre que aplicável.</w:t>
      </w:r>
    </w:p>
    <w:p w14:paraId="19CF3F3C" w14:textId="5B745FB2" w:rsidR="00081268" w:rsidRPr="00EA09E1" w:rsidRDefault="00E21AAA" w:rsidP="00EA09E1">
      <w:pPr>
        <w:spacing w:after="0" w:line="240" w:lineRule="auto"/>
        <w:ind w:firstLine="709"/>
        <w:jc w:val="center"/>
        <w:rPr>
          <w:rFonts w:ascii="Times New Roman" w:hAnsi="Times New Roman"/>
          <w:b/>
          <w:bCs/>
          <w:sz w:val="20"/>
          <w:szCs w:val="20"/>
        </w:rPr>
      </w:pPr>
      <w:r w:rsidRPr="00EA09E1">
        <w:rPr>
          <w:rFonts w:ascii="Times New Roman" w:hAnsi="Times New Roman"/>
          <w:b/>
          <w:bCs/>
          <w:sz w:val="20"/>
          <w:szCs w:val="20"/>
        </w:rPr>
        <w:t>Q</w:t>
      </w:r>
      <w:r w:rsidR="001A4B08" w:rsidRPr="00EA09E1">
        <w:rPr>
          <w:rFonts w:ascii="Times New Roman" w:hAnsi="Times New Roman"/>
          <w:b/>
          <w:bCs/>
          <w:sz w:val="20"/>
          <w:szCs w:val="20"/>
        </w:rPr>
        <w:t xml:space="preserve">uadro 3: </w:t>
      </w:r>
      <w:r w:rsidR="001A4B08">
        <w:rPr>
          <w:rFonts w:ascii="Times New Roman" w:hAnsi="Times New Roman"/>
          <w:b/>
          <w:bCs/>
          <w:sz w:val="20"/>
          <w:szCs w:val="20"/>
        </w:rPr>
        <w:t>R</w:t>
      </w:r>
      <w:r w:rsidR="001A4B08" w:rsidRPr="00EA09E1">
        <w:rPr>
          <w:rFonts w:ascii="Times New Roman" w:hAnsi="Times New Roman"/>
          <w:b/>
          <w:bCs/>
          <w:sz w:val="20"/>
          <w:szCs w:val="20"/>
        </w:rPr>
        <w:t>espostas ao questionário</w:t>
      </w:r>
    </w:p>
    <w:tbl>
      <w:tblPr>
        <w:tblW w:w="0" w:type="auto"/>
        <w:jc w:val="center"/>
        <w:tblLayout w:type="fixed"/>
        <w:tblCellMar>
          <w:left w:w="70" w:type="dxa"/>
          <w:right w:w="70" w:type="dxa"/>
        </w:tblCellMar>
        <w:tblLook w:val="0000" w:firstRow="0" w:lastRow="0" w:firstColumn="0" w:lastColumn="0" w:noHBand="0" w:noVBand="0"/>
      </w:tblPr>
      <w:tblGrid>
        <w:gridCol w:w="3000"/>
        <w:gridCol w:w="314"/>
        <w:gridCol w:w="301"/>
        <w:gridCol w:w="314"/>
        <w:gridCol w:w="314"/>
        <w:gridCol w:w="301"/>
        <w:gridCol w:w="314"/>
        <w:gridCol w:w="327"/>
        <w:gridCol w:w="327"/>
        <w:gridCol w:w="314"/>
        <w:gridCol w:w="314"/>
        <w:gridCol w:w="327"/>
        <w:gridCol w:w="314"/>
        <w:gridCol w:w="367"/>
        <w:gridCol w:w="314"/>
        <w:gridCol w:w="327"/>
      </w:tblGrid>
      <w:tr w:rsidR="00415458" w:rsidRPr="00E21AAA" w14:paraId="0C5A1C3B" w14:textId="77777777" w:rsidTr="00415458">
        <w:trPr>
          <w:trHeight w:val="97"/>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D867B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Perguntas / Empresas</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31054A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A</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48CCE8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B</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8DC09E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C</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C74BC3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D</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566110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E</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7A915F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F</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CBC49F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G</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6E937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H</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1D584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I</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CFD61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J</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B55CCD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K</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5A0E1D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L</w:t>
            </w:r>
          </w:p>
        </w:tc>
        <w:tc>
          <w:tcPr>
            <w:tcW w:w="36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805181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M</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6796D5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B65682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b/>
                <w:bCs/>
                <w:color w:val="000000"/>
                <w:sz w:val="20"/>
                <w:szCs w:val="20"/>
                <w:lang w:eastAsia="pt-BR"/>
              </w:rPr>
              <w:t>O</w:t>
            </w:r>
          </w:p>
        </w:tc>
      </w:tr>
      <w:tr w:rsidR="00AD1CDC" w:rsidRPr="00E21AAA" w14:paraId="64BADE5F" w14:textId="77777777" w:rsidTr="00E66FD6">
        <w:trPr>
          <w:trHeight w:val="144"/>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B86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sz w:val="20"/>
                <w:szCs w:val="20"/>
                <w:lang w:eastAsia="pt-BR"/>
              </w:rPr>
              <w:t>1.Divulgação de informações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2457B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74674C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4FAD9F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8091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BD1413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0E6D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641DD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DAB91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BB9D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54B1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ED9C7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98AAD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DFE97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CDD9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9CBAE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0EB5CDBD" w14:textId="77777777" w:rsidTr="00E66FD6">
        <w:trPr>
          <w:trHeight w:val="200"/>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D407" w14:textId="77777777" w:rsidR="00AD1CDC" w:rsidRPr="00E21AAA" w:rsidRDefault="00AD1CDC">
            <w:pPr>
              <w:spacing w:after="120" w:line="240" w:lineRule="auto"/>
              <w:jc w:val="both"/>
              <w:rPr>
                <w:rFonts w:ascii="Times New Roman" w:hAnsi="Times New Roman"/>
                <w:sz w:val="20"/>
                <w:szCs w:val="20"/>
              </w:rPr>
            </w:pPr>
            <w:bookmarkStart w:id="3" w:name="RANGE!A3"/>
            <w:r w:rsidRPr="00E21AAA">
              <w:rPr>
                <w:rFonts w:ascii="Times New Roman" w:eastAsia="Times New Roman" w:hAnsi="Times New Roman"/>
                <w:sz w:val="20"/>
                <w:szCs w:val="20"/>
                <w:lang w:eastAsia="pt-BR"/>
              </w:rPr>
              <w:t>2. Distribuição de dividendos</w:t>
            </w:r>
            <w:bookmarkEnd w:id="3"/>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FF18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C0972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972F92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CDF68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78A32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186C9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10A604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D517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CA7CC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21832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17D7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26C8F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F7C4C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44F07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9EDD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r>
      <w:tr w:rsidR="00AD1CDC" w:rsidRPr="00E21AAA" w14:paraId="322BA5E9" w14:textId="77777777" w:rsidTr="00E66FD6">
        <w:trPr>
          <w:trHeight w:val="118"/>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7877" w14:textId="77777777" w:rsidR="00AD1CDC" w:rsidRPr="00E21AAA" w:rsidRDefault="00AD1CDC">
            <w:pPr>
              <w:spacing w:after="120" w:line="240" w:lineRule="auto"/>
              <w:jc w:val="both"/>
              <w:rPr>
                <w:rFonts w:ascii="Times New Roman" w:hAnsi="Times New Roman"/>
                <w:sz w:val="20"/>
                <w:szCs w:val="20"/>
              </w:rPr>
            </w:pPr>
            <w:bookmarkStart w:id="4" w:name="RANGE!A4"/>
            <w:r w:rsidRPr="00E21AAA">
              <w:rPr>
                <w:rFonts w:ascii="Times New Roman" w:eastAsia="Times New Roman" w:hAnsi="Times New Roman"/>
                <w:sz w:val="20"/>
                <w:szCs w:val="20"/>
                <w:lang w:eastAsia="pt-BR"/>
              </w:rPr>
              <w:t>3. Carta anual</w:t>
            </w:r>
            <w:bookmarkEnd w:id="4"/>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F45EE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E9662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010D1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60B95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0B269F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96EC4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3F38D0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761D9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9C76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429D7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9EE3A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902AD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C8B4F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3B51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7C84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r>
      <w:tr w:rsidR="00AD1CDC" w:rsidRPr="00E21AAA" w14:paraId="66FC1D43" w14:textId="77777777" w:rsidTr="00E66FD6">
        <w:trPr>
          <w:trHeight w:val="164"/>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AC1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sz w:val="20"/>
                <w:szCs w:val="20"/>
                <w:lang w:eastAsia="pt-BR"/>
              </w:rPr>
              <w:t>4. Informações na internet</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3FD7E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149E2E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A927DA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EC33C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8C5DA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F16DC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0DB8F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7DF31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E3698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547EB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8F0DE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15FAD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4D75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06A25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8DB24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0EF9A9EB" w14:textId="77777777" w:rsidTr="00E66FD6">
        <w:trPr>
          <w:trHeight w:val="82"/>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6F46" w14:textId="77777777" w:rsidR="00AD1CDC" w:rsidRPr="00E21AAA" w:rsidRDefault="00AD1CDC">
            <w:pPr>
              <w:spacing w:after="120" w:line="240" w:lineRule="auto"/>
              <w:jc w:val="both"/>
              <w:rPr>
                <w:rFonts w:ascii="Times New Roman" w:hAnsi="Times New Roman"/>
                <w:sz w:val="20"/>
                <w:szCs w:val="20"/>
              </w:rPr>
            </w:pPr>
            <w:bookmarkStart w:id="5" w:name="RANGE!A6"/>
            <w:r w:rsidRPr="00E21AAA">
              <w:rPr>
                <w:rFonts w:ascii="Times New Roman" w:eastAsia="Times New Roman" w:hAnsi="Times New Roman"/>
                <w:sz w:val="20"/>
                <w:szCs w:val="20"/>
                <w:lang w:eastAsia="pt-BR"/>
              </w:rPr>
              <w:t xml:space="preserve">5. Comitê estatutário </w:t>
            </w:r>
            <w:bookmarkEnd w:id="5"/>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E8CBC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5DDD11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9AAD2F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6D353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DA02C6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D4D4B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F26EF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98C45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B01A2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P</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9773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F091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C933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88995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6FB92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200F5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69418A4C" w14:textId="77777777" w:rsidTr="00E66FD6">
        <w:trPr>
          <w:trHeight w:val="128"/>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5505" w14:textId="77777777" w:rsidR="00AD1CDC" w:rsidRPr="00E21AAA" w:rsidRDefault="00AD1CDC">
            <w:pPr>
              <w:spacing w:after="120" w:line="240" w:lineRule="auto"/>
              <w:jc w:val="both"/>
              <w:rPr>
                <w:rFonts w:ascii="Times New Roman" w:hAnsi="Times New Roman"/>
                <w:sz w:val="20"/>
                <w:szCs w:val="20"/>
              </w:rPr>
            </w:pPr>
            <w:bookmarkStart w:id="6" w:name="RANGE!A7"/>
            <w:r w:rsidRPr="00E21AAA">
              <w:rPr>
                <w:rFonts w:ascii="Times New Roman" w:eastAsia="Times New Roman" w:hAnsi="Times New Roman"/>
                <w:sz w:val="20"/>
                <w:szCs w:val="20"/>
                <w:lang w:eastAsia="pt-BR"/>
              </w:rPr>
              <w:t xml:space="preserve">6. Comitê de auditoria </w:t>
            </w:r>
            <w:bookmarkEnd w:id="6"/>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2609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9FFDB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AD4F0D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27DA5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1EF457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7EF1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9AC4CE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0F03F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17467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F6034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82A9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B7738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D78EC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D63F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42299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3A2F0115" w14:textId="77777777" w:rsidTr="00E66FD6">
        <w:trPr>
          <w:trHeight w:val="47"/>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71A9" w14:textId="77777777" w:rsidR="00AD1CDC" w:rsidRPr="00E21AAA" w:rsidRDefault="00AD1CDC">
            <w:pPr>
              <w:spacing w:after="120" w:line="240" w:lineRule="auto"/>
              <w:jc w:val="both"/>
              <w:rPr>
                <w:rFonts w:ascii="Times New Roman" w:hAnsi="Times New Roman"/>
                <w:sz w:val="20"/>
                <w:szCs w:val="20"/>
              </w:rPr>
            </w:pPr>
            <w:bookmarkStart w:id="7" w:name="RANGE!A8"/>
            <w:r w:rsidRPr="00E21AAA">
              <w:rPr>
                <w:rFonts w:ascii="Times New Roman" w:eastAsia="Times New Roman" w:hAnsi="Times New Roman"/>
                <w:sz w:val="20"/>
                <w:szCs w:val="20"/>
                <w:lang w:eastAsia="pt-BR"/>
              </w:rPr>
              <w:t xml:space="preserve">7. Área de </w:t>
            </w:r>
            <w:r w:rsidRPr="00E21AAA">
              <w:rPr>
                <w:rFonts w:ascii="Times New Roman" w:eastAsia="Times New Roman" w:hAnsi="Times New Roman"/>
                <w:i/>
                <w:iCs/>
                <w:sz w:val="20"/>
                <w:szCs w:val="20"/>
                <w:lang w:eastAsia="pt-BR"/>
              </w:rPr>
              <w:t>compliance</w:t>
            </w:r>
            <w:bookmarkEnd w:id="7"/>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C110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5F5E89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5E9121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8EF4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9AF48B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86300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AECA32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3BF4A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44F8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0AD63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C9BC0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E1DA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0528E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FDE79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AACAB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3FFCBAEF" w14:textId="77777777" w:rsidTr="00E66FD6">
        <w:trPr>
          <w:trHeight w:val="92"/>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441E" w14:textId="77777777" w:rsidR="00AD1CDC" w:rsidRPr="00E21AAA" w:rsidRDefault="00AD1CDC">
            <w:pPr>
              <w:spacing w:after="120" w:line="240" w:lineRule="auto"/>
              <w:jc w:val="both"/>
              <w:rPr>
                <w:rFonts w:ascii="Times New Roman" w:hAnsi="Times New Roman"/>
                <w:sz w:val="20"/>
                <w:szCs w:val="20"/>
              </w:rPr>
            </w:pPr>
            <w:bookmarkStart w:id="8" w:name="RANGE!A9"/>
            <w:r w:rsidRPr="00E21AAA">
              <w:rPr>
                <w:rFonts w:ascii="Times New Roman" w:eastAsia="Times New Roman" w:hAnsi="Times New Roman"/>
                <w:sz w:val="20"/>
                <w:szCs w:val="20"/>
                <w:lang w:eastAsia="pt-BR"/>
              </w:rPr>
              <w:t>8. Código de conduta</w:t>
            </w:r>
            <w:bookmarkEnd w:id="8"/>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C7034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D650A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6DFF80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BA9B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EBBF8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1E9DC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97433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B6F98"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F524C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90212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53FC7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08C59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0C980"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EDF99"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4B33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400CA91B" w14:textId="77777777" w:rsidTr="00E66FD6">
        <w:trPr>
          <w:trHeight w:val="47"/>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328C" w14:textId="77777777" w:rsidR="00AD1CDC" w:rsidRPr="00E21AAA" w:rsidRDefault="00AD1CDC">
            <w:pPr>
              <w:spacing w:after="120" w:line="240" w:lineRule="auto"/>
              <w:jc w:val="both"/>
              <w:rPr>
                <w:rFonts w:ascii="Times New Roman" w:hAnsi="Times New Roman"/>
                <w:sz w:val="20"/>
                <w:szCs w:val="20"/>
              </w:rPr>
            </w:pPr>
            <w:bookmarkStart w:id="9" w:name="RANGE!A10"/>
            <w:r w:rsidRPr="00E21AAA">
              <w:rPr>
                <w:rFonts w:ascii="Times New Roman" w:eastAsia="Times New Roman" w:hAnsi="Times New Roman"/>
                <w:sz w:val="20"/>
                <w:szCs w:val="20"/>
                <w:lang w:eastAsia="pt-BR"/>
              </w:rPr>
              <w:t>9. Canal de denúncias</w:t>
            </w:r>
            <w:bookmarkEnd w:id="9"/>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4C08E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BFDD91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7EEF8B"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8A8A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B2BAE0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FBFF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8356CE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9EEC5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EE34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C23B3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682B2"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B0DF13"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AB1C6"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2B28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898D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r>
      <w:tr w:rsidR="00AD1CDC" w:rsidRPr="00E21AAA" w14:paraId="0A695DD8" w14:textId="77777777" w:rsidTr="00E66FD6">
        <w:trPr>
          <w:trHeight w:val="55"/>
          <w:jc w:val="center"/>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03658" w14:textId="77777777" w:rsidR="00AD1CDC" w:rsidRPr="00E21AAA" w:rsidRDefault="00AD1CDC">
            <w:pPr>
              <w:spacing w:after="120" w:line="240" w:lineRule="auto"/>
              <w:jc w:val="both"/>
              <w:rPr>
                <w:rFonts w:ascii="Times New Roman" w:hAnsi="Times New Roman"/>
                <w:sz w:val="20"/>
                <w:szCs w:val="20"/>
              </w:rPr>
            </w:pPr>
            <w:bookmarkStart w:id="10" w:name="RANGE!A11"/>
            <w:r w:rsidRPr="00E21AAA">
              <w:rPr>
                <w:rFonts w:ascii="Times New Roman" w:eastAsia="Times New Roman" w:hAnsi="Times New Roman"/>
                <w:sz w:val="20"/>
                <w:szCs w:val="20"/>
                <w:lang w:eastAsia="pt-BR"/>
              </w:rPr>
              <w:t>10.Avaliação de desempenho</w:t>
            </w:r>
            <w:bookmarkEnd w:id="10"/>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F1970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3B9ED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4979E5"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60D3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C6250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87C89A"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2778DC"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 </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4839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49EE6F"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4CEE5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06D87"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569981"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c>
          <w:tcPr>
            <w:tcW w:w="3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BABF4"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106B0E"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N</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E7F9DD" w14:textId="77777777" w:rsidR="00AD1CDC" w:rsidRPr="00E21AAA" w:rsidRDefault="00AD1CDC">
            <w:pPr>
              <w:spacing w:after="120" w:line="240" w:lineRule="auto"/>
              <w:jc w:val="both"/>
              <w:rPr>
                <w:rFonts w:ascii="Times New Roman" w:hAnsi="Times New Roman"/>
                <w:sz w:val="20"/>
                <w:szCs w:val="20"/>
              </w:rPr>
            </w:pPr>
            <w:r w:rsidRPr="00E21AAA">
              <w:rPr>
                <w:rFonts w:ascii="Times New Roman" w:eastAsia="Times New Roman" w:hAnsi="Times New Roman"/>
                <w:color w:val="000000"/>
                <w:sz w:val="20"/>
                <w:szCs w:val="20"/>
                <w:lang w:eastAsia="pt-BR"/>
              </w:rPr>
              <w:t>S</w:t>
            </w:r>
          </w:p>
        </w:tc>
      </w:tr>
    </w:tbl>
    <w:p w14:paraId="380D73DD" w14:textId="1B58B5D3" w:rsidR="00AD1CDC" w:rsidRPr="001A4B08" w:rsidRDefault="00AD1CDC">
      <w:pPr>
        <w:spacing w:after="0" w:line="240" w:lineRule="auto"/>
        <w:ind w:firstLine="709"/>
        <w:jc w:val="both"/>
        <w:rPr>
          <w:rFonts w:ascii="Times New Roman" w:hAnsi="Times New Roman"/>
          <w:b/>
          <w:bCs/>
          <w:sz w:val="20"/>
          <w:szCs w:val="20"/>
        </w:rPr>
      </w:pPr>
      <w:r w:rsidRPr="00E21AAA">
        <w:rPr>
          <w:rFonts w:ascii="Times New Roman" w:eastAsia="Times New Roman" w:hAnsi="Times New Roman"/>
          <w:sz w:val="20"/>
          <w:szCs w:val="20"/>
          <w:lang w:eastAsia="pt-BR"/>
        </w:rPr>
        <w:t xml:space="preserve"> </w:t>
      </w:r>
      <w:r w:rsidRPr="001A4B08">
        <w:rPr>
          <w:rFonts w:ascii="Times New Roman" w:eastAsia="Times New Roman" w:hAnsi="Times New Roman"/>
          <w:b/>
          <w:bCs/>
          <w:sz w:val="20"/>
          <w:szCs w:val="20"/>
          <w:lang w:eastAsia="pt-BR"/>
        </w:rPr>
        <w:t>Legenda: (S) sim; N</w:t>
      </w:r>
      <w:r w:rsidR="007F14BE" w:rsidRPr="001A4B08">
        <w:rPr>
          <w:rFonts w:ascii="Times New Roman" w:eastAsia="Times New Roman" w:hAnsi="Times New Roman"/>
          <w:b/>
          <w:bCs/>
          <w:sz w:val="20"/>
          <w:szCs w:val="20"/>
          <w:lang w:eastAsia="pt-BR"/>
        </w:rPr>
        <w:t xml:space="preserve"> </w:t>
      </w:r>
      <w:r w:rsidRPr="001A4B08">
        <w:rPr>
          <w:rFonts w:ascii="Times New Roman" w:eastAsia="Times New Roman" w:hAnsi="Times New Roman"/>
          <w:b/>
          <w:bCs/>
          <w:sz w:val="20"/>
          <w:szCs w:val="20"/>
          <w:lang w:eastAsia="pt-BR"/>
        </w:rPr>
        <w:t>(não); P</w:t>
      </w:r>
      <w:r w:rsidR="007F14BE" w:rsidRPr="001A4B08">
        <w:rPr>
          <w:rFonts w:ascii="Times New Roman" w:eastAsia="Times New Roman" w:hAnsi="Times New Roman"/>
          <w:b/>
          <w:bCs/>
          <w:sz w:val="20"/>
          <w:szCs w:val="20"/>
          <w:lang w:eastAsia="pt-BR"/>
        </w:rPr>
        <w:t xml:space="preserve"> </w:t>
      </w:r>
      <w:r w:rsidRPr="001A4B08">
        <w:rPr>
          <w:rFonts w:ascii="Times New Roman" w:eastAsia="Times New Roman" w:hAnsi="Times New Roman"/>
          <w:b/>
          <w:bCs/>
          <w:sz w:val="20"/>
          <w:szCs w:val="20"/>
          <w:lang w:eastAsia="pt-BR"/>
        </w:rPr>
        <w:t>(parcial)</w:t>
      </w:r>
    </w:p>
    <w:p w14:paraId="7722A68C" w14:textId="565BC620" w:rsidR="00AD1CDC" w:rsidRDefault="00AD1CDC" w:rsidP="007D63CD">
      <w:pPr>
        <w:spacing w:after="0" w:line="240" w:lineRule="auto"/>
        <w:ind w:left="709"/>
        <w:jc w:val="both"/>
        <w:rPr>
          <w:rFonts w:ascii="Times New Roman" w:hAnsi="Times New Roman"/>
          <w:b/>
          <w:bCs/>
          <w:sz w:val="20"/>
          <w:szCs w:val="20"/>
        </w:rPr>
      </w:pPr>
      <w:r w:rsidRPr="001A4B08">
        <w:rPr>
          <w:rFonts w:ascii="Times New Roman" w:eastAsia="Times New Roman" w:hAnsi="Times New Roman"/>
          <w:b/>
          <w:bCs/>
          <w:sz w:val="20"/>
          <w:szCs w:val="20"/>
        </w:rPr>
        <w:t xml:space="preserve"> </w:t>
      </w:r>
      <w:r w:rsidRPr="001A4B08">
        <w:rPr>
          <w:rFonts w:ascii="Times New Roman" w:hAnsi="Times New Roman"/>
          <w:b/>
          <w:bCs/>
          <w:sz w:val="20"/>
          <w:szCs w:val="20"/>
        </w:rPr>
        <w:t>Fonte: Dados da pesquisa</w:t>
      </w:r>
    </w:p>
    <w:p w14:paraId="19CCA347" w14:textId="77777777" w:rsidR="007D63CD" w:rsidRPr="001A4B08" w:rsidRDefault="007D63CD" w:rsidP="007D63CD">
      <w:pPr>
        <w:spacing w:after="0" w:line="240" w:lineRule="auto"/>
        <w:ind w:left="709"/>
        <w:jc w:val="both"/>
        <w:rPr>
          <w:rFonts w:ascii="Times New Roman" w:hAnsi="Times New Roman"/>
          <w:b/>
          <w:bCs/>
          <w:sz w:val="20"/>
          <w:szCs w:val="20"/>
        </w:rPr>
      </w:pPr>
    </w:p>
    <w:p w14:paraId="4F467D6F" w14:textId="77777777" w:rsidR="007D63CD" w:rsidRDefault="007D63CD" w:rsidP="007D63CD">
      <w:pPr>
        <w:spacing w:after="120" w:line="240" w:lineRule="auto"/>
        <w:ind w:firstLine="708"/>
        <w:jc w:val="both"/>
      </w:pPr>
      <w:r>
        <w:rPr>
          <w:rFonts w:ascii="Times New Roman" w:hAnsi="Times New Roman"/>
          <w:sz w:val="24"/>
          <w:szCs w:val="24"/>
        </w:rPr>
        <w:t xml:space="preserve">As práticas de governança corporativa mais implementadas pelas estatais foram a política de distribuição de dividendos; a área de </w:t>
      </w:r>
      <w:r>
        <w:rPr>
          <w:rFonts w:ascii="Times New Roman" w:hAnsi="Times New Roman"/>
          <w:i/>
          <w:sz w:val="24"/>
          <w:szCs w:val="24"/>
        </w:rPr>
        <w:t>compliance;</w:t>
      </w:r>
      <w:r>
        <w:rPr>
          <w:rFonts w:ascii="Times New Roman" w:hAnsi="Times New Roman"/>
          <w:sz w:val="24"/>
          <w:szCs w:val="24"/>
        </w:rPr>
        <w:t xml:space="preserve"> e o canal de denúncias, representando 33%, 27% e 33%, respectivamente. Por outro lado, as práticas menos implementadas foram a política de divulgação de informações; o comitê de auditoria estatutário; a avaliação de desempenho, individual e coletiva; e a carta anual, representando 60% cada uma. </w:t>
      </w:r>
    </w:p>
    <w:p w14:paraId="5B391105" w14:textId="03C055E5" w:rsidR="00AD1CDC" w:rsidRDefault="00AD1CDC">
      <w:pPr>
        <w:pStyle w:val="Ttulo3"/>
        <w:jc w:val="both"/>
      </w:pPr>
      <w:r>
        <w:rPr>
          <w:rFonts w:ascii="Times New Roman" w:hAnsi="Times New Roman" w:cs="Times New Roman"/>
          <w:b w:val="0"/>
          <w:szCs w:val="24"/>
        </w:rPr>
        <w:t>a) Política de divulgação de informações</w:t>
      </w:r>
    </w:p>
    <w:p w14:paraId="374EDEEF" w14:textId="25925663" w:rsidR="00AD1CDC" w:rsidRDefault="00AD1CDC">
      <w:pPr>
        <w:spacing w:after="120" w:line="240" w:lineRule="auto"/>
        <w:jc w:val="both"/>
      </w:pPr>
      <w:r>
        <w:rPr>
          <w:rFonts w:ascii="Times New Roman" w:hAnsi="Times New Roman"/>
          <w:sz w:val="24"/>
          <w:szCs w:val="24"/>
        </w:rPr>
        <w:t xml:space="preserve">Verifica-se que oito entidades não </w:t>
      </w:r>
      <w:r w:rsidR="00584B6F">
        <w:rPr>
          <w:rFonts w:ascii="Times New Roman" w:hAnsi="Times New Roman"/>
          <w:sz w:val="24"/>
          <w:szCs w:val="24"/>
        </w:rPr>
        <w:t>‘</w:t>
      </w:r>
      <w:r>
        <w:rPr>
          <w:rFonts w:ascii="Times New Roman" w:hAnsi="Times New Roman"/>
          <w:sz w:val="24"/>
          <w:szCs w:val="24"/>
        </w:rPr>
        <w:t>elaboraram e disseminaram</w:t>
      </w:r>
      <w:r w:rsidR="00584B6F">
        <w:rPr>
          <w:rFonts w:ascii="Times New Roman" w:hAnsi="Times New Roman"/>
          <w:sz w:val="24"/>
          <w:szCs w:val="24"/>
        </w:rPr>
        <w:t>’</w:t>
      </w:r>
      <w:r>
        <w:rPr>
          <w:rFonts w:ascii="Times New Roman" w:hAnsi="Times New Roman"/>
          <w:sz w:val="24"/>
          <w:szCs w:val="24"/>
        </w:rPr>
        <w:t xml:space="preserve"> a política de divulgação de informações, representando 53% do total, sendo que somente a EMPRESA D atendeu o estabelecido pela legislação quanto à política de distribuição de informações. A EMPRESA A, por sua vez, informou que está elaborando uma política de segurança da informação, que abrangerá, dentre outros conteúdos, as áreas de segurança da informação e transparência.</w:t>
      </w:r>
    </w:p>
    <w:p w14:paraId="67CB42CD" w14:textId="77777777" w:rsidR="00AD1CDC" w:rsidRDefault="00AD1CDC">
      <w:pPr>
        <w:spacing w:after="120" w:line="240" w:lineRule="auto"/>
        <w:jc w:val="both"/>
      </w:pPr>
      <w:r>
        <w:rPr>
          <w:rFonts w:ascii="Times New Roman" w:hAnsi="Times New Roman"/>
          <w:sz w:val="24"/>
          <w:szCs w:val="24"/>
        </w:rPr>
        <w:t>A EMPRESA L informou que a ouvidoria da entidade atende ao disposto na legislação quanto a política de divulgação de informações.</w:t>
      </w:r>
    </w:p>
    <w:p w14:paraId="7BCE935A" w14:textId="77777777" w:rsidR="00AD1CDC" w:rsidRDefault="00AD1CDC">
      <w:pPr>
        <w:pStyle w:val="Ttulo3"/>
        <w:jc w:val="both"/>
      </w:pPr>
      <w:r>
        <w:rPr>
          <w:rFonts w:ascii="Times New Roman" w:hAnsi="Times New Roman" w:cs="Times New Roman"/>
          <w:b w:val="0"/>
          <w:szCs w:val="24"/>
        </w:rPr>
        <w:t>b)  Política de distribuição de dividendos</w:t>
      </w:r>
    </w:p>
    <w:p w14:paraId="3EF7DE94" w14:textId="77777777" w:rsidR="00AD1CDC" w:rsidRDefault="00AD1CDC">
      <w:pPr>
        <w:spacing w:after="120" w:line="240" w:lineRule="auto"/>
        <w:jc w:val="both"/>
      </w:pPr>
      <w:r>
        <w:rPr>
          <w:rFonts w:ascii="Times New Roman" w:hAnsi="Times New Roman"/>
          <w:sz w:val="24"/>
          <w:szCs w:val="24"/>
        </w:rPr>
        <w:t>Verifica-se que cinco entidades elaboraram a política de distribuição de dividendos, representando 33% do total.</w:t>
      </w:r>
    </w:p>
    <w:p w14:paraId="4622A969" w14:textId="77777777" w:rsidR="00AD1CDC" w:rsidRDefault="00AD1CDC">
      <w:pPr>
        <w:pStyle w:val="Ttulo3"/>
        <w:jc w:val="both"/>
      </w:pPr>
      <w:r>
        <w:rPr>
          <w:rFonts w:ascii="Times New Roman" w:hAnsi="Times New Roman" w:cs="Times New Roman"/>
          <w:b w:val="0"/>
          <w:szCs w:val="24"/>
        </w:rPr>
        <w:t>c)  Carta anual</w:t>
      </w:r>
    </w:p>
    <w:p w14:paraId="3AC9EC39" w14:textId="3F430E57" w:rsidR="00AD1CDC" w:rsidRDefault="00AD1CDC">
      <w:pPr>
        <w:spacing w:after="120" w:line="240" w:lineRule="auto"/>
        <w:jc w:val="both"/>
      </w:pPr>
      <w:r>
        <w:rPr>
          <w:rFonts w:ascii="Times New Roman" w:hAnsi="Times New Roman"/>
          <w:sz w:val="24"/>
          <w:szCs w:val="24"/>
        </w:rPr>
        <w:t xml:space="preserve">Verifica-se que oito entidades não </w:t>
      </w:r>
      <w:r w:rsidR="00584B6F">
        <w:rPr>
          <w:rFonts w:ascii="Times New Roman" w:hAnsi="Times New Roman"/>
          <w:sz w:val="24"/>
          <w:szCs w:val="24"/>
        </w:rPr>
        <w:t>‘</w:t>
      </w:r>
      <w:r>
        <w:rPr>
          <w:rFonts w:ascii="Times New Roman" w:hAnsi="Times New Roman"/>
          <w:sz w:val="24"/>
          <w:szCs w:val="24"/>
        </w:rPr>
        <w:t>elaboraram e disseminaram</w:t>
      </w:r>
      <w:r w:rsidR="00584B6F">
        <w:rPr>
          <w:rFonts w:ascii="Times New Roman" w:hAnsi="Times New Roman"/>
          <w:sz w:val="24"/>
          <w:szCs w:val="24"/>
        </w:rPr>
        <w:t>’</w:t>
      </w:r>
      <w:r>
        <w:rPr>
          <w:rFonts w:ascii="Times New Roman" w:hAnsi="Times New Roman"/>
          <w:sz w:val="24"/>
          <w:szCs w:val="24"/>
        </w:rPr>
        <w:t xml:space="preserve"> a carta anual, representando 53% do total. Somente a EMPRESA L atendeu o estabelecido pela legislação quanto a este quesito.</w:t>
      </w:r>
    </w:p>
    <w:p w14:paraId="6F7820B1" w14:textId="77777777" w:rsidR="00AD1CDC" w:rsidRDefault="00AD1CDC">
      <w:pPr>
        <w:spacing w:after="120" w:line="240" w:lineRule="auto"/>
        <w:jc w:val="both"/>
      </w:pPr>
      <w:r>
        <w:rPr>
          <w:rFonts w:ascii="Times New Roman" w:hAnsi="Times New Roman"/>
          <w:sz w:val="24"/>
          <w:szCs w:val="24"/>
        </w:rPr>
        <w:lastRenderedPageBreak/>
        <w:t>A EMPRESA I relatou que não elabora a carta anual, mas informou a existência de um plano de metas anual que norteia o trabalho da empresa.</w:t>
      </w:r>
    </w:p>
    <w:p w14:paraId="6E8B2C45" w14:textId="77777777" w:rsidR="00AD1CDC" w:rsidRDefault="00AD1CDC">
      <w:pPr>
        <w:spacing w:after="120" w:line="240" w:lineRule="auto"/>
        <w:jc w:val="both"/>
      </w:pPr>
      <w:r>
        <w:rPr>
          <w:rFonts w:ascii="Times New Roman" w:hAnsi="Times New Roman"/>
          <w:sz w:val="24"/>
          <w:szCs w:val="24"/>
        </w:rPr>
        <w:t>A EMPRESA O informou que elabora um relatório que trata de aspectos de gestão, resumo das principais ações e conclui com os resultados obtidos. Tal relatório é assinado por todos os diretores. Também, afirma que este relatório é enviado para a auditoria interna e, posteriormente, divulgado na prestação de contas da entidade.</w:t>
      </w:r>
    </w:p>
    <w:p w14:paraId="6C2E4A93" w14:textId="77777777" w:rsidR="00AD1CDC" w:rsidRDefault="00AD1CDC">
      <w:pPr>
        <w:spacing w:after="120" w:line="240" w:lineRule="auto"/>
        <w:jc w:val="both"/>
      </w:pPr>
      <w:r>
        <w:rPr>
          <w:rFonts w:ascii="Times New Roman" w:hAnsi="Times New Roman"/>
          <w:sz w:val="24"/>
          <w:szCs w:val="24"/>
        </w:rPr>
        <w:t>Os representantes das entidades informaram que estão adaptando o estatuto social ao que determina a Lei das Estatais e o Decreto Estadual que a regulamenta.</w:t>
      </w:r>
    </w:p>
    <w:p w14:paraId="46EFDED1" w14:textId="77777777" w:rsidR="00AD1CDC" w:rsidRDefault="00AD1CDC">
      <w:pPr>
        <w:pStyle w:val="Ttulo3"/>
        <w:jc w:val="both"/>
      </w:pPr>
      <w:r>
        <w:rPr>
          <w:rFonts w:ascii="Times New Roman" w:hAnsi="Times New Roman" w:cs="Times New Roman"/>
          <w:b w:val="0"/>
          <w:szCs w:val="24"/>
        </w:rPr>
        <w:t>d) Divulgação de informações na internet</w:t>
      </w:r>
    </w:p>
    <w:p w14:paraId="7B43C3AD" w14:textId="77777777" w:rsidR="00AD1CDC" w:rsidRDefault="00AD1CDC">
      <w:pPr>
        <w:spacing w:after="120" w:line="240" w:lineRule="auto"/>
        <w:jc w:val="both"/>
      </w:pPr>
      <w:r>
        <w:rPr>
          <w:rFonts w:ascii="Times New Roman" w:hAnsi="Times New Roman"/>
          <w:sz w:val="24"/>
          <w:szCs w:val="24"/>
        </w:rPr>
        <w:t>Verifica-se que nenhuma das entidades divulga na internet, de forma permanente e cumulativa, os documentos resultantes do cumprimento dos requisitos de transparência. No entanto, três entidades atenderam parcialmente a determinação, representando 20% do total.</w:t>
      </w:r>
    </w:p>
    <w:p w14:paraId="71B6B62F" w14:textId="77777777" w:rsidR="00AD1CDC" w:rsidRDefault="00AD1CDC">
      <w:pPr>
        <w:spacing w:after="120" w:line="240" w:lineRule="auto"/>
        <w:jc w:val="both"/>
      </w:pPr>
      <w:r>
        <w:rPr>
          <w:rFonts w:ascii="Times New Roman" w:hAnsi="Times New Roman"/>
          <w:sz w:val="24"/>
          <w:szCs w:val="24"/>
        </w:rPr>
        <w:t>A EMPRESA K informou que divulgam apenas as atas e as demonstrações contábeis.</w:t>
      </w:r>
    </w:p>
    <w:p w14:paraId="09783079" w14:textId="77777777" w:rsidR="00AD1CDC" w:rsidRDefault="00AD1CDC">
      <w:pPr>
        <w:spacing w:after="120" w:line="240" w:lineRule="auto"/>
        <w:jc w:val="both"/>
      </w:pPr>
      <w:r>
        <w:rPr>
          <w:rFonts w:ascii="Times New Roman" w:hAnsi="Times New Roman"/>
          <w:sz w:val="24"/>
          <w:szCs w:val="24"/>
        </w:rPr>
        <w:t>A EMPRESA L afirmou que divulga na intranet, internet e jornais de grande circulação apenas informações relevantes, em especial as relativas a atividades desenvolvidas, estrutura de controle, fatores de risco, dados econômico-financeiros, comentários dos administradores sobre o desempenho, políticas e práticas de governança corporativa e descrição da composição e da remuneração da Administração e o relatório integrado ou de sustentabilidade.</w:t>
      </w:r>
    </w:p>
    <w:p w14:paraId="62E84E1F" w14:textId="5D25773C" w:rsidR="00AD1CDC" w:rsidRDefault="00AD1CDC">
      <w:pPr>
        <w:pStyle w:val="Ttulo3"/>
        <w:jc w:val="both"/>
      </w:pPr>
      <w:r>
        <w:rPr>
          <w:rFonts w:ascii="Times New Roman" w:hAnsi="Times New Roman" w:cs="Times New Roman"/>
          <w:b w:val="0"/>
          <w:szCs w:val="24"/>
        </w:rPr>
        <w:t xml:space="preserve">e) Comitê </w:t>
      </w:r>
      <w:r w:rsidR="007D63CD">
        <w:rPr>
          <w:rFonts w:ascii="Times New Roman" w:hAnsi="Times New Roman" w:cs="Times New Roman"/>
          <w:b w:val="0"/>
          <w:szCs w:val="24"/>
        </w:rPr>
        <w:t>E</w:t>
      </w:r>
      <w:r>
        <w:rPr>
          <w:rFonts w:ascii="Times New Roman" w:hAnsi="Times New Roman" w:cs="Times New Roman"/>
          <w:b w:val="0"/>
          <w:szCs w:val="24"/>
        </w:rPr>
        <w:t>statutário (Elegibilidade)</w:t>
      </w:r>
    </w:p>
    <w:p w14:paraId="0509F600" w14:textId="06A0CF8D" w:rsidR="00AD1CDC" w:rsidRDefault="00AD1CDC">
      <w:pPr>
        <w:spacing w:after="120" w:line="240" w:lineRule="auto"/>
        <w:jc w:val="both"/>
      </w:pPr>
      <w:r>
        <w:rPr>
          <w:rFonts w:ascii="Times New Roman" w:hAnsi="Times New Roman"/>
          <w:sz w:val="24"/>
          <w:szCs w:val="24"/>
        </w:rPr>
        <w:t xml:space="preserve">Verifica-se que somente três entidades instituíram o </w:t>
      </w:r>
      <w:r w:rsidR="007D63CD">
        <w:rPr>
          <w:rFonts w:ascii="Times New Roman" w:hAnsi="Times New Roman"/>
          <w:sz w:val="24"/>
          <w:szCs w:val="24"/>
        </w:rPr>
        <w:t>C</w:t>
      </w:r>
      <w:r>
        <w:rPr>
          <w:rFonts w:ascii="Times New Roman" w:hAnsi="Times New Roman"/>
          <w:sz w:val="24"/>
          <w:szCs w:val="24"/>
        </w:rPr>
        <w:t xml:space="preserve">omitê </w:t>
      </w:r>
      <w:r w:rsidR="007D63CD">
        <w:rPr>
          <w:rFonts w:ascii="Times New Roman" w:hAnsi="Times New Roman"/>
          <w:sz w:val="24"/>
          <w:szCs w:val="24"/>
        </w:rPr>
        <w:t>E</w:t>
      </w:r>
      <w:r>
        <w:rPr>
          <w:rFonts w:ascii="Times New Roman" w:hAnsi="Times New Roman"/>
          <w:sz w:val="24"/>
          <w:szCs w:val="24"/>
        </w:rPr>
        <w:t>statutário (elegibilidade), representando 20% do total.</w:t>
      </w:r>
    </w:p>
    <w:p w14:paraId="6A2EFF57" w14:textId="77777777" w:rsidR="00AD1CDC" w:rsidRDefault="00AD1CDC">
      <w:pPr>
        <w:spacing w:after="120" w:line="240" w:lineRule="auto"/>
        <w:jc w:val="both"/>
      </w:pPr>
      <w:r>
        <w:rPr>
          <w:rFonts w:ascii="Times New Roman" w:hAnsi="Times New Roman"/>
          <w:sz w:val="24"/>
          <w:szCs w:val="24"/>
        </w:rPr>
        <w:t>As entidades EMPRESA A, EMPRESA D, EMPRESA H e EMPRESA I informaram que instauraram uma comissão interna transitória até constituição do Comitê de Elegibilidade.</w:t>
      </w:r>
    </w:p>
    <w:p w14:paraId="2806A64A" w14:textId="4B8B8AEC" w:rsidR="00AD1CDC" w:rsidRDefault="00AD1CDC">
      <w:pPr>
        <w:pStyle w:val="Ttulo3"/>
        <w:jc w:val="both"/>
      </w:pPr>
      <w:r>
        <w:rPr>
          <w:rFonts w:ascii="Times New Roman" w:hAnsi="Times New Roman" w:cs="Times New Roman"/>
          <w:b w:val="0"/>
          <w:szCs w:val="24"/>
        </w:rPr>
        <w:t xml:space="preserve">f)  Comitê de </w:t>
      </w:r>
      <w:r w:rsidR="007D63CD">
        <w:rPr>
          <w:rFonts w:ascii="Times New Roman" w:hAnsi="Times New Roman" w:cs="Times New Roman"/>
          <w:b w:val="0"/>
          <w:szCs w:val="24"/>
        </w:rPr>
        <w:t>A</w:t>
      </w:r>
      <w:r>
        <w:rPr>
          <w:rFonts w:ascii="Times New Roman" w:hAnsi="Times New Roman" w:cs="Times New Roman"/>
          <w:b w:val="0"/>
          <w:szCs w:val="24"/>
        </w:rPr>
        <w:t xml:space="preserve">uditoria </w:t>
      </w:r>
      <w:r w:rsidR="007D63CD">
        <w:rPr>
          <w:rFonts w:ascii="Times New Roman" w:hAnsi="Times New Roman" w:cs="Times New Roman"/>
          <w:b w:val="0"/>
          <w:szCs w:val="24"/>
        </w:rPr>
        <w:t>E</w:t>
      </w:r>
      <w:r>
        <w:rPr>
          <w:rFonts w:ascii="Times New Roman" w:hAnsi="Times New Roman" w:cs="Times New Roman"/>
          <w:b w:val="0"/>
          <w:szCs w:val="24"/>
        </w:rPr>
        <w:t>statutário</w:t>
      </w:r>
    </w:p>
    <w:p w14:paraId="22263E20" w14:textId="77777777" w:rsidR="00AD1CDC" w:rsidRDefault="00AD1CDC">
      <w:pPr>
        <w:spacing w:after="120" w:line="240" w:lineRule="auto"/>
        <w:jc w:val="both"/>
      </w:pPr>
      <w:r>
        <w:rPr>
          <w:rFonts w:ascii="Times New Roman" w:hAnsi="Times New Roman"/>
          <w:sz w:val="24"/>
          <w:szCs w:val="24"/>
        </w:rPr>
        <w:t>Verifica-se que somente duas entidades possuem, na estrutura societária da entidade, um Comitê de Auditoria Estatutário como órgão auxiliar do Conselho de Administração, representando 13% do total.</w:t>
      </w:r>
    </w:p>
    <w:p w14:paraId="302A11EA" w14:textId="77777777" w:rsidR="00AD1CDC" w:rsidRDefault="00AD1CDC">
      <w:pPr>
        <w:spacing w:after="120" w:line="240" w:lineRule="auto"/>
        <w:jc w:val="both"/>
      </w:pPr>
      <w:r>
        <w:rPr>
          <w:rFonts w:ascii="Times New Roman" w:hAnsi="Times New Roman"/>
          <w:sz w:val="24"/>
          <w:szCs w:val="24"/>
        </w:rPr>
        <w:t>A EMPRESA H informou que o Conselho de Administração atualmente recebe auxílio da Auditoria Interna nos esclarecimentos pertinentes, bem como nos relatórios anuais que são apresentados pela Auditoria Externa, quando contratada. Ainda, relatou que a atual estrutura está sendo atualizada de acordo com a nova legislação, cumprindo o prazo legal previsto.</w:t>
      </w:r>
    </w:p>
    <w:p w14:paraId="58FE1200" w14:textId="77777777" w:rsidR="00AD1CDC" w:rsidRDefault="00AD1CDC">
      <w:pPr>
        <w:pStyle w:val="Ttulo3"/>
        <w:jc w:val="both"/>
      </w:pPr>
      <w:r>
        <w:rPr>
          <w:rFonts w:ascii="Times New Roman" w:hAnsi="Times New Roman" w:cs="Times New Roman"/>
          <w:b w:val="0"/>
          <w:szCs w:val="24"/>
        </w:rPr>
        <w:t xml:space="preserve">g) Área de </w:t>
      </w:r>
      <w:r>
        <w:rPr>
          <w:rFonts w:ascii="Times New Roman" w:hAnsi="Times New Roman" w:cs="Times New Roman"/>
          <w:b w:val="0"/>
          <w:i/>
          <w:szCs w:val="24"/>
        </w:rPr>
        <w:t>Compliance</w:t>
      </w:r>
    </w:p>
    <w:p w14:paraId="26057B98" w14:textId="77777777" w:rsidR="00AD1CDC" w:rsidRDefault="00AD1CDC">
      <w:pPr>
        <w:spacing w:after="120" w:line="240" w:lineRule="auto"/>
        <w:jc w:val="both"/>
      </w:pPr>
      <w:r>
        <w:rPr>
          <w:rFonts w:ascii="Times New Roman" w:hAnsi="Times New Roman"/>
          <w:sz w:val="24"/>
          <w:szCs w:val="24"/>
        </w:rPr>
        <w:t>Verifica-se somente quatro entidades possuem uma área responsável pela verificação de cumprimento de obrigações e de gestão de riscos, representando 27% do total.</w:t>
      </w:r>
    </w:p>
    <w:p w14:paraId="3B6337C8" w14:textId="77777777" w:rsidR="00AD1CDC" w:rsidRDefault="00AD1CDC">
      <w:pPr>
        <w:spacing w:after="120" w:line="240" w:lineRule="auto"/>
        <w:jc w:val="both"/>
      </w:pPr>
      <w:r>
        <w:rPr>
          <w:rFonts w:ascii="Times New Roman" w:hAnsi="Times New Roman"/>
          <w:sz w:val="24"/>
          <w:szCs w:val="24"/>
        </w:rPr>
        <w:t>A EMPRESA H informou que atualmente a Auditoria Interna absorve as atividades de verificação de cumprimento de obrigações e de gestão de riscos, que juntamente com o Conselho de Administração e Conselho Fiscal, estabelece as melhores práticas a serem observadas.</w:t>
      </w:r>
    </w:p>
    <w:p w14:paraId="685FCB05" w14:textId="77777777" w:rsidR="00AD1CDC" w:rsidRDefault="00AD1CDC">
      <w:pPr>
        <w:spacing w:after="120" w:line="240" w:lineRule="auto"/>
        <w:jc w:val="both"/>
      </w:pPr>
      <w:r>
        <w:rPr>
          <w:rFonts w:ascii="Times New Roman" w:hAnsi="Times New Roman"/>
          <w:sz w:val="24"/>
          <w:szCs w:val="24"/>
        </w:rPr>
        <w:t xml:space="preserve">A EMPRESA J relatou que já instituiu a área de </w:t>
      </w:r>
      <w:r>
        <w:rPr>
          <w:rFonts w:ascii="Times New Roman" w:hAnsi="Times New Roman"/>
          <w:i/>
          <w:sz w:val="24"/>
          <w:szCs w:val="24"/>
        </w:rPr>
        <w:t>compliance</w:t>
      </w:r>
      <w:r>
        <w:rPr>
          <w:rFonts w:ascii="Times New Roman" w:hAnsi="Times New Roman"/>
          <w:sz w:val="24"/>
          <w:szCs w:val="24"/>
        </w:rPr>
        <w:t xml:space="preserve">, mas o cargo permanece vago, enquanto a EMPRESA K afirmou que instituiu a área de </w:t>
      </w:r>
      <w:r>
        <w:rPr>
          <w:rFonts w:ascii="Times New Roman" w:hAnsi="Times New Roman"/>
          <w:i/>
          <w:sz w:val="24"/>
          <w:szCs w:val="24"/>
        </w:rPr>
        <w:t>compliance</w:t>
      </w:r>
      <w:r>
        <w:rPr>
          <w:rFonts w:ascii="Times New Roman" w:hAnsi="Times New Roman"/>
          <w:sz w:val="24"/>
          <w:szCs w:val="24"/>
        </w:rPr>
        <w:t>, denominada Assessoria de Auditoria Interna.</w:t>
      </w:r>
    </w:p>
    <w:p w14:paraId="3DFC7714" w14:textId="77777777" w:rsidR="00AD1CDC" w:rsidRDefault="00AD1CDC">
      <w:pPr>
        <w:spacing w:after="120" w:line="240" w:lineRule="auto"/>
        <w:jc w:val="both"/>
      </w:pPr>
      <w:r>
        <w:rPr>
          <w:rFonts w:ascii="Times New Roman" w:hAnsi="Times New Roman"/>
          <w:sz w:val="24"/>
          <w:szCs w:val="24"/>
        </w:rPr>
        <w:t xml:space="preserve">A EMPRESA L respondeu que existe uma área de </w:t>
      </w:r>
      <w:r>
        <w:rPr>
          <w:rFonts w:ascii="Times New Roman" w:hAnsi="Times New Roman"/>
          <w:i/>
          <w:sz w:val="24"/>
          <w:szCs w:val="24"/>
        </w:rPr>
        <w:t>compliance</w:t>
      </w:r>
      <w:r>
        <w:rPr>
          <w:rFonts w:ascii="Times New Roman" w:hAnsi="Times New Roman"/>
          <w:sz w:val="24"/>
          <w:szCs w:val="24"/>
        </w:rPr>
        <w:t xml:space="preserve"> na área de produção, devido a garantia da qualidade, mas não atende todas as áreas administrativas.</w:t>
      </w:r>
    </w:p>
    <w:p w14:paraId="19710233" w14:textId="5A9CC6B2" w:rsidR="00AD1CDC" w:rsidRDefault="00AD1CDC">
      <w:pPr>
        <w:pStyle w:val="Ttulo3"/>
        <w:jc w:val="both"/>
      </w:pPr>
      <w:r>
        <w:rPr>
          <w:rFonts w:ascii="Times New Roman" w:hAnsi="Times New Roman" w:cs="Times New Roman"/>
          <w:b w:val="0"/>
          <w:szCs w:val="24"/>
        </w:rPr>
        <w:lastRenderedPageBreak/>
        <w:t xml:space="preserve">h) Código de </w:t>
      </w:r>
      <w:r w:rsidR="007D63CD">
        <w:rPr>
          <w:rFonts w:ascii="Times New Roman" w:hAnsi="Times New Roman" w:cs="Times New Roman"/>
          <w:b w:val="0"/>
          <w:szCs w:val="24"/>
        </w:rPr>
        <w:t>C</w:t>
      </w:r>
      <w:r>
        <w:rPr>
          <w:rFonts w:ascii="Times New Roman" w:hAnsi="Times New Roman" w:cs="Times New Roman"/>
          <w:b w:val="0"/>
          <w:szCs w:val="24"/>
        </w:rPr>
        <w:t xml:space="preserve">onduta e </w:t>
      </w:r>
      <w:r w:rsidR="007D63CD">
        <w:rPr>
          <w:rFonts w:ascii="Times New Roman" w:hAnsi="Times New Roman" w:cs="Times New Roman"/>
          <w:b w:val="0"/>
          <w:szCs w:val="24"/>
        </w:rPr>
        <w:t>I</w:t>
      </w:r>
      <w:r>
        <w:rPr>
          <w:rFonts w:ascii="Times New Roman" w:hAnsi="Times New Roman" w:cs="Times New Roman"/>
          <w:b w:val="0"/>
          <w:szCs w:val="24"/>
        </w:rPr>
        <w:t>ntegridade</w:t>
      </w:r>
    </w:p>
    <w:p w14:paraId="1F6E2064" w14:textId="77777777" w:rsidR="00AD1CDC" w:rsidRDefault="00AD1CDC">
      <w:pPr>
        <w:spacing w:after="120" w:line="240" w:lineRule="auto"/>
        <w:jc w:val="both"/>
      </w:pPr>
      <w:r>
        <w:rPr>
          <w:rFonts w:ascii="Times New Roman" w:hAnsi="Times New Roman"/>
          <w:sz w:val="24"/>
          <w:szCs w:val="24"/>
        </w:rPr>
        <w:t>Verifica-se que somente duas entidades possuem e divulgam um Código de Conduta e Integridade, representando 13% do total. Outras oito estatais ainda não atenderam o determinado na legislação.</w:t>
      </w:r>
    </w:p>
    <w:p w14:paraId="5EDD6934" w14:textId="77777777" w:rsidR="00AD1CDC" w:rsidRDefault="00AD1CDC">
      <w:pPr>
        <w:spacing w:after="120" w:line="240" w:lineRule="auto"/>
        <w:jc w:val="both"/>
      </w:pPr>
      <w:r>
        <w:rPr>
          <w:rFonts w:ascii="Times New Roman" w:hAnsi="Times New Roman"/>
          <w:sz w:val="24"/>
          <w:szCs w:val="24"/>
        </w:rPr>
        <w:t>A EMPRESA A informou que possui um código de ética e normativo interno de regulamento de pessoal e política anticorrupção.</w:t>
      </w:r>
    </w:p>
    <w:p w14:paraId="6F19D7AA" w14:textId="5A7ACA23" w:rsidR="00AD1CDC" w:rsidRDefault="00AD1CDC">
      <w:pPr>
        <w:pStyle w:val="Ttulo3"/>
        <w:jc w:val="both"/>
      </w:pPr>
      <w:r>
        <w:rPr>
          <w:rFonts w:ascii="Times New Roman" w:hAnsi="Times New Roman" w:cs="Times New Roman"/>
          <w:b w:val="0"/>
          <w:szCs w:val="24"/>
        </w:rPr>
        <w:t xml:space="preserve">i) Canal de </w:t>
      </w:r>
      <w:r w:rsidR="007D63CD">
        <w:rPr>
          <w:rFonts w:ascii="Times New Roman" w:hAnsi="Times New Roman" w:cs="Times New Roman"/>
          <w:b w:val="0"/>
          <w:szCs w:val="24"/>
        </w:rPr>
        <w:t>D</w:t>
      </w:r>
      <w:r>
        <w:rPr>
          <w:rFonts w:ascii="Times New Roman" w:hAnsi="Times New Roman" w:cs="Times New Roman"/>
          <w:b w:val="0"/>
          <w:szCs w:val="24"/>
        </w:rPr>
        <w:t>enúncias</w:t>
      </w:r>
    </w:p>
    <w:p w14:paraId="4D73848D" w14:textId="533BB7AB" w:rsidR="00AD1CDC" w:rsidRDefault="00AD1CDC">
      <w:pPr>
        <w:spacing w:after="120" w:line="240" w:lineRule="auto"/>
        <w:jc w:val="both"/>
      </w:pPr>
      <w:r>
        <w:rPr>
          <w:rFonts w:ascii="Times New Roman" w:hAnsi="Times New Roman"/>
          <w:sz w:val="24"/>
          <w:szCs w:val="24"/>
        </w:rPr>
        <w:t xml:space="preserve">Verifica-se que somente quatro entidades estabeleceram o </w:t>
      </w:r>
      <w:r w:rsidR="007D63CD">
        <w:rPr>
          <w:rFonts w:ascii="Times New Roman" w:hAnsi="Times New Roman"/>
          <w:sz w:val="24"/>
          <w:szCs w:val="24"/>
        </w:rPr>
        <w:t>C</w:t>
      </w:r>
      <w:r>
        <w:rPr>
          <w:rFonts w:ascii="Times New Roman" w:hAnsi="Times New Roman"/>
          <w:sz w:val="24"/>
          <w:szCs w:val="24"/>
        </w:rPr>
        <w:t xml:space="preserve">anal de </w:t>
      </w:r>
      <w:r w:rsidR="007D63CD">
        <w:rPr>
          <w:rFonts w:ascii="Times New Roman" w:hAnsi="Times New Roman"/>
          <w:sz w:val="24"/>
          <w:szCs w:val="24"/>
        </w:rPr>
        <w:t>D</w:t>
      </w:r>
      <w:r>
        <w:rPr>
          <w:rFonts w:ascii="Times New Roman" w:hAnsi="Times New Roman"/>
          <w:sz w:val="24"/>
          <w:szCs w:val="24"/>
        </w:rPr>
        <w:t>enúncias, representando 27% do total. Outras seis estatais ainda não instituíram o canal de denúncias.</w:t>
      </w:r>
    </w:p>
    <w:p w14:paraId="63B0EF5C" w14:textId="77777777" w:rsidR="00AD1CDC" w:rsidRDefault="00AD1CDC">
      <w:pPr>
        <w:spacing w:after="120" w:line="240" w:lineRule="auto"/>
        <w:jc w:val="both"/>
      </w:pPr>
      <w:r>
        <w:rPr>
          <w:rFonts w:ascii="Times New Roman" w:hAnsi="Times New Roman"/>
          <w:sz w:val="24"/>
          <w:szCs w:val="24"/>
        </w:rPr>
        <w:t xml:space="preserve">A EMPRESA A reportou que o canal de denúncias está localizado no site da entidade na internet e os reportes são tratados pela área de controle interno e </w:t>
      </w:r>
      <w:r>
        <w:rPr>
          <w:rFonts w:ascii="Times New Roman" w:hAnsi="Times New Roman"/>
          <w:i/>
          <w:sz w:val="24"/>
          <w:szCs w:val="24"/>
        </w:rPr>
        <w:t>compliance</w:t>
      </w:r>
      <w:r>
        <w:rPr>
          <w:rFonts w:ascii="Times New Roman" w:hAnsi="Times New Roman"/>
          <w:sz w:val="24"/>
          <w:szCs w:val="24"/>
        </w:rPr>
        <w:t>, com monitoramento da auditoria interna. A EMPRESA D informou que a instauração do canal está prevista na versão do código de conduta e ética em fase de aprovação.</w:t>
      </w:r>
    </w:p>
    <w:p w14:paraId="15DB89F8" w14:textId="77777777" w:rsidR="00AD1CDC" w:rsidRDefault="00AD1CDC">
      <w:pPr>
        <w:spacing w:after="120" w:line="240" w:lineRule="auto"/>
        <w:jc w:val="both"/>
      </w:pPr>
      <w:r>
        <w:rPr>
          <w:rFonts w:ascii="Times New Roman" w:hAnsi="Times New Roman"/>
          <w:sz w:val="24"/>
          <w:szCs w:val="24"/>
        </w:rPr>
        <w:t>A EMPRESA H respondeu que qualquer fato ou ato considerado em desacordo com as práticas éticas da sociedade em que vivemos são recebidos e apurados pela área Administrativa/Pessoal juntamente com a orientação da Auditoria Interna, e decisão final do corpo Diretor.</w:t>
      </w:r>
    </w:p>
    <w:p w14:paraId="2248B800" w14:textId="77777777" w:rsidR="00AD1CDC" w:rsidRDefault="00AD1CDC">
      <w:pPr>
        <w:spacing w:after="120" w:line="240" w:lineRule="auto"/>
        <w:jc w:val="both"/>
      </w:pPr>
      <w:r>
        <w:rPr>
          <w:rFonts w:ascii="Times New Roman" w:hAnsi="Times New Roman"/>
          <w:sz w:val="24"/>
          <w:szCs w:val="24"/>
        </w:rPr>
        <w:t>A EMPRESA L informou que possui uma ouvidoria e a EMPRESA M relatou a existência do 'fale conosco' no site da entidade na internet.</w:t>
      </w:r>
    </w:p>
    <w:p w14:paraId="5AC7A7B9" w14:textId="77777777" w:rsidR="00AD1CDC" w:rsidRDefault="00AD1CDC">
      <w:pPr>
        <w:pStyle w:val="Ttulo3"/>
        <w:jc w:val="both"/>
      </w:pPr>
      <w:r>
        <w:rPr>
          <w:rFonts w:ascii="Times New Roman" w:hAnsi="Times New Roman" w:cs="Times New Roman"/>
          <w:b w:val="0"/>
          <w:szCs w:val="24"/>
        </w:rPr>
        <w:t>j) Avaliação de desempenho anual</w:t>
      </w:r>
    </w:p>
    <w:p w14:paraId="387A483D" w14:textId="77777777" w:rsidR="00AD1CDC" w:rsidRDefault="00AD1CDC" w:rsidP="00D15073">
      <w:pPr>
        <w:spacing w:after="0" w:line="240" w:lineRule="auto"/>
        <w:ind w:firstLine="709"/>
        <w:jc w:val="both"/>
      </w:pPr>
      <w:r>
        <w:rPr>
          <w:rFonts w:ascii="Times New Roman" w:hAnsi="Times New Roman"/>
          <w:sz w:val="24"/>
          <w:szCs w:val="24"/>
        </w:rPr>
        <w:t>Verifica-se que somente duas entidades realizam a avaliação de desempenho, individual e coletiva, de periodicidade anual, dos administradores e dos membros de comitês, representando 13% do total.</w:t>
      </w:r>
    </w:p>
    <w:p w14:paraId="46321271" w14:textId="6C074496" w:rsidR="00AD1CDC" w:rsidRDefault="00AD1CDC" w:rsidP="00D15073">
      <w:pPr>
        <w:spacing w:after="0" w:line="240" w:lineRule="auto"/>
        <w:ind w:firstLine="709"/>
        <w:jc w:val="both"/>
        <w:rPr>
          <w:rFonts w:ascii="Times New Roman" w:hAnsi="Times New Roman"/>
          <w:sz w:val="24"/>
          <w:szCs w:val="24"/>
        </w:rPr>
      </w:pPr>
      <w:r>
        <w:rPr>
          <w:rFonts w:ascii="Times New Roman" w:hAnsi="Times New Roman"/>
          <w:sz w:val="24"/>
          <w:szCs w:val="24"/>
        </w:rPr>
        <w:t>A EMPRESA D informou que está em desenvolvimento modelo para formalização das referidas avaliações e a EMPRESA O respondeu que, anualmente, a administração apresenta um relatório que reúne o conjunto de ações desenvolvidas pela administração sobre aspectos de gestão, resumo das principais ações, e resultados devidamente assinados por toda a diretoria.</w:t>
      </w:r>
    </w:p>
    <w:p w14:paraId="6DDF2494" w14:textId="77777777" w:rsidR="00D15073" w:rsidRDefault="00D15073" w:rsidP="00D15073">
      <w:pPr>
        <w:spacing w:after="0" w:line="240" w:lineRule="auto"/>
        <w:ind w:firstLine="709"/>
        <w:jc w:val="both"/>
      </w:pPr>
    </w:p>
    <w:p w14:paraId="09FA616E" w14:textId="77777777" w:rsidR="00AD1CDC" w:rsidRDefault="00AD1CDC">
      <w:pPr>
        <w:pStyle w:val="Ttulo2"/>
        <w:spacing w:before="0" w:after="120"/>
        <w:ind w:firstLine="0"/>
      </w:pPr>
      <w:r>
        <w:rPr>
          <w:rFonts w:ascii="Times New Roman" w:hAnsi="Times New Roman" w:cs="Times New Roman"/>
          <w:b/>
          <w:bCs/>
          <w:color w:val="auto"/>
          <w:sz w:val="24"/>
          <w:szCs w:val="24"/>
        </w:rPr>
        <w:t>4.2 Entrevistas</w:t>
      </w:r>
    </w:p>
    <w:p w14:paraId="65786D69" w14:textId="3C7D3818" w:rsidR="00AD1CDC" w:rsidRDefault="00AD1CDC" w:rsidP="00D15073">
      <w:pPr>
        <w:spacing w:after="0" w:line="240" w:lineRule="auto"/>
        <w:ind w:firstLine="709"/>
        <w:jc w:val="both"/>
      </w:pPr>
      <w:r>
        <w:rPr>
          <w:rFonts w:ascii="Times New Roman" w:hAnsi="Times New Roman"/>
          <w:sz w:val="24"/>
          <w:szCs w:val="24"/>
        </w:rPr>
        <w:t>Quatro empresas, dentre as quinze que comp</w:t>
      </w:r>
      <w:r w:rsidR="00871D4C">
        <w:rPr>
          <w:rFonts w:ascii="Times New Roman" w:hAnsi="Times New Roman"/>
          <w:sz w:val="24"/>
          <w:szCs w:val="24"/>
        </w:rPr>
        <w:t>unham</w:t>
      </w:r>
      <w:r>
        <w:rPr>
          <w:rFonts w:ascii="Times New Roman" w:hAnsi="Times New Roman"/>
          <w:sz w:val="24"/>
          <w:szCs w:val="24"/>
        </w:rPr>
        <w:t xml:space="preserve"> a população, não se manifestaram em resposta às </w:t>
      </w:r>
      <w:r w:rsidR="00AB1A90">
        <w:rPr>
          <w:rFonts w:ascii="Times New Roman" w:hAnsi="Times New Roman"/>
          <w:sz w:val="24"/>
          <w:szCs w:val="24"/>
        </w:rPr>
        <w:t xml:space="preserve">reiteradas </w:t>
      </w:r>
      <w:r>
        <w:rPr>
          <w:rFonts w:ascii="Times New Roman" w:hAnsi="Times New Roman"/>
          <w:sz w:val="24"/>
          <w:szCs w:val="24"/>
        </w:rPr>
        <w:t xml:space="preserve">solicitações de marcação das entrevistas. Sendo assim, as entrevistas foram executadas em </w:t>
      </w:r>
      <w:r w:rsidR="007D0183">
        <w:rPr>
          <w:rFonts w:ascii="Times New Roman" w:hAnsi="Times New Roman"/>
          <w:sz w:val="24"/>
          <w:szCs w:val="24"/>
        </w:rPr>
        <w:t>11 (</w:t>
      </w:r>
      <w:r>
        <w:rPr>
          <w:rFonts w:ascii="Times New Roman" w:hAnsi="Times New Roman"/>
          <w:sz w:val="24"/>
          <w:szCs w:val="24"/>
        </w:rPr>
        <w:t>onze</w:t>
      </w:r>
      <w:r w:rsidR="007D0183">
        <w:rPr>
          <w:rFonts w:ascii="Times New Roman" w:hAnsi="Times New Roman"/>
          <w:sz w:val="24"/>
          <w:szCs w:val="24"/>
        </w:rPr>
        <w:t>)</w:t>
      </w:r>
      <w:r>
        <w:rPr>
          <w:rFonts w:ascii="Times New Roman" w:hAnsi="Times New Roman"/>
          <w:sz w:val="24"/>
          <w:szCs w:val="24"/>
        </w:rPr>
        <w:t xml:space="preserve"> empresas. Cabe mencionar que as empresas participantes </w:t>
      </w:r>
      <w:r w:rsidR="00871D4C">
        <w:rPr>
          <w:rFonts w:ascii="Times New Roman" w:hAnsi="Times New Roman"/>
          <w:sz w:val="24"/>
          <w:szCs w:val="24"/>
        </w:rPr>
        <w:t xml:space="preserve">das entrevistas </w:t>
      </w:r>
      <w:r>
        <w:rPr>
          <w:rFonts w:ascii="Times New Roman" w:hAnsi="Times New Roman"/>
          <w:sz w:val="24"/>
          <w:szCs w:val="24"/>
        </w:rPr>
        <w:t xml:space="preserve">não coincidiram totalmente com as empresas que </w:t>
      </w:r>
      <w:r w:rsidR="00871D4C">
        <w:rPr>
          <w:rFonts w:ascii="Times New Roman" w:hAnsi="Times New Roman"/>
          <w:sz w:val="24"/>
          <w:szCs w:val="24"/>
        </w:rPr>
        <w:t xml:space="preserve">responderam ao questionário e </w:t>
      </w:r>
      <w:r>
        <w:rPr>
          <w:rFonts w:ascii="Times New Roman" w:hAnsi="Times New Roman"/>
          <w:sz w:val="24"/>
          <w:szCs w:val="24"/>
        </w:rPr>
        <w:t xml:space="preserve">apresentaram documentos. </w:t>
      </w:r>
    </w:p>
    <w:p w14:paraId="1A93C164" w14:textId="1F9B68CD" w:rsidR="00AD1CDC" w:rsidRDefault="00AD1CDC" w:rsidP="00D15073">
      <w:pPr>
        <w:spacing w:after="0" w:line="240" w:lineRule="auto"/>
        <w:ind w:firstLine="709"/>
        <w:jc w:val="both"/>
      </w:pPr>
      <w:r>
        <w:rPr>
          <w:rFonts w:ascii="Times New Roman" w:hAnsi="Times New Roman"/>
          <w:sz w:val="24"/>
          <w:szCs w:val="24"/>
        </w:rPr>
        <w:t xml:space="preserve">As entrevistas foram realizadas coletivamente com os participantes de cada empresa com um tempo de duração médio de cinquenta minutos. Foram entrevistados funcionários – presidentes, diretores de administração e finanças, chefe de gabinete, superintendentes, contadores, auditores internos, e assessores jurídicos – de diferentes áreas das empresas identificadas que participam ou participaram, de alguma forma e em algum momento, do processo de implementação das práticas de governança corporativa, totalizando 47 </w:t>
      </w:r>
      <w:r w:rsidR="007D0183">
        <w:rPr>
          <w:rFonts w:ascii="Times New Roman" w:hAnsi="Times New Roman"/>
          <w:sz w:val="24"/>
          <w:szCs w:val="24"/>
        </w:rPr>
        <w:t>(quarenta e sete) entrevistados</w:t>
      </w:r>
      <w:r>
        <w:rPr>
          <w:rFonts w:ascii="Times New Roman" w:hAnsi="Times New Roman"/>
          <w:sz w:val="24"/>
          <w:szCs w:val="24"/>
        </w:rPr>
        <w:t>. Destes, 17 atuam na área de auditoria interna, perfazendo um total de 36%, área que apresentou maior representatividade, seguida de administração e finanças (19%). É importante destacar a participação de, pelo menos, um representante da alta gestão em sete empresas estatais, sendo quatro presidentes, um chefe de gabinete, um assessor da presidência e um membro do Conselho de Administração. Tal fato demonstra o interesse da alta gestão quanto aos temas da governança corporativa e implementação da LRE.</w:t>
      </w:r>
    </w:p>
    <w:p w14:paraId="316EEC6D" w14:textId="3D95AA5A" w:rsidR="00AD1CDC" w:rsidRDefault="00AD1CDC" w:rsidP="00D15073">
      <w:pPr>
        <w:spacing w:after="0" w:line="240" w:lineRule="auto"/>
        <w:ind w:firstLine="709"/>
        <w:jc w:val="both"/>
      </w:pPr>
      <w:r>
        <w:rPr>
          <w:rFonts w:ascii="Times New Roman" w:hAnsi="Times New Roman"/>
          <w:sz w:val="24"/>
          <w:szCs w:val="24"/>
        </w:rPr>
        <w:lastRenderedPageBreak/>
        <w:t xml:space="preserve">Para garantir o anonimato e sigilo dos entrevistados na organização dos discursos e publicação, as estatais foram </w:t>
      </w:r>
      <w:r w:rsidR="007D0183">
        <w:rPr>
          <w:rFonts w:ascii="Times New Roman" w:hAnsi="Times New Roman"/>
          <w:sz w:val="24"/>
          <w:szCs w:val="24"/>
        </w:rPr>
        <w:t>codificadas com</w:t>
      </w:r>
      <w:r>
        <w:rPr>
          <w:rFonts w:ascii="Times New Roman" w:hAnsi="Times New Roman"/>
          <w:sz w:val="24"/>
          <w:szCs w:val="24"/>
        </w:rPr>
        <w:t xml:space="preserve"> letras (empresa A, B, C...) e os entrevistados identificados pela letra da empresa acrescida do número sequencial do funcionário entrevistado. Anunciado o procedimento, percebeu-se que as perguntas foram respondidas de maneira fluida e natural.  </w:t>
      </w:r>
    </w:p>
    <w:p w14:paraId="0770D5F0" w14:textId="77777777" w:rsidR="00AD1CDC" w:rsidRDefault="00AD1CDC" w:rsidP="00D15073">
      <w:pPr>
        <w:spacing w:after="0" w:line="240" w:lineRule="auto"/>
        <w:ind w:firstLine="709"/>
        <w:jc w:val="both"/>
      </w:pPr>
      <w:r>
        <w:rPr>
          <w:rFonts w:ascii="Times New Roman" w:hAnsi="Times New Roman"/>
          <w:color w:val="000000"/>
          <w:sz w:val="24"/>
          <w:szCs w:val="24"/>
        </w:rPr>
        <w:t>A</w:t>
      </w:r>
      <w:r>
        <w:rPr>
          <w:rFonts w:ascii="Times New Roman" w:hAnsi="Times New Roman"/>
          <w:sz w:val="24"/>
          <w:szCs w:val="24"/>
        </w:rPr>
        <w:t xml:space="preserve"> maioria das estatais fluminenses participantes do estudo ainda não concluiu, e encontra sérias dificuldades, na implementação das práticas estabelecidas pela LRE. Elas preferiram aguardar a publicação do decreto estadual antes de iniciar a implementação das práticas determinadas pela LRE. Entretanto, o Decreto Estadual n. 46.188 (2017) que regulamentou a LRE, foi publicado apenas no dia 06 de dezembro de 2017, faltando menos de sete meses para o prazo limite de implementação estabelecido pela lei, dia 30 de junho de 2018. Portanto, ocorreu demora considerável entre a publicação da lei e a publicação do decreto.</w:t>
      </w:r>
    </w:p>
    <w:p w14:paraId="0ECBFE7B" w14:textId="4357FE8B" w:rsidR="00AD1CDC" w:rsidRDefault="00AD1CDC" w:rsidP="00D15073">
      <w:pPr>
        <w:spacing w:after="0" w:line="240" w:lineRule="auto"/>
        <w:ind w:firstLine="709"/>
        <w:jc w:val="both"/>
      </w:pPr>
      <w:r>
        <w:rPr>
          <w:rFonts w:ascii="Times New Roman" w:hAnsi="Times New Roman"/>
          <w:sz w:val="24"/>
          <w:szCs w:val="24"/>
        </w:rPr>
        <w:t xml:space="preserve">Logo após a publicação do Decreto Estadual 46.188 (RIO DE JANEIRO, 2017), que regulamentou a LRE no estado do Rio de Janeiro, as empresas relataram que formaram grupos de trabalho para estudo e implementação das práticas de governança corporativa. Algumas empresas, no entanto, começaram os trabalhos de estudo para a adoção das práticas de governança somente </w:t>
      </w:r>
      <w:r w:rsidR="00222B75">
        <w:rPr>
          <w:rFonts w:ascii="Times New Roman" w:hAnsi="Times New Roman"/>
          <w:sz w:val="24"/>
          <w:szCs w:val="24"/>
        </w:rPr>
        <w:t xml:space="preserve">após o envio dos questionários pela </w:t>
      </w:r>
      <w:r>
        <w:rPr>
          <w:rFonts w:ascii="Times New Roman" w:hAnsi="Times New Roman"/>
          <w:sz w:val="24"/>
          <w:szCs w:val="24"/>
        </w:rPr>
        <w:t>Auditoria Geral do Estado, órgão central de controle interno do Poder Executivo Estadual. Por ocasião da pesquisa, o tempo para estudo e trabalho de aplicação dos mecanismos já estava consideravelmente reduzido segundo os entrevistados.</w:t>
      </w:r>
    </w:p>
    <w:p w14:paraId="42EE6131" w14:textId="77777777" w:rsidR="00AD1CDC" w:rsidRDefault="00AD1CDC" w:rsidP="00D15073">
      <w:pPr>
        <w:spacing w:after="0" w:line="240" w:lineRule="auto"/>
        <w:ind w:firstLine="709"/>
        <w:jc w:val="both"/>
      </w:pPr>
      <w:r>
        <w:rPr>
          <w:rFonts w:ascii="Times New Roman" w:hAnsi="Times New Roman"/>
          <w:sz w:val="24"/>
          <w:szCs w:val="24"/>
        </w:rPr>
        <w:t>Quanto à execução dos procedimentos para adoção das práticas determinadas pela legislação, o primeiro passo dado pelos grupos de trabalho foi a alteração do estatuto social da empresa, para adequá-lo às determinações da Lei n. 13.303 (2016) e ao Decreto Estadual n. 46.188 (2017).</w:t>
      </w:r>
    </w:p>
    <w:p w14:paraId="4E136A98" w14:textId="46260096" w:rsidR="00AD1CDC" w:rsidRDefault="00AD1CDC" w:rsidP="00D15073">
      <w:pPr>
        <w:spacing w:after="0" w:line="240" w:lineRule="auto"/>
        <w:ind w:firstLine="709"/>
        <w:jc w:val="both"/>
      </w:pPr>
      <w:r>
        <w:rPr>
          <w:rFonts w:ascii="Times New Roman" w:hAnsi="Times New Roman"/>
          <w:sz w:val="24"/>
          <w:szCs w:val="24"/>
        </w:rPr>
        <w:t xml:space="preserve">Nesse contexto, é importante destacar que somente três estatais afirmaram terem instituído uma área de </w:t>
      </w:r>
      <w:r>
        <w:rPr>
          <w:rFonts w:ascii="Times New Roman" w:hAnsi="Times New Roman"/>
          <w:i/>
          <w:sz w:val="24"/>
          <w:szCs w:val="24"/>
        </w:rPr>
        <w:t>compliance</w:t>
      </w:r>
      <w:r>
        <w:rPr>
          <w:rFonts w:ascii="Times New Roman" w:hAnsi="Times New Roman"/>
          <w:sz w:val="24"/>
          <w:szCs w:val="24"/>
        </w:rPr>
        <w:t xml:space="preserve"> dentro da estrutura organizacional e que, portanto, o desenvolvimento de ações neste aspecto está prejudicado na maioria das empresas estudadas. Esse fato impede a realização de atividades de </w:t>
      </w:r>
      <w:r>
        <w:rPr>
          <w:rFonts w:ascii="Times New Roman" w:hAnsi="Times New Roman"/>
          <w:i/>
          <w:sz w:val="24"/>
          <w:szCs w:val="24"/>
        </w:rPr>
        <w:t>compliance</w:t>
      </w:r>
      <w:r>
        <w:rPr>
          <w:rFonts w:ascii="Times New Roman" w:hAnsi="Times New Roman"/>
          <w:sz w:val="24"/>
          <w:szCs w:val="24"/>
        </w:rPr>
        <w:t xml:space="preserve"> de forma rotineira e permanente, prejudicando a atividade de monitoramento corporativo, no sentido de certificar que as diversas unidades das estatais respeitam as regras aplicáveis aos seus respectivos negócios (RODRIGUES</w:t>
      </w:r>
      <w:r w:rsidR="00E449E7">
        <w:rPr>
          <w:rFonts w:ascii="Times New Roman" w:hAnsi="Times New Roman"/>
          <w:sz w:val="24"/>
          <w:szCs w:val="24"/>
        </w:rPr>
        <w:t>;</w:t>
      </w:r>
      <w:r>
        <w:rPr>
          <w:rFonts w:ascii="Times New Roman" w:hAnsi="Times New Roman"/>
          <w:sz w:val="24"/>
          <w:szCs w:val="24"/>
        </w:rPr>
        <w:t xml:space="preserve"> OLIVEIRA</w:t>
      </w:r>
      <w:r w:rsidR="00E449E7">
        <w:rPr>
          <w:rFonts w:ascii="Times New Roman" w:hAnsi="Times New Roman"/>
          <w:sz w:val="24"/>
          <w:szCs w:val="24"/>
        </w:rPr>
        <w:t>;</w:t>
      </w:r>
      <w:r>
        <w:rPr>
          <w:rFonts w:ascii="Times New Roman" w:hAnsi="Times New Roman"/>
          <w:sz w:val="24"/>
          <w:szCs w:val="24"/>
        </w:rPr>
        <w:t xml:space="preserve"> ARAÚJO, 2017).</w:t>
      </w:r>
    </w:p>
    <w:p w14:paraId="59ED223B" w14:textId="77777777" w:rsidR="00AD1CDC" w:rsidRDefault="00AD1CDC" w:rsidP="00D15073">
      <w:pPr>
        <w:spacing w:after="0" w:line="240" w:lineRule="auto"/>
        <w:ind w:firstLine="709"/>
        <w:jc w:val="both"/>
      </w:pPr>
      <w:r>
        <w:rPr>
          <w:rFonts w:ascii="Times New Roman" w:hAnsi="Times New Roman"/>
          <w:sz w:val="24"/>
          <w:szCs w:val="24"/>
        </w:rPr>
        <w:t xml:space="preserve">Os entrevistados das estatais que não implementaram a área de </w:t>
      </w:r>
      <w:r>
        <w:rPr>
          <w:rFonts w:ascii="Times New Roman" w:hAnsi="Times New Roman"/>
          <w:i/>
          <w:sz w:val="24"/>
          <w:szCs w:val="24"/>
        </w:rPr>
        <w:t>compliance</w:t>
      </w:r>
      <w:r>
        <w:rPr>
          <w:rFonts w:ascii="Times New Roman" w:hAnsi="Times New Roman"/>
          <w:sz w:val="24"/>
          <w:szCs w:val="24"/>
        </w:rPr>
        <w:t xml:space="preserve"> relataram dificuldade de obtenção de informações quanto aos requisitos necessários para instituir a área, e não puderam contar com o apoio de uma consultoria externa, dado que a escassez de recursos orçamentários inviabilizou esse intento. Assim, procuraram informar-se de como as demais empresas, dentro e fora do estado, estavam procedendo na implementação das práticas. Outra iniciativa relatada foi a de buscar modelos de </w:t>
      </w:r>
      <w:r>
        <w:rPr>
          <w:rFonts w:ascii="Times New Roman" w:hAnsi="Times New Roman"/>
          <w:i/>
          <w:sz w:val="24"/>
          <w:szCs w:val="24"/>
        </w:rPr>
        <w:t>compliance</w:t>
      </w:r>
      <w:r>
        <w:rPr>
          <w:rFonts w:ascii="Times New Roman" w:hAnsi="Times New Roman"/>
          <w:sz w:val="24"/>
          <w:szCs w:val="24"/>
        </w:rPr>
        <w:t xml:space="preserve"> de empresas multinacionais e adaptar para as estatais, visto que as empresas têm dúvidas de </w:t>
      </w:r>
      <w:proofErr w:type="spellStart"/>
      <w:r>
        <w:rPr>
          <w:rFonts w:ascii="Times New Roman" w:hAnsi="Times New Roman"/>
          <w:sz w:val="24"/>
          <w:szCs w:val="24"/>
        </w:rPr>
        <w:t>quais</w:t>
      </w:r>
      <w:proofErr w:type="spellEnd"/>
      <w:r>
        <w:rPr>
          <w:rFonts w:ascii="Times New Roman" w:hAnsi="Times New Roman"/>
          <w:sz w:val="24"/>
          <w:szCs w:val="24"/>
        </w:rPr>
        <w:t xml:space="preserve"> procedimentos devem adotar. </w:t>
      </w:r>
    </w:p>
    <w:p w14:paraId="7947298A" w14:textId="77777777" w:rsidR="00AD1CDC" w:rsidRDefault="00AD1CDC" w:rsidP="00D15073">
      <w:pPr>
        <w:spacing w:after="0" w:line="240" w:lineRule="auto"/>
        <w:ind w:firstLine="709"/>
        <w:jc w:val="both"/>
      </w:pPr>
      <w:r>
        <w:rPr>
          <w:rFonts w:ascii="Times New Roman" w:hAnsi="Times New Roman"/>
          <w:sz w:val="24"/>
          <w:szCs w:val="24"/>
        </w:rPr>
        <w:t xml:space="preserve">A única empresa que afirmou possuir uma área de gestão de riscos estruturada está submetida à regulação do Banco Central. Segundo os entrevistados, a área foi criada em 2012 e já contava com Canal de Denúncias. A partir de meados de 2016, os entrevistados informaram que foram inseridas novas rotinas, aprimorando a área de gestão de riscos e </w:t>
      </w:r>
      <w:r>
        <w:rPr>
          <w:rFonts w:ascii="Times New Roman" w:hAnsi="Times New Roman"/>
          <w:i/>
          <w:sz w:val="24"/>
          <w:szCs w:val="24"/>
        </w:rPr>
        <w:t>compliance</w:t>
      </w:r>
      <w:r>
        <w:rPr>
          <w:rFonts w:ascii="Times New Roman" w:hAnsi="Times New Roman"/>
          <w:sz w:val="24"/>
          <w:szCs w:val="24"/>
        </w:rPr>
        <w:t>.</w:t>
      </w:r>
    </w:p>
    <w:p w14:paraId="3A1199DB" w14:textId="77777777" w:rsidR="00AD1CDC" w:rsidRDefault="00AD1CDC" w:rsidP="00D15073">
      <w:pPr>
        <w:spacing w:after="0" w:line="240" w:lineRule="auto"/>
        <w:ind w:firstLine="709"/>
        <w:jc w:val="both"/>
      </w:pPr>
      <w:r>
        <w:rPr>
          <w:rFonts w:ascii="Times New Roman" w:hAnsi="Times New Roman"/>
          <w:sz w:val="24"/>
          <w:szCs w:val="24"/>
        </w:rPr>
        <w:t xml:space="preserve">Embora tenha sido constatado que a criação da área de gestão de riscos e </w:t>
      </w:r>
      <w:r>
        <w:rPr>
          <w:rFonts w:ascii="Times New Roman" w:hAnsi="Times New Roman"/>
          <w:i/>
          <w:sz w:val="24"/>
          <w:szCs w:val="24"/>
        </w:rPr>
        <w:t>compliance</w:t>
      </w:r>
      <w:r>
        <w:rPr>
          <w:rFonts w:ascii="Times New Roman" w:hAnsi="Times New Roman"/>
          <w:sz w:val="24"/>
          <w:szCs w:val="24"/>
        </w:rPr>
        <w:t xml:space="preserve"> se dará mais por uma determinação legal do que por iniciativa das estatais, as discussões acerca da implantação das práticas de governança corporativa e </w:t>
      </w:r>
      <w:r>
        <w:rPr>
          <w:rFonts w:ascii="Times New Roman" w:hAnsi="Times New Roman"/>
          <w:i/>
          <w:sz w:val="24"/>
          <w:szCs w:val="24"/>
        </w:rPr>
        <w:t>compliance</w:t>
      </w:r>
      <w:r>
        <w:rPr>
          <w:rFonts w:ascii="Times New Roman" w:hAnsi="Times New Roman"/>
          <w:sz w:val="24"/>
          <w:szCs w:val="24"/>
        </w:rPr>
        <w:t xml:space="preserve"> contaram, em geral, com a participação de áreas multidisciplinares, tais como: presidência, jurídico, auditoria interna, diretoria de administração e finanças, diretoria de engenharia, diretoria de planejamento, diretoria de marketing, diretoria de operações, setor administrativo, setor operacional, coordenadoria de projetos, coordenadoria de planejamento, licitação, e área de patrimônio. Os gestores das estatais procuraram contemplar os segmentos estratégicos das empresas. </w:t>
      </w:r>
    </w:p>
    <w:p w14:paraId="504830D0" w14:textId="77777777" w:rsidR="00AD1CDC" w:rsidRDefault="00AD1CDC" w:rsidP="00D15073">
      <w:pPr>
        <w:spacing w:after="0" w:line="240" w:lineRule="auto"/>
        <w:ind w:firstLine="709"/>
        <w:jc w:val="both"/>
      </w:pPr>
      <w:r>
        <w:rPr>
          <w:rFonts w:ascii="Times New Roman" w:hAnsi="Times New Roman"/>
          <w:sz w:val="24"/>
          <w:szCs w:val="24"/>
        </w:rPr>
        <w:lastRenderedPageBreak/>
        <w:t xml:space="preserve">Ao serem questionados sobre quem e quais setores, embora instados, não se envolveram na implementação das práticas de governança corporativa, a maioria dos entrevistados afirmaram que todos os setores participaram e, portanto, não houve caso de negativa de envolvimento na implementação. A explicação para a participação é o comprometimento da alta administração quando da instauração de grupos de trabalho para estudo e implementação das práticas de governança corporativa. Esse engajamento entre a alta administração e seus colaboradores, defendido por Rodrigues, Oliveira e Araújo (2017), propicia a disseminação da cultura de </w:t>
      </w:r>
      <w:r>
        <w:rPr>
          <w:rFonts w:ascii="Times New Roman" w:hAnsi="Times New Roman"/>
          <w:i/>
          <w:sz w:val="24"/>
          <w:szCs w:val="24"/>
        </w:rPr>
        <w:t>compliance</w:t>
      </w:r>
      <w:r>
        <w:rPr>
          <w:rFonts w:ascii="Times New Roman" w:hAnsi="Times New Roman"/>
          <w:sz w:val="24"/>
          <w:szCs w:val="24"/>
        </w:rPr>
        <w:t xml:space="preserve"> na empresa.</w:t>
      </w:r>
    </w:p>
    <w:p w14:paraId="7C85759F" w14:textId="6F15239F" w:rsidR="00AD1CDC" w:rsidRDefault="00AD1CDC" w:rsidP="00D15073">
      <w:pPr>
        <w:spacing w:after="0" w:line="240" w:lineRule="auto"/>
        <w:ind w:firstLine="709"/>
        <w:jc w:val="both"/>
      </w:pPr>
      <w:r>
        <w:rPr>
          <w:rFonts w:ascii="Times New Roman" w:hAnsi="Times New Roman"/>
          <w:sz w:val="24"/>
          <w:szCs w:val="24"/>
        </w:rPr>
        <w:t xml:space="preserve">Em relação aos incentivos da alta administração das empresas para a área de </w:t>
      </w:r>
      <w:r>
        <w:rPr>
          <w:rFonts w:ascii="Times New Roman" w:hAnsi="Times New Roman"/>
          <w:i/>
          <w:sz w:val="24"/>
          <w:szCs w:val="24"/>
        </w:rPr>
        <w:t>compliance</w:t>
      </w:r>
      <w:r>
        <w:rPr>
          <w:rFonts w:ascii="Times New Roman" w:hAnsi="Times New Roman"/>
          <w:sz w:val="24"/>
          <w:szCs w:val="24"/>
        </w:rPr>
        <w:t>, a maioria não opinou a respeito, uma vez que a área ainda está em fase de criação. No entanto, a empresa</w:t>
      </w:r>
      <w:r w:rsidR="00A24D5E">
        <w:rPr>
          <w:rFonts w:ascii="Times New Roman" w:hAnsi="Times New Roman"/>
          <w:sz w:val="24"/>
          <w:szCs w:val="24"/>
        </w:rPr>
        <w:t>,</w:t>
      </w:r>
      <w:r>
        <w:rPr>
          <w:rFonts w:ascii="Times New Roman" w:hAnsi="Times New Roman"/>
          <w:sz w:val="24"/>
          <w:szCs w:val="24"/>
        </w:rPr>
        <w:t xml:space="preserve"> que já possui a área em sua estrutura, afirmou que não encontra resistência da alta administração quando treinamentos são demandados pelos funcionários. </w:t>
      </w:r>
    </w:p>
    <w:p w14:paraId="26FE61B4" w14:textId="77777777" w:rsidR="00AD1CDC" w:rsidRDefault="00AD1CDC" w:rsidP="00D15073">
      <w:pPr>
        <w:spacing w:after="0" w:line="240" w:lineRule="auto"/>
        <w:ind w:firstLine="709"/>
        <w:jc w:val="both"/>
      </w:pPr>
      <w:r>
        <w:rPr>
          <w:rFonts w:ascii="Times New Roman" w:hAnsi="Times New Roman"/>
          <w:sz w:val="24"/>
          <w:szCs w:val="24"/>
        </w:rPr>
        <w:t xml:space="preserve">As empresas tinham expectativa de que o decreto regulamentador aplicaria tratativa diferenciada para as empresas estatais de menor porte, conforme disposto no parágrafo 3º, artigo 1º, da Lei Federal 13.303 (LEI n. 13.303, 2016), o que não ocorreu. Alguns entrevistados relataram surpresa com a complexidade e quantidade de exigências da legislação. </w:t>
      </w:r>
    </w:p>
    <w:p w14:paraId="07F7037F" w14:textId="77777777" w:rsidR="00AD1CDC" w:rsidRDefault="00AD1CDC" w:rsidP="00D15073">
      <w:pPr>
        <w:spacing w:after="0" w:line="240" w:lineRule="auto"/>
        <w:ind w:firstLine="709"/>
        <w:jc w:val="both"/>
      </w:pPr>
      <w:r>
        <w:rPr>
          <w:rFonts w:ascii="Times New Roman" w:hAnsi="Times New Roman"/>
          <w:sz w:val="24"/>
          <w:szCs w:val="24"/>
        </w:rPr>
        <w:t xml:space="preserve">Os entrevistados mencionaram a dificuldade para implementação das práticas de governança corporativa, sobretudo pela dificuldade financeira do estado, falta de capacitação e treinamentos, carência de pessoal, de estrutura e de equipamentos. Os entrevistados acreditam que a adoção dos mecanismos estabelecidos pela LRE (2016) vai onerar as empresas estatais, criando uma estrutura pesada, que destoa da realidade da maioria das organizações do estado. </w:t>
      </w:r>
    </w:p>
    <w:p w14:paraId="2A4DCF18" w14:textId="77777777" w:rsidR="00AD1CDC" w:rsidRDefault="00AD1CDC" w:rsidP="00D15073">
      <w:pPr>
        <w:spacing w:after="0" w:line="240" w:lineRule="auto"/>
        <w:ind w:firstLine="709"/>
        <w:jc w:val="both"/>
      </w:pPr>
      <w:r>
        <w:rPr>
          <w:rFonts w:ascii="Times New Roman" w:hAnsi="Times New Roman"/>
          <w:sz w:val="24"/>
          <w:szCs w:val="24"/>
        </w:rPr>
        <w:t>Embora os relatos evidenciem grande preocupação, os entrevistados afirmaram ser importante a edição de um normativo que estabelecesse um corte temporal para que as empresas estatais passassem a adotar, de forma padronizada, as práticas de governança corporativa no estado do Rio de Janeiro.</w:t>
      </w:r>
    </w:p>
    <w:p w14:paraId="060E88CA" w14:textId="77777777" w:rsidR="00AD1CDC" w:rsidRDefault="00AD1CDC">
      <w:pPr>
        <w:spacing w:after="120" w:line="240" w:lineRule="auto"/>
        <w:ind w:firstLine="708"/>
        <w:jc w:val="both"/>
      </w:pPr>
      <w:r>
        <w:rPr>
          <w:rFonts w:ascii="Times New Roman" w:hAnsi="Times New Roman"/>
          <w:sz w:val="24"/>
          <w:szCs w:val="24"/>
        </w:rPr>
        <w:t xml:space="preserve">Foram selecionados alguns trechos dos relatos evidenciando a percepção de alguns dos entrevistados acerca dos mecanismos estabelecidos pela legislação: </w:t>
      </w:r>
    </w:p>
    <w:p w14:paraId="76A26247" w14:textId="77777777" w:rsidR="00AD1CDC" w:rsidRDefault="00AD1CDC">
      <w:pPr>
        <w:spacing w:after="120" w:line="240" w:lineRule="auto"/>
        <w:ind w:left="709"/>
        <w:jc w:val="both"/>
      </w:pPr>
      <w:r>
        <w:rPr>
          <w:rFonts w:ascii="Times New Roman" w:hAnsi="Times New Roman"/>
          <w:iCs/>
          <w:sz w:val="24"/>
          <w:szCs w:val="24"/>
        </w:rPr>
        <w:t>“Parece que tem um mundo ideal tão distante da realidade e do dia a dia das empresas. Está lindo, mas temos o receio de como tudo isso vai ser implementado.” (E1)</w:t>
      </w:r>
    </w:p>
    <w:p w14:paraId="4EA14723" w14:textId="77777777" w:rsidR="00AD1CDC" w:rsidRDefault="00AD1CDC">
      <w:pPr>
        <w:spacing w:after="120" w:line="240" w:lineRule="auto"/>
        <w:ind w:left="709"/>
        <w:jc w:val="both"/>
      </w:pPr>
      <w:r>
        <w:rPr>
          <w:rFonts w:ascii="Times New Roman" w:hAnsi="Times New Roman"/>
          <w:iCs/>
          <w:sz w:val="24"/>
          <w:szCs w:val="24"/>
        </w:rPr>
        <w:t>“Se você perguntar para qualquer média empresa no estado do Rio de Janeiro ou em qualquer ente da federação com essa 13.303, a atividade principal da empresa vai ser gerar informação. Não vai ser a atividade fim dela.” (H3)</w:t>
      </w:r>
    </w:p>
    <w:p w14:paraId="1C32E19C" w14:textId="77777777" w:rsidR="00AD1CDC" w:rsidRDefault="00AD1CDC">
      <w:pPr>
        <w:spacing w:after="120" w:line="240" w:lineRule="auto"/>
        <w:ind w:left="709"/>
        <w:jc w:val="both"/>
      </w:pPr>
      <w:r>
        <w:rPr>
          <w:rFonts w:ascii="Times New Roman" w:hAnsi="Times New Roman"/>
          <w:iCs/>
          <w:sz w:val="24"/>
          <w:szCs w:val="24"/>
        </w:rPr>
        <w:t>“Pegou a empresa de surpresa, praticamente desarticulada em termos de estrutura, manutenção e falta de custeio.” (J1)</w:t>
      </w:r>
    </w:p>
    <w:p w14:paraId="6705D39E" w14:textId="77777777" w:rsidR="00AD1CDC" w:rsidRDefault="00AD1CDC">
      <w:pPr>
        <w:spacing w:after="120" w:line="240" w:lineRule="auto"/>
        <w:ind w:left="709"/>
        <w:jc w:val="both"/>
      </w:pPr>
      <w:r>
        <w:rPr>
          <w:rFonts w:ascii="Times New Roman" w:hAnsi="Times New Roman"/>
          <w:iCs/>
          <w:sz w:val="24"/>
          <w:szCs w:val="24"/>
        </w:rPr>
        <w:t>“O próprio estado está meio perdido, porque é uma coisa muito nova. A empresa não está sendo omissa em relação a essas questões. Estamos tentando buscar informações, mas está muito difícil.” (L2)</w:t>
      </w:r>
    </w:p>
    <w:p w14:paraId="65944C35" w14:textId="77777777" w:rsidR="00AD1CDC" w:rsidRDefault="00AD1CDC">
      <w:pPr>
        <w:spacing w:after="120" w:line="240" w:lineRule="auto"/>
        <w:ind w:left="709"/>
        <w:jc w:val="both"/>
      </w:pPr>
      <w:r>
        <w:rPr>
          <w:rFonts w:ascii="Times New Roman" w:hAnsi="Times New Roman"/>
          <w:iCs/>
          <w:sz w:val="24"/>
          <w:szCs w:val="24"/>
        </w:rPr>
        <w:t xml:space="preserve">“As atividades do conselho de administração redobraram. Vai ter quase um </w:t>
      </w:r>
      <w:r w:rsidRPr="005420C9">
        <w:rPr>
          <w:rFonts w:ascii="Times New Roman" w:hAnsi="Times New Roman"/>
          <w:i/>
          <w:sz w:val="24"/>
          <w:szCs w:val="24"/>
        </w:rPr>
        <w:t>staff</w:t>
      </w:r>
      <w:r>
        <w:rPr>
          <w:rFonts w:ascii="Times New Roman" w:hAnsi="Times New Roman"/>
          <w:iCs/>
          <w:sz w:val="24"/>
          <w:szCs w:val="24"/>
        </w:rPr>
        <w:t xml:space="preserve"> agora para acompanhá-lo. Pelas atividades que eles vão exercer e a forma desse exercício, vão ter que ter um staff e gente.” (M5)</w:t>
      </w:r>
    </w:p>
    <w:p w14:paraId="053C781B" w14:textId="77777777" w:rsidR="00AD1CDC" w:rsidRDefault="00AD1CDC">
      <w:pPr>
        <w:spacing w:after="120" w:line="240" w:lineRule="auto"/>
        <w:ind w:left="709"/>
        <w:jc w:val="both"/>
      </w:pPr>
      <w:r>
        <w:rPr>
          <w:rFonts w:ascii="Times New Roman" w:hAnsi="Times New Roman"/>
          <w:iCs/>
          <w:sz w:val="24"/>
          <w:szCs w:val="24"/>
        </w:rPr>
        <w:t>“Nós estamos com uma dificuldade enorme de criar esse setor [comitê de auditoria], porque é muito caro e os técnicos necessários são especiais e a entidade não tem recurso para isso.” (O3)</w:t>
      </w:r>
    </w:p>
    <w:p w14:paraId="7BD85808" w14:textId="77777777" w:rsidR="00AD1CDC" w:rsidRDefault="00AD1CDC">
      <w:pPr>
        <w:spacing w:after="120" w:line="240" w:lineRule="auto"/>
        <w:ind w:left="709"/>
        <w:jc w:val="both"/>
      </w:pPr>
      <w:r>
        <w:rPr>
          <w:rFonts w:ascii="Times New Roman" w:hAnsi="Times New Roman"/>
          <w:iCs/>
          <w:sz w:val="24"/>
          <w:szCs w:val="24"/>
        </w:rPr>
        <w:t xml:space="preserve">“É muito órgão criado para uma demanda pequena. (...) O repasse financeiro nosso aqui é praticamente só para pagar a folha [de pagamento]. A gente é totalmente </w:t>
      </w:r>
      <w:proofErr w:type="gramStart"/>
      <w:r>
        <w:rPr>
          <w:rFonts w:ascii="Times New Roman" w:hAnsi="Times New Roman"/>
          <w:iCs/>
          <w:sz w:val="24"/>
          <w:szCs w:val="24"/>
        </w:rPr>
        <w:t>dependente</w:t>
      </w:r>
      <w:proofErr w:type="gramEnd"/>
      <w:r>
        <w:rPr>
          <w:rFonts w:ascii="Times New Roman" w:hAnsi="Times New Roman"/>
          <w:iCs/>
          <w:sz w:val="24"/>
          <w:szCs w:val="24"/>
        </w:rPr>
        <w:t xml:space="preserve"> do Estado.” (O1)</w:t>
      </w:r>
    </w:p>
    <w:p w14:paraId="35B61BE6" w14:textId="77777777" w:rsidR="00AD1CDC" w:rsidRDefault="00AD1CDC" w:rsidP="00123459">
      <w:pPr>
        <w:spacing w:after="0" w:line="240" w:lineRule="auto"/>
        <w:ind w:firstLine="708"/>
        <w:jc w:val="both"/>
      </w:pPr>
      <w:r>
        <w:rPr>
          <w:rFonts w:ascii="Times New Roman" w:hAnsi="Times New Roman"/>
          <w:sz w:val="24"/>
          <w:szCs w:val="24"/>
        </w:rPr>
        <w:lastRenderedPageBreak/>
        <w:t>Apenas D1 alegou não ter dificuldades financeiras, concluindo que o benefício supera o custo de implementação. Ressalta-se que tal opinião destoa da realidade das demais empresas.</w:t>
      </w:r>
    </w:p>
    <w:p w14:paraId="26591D19" w14:textId="77777777" w:rsidR="00AD1CDC" w:rsidRDefault="00AD1CDC" w:rsidP="00123459">
      <w:pPr>
        <w:spacing w:after="0" w:line="240" w:lineRule="auto"/>
        <w:ind w:firstLine="708"/>
        <w:jc w:val="both"/>
      </w:pPr>
      <w:r>
        <w:rPr>
          <w:rFonts w:ascii="Times New Roman" w:hAnsi="Times New Roman"/>
          <w:sz w:val="24"/>
          <w:szCs w:val="24"/>
        </w:rPr>
        <w:t>Segundo os entrevistados, o decreto estadual (DECRETO n. 46.188, 2017) teve tempo de avaliar a lei federal (LEI n. 13.303, 2016) e estabelecer condições diferenciadas para as empresas de pequeno porte, mas não o fez a contento. A LRE permitiu que os Poderes Executivos estabelecessem regras diferenciadas para as suas EP e SEM de pequeno porte. No entanto, no estado do Rio de Janeiro, tal prerrogativa foi utilizada apenas para flexibilizar os critérios para escolha dos administradores. Além disso, os respondentes relataram dificuldades na interpretação de alguns dispositivos do decreto (DECRETO n. 46.188, 2017), a exemplo do cargo em comissão no Conselho Fiscal e sobre o Comitê de Auditoria Estatutário.</w:t>
      </w:r>
    </w:p>
    <w:p w14:paraId="43BE1A0E" w14:textId="77777777" w:rsidR="00AD1CDC" w:rsidRDefault="00AD1CDC" w:rsidP="00123459">
      <w:pPr>
        <w:spacing w:after="0" w:line="240" w:lineRule="auto"/>
        <w:ind w:firstLine="708"/>
        <w:jc w:val="both"/>
      </w:pPr>
      <w:r>
        <w:rPr>
          <w:rFonts w:ascii="Times New Roman" w:hAnsi="Times New Roman"/>
          <w:sz w:val="24"/>
          <w:szCs w:val="24"/>
        </w:rPr>
        <w:t xml:space="preserve">Embora alguns entrevistados tenham afirmado que o decreto estadual  (DECRETO n. 46.188, 2017) contribuiu para detalhar as práticas de governança estabelecidas pela Lei n. 13.303 (2016), pois deixou mais clara algumas redações e estabeleceu diretrizes que permitiram direcionar as empresas estatais, a maioria considera que a legislação foi extremamente rigorosa, e que o decreto poderia ter estabelecido práticas mais brandas para as estatais de pequeno porte. </w:t>
      </w:r>
    </w:p>
    <w:p w14:paraId="6EFA59FC" w14:textId="77777777" w:rsidR="00AD1CDC" w:rsidRDefault="00AD1CDC" w:rsidP="00123459">
      <w:pPr>
        <w:spacing w:after="0" w:line="240" w:lineRule="auto"/>
        <w:ind w:firstLine="708"/>
        <w:jc w:val="both"/>
      </w:pPr>
      <w:r>
        <w:rPr>
          <w:rFonts w:ascii="Times New Roman" w:hAnsi="Times New Roman"/>
          <w:sz w:val="24"/>
          <w:szCs w:val="24"/>
        </w:rPr>
        <w:t xml:space="preserve">Perguntados sobre os benefícios que a LRE (LEI n. 13.303, 2016) proporcionará às empresas, os entrevistados afirmaram que ela vai formalizar uma prática incipiente que as estatais tinham em termos de gestão de riscos. Outros benefícios apontados foram: exigência de qualificação dos gestores, fim das indicações políticas, mudança da cultura predominante na administração pública, aumento da transparência, melhoria do ambiente de controle interno, melhoria da gestão acarretada pelo acréscimo de responsabilidade dos diretores e membros dos conselhos, consolidação dos processos, instituição de rotinas e aumento da eficiência. </w:t>
      </w:r>
    </w:p>
    <w:p w14:paraId="155AFCA7" w14:textId="77777777" w:rsidR="00AD1CDC" w:rsidRDefault="00AD1CDC" w:rsidP="00123459">
      <w:pPr>
        <w:spacing w:after="0" w:line="240" w:lineRule="auto"/>
        <w:ind w:firstLine="708"/>
        <w:jc w:val="both"/>
      </w:pPr>
      <w:r>
        <w:rPr>
          <w:rFonts w:ascii="Times New Roman" w:hAnsi="Times New Roman"/>
          <w:sz w:val="24"/>
          <w:szCs w:val="24"/>
        </w:rPr>
        <w:t xml:space="preserve">Os achados corroboram com Gomes (2017), quando enfatiza a importância dos critérios para nomeação dos dirigentes estabelecidos pela LRE para evitar o aparelhamento político e aperfeiçoar as técnicas de gestão das EP e SEM. Essas ações buscam mitigar os problemas apontados por fragilidades nos sistemas de controle e lacunas na legislação como oportunidades para o cometimento de atos ilícitos dentro das estatais. Para Machado e </w:t>
      </w:r>
      <w:proofErr w:type="spellStart"/>
      <w:r>
        <w:rPr>
          <w:rFonts w:ascii="Times New Roman" w:hAnsi="Times New Roman"/>
          <w:sz w:val="24"/>
          <w:szCs w:val="24"/>
        </w:rPr>
        <w:t>Gartner</w:t>
      </w:r>
      <w:proofErr w:type="spellEnd"/>
      <w:r>
        <w:rPr>
          <w:rFonts w:ascii="Times New Roman" w:hAnsi="Times New Roman"/>
          <w:sz w:val="24"/>
          <w:szCs w:val="24"/>
        </w:rPr>
        <w:t xml:space="preserve"> (2014), tais oportunidades possuem relação com a presença de vulnerabilidades na governança corporativa da entidade.</w:t>
      </w:r>
    </w:p>
    <w:p w14:paraId="5E9B5FEB" w14:textId="77777777" w:rsidR="00AD1CDC" w:rsidRDefault="00AD1CDC" w:rsidP="00123459">
      <w:pPr>
        <w:spacing w:after="0" w:line="240" w:lineRule="auto"/>
        <w:ind w:firstLine="708"/>
        <w:jc w:val="both"/>
      </w:pPr>
      <w:r>
        <w:rPr>
          <w:rFonts w:ascii="Times New Roman" w:hAnsi="Times New Roman"/>
          <w:sz w:val="24"/>
          <w:szCs w:val="24"/>
        </w:rPr>
        <w:t xml:space="preserve">Outrossim, os entrevistados reconheceram que o processo de implementação das práticas de governança corporativa gerou uma reflexão interna, que culminou no aprimoramento dos processos de trabalho, em consonância com a afirmação de </w:t>
      </w:r>
      <w:proofErr w:type="spellStart"/>
      <w:r>
        <w:rPr>
          <w:rFonts w:ascii="Times New Roman" w:hAnsi="Times New Roman"/>
          <w:sz w:val="24"/>
          <w:szCs w:val="24"/>
        </w:rPr>
        <w:t>Fortini</w:t>
      </w:r>
      <w:proofErr w:type="spellEnd"/>
      <w:r>
        <w:rPr>
          <w:rFonts w:ascii="Times New Roman" w:hAnsi="Times New Roman"/>
          <w:sz w:val="24"/>
          <w:szCs w:val="24"/>
        </w:rPr>
        <w:t xml:space="preserve"> e Vieira (2016) que consideram que a Lei n. 13.303 (2016) tem o objetivo de orientar as estatais a tornarem as suas atividades e seus procedimentos internos mais compreensíveis e transparentes para a sociedade. </w:t>
      </w:r>
    </w:p>
    <w:p w14:paraId="09BB9EA1" w14:textId="77777777" w:rsidR="00AD1CDC" w:rsidRDefault="00AD1CDC" w:rsidP="00123459">
      <w:pPr>
        <w:spacing w:after="0" w:line="240" w:lineRule="auto"/>
        <w:ind w:firstLine="708"/>
        <w:jc w:val="both"/>
      </w:pPr>
      <w:r>
        <w:rPr>
          <w:rFonts w:ascii="Times New Roman" w:hAnsi="Times New Roman"/>
          <w:sz w:val="24"/>
          <w:szCs w:val="24"/>
        </w:rPr>
        <w:t xml:space="preserve">Indagados se a Lei de Responsabilidade das Estatais (LEI n. 13.303, 2016) poderia ter avançado mais na exigência da adoção de práticas de governança corporativa, a maioria dos entrevistados afirmou ter dificuldade para vislumbrar o que poderia melhorar, pois suas empresas estatais ainda não adotaram as práticas. Entretanto, uma empresa que já possuía área de </w:t>
      </w:r>
      <w:r>
        <w:rPr>
          <w:rFonts w:ascii="Times New Roman" w:hAnsi="Times New Roman"/>
          <w:i/>
          <w:sz w:val="24"/>
          <w:szCs w:val="24"/>
        </w:rPr>
        <w:t>compliance</w:t>
      </w:r>
      <w:r>
        <w:rPr>
          <w:rFonts w:ascii="Times New Roman" w:hAnsi="Times New Roman"/>
          <w:sz w:val="24"/>
          <w:szCs w:val="24"/>
        </w:rPr>
        <w:t xml:space="preserve"> previamente à LRE entende que a legislação ainda pode ser aprimorada para produção de avanços no combate à corrupção.      </w:t>
      </w:r>
    </w:p>
    <w:p w14:paraId="7DC13B4F" w14:textId="77777777" w:rsidR="00AD1CDC" w:rsidRDefault="00AD1CDC" w:rsidP="00123459">
      <w:pPr>
        <w:spacing w:after="0" w:line="240" w:lineRule="auto"/>
        <w:ind w:firstLine="708"/>
        <w:jc w:val="both"/>
      </w:pPr>
      <w:r>
        <w:rPr>
          <w:rFonts w:ascii="Times New Roman" w:hAnsi="Times New Roman"/>
          <w:sz w:val="24"/>
          <w:szCs w:val="24"/>
        </w:rPr>
        <w:t xml:space="preserve">Importante ressaltar que, ainda que interessados em atender a legislação, a séria dificuldade financeira que o estado do Rio de Janeiro enfrenta, somada à cultura ainda incipiente de </w:t>
      </w:r>
      <w:r>
        <w:rPr>
          <w:rFonts w:ascii="Times New Roman" w:hAnsi="Times New Roman"/>
          <w:i/>
          <w:sz w:val="24"/>
          <w:szCs w:val="24"/>
        </w:rPr>
        <w:t>compliance</w:t>
      </w:r>
      <w:r>
        <w:rPr>
          <w:rFonts w:ascii="Times New Roman" w:hAnsi="Times New Roman"/>
          <w:sz w:val="24"/>
          <w:szCs w:val="24"/>
        </w:rPr>
        <w:t xml:space="preserve"> nas estatais, têm prejudicado a implementação dos mecanismos de governança corporativa nas estatais do estado. </w:t>
      </w:r>
    </w:p>
    <w:p w14:paraId="790D4812" w14:textId="77777777" w:rsidR="00AD1CDC" w:rsidRDefault="00AD1CDC" w:rsidP="00123459">
      <w:pPr>
        <w:spacing w:after="0" w:line="240" w:lineRule="auto"/>
        <w:ind w:firstLine="708"/>
        <w:jc w:val="both"/>
      </w:pPr>
      <w:r>
        <w:rPr>
          <w:rFonts w:ascii="Times New Roman" w:hAnsi="Times New Roman"/>
          <w:color w:val="000000"/>
          <w:sz w:val="24"/>
          <w:szCs w:val="24"/>
        </w:rPr>
        <w:t xml:space="preserve">Por outro lado, os entrevistados das empresas que já possuíam área de </w:t>
      </w:r>
      <w:r>
        <w:rPr>
          <w:rFonts w:ascii="Times New Roman" w:hAnsi="Times New Roman"/>
          <w:i/>
          <w:color w:val="000000"/>
          <w:sz w:val="24"/>
          <w:szCs w:val="24"/>
        </w:rPr>
        <w:t>compliance</w:t>
      </w:r>
      <w:r>
        <w:rPr>
          <w:rFonts w:ascii="Times New Roman" w:hAnsi="Times New Roman"/>
          <w:color w:val="000000"/>
          <w:sz w:val="24"/>
          <w:szCs w:val="24"/>
        </w:rPr>
        <w:t xml:space="preserve"> antes da publicação da LRE (LEI n. 13.303, 2016) consideram que a legislação pode ser aprimorada para a área pública, sugerindo a eclosão de novas ações sobre o tema.</w:t>
      </w:r>
    </w:p>
    <w:p w14:paraId="0D92DCD8" w14:textId="439C6660" w:rsidR="00AD1CDC" w:rsidRDefault="00AD1CDC" w:rsidP="0012345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Há que se considerar que as iniciativas de alterações legislativas que tiveram intenção de promover o combate à corrupção foram publicadas em um espaço temporal curto, </w:t>
      </w:r>
      <w:r>
        <w:rPr>
          <w:rFonts w:ascii="Times New Roman" w:hAnsi="Times New Roman"/>
          <w:color w:val="000000"/>
          <w:sz w:val="24"/>
          <w:szCs w:val="24"/>
        </w:rPr>
        <w:lastRenderedPageBreak/>
        <w:t xml:space="preserve">relativamente às grandes fraudes descobertas e veiculadas pela mídia, de modo que a legislação que trata sobre o tema ainda pode ser aprimorada. </w:t>
      </w:r>
    </w:p>
    <w:p w14:paraId="62104A0A" w14:textId="77777777" w:rsidR="00123459" w:rsidRDefault="00123459" w:rsidP="00123459">
      <w:pPr>
        <w:spacing w:after="0" w:line="240" w:lineRule="auto"/>
        <w:jc w:val="both"/>
      </w:pPr>
    </w:p>
    <w:p w14:paraId="562EF926" w14:textId="77777777" w:rsidR="00AD1CDC" w:rsidRDefault="00AD1CDC" w:rsidP="003A283F">
      <w:pPr>
        <w:spacing w:after="120" w:line="240" w:lineRule="auto"/>
        <w:jc w:val="both"/>
      </w:pPr>
      <w:r>
        <w:rPr>
          <w:rFonts w:ascii="Times New Roman" w:hAnsi="Times New Roman"/>
          <w:b/>
          <w:sz w:val="24"/>
          <w:szCs w:val="24"/>
        </w:rPr>
        <w:t>5. Conclusão</w:t>
      </w:r>
    </w:p>
    <w:p w14:paraId="631906DC" w14:textId="77777777" w:rsidR="00AD1CDC" w:rsidRDefault="00AD1CDC">
      <w:pPr>
        <w:pStyle w:val="PargrafodaLista"/>
        <w:spacing w:after="120"/>
        <w:ind w:left="0" w:firstLine="708"/>
      </w:pPr>
      <w:r>
        <w:rPr>
          <w:szCs w:val="24"/>
        </w:rPr>
        <w:t>O presente estudo teve como objetivo investigar a dinâmica da implementação de instrumentos de governança corporativa em resposta às determinações da lei federal  (LEI n. 13.303, 2016), a chamada de Lei de Responsabilidade das Estatais, pelas empresas públicas, sociedades de economia mista e suas subsidiárias, no âmbito do estado do Rio de Janeiro, durante a sua implementação</w:t>
      </w:r>
      <w:r>
        <w:rPr>
          <w:color w:val="000000"/>
          <w:szCs w:val="24"/>
        </w:rPr>
        <w:t xml:space="preserve">. </w:t>
      </w:r>
      <w:r>
        <w:rPr>
          <w:szCs w:val="24"/>
        </w:rPr>
        <w:t>Para tal, foram analisadas as ações das empresas em atendimento à lei federal (LEI n. 13.303, 2016) e ao decreto estadual (DECRETO n. 43.188, 2017) que a regulamentou no estado do Rio de Janeiro.</w:t>
      </w:r>
    </w:p>
    <w:p w14:paraId="522920E1" w14:textId="77777777" w:rsidR="00AD1CDC" w:rsidRDefault="00AD1CDC">
      <w:pPr>
        <w:pStyle w:val="PargrafodaLista"/>
        <w:spacing w:after="120"/>
        <w:ind w:left="0" w:firstLine="708"/>
      </w:pPr>
      <w:r>
        <w:rPr>
          <w:szCs w:val="24"/>
        </w:rPr>
        <w:t xml:space="preserve">Procedeu-se à aplicação de um questionário com onze empresas e realizadas entrevistas semiestruturadas com 47 funcionários participantes do processo de implementação das práticas de governança corporativa de onze EP e SEM, de controle do governo do estado do Rio de Janeiro. </w:t>
      </w:r>
    </w:p>
    <w:p w14:paraId="0EDF345A" w14:textId="77777777" w:rsidR="00AD1CDC" w:rsidRDefault="00AD1CDC" w:rsidP="00123459">
      <w:pPr>
        <w:pStyle w:val="PargrafodaLista"/>
        <w:ind w:left="0"/>
      </w:pPr>
      <w:r>
        <w:rPr>
          <w:szCs w:val="24"/>
        </w:rPr>
        <w:t>Os achados sugerem que, apesar de empenhadas na implementação das práticas de governança corporativa, as empresas estatais do estado do Rio de Janeiro encontraram sérias dificuldades na sua implementação, sobretudo pela escassez de recursos financeiros e de pessoal. Segundo constatado nas entrevistas, a publicação tardia do decreto estadual que regulamentou a lei federal, bem como o seu teor, constituiu um desafio adicional que pode gerar atraso e eventual não cumprimento integral das determinações da Lei de Responsabilidade das Estatais.</w:t>
      </w:r>
    </w:p>
    <w:p w14:paraId="23E827A8" w14:textId="77777777" w:rsidR="00AD1CDC" w:rsidRDefault="00AD1CDC" w:rsidP="00123459">
      <w:pPr>
        <w:spacing w:after="0" w:line="240" w:lineRule="auto"/>
        <w:ind w:firstLine="709"/>
        <w:jc w:val="both"/>
      </w:pPr>
      <w:r>
        <w:rPr>
          <w:rFonts w:ascii="Times New Roman" w:hAnsi="Times New Roman"/>
          <w:sz w:val="24"/>
          <w:szCs w:val="24"/>
        </w:rPr>
        <w:t xml:space="preserve">As empresas enfrentam dificuldades para traçar uma metodologia de estudo da legislação e estruturação das práticas de governança corporativa. A área de governança corporativa e </w:t>
      </w:r>
      <w:r>
        <w:rPr>
          <w:rFonts w:ascii="Times New Roman" w:hAnsi="Times New Roman"/>
          <w:i/>
          <w:sz w:val="24"/>
          <w:szCs w:val="24"/>
        </w:rPr>
        <w:t>compliance</w:t>
      </w:r>
      <w:r>
        <w:rPr>
          <w:rFonts w:ascii="Times New Roman" w:hAnsi="Times New Roman"/>
          <w:sz w:val="24"/>
          <w:szCs w:val="24"/>
        </w:rPr>
        <w:t xml:space="preserve"> ainda não foi criada ou estruturada na maioria das empresas estudadas. Embora não possuam a área, algumas empresas executam determinadas atividades típicas da área, mas não exercem um acompanhamento contínuo de tais atividades, que são, em geral e de maneira não estruturada, exercidas pelas áreas: jurídica, auditoria e diretoria executiva. </w:t>
      </w:r>
    </w:p>
    <w:p w14:paraId="1C460C09" w14:textId="77777777" w:rsidR="00AD1CDC" w:rsidRDefault="00AD1CDC" w:rsidP="00123459">
      <w:pPr>
        <w:spacing w:after="0" w:line="240" w:lineRule="auto"/>
        <w:ind w:firstLine="709"/>
        <w:jc w:val="both"/>
      </w:pPr>
      <w:r>
        <w:rPr>
          <w:rFonts w:ascii="Times New Roman" w:hAnsi="Times New Roman"/>
          <w:sz w:val="24"/>
          <w:szCs w:val="24"/>
        </w:rPr>
        <w:t xml:space="preserve">Apesar de reconhecerem que futuramente surgirão aprimoramentos das práticas de governança corporativa advindos da execução do trabalho no dia a dia das empresas, os entrevistados consideram que a legislação atual é extremamente rigorosa, bem como mais extensa e abrangente do que se imaginava para as empresas de pequeno porte. Todavia, para os entrevistados de empresas de maior porte, cujas práticas de governança corporativa estão mais avançadas, </w:t>
      </w:r>
      <w:r>
        <w:rPr>
          <w:rFonts w:ascii="Times New Roman" w:hAnsi="Times New Roman"/>
          <w:color w:val="000000"/>
          <w:sz w:val="24"/>
          <w:szCs w:val="24"/>
        </w:rPr>
        <w:t>a legislação ainda pode ser aprimorada para a área pública com o surgimento de novas iniciativas sobre o tema.</w:t>
      </w:r>
    </w:p>
    <w:p w14:paraId="66BE33EA" w14:textId="5D2E4BDF" w:rsidR="007B4371" w:rsidRDefault="00AD1CDC" w:rsidP="007B4371">
      <w:pPr>
        <w:spacing w:after="0" w:line="240" w:lineRule="auto"/>
        <w:jc w:val="both"/>
      </w:pPr>
      <w:r>
        <w:rPr>
          <w:rFonts w:ascii="Times New Roman" w:hAnsi="Times New Roman"/>
          <w:sz w:val="24"/>
          <w:szCs w:val="24"/>
        </w:rPr>
        <w:t xml:space="preserve">Como contribuições, este estudo divulga o </w:t>
      </w:r>
      <w:r>
        <w:rPr>
          <w:rFonts w:ascii="Times New Roman" w:hAnsi="Times New Roman"/>
          <w:i/>
          <w:iCs/>
          <w:sz w:val="24"/>
          <w:szCs w:val="24"/>
        </w:rPr>
        <w:t>status</w:t>
      </w:r>
      <w:r>
        <w:rPr>
          <w:rFonts w:ascii="Times New Roman" w:hAnsi="Times New Roman"/>
          <w:sz w:val="24"/>
          <w:szCs w:val="24"/>
        </w:rPr>
        <w:t xml:space="preserve"> e a dinâmica de implementação dos instrumentos de governança corporativa estabelecidos na Lei n. 13.303 (2016), nas entidades estatais do Rio de Janeiro; as dificuldades e as percepções dos entrevistados quanto à adoção das práticas; e pode servir como comparativo a empresas estatais e sociedades de economia mista de outros entes da Federação.</w:t>
      </w:r>
      <w:r w:rsidR="007B4371">
        <w:rPr>
          <w:rFonts w:ascii="Times New Roman" w:hAnsi="Times New Roman"/>
          <w:sz w:val="24"/>
          <w:szCs w:val="24"/>
        </w:rPr>
        <w:t xml:space="preserve"> </w:t>
      </w:r>
      <w:r w:rsidR="007B4371">
        <w:rPr>
          <w:rFonts w:ascii="Times New Roman" w:eastAsia="Times New Roman" w:hAnsi="Times New Roman"/>
          <w:sz w:val="24"/>
          <w:szCs w:val="24"/>
        </w:rPr>
        <w:t xml:space="preserve">A pesquisa inova ao estudar o processo de implementação durante sua ocorrência e antes da </w:t>
      </w:r>
      <w:r w:rsidR="005420C9">
        <w:rPr>
          <w:rFonts w:ascii="Times New Roman" w:eastAsia="Times New Roman" w:hAnsi="Times New Roman"/>
          <w:sz w:val="24"/>
          <w:szCs w:val="24"/>
        </w:rPr>
        <w:t>data</w:t>
      </w:r>
      <w:r w:rsidR="00C4328E">
        <w:rPr>
          <w:rFonts w:ascii="Times New Roman" w:eastAsia="Times New Roman" w:hAnsi="Times New Roman"/>
          <w:sz w:val="24"/>
          <w:szCs w:val="24"/>
        </w:rPr>
        <w:t>-</w:t>
      </w:r>
      <w:r w:rsidR="005420C9">
        <w:rPr>
          <w:rFonts w:ascii="Times New Roman" w:eastAsia="Times New Roman" w:hAnsi="Times New Roman"/>
          <w:sz w:val="24"/>
          <w:szCs w:val="24"/>
        </w:rPr>
        <w:t xml:space="preserve">limite para entrada em vigor dos dispositivos </w:t>
      </w:r>
      <w:r w:rsidR="007B4371">
        <w:rPr>
          <w:rFonts w:ascii="Times New Roman" w:eastAsia="Times New Roman" w:hAnsi="Times New Roman"/>
          <w:sz w:val="24"/>
          <w:szCs w:val="24"/>
        </w:rPr>
        <w:t>da Lei 13.306/2016.</w:t>
      </w:r>
    </w:p>
    <w:p w14:paraId="633D752D" w14:textId="6D86350C" w:rsidR="00AD1CDC" w:rsidRDefault="00AD1CDC" w:rsidP="00123459">
      <w:pPr>
        <w:spacing w:after="0" w:line="240" w:lineRule="auto"/>
        <w:ind w:firstLine="709"/>
        <w:jc w:val="both"/>
      </w:pPr>
      <w:r>
        <w:rPr>
          <w:rFonts w:ascii="Times New Roman" w:hAnsi="Times New Roman"/>
          <w:sz w:val="24"/>
          <w:szCs w:val="24"/>
        </w:rPr>
        <w:t xml:space="preserve">Como limitações, o estudo reflete as percepções dos entrevistados. Além disso, as entrevistas com os participantes de cada empresa se deram de maneira coletiva, podendo gerar viés nas respostas e omissão de opiniões por parte dos participantes. </w:t>
      </w:r>
      <w:r w:rsidR="007B4371">
        <w:rPr>
          <w:rFonts w:ascii="Times New Roman" w:hAnsi="Times New Roman"/>
          <w:sz w:val="24"/>
          <w:szCs w:val="24"/>
        </w:rPr>
        <w:t xml:space="preserve">Como mencionado, a </w:t>
      </w:r>
      <w:r>
        <w:rPr>
          <w:rFonts w:ascii="Times New Roman" w:hAnsi="Times New Roman"/>
          <w:sz w:val="24"/>
          <w:szCs w:val="24"/>
        </w:rPr>
        <w:t xml:space="preserve"> realização d</w:t>
      </w:r>
      <w:r w:rsidR="007B4371">
        <w:rPr>
          <w:rFonts w:ascii="Times New Roman" w:hAnsi="Times New Roman"/>
          <w:sz w:val="24"/>
          <w:szCs w:val="24"/>
        </w:rPr>
        <w:t>o</w:t>
      </w:r>
      <w:r>
        <w:rPr>
          <w:rFonts w:ascii="Times New Roman" w:hAnsi="Times New Roman"/>
          <w:sz w:val="24"/>
          <w:szCs w:val="24"/>
        </w:rPr>
        <w:t xml:space="preserve"> estudo</w:t>
      </w:r>
      <w:r w:rsidR="007B4371">
        <w:rPr>
          <w:rFonts w:ascii="Times New Roman" w:hAnsi="Times New Roman"/>
          <w:sz w:val="24"/>
          <w:szCs w:val="24"/>
        </w:rPr>
        <w:t xml:space="preserve"> se deu</w:t>
      </w:r>
      <w:r>
        <w:rPr>
          <w:rFonts w:ascii="Times New Roman" w:hAnsi="Times New Roman"/>
          <w:sz w:val="24"/>
          <w:szCs w:val="24"/>
        </w:rPr>
        <w:t xml:space="preserve"> antes da data final para a implementação de todas as práticas de governança corporativa</w:t>
      </w:r>
      <w:r w:rsidR="007B4371">
        <w:rPr>
          <w:rFonts w:ascii="Times New Roman" w:hAnsi="Times New Roman"/>
          <w:sz w:val="24"/>
          <w:szCs w:val="24"/>
        </w:rPr>
        <w:t>, sendo assim, não mostra o quadro final</w:t>
      </w:r>
      <w:r>
        <w:rPr>
          <w:rFonts w:ascii="Times New Roman" w:hAnsi="Times New Roman"/>
          <w:sz w:val="24"/>
          <w:szCs w:val="24"/>
        </w:rPr>
        <w:t xml:space="preserve">. Esta pesquisa buscou compreender, através de uma abordagem qualitativa, </w:t>
      </w:r>
      <w:r w:rsidR="007973F1">
        <w:rPr>
          <w:rFonts w:ascii="Times New Roman" w:hAnsi="Times New Roman"/>
          <w:sz w:val="24"/>
          <w:szCs w:val="24"/>
        </w:rPr>
        <w:t>o processo de</w:t>
      </w:r>
      <w:r>
        <w:rPr>
          <w:rFonts w:ascii="Times New Roman" w:hAnsi="Times New Roman"/>
          <w:sz w:val="24"/>
          <w:szCs w:val="24"/>
        </w:rPr>
        <w:t xml:space="preserve"> implementação das práticas de governança corporativa estabelecidas pela Lei n. 13.303 (2016) na amostra das estatais </w:t>
      </w:r>
      <w:r>
        <w:rPr>
          <w:rFonts w:ascii="Times New Roman" w:hAnsi="Times New Roman"/>
          <w:sz w:val="24"/>
          <w:szCs w:val="24"/>
        </w:rPr>
        <w:lastRenderedPageBreak/>
        <w:t xml:space="preserve">integrantes da estrutura do Poder Executivo do estado do Rio de Janeiro, não sendo possíveis generalizações das conclusões deste estudo. </w:t>
      </w:r>
    </w:p>
    <w:p w14:paraId="47C5368F" w14:textId="1F49D507" w:rsidR="00AD1CDC" w:rsidRDefault="00AD1CDC" w:rsidP="00123459">
      <w:pPr>
        <w:spacing w:after="0" w:line="240" w:lineRule="auto"/>
        <w:ind w:firstLine="709"/>
        <w:jc w:val="both"/>
        <w:rPr>
          <w:rFonts w:ascii="Times New Roman" w:hAnsi="Times New Roman"/>
          <w:sz w:val="24"/>
          <w:szCs w:val="24"/>
        </w:rPr>
      </w:pPr>
      <w:r>
        <w:rPr>
          <w:rFonts w:ascii="Times New Roman" w:hAnsi="Times New Roman"/>
          <w:sz w:val="24"/>
          <w:szCs w:val="24"/>
        </w:rPr>
        <w:t>Estudos futuros poderão complementar a presente pesquisa investigando outros temas inerentes à questão da governança nas empresas estatais, tais como a composição dos conselhos, regras de transparência, contratação de bens e serviços (processos licitatórios), dentre outros abordados na lei e não contemplados nesta pesquisa. Além disso, tendo em vista que este artigo foi produzido com base em informações colhidas em um período anterior ao prazo final de implementação da Lei n. 13.303</w:t>
      </w:r>
      <w:r w:rsidR="007B4371">
        <w:rPr>
          <w:rFonts w:ascii="Times New Roman" w:hAnsi="Times New Roman"/>
          <w:sz w:val="24"/>
          <w:szCs w:val="24"/>
        </w:rPr>
        <w:t>/</w:t>
      </w:r>
      <w:r>
        <w:rPr>
          <w:rFonts w:ascii="Times New Roman" w:hAnsi="Times New Roman"/>
          <w:sz w:val="24"/>
          <w:szCs w:val="24"/>
        </w:rPr>
        <w:t>2016, trabalhos posteriores poderão averiguar a implementação finalizada, bem como atestar o acerto das práticas de governança estabelecidas pelo legislador e avaliar o incremento de eficiência das empresas públicas e eficácia no combate à corrupção, em resposta aos anseios da sociedade.</w:t>
      </w:r>
    </w:p>
    <w:p w14:paraId="6E7E4296" w14:textId="77777777" w:rsidR="00C4328E" w:rsidRDefault="00C4328E" w:rsidP="00123459">
      <w:pPr>
        <w:spacing w:after="0" w:line="240" w:lineRule="auto"/>
        <w:ind w:firstLine="709"/>
        <w:jc w:val="both"/>
      </w:pPr>
    </w:p>
    <w:p w14:paraId="49CFE8B3" w14:textId="4D617990" w:rsidR="00AD1CDC" w:rsidRDefault="00AD1CDC" w:rsidP="00C4328E">
      <w:pPr>
        <w:pStyle w:val="Ttulo1"/>
        <w:spacing w:before="0"/>
        <w:ind w:firstLine="0"/>
      </w:pPr>
      <w:r w:rsidRPr="00C4328E">
        <w:rPr>
          <w:rFonts w:ascii="Times New Roman" w:hAnsi="Times New Roman" w:cs="Times New Roman"/>
          <w:b/>
          <w:color w:val="auto"/>
          <w:sz w:val="24"/>
          <w:szCs w:val="24"/>
        </w:rPr>
        <w:t>Referências</w:t>
      </w:r>
    </w:p>
    <w:p w14:paraId="069D1433" w14:textId="77777777" w:rsidR="00921067" w:rsidRDefault="00921067" w:rsidP="00921067">
      <w:pPr>
        <w:spacing w:after="0" w:line="240" w:lineRule="auto"/>
        <w:jc w:val="both"/>
        <w:rPr>
          <w:rFonts w:ascii="Times New Roman" w:hAnsi="Times New Roman"/>
          <w:sz w:val="24"/>
          <w:szCs w:val="24"/>
        </w:rPr>
      </w:pPr>
    </w:p>
    <w:p w14:paraId="481F0919" w14:textId="7EEDDF51" w:rsidR="00AD1CDC" w:rsidRPr="00DE2E1A" w:rsidRDefault="00AD1CDC" w:rsidP="00921067">
      <w:pPr>
        <w:spacing w:after="0" w:line="240" w:lineRule="auto"/>
        <w:jc w:val="both"/>
      </w:pPr>
      <w:r w:rsidRPr="00DE2E1A">
        <w:rPr>
          <w:rFonts w:ascii="Times New Roman" w:hAnsi="Times New Roman"/>
          <w:sz w:val="24"/>
          <w:szCs w:val="24"/>
        </w:rPr>
        <w:t xml:space="preserve">ALMEIDA, S. R. V.; DOS SANTOS ALVES, F. J. Análise do comportamento ético dos profissionais de Contabilidade no ambiente de convergência às Normas Internacionais de Contabilidade. </w:t>
      </w:r>
      <w:r w:rsidRPr="00DE2E1A">
        <w:rPr>
          <w:rFonts w:ascii="Times New Roman" w:hAnsi="Times New Roman"/>
          <w:b/>
          <w:bCs/>
          <w:sz w:val="24"/>
          <w:szCs w:val="24"/>
        </w:rPr>
        <w:t xml:space="preserve">Revista </w:t>
      </w:r>
      <w:proofErr w:type="spellStart"/>
      <w:r w:rsidRPr="00DE2E1A">
        <w:rPr>
          <w:rFonts w:ascii="Times New Roman" w:hAnsi="Times New Roman"/>
          <w:b/>
          <w:bCs/>
          <w:sz w:val="24"/>
          <w:szCs w:val="24"/>
        </w:rPr>
        <w:t>Uniabeu</w:t>
      </w:r>
      <w:proofErr w:type="spellEnd"/>
      <w:r w:rsidRPr="00DE2E1A">
        <w:rPr>
          <w:rFonts w:ascii="Times New Roman" w:hAnsi="Times New Roman"/>
          <w:sz w:val="24"/>
          <w:szCs w:val="24"/>
        </w:rPr>
        <w:t>, v. 7, n. 15, p. 320-335, 2014.</w:t>
      </w:r>
    </w:p>
    <w:p w14:paraId="1696C2B0" w14:textId="77777777" w:rsidR="00921067" w:rsidRDefault="00921067" w:rsidP="00921067">
      <w:pPr>
        <w:spacing w:after="0" w:line="240" w:lineRule="auto"/>
        <w:jc w:val="both"/>
        <w:rPr>
          <w:rFonts w:ascii="Times New Roman" w:hAnsi="Times New Roman"/>
          <w:sz w:val="24"/>
          <w:szCs w:val="24"/>
        </w:rPr>
      </w:pPr>
    </w:p>
    <w:p w14:paraId="69ACD766" w14:textId="2690A856" w:rsidR="00AD1CDC" w:rsidRPr="00DE2E1A" w:rsidRDefault="00AD1CDC" w:rsidP="00921067">
      <w:pPr>
        <w:spacing w:after="0" w:line="240" w:lineRule="auto"/>
        <w:jc w:val="both"/>
      </w:pPr>
      <w:r w:rsidRPr="00DE2E1A">
        <w:rPr>
          <w:rFonts w:ascii="Times New Roman" w:hAnsi="Times New Roman"/>
          <w:sz w:val="24"/>
          <w:szCs w:val="24"/>
        </w:rPr>
        <w:t xml:space="preserve">ANTUNES, G. A. </w:t>
      </w:r>
      <w:r w:rsidRPr="00DE2E1A">
        <w:rPr>
          <w:rFonts w:ascii="Times New Roman" w:hAnsi="Times New Roman"/>
          <w:b/>
          <w:bCs/>
          <w:sz w:val="24"/>
          <w:szCs w:val="24"/>
        </w:rPr>
        <w:t>Estatuto jurídico das empresas estatais</w:t>
      </w:r>
      <w:r w:rsidRPr="00DE2E1A">
        <w:rPr>
          <w:rFonts w:ascii="Times New Roman" w:hAnsi="Times New Roman"/>
          <w:sz w:val="24"/>
          <w:szCs w:val="24"/>
        </w:rPr>
        <w:t>. Belo Horizonte: Fórum, 2017.</w:t>
      </w:r>
    </w:p>
    <w:p w14:paraId="4865E6BD" w14:textId="77777777" w:rsidR="00FC4EB4" w:rsidRDefault="00FC4EB4" w:rsidP="00921067">
      <w:pPr>
        <w:spacing w:after="0" w:line="240" w:lineRule="auto"/>
        <w:jc w:val="both"/>
        <w:rPr>
          <w:rFonts w:ascii="Times New Roman" w:hAnsi="Times New Roman"/>
          <w:sz w:val="24"/>
          <w:szCs w:val="24"/>
        </w:rPr>
      </w:pPr>
    </w:p>
    <w:p w14:paraId="26D063A9" w14:textId="3DB0F2F8" w:rsidR="00AD1CDC" w:rsidRPr="00DE2E1A" w:rsidRDefault="00AD1CDC" w:rsidP="00921067">
      <w:pPr>
        <w:spacing w:after="0" w:line="240" w:lineRule="auto"/>
        <w:jc w:val="both"/>
      </w:pPr>
      <w:r w:rsidRPr="00DE2E1A">
        <w:rPr>
          <w:rFonts w:ascii="Times New Roman" w:hAnsi="Times New Roman"/>
          <w:sz w:val="24"/>
          <w:szCs w:val="24"/>
        </w:rPr>
        <w:t xml:space="preserve">BERGAMINI JUNIOR, S. </w:t>
      </w:r>
      <w:r w:rsidRPr="00DE2E1A">
        <w:rPr>
          <w:rFonts w:ascii="Times New Roman" w:hAnsi="Times New Roman"/>
          <w:b/>
          <w:bCs/>
          <w:sz w:val="24"/>
          <w:szCs w:val="24"/>
        </w:rPr>
        <w:t>Controles internos como um instrumento de governança corporativa.</w:t>
      </w:r>
      <w:r w:rsidRPr="00DE2E1A">
        <w:rPr>
          <w:rFonts w:ascii="Times New Roman" w:hAnsi="Times New Roman"/>
          <w:sz w:val="24"/>
          <w:szCs w:val="24"/>
        </w:rPr>
        <w:t xml:space="preserve"> Revista do BNDES, v. 12, n. 24, p. 149-188, 2005.</w:t>
      </w:r>
    </w:p>
    <w:p w14:paraId="7AE9A473" w14:textId="77777777" w:rsidR="00921067" w:rsidRDefault="00921067" w:rsidP="00921067">
      <w:pPr>
        <w:spacing w:after="0" w:line="240" w:lineRule="auto"/>
        <w:jc w:val="both"/>
        <w:rPr>
          <w:rFonts w:ascii="Times New Roman" w:hAnsi="Times New Roman"/>
          <w:sz w:val="24"/>
          <w:szCs w:val="24"/>
        </w:rPr>
      </w:pPr>
    </w:p>
    <w:p w14:paraId="238C0AAF" w14:textId="270160C1" w:rsidR="00AD1CDC" w:rsidRPr="00DE2E1A" w:rsidRDefault="00AD1CDC" w:rsidP="00921067">
      <w:pPr>
        <w:spacing w:after="0" w:line="240" w:lineRule="auto"/>
        <w:jc w:val="both"/>
      </w:pPr>
      <w:r w:rsidRPr="00DE2E1A">
        <w:rPr>
          <w:rFonts w:ascii="Times New Roman" w:hAnsi="Times New Roman"/>
          <w:sz w:val="24"/>
          <w:szCs w:val="24"/>
        </w:rPr>
        <w:t>BICALHO, A. P. N. Lei de responsabilidade das estatais:</w:t>
      </w:r>
      <w:r w:rsidRPr="00DE2E1A">
        <w:rPr>
          <w:rFonts w:ascii="Times New Roman" w:hAnsi="Times New Roman"/>
          <w:b/>
          <w:sz w:val="24"/>
          <w:szCs w:val="24"/>
        </w:rPr>
        <w:t xml:space="preserve"> </w:t>
      </w:r>
      <w:r w:rsidRPr="00DE2E1A">
        <w:rPr>
          <w:rFonts w:ascii="Times New Roman" w:hAnsi="Times New Roman"/>
          <w:sz w:val="24"/>
          <w:szCs w:val="24"/>
        </w:rPr>
        <w:t xml:space="preserve">fomento e perspectivas às estatais prestadoras de serviço público de saneamento básico. </w:t>
      </w:r>
      <w:r w:rsidRPr="00DE2E1A">
        <w:rPr>
          <w:rFonts w:ascii="Times New Roman" w:hAnsi="Times New Roman"/>
          <w:b/>
          <w:bCs/>
          <w:iCs/>
          <w:sz w:val="24"/>
          <w:szCs w:val="24"/>
        </w:rPr>
        <w:t>Coluna Jurídica da Administração Pública</w:t>
      </w:r>
      <w:r w:rsidRPr="00DE2E1A">
        <w:rPr>
          <w:rFonts w:ascii="Times New Roman" w:hAnsi="Times New Roman"/>
          <w:sz w:val="24"/>
          <w:szCs w:val="24"/>
        </w:rPr>
        <w:t xml:space="preserve">, Distrito Federal. Disponível em: </w:t>
      </w:r>
      <w:hyperlink r:id="rId10" w:history="1">
        <w:r w:rsidRPr="00DE2E1A">
          <w:rPr>
            <w:rStyle w:val="Hyperlink"/>
            <w:rFonts w:ascii="Times New Roman" w:hAnsi="Times New Roman"/>
            <w:sz w:val="24"/>
            <w:szCs w:val="24"/>
          </w:rPr>
          <w:t>https://www.jmleventos.com.br/arquivos/news/newsletter_adm_publica/arquivos/ANEXO_1_48_01.pdf</w:t>
        </w:r>
      </w:hyperlink>
      <w:r w:rsidRPr="00DE2E1A">
        <w:rPr>
          <w:rFonts w:ascii="Times New Roman" w:hAnsi="Times New Roman"/>
          <w:sz w:val="24"/>
          <w:szCs w:val="24"/>
        </w:rPr>
        <w:t>. Acesso em: 12 ago. 2018.</w:t>
      </w:r>
    </w:p>
    <w:p w14:paraId="4E58B7CA" w14:textId="77777777" w:rsidR="00921067" w:rsidRDefault="00921067" w:rsidP="00921067">
      <w:pPr>
        <w:spacing w:after="0" w:line="240" w:lineRule="auto"/>
        <w:jc w:val="both"/>
        <w:rPr>
          <w:rFonts w:ascii="Times New Roman" w:hAnsi="Times New Roman"/>
          <w:sz w:val="24"/>
          <w:szCs w:val="24"/>
          <w:shd w:val="clear" w:color="auto" w:fill="FFFFFF"/>
        </w:rPr>
      </w:pPr>
    </w:p>
    <w:p w14:paraId="4E82AF91" w14:textId="7056D5E5" w:rsidR="00DE2E1A" w:rsidRPr="00DE2E1A" w:rsidRDefault="00DE2E1A" w:rsidP="00921067">
      <w:pPr>
        <w:spacing w:after="0" w:line="240" w:lineRule="auto"/>
        <w:jc w:val="both"/>
      </w:pPr>
      <w:r w:rsidRPr="00DE2E1A">
        <w:rPr>
          <w:rFonts w:ascii="Times New Roman" w:hAnsi="Times New Roman"/>
          <w:sz w:val="24"/>
          <w:szCs w:val="24"/>
          <w:shd w:val="clear" w:color="auto" w:fill="FFFFFF"/>
        </w:rPr>
        <w:t>BOGONI, N. M.; ZONATTO, V. C.</w:t>
      </w:r>
      <w:r w:rsidR="007E717C">
        <w:rPr>
          <w:rFonts w:ascii="Times New Roman" w:hAnsi="Times New Roman"/>
          <w:sz w:val="24"/>
          <w:szCs w:val="24"/>
          <w:shd w:val="clear" w:color="auto" w:fill="FFFFFF"/>
        </w:rPr>
        <w:t xml:space="preserve"> S.</w:t>
      </w:r>
      <w:r w:rsidRPr="00DE2E1A">
        <w:rPr>
          <w:rFonts w:ascii="Times New Roman" w:hAnsi="Times New Roman"/>
          <w:sz w:val="24"/>
          <w:szCs w:val="24"/>
          <w:shd w:val="clear" w:color="auto" w:fill="FFFFFF"/>
        </w:rPr>
        <w:t>; ISHIKURA, E. R.; FERNANDES, F. C. Proposta de um modelo de relatório de administração para o setor público baseado no Parecer de Orientação no 15/87 da Comissão de Valores Mobiliários: um instrumento de governança corporativa para a administração pública. </w:t>
      </w:r>
      <w:r w:rsidRPr="00DE2E1A">
        <w:rPr>
          <w:rFonts w:ascii="Times New Roman" w:hAnsi="Times New Roman"/>
          <w:b/>
          <w:iCs/>
          <w:sz w:val="24"/>
          <w:szCs w:val="24"/>
          <w:shd w:val="clear" w:color="auto" w:fill="FFFFFF"/>
        </w:rPr>
        <w:t>Revista de Administração Pública</w:t>
      </w:r>
      <w:r w:rsidRPr="00DE2E1A">
        <w:rPr>
          <w:rFonts w:ascii="Times New Roman" w:hAnsi="Times New Roman"/>
          <w:sz w:val="24"/>
          <w:szCs w:val="24"/>
          <w:shd w:val="clear" w:color="auto" w:fill="FFFFFF"/>
        </w:rPr>
        <w:t>, v. 44, n. 1, p.  119-142, 2010.</w:t>
      </w:r>
      <w:r w:rsidR="000833E6">
        <w:rPr>
          <w:rFonts w:ascii="Times New Roman" w:hAnsi="Times New Roman"/>
          <w:sz w:val="24"/>
          <w:szCs w:val="24"/>
          <w:shd w:val="clear" w:color="auto" w:fill="FFFFFF"/>
        </w:rPr>
        <w:t xml:space="preserve"> </w:t>
      </w:r>
      <w:r w:rsidR="000833E6" w:rsidRPr="000833E6">
        <w:rPr>
          <w:rFonts w:ascii="Times New Roman" w:hAnsi="Times New Roman"/>
          <w:sz w:val="24"/>
          <w:szCs w:val="24"/>
          <w:shd w:val="clear" w:color="auto" w:fill="FFFFFF"/>
        </w:rPr>
        <w:t xml:space="preserve">DOI: </w:t>
      </w:r>
      <w:hyperlink r:id="rId11" w:history="1">
        <w:r w:rsidR="000833E6" w:rsidRPr="007E6A2F">
          <w:rPr>
            <w:rStyle w:val="Hyperlink"/>
            <w:rFonts w:ascii="Times New Roman" w:hAnsi="Times New Roman"/>
            <w:sz w:val="24"/>
            <w:szCs w:val="24"/>
            <w:shd w:val="clear" w:color="auto" w:fill="FFFFFF"/>
          </w:rPr>
          <w:t>https://doi.org/10.1590/S0034-76122010000100006</w:t>
        </w:r>
      </w:hyperlink>
      <w:r w:rsidR="000833E6">
        <w:rPr>
          <w:rFonts w:ascii="Times New Roman" w:hAnsi="Times New Roman"/>
          <w:sz w:val="24"/>
          <w:szCs w:val="24"/>
          <w:shd w:val="clear" w:color="auto" w:fill="FFFFFF"/>
        </w:rPr>
        <w:t xml:space="preserve">. </w:t>
      </w:r>
    </w:p>
    <w:p w14:paraId="6B58D72C" w14:textId="77777777" w:rsidR="00921067" w:rsidRDefault="00921067" w:rsidP="00921067">
      <w:pPr>
        <w:spacing w:after="0" w:line="240" w:lineRule="auto"/>
        <w:jc w:val="both"/>
        <w:rPr>
          <w:rFonts w:ascii="Times New Roman" w:hAnsi="Times New Roman"/>
          <w:sz w:val="24"/>
          <w:szCs w:val="24"/>
        </w:rPr>
      </w:pPr>
    </w:p>
    <w:p w14:paraId="06963F45" w14:textId="3C8F9521" w:rsidR="00DE2E1A" w:rsidRPr="00DE2E1A" w:rsidRDefault="00DE2E1A" w:rsidP="00921067">
      <w:pPr>
        <w:spacing w:after="0" w:line="240" w:lineRule="auto"/>
        <w:jc w:val="both"/>
      </w:pPr>
      <w:r w:rsidRPr="00DE2E1A">
        <w:rPr>
          <w:rFonts w:ascii="Times New Roman" w:hAnsi="Times New Roman"/>
          <w:sz w:val="24"/>
          <w:szCs w:val="24"/>
        </w:rPr>
        <w:t xml:space="preserve">BRASIL. Constituição da República Federativa do Brasil, de 5 de outubro de 1988. (1988).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1E2D7901" w14:textId="77777777" w:rsidR="00921067" w:rsidRDefault="00921067" w:rsidP="00921067">
      <w:pPr>
        <w:spacing w:after="0" w:line="240" w:lineRule="auto"/>
        <w:jc w:val="both"/>
        <w:rPr>
          <w:rFonts w:ascii="Times New Roman" w:hAnsi="Times New Roman"/>
          <w:sz w:val="24"/>
          <w:szCs w:val="24"/>
          <w:shd w:val="clear" w:color="auto" w:fill="FFFFFF"/>
        </w:rPr>
      </w:pPr>
    </w:p>
    <w:p w14:paraId="4D05FBA1" w14:textId="4A439810" w:rsidR="00DE2E1A" w:rsidRPr="00DE2E1A" w:rsidRDefault="00DE2E1A" w:rsidP="00921067">
      <w:pPr>
        <w:spacing w:after="0" w:line="240" w:lineRule="auto"/>
        <w:jc w:val="both"/>
      </w:pPr>
      <w:r w:rsidRPr="00DE2E1A">
        <w:rPr>
          <w:rFonts w:ascii="Times New Roman" w:hAnsi="Times New Roman"/>
          <w:sz w:val="24"/>
          <w:szCs w:val="24"/>
          <w:shd w:val="clear" w:color="auto" w:fill="FFFFFF"/>
        </w:rPr>
        <w:t xml:space="preserve">BRASIL. Emenda Constitucional n. 19, de 4 de junho de 1998. (1998). Modifica o regime e dispõe sobre princípio e normas da Administração Pública, Servidores e Agentes políticos, controle de despesas e finanças públicas e custeio de atividades a cargo do Distrito Federal, e dá outras providências.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626A3C06" w14:textId="77777777" w:rsidR="00921067" w:rsidRDefault="00921067" w:rsidP="00921067">
      <w:pPr>
        <w:spacing w:after="0" w:line="240" w:lineRule="auto"/>
        <w:jc w:val="both"/>
        <w:rPr>
          <w:rFonts w:ascii="Times New Roman" w:hAnsi="Times New Roman"/>
          <w:sz w:val="24"/>
          <w:szCs w:val="24"/>
        </w:rPr>
      </w:pPr>
    </w:p>
    <w:p w14:paraId="799326DA" w14:textId="5187D103" w:rsidR="00DE2E1A" w:rsidRPr="00DE2E1A" w:rsidRDefault="00DE2E1A" w:rsidP="00921067">
      <w:pPr>
        <w:spacing w:after="0" w:line="240" w:lineRule="auto"/>
        <w:jc w:val="both"/>
      </w:pPr>
      <w:r w:rsidRPr="00DE2E1A">
        <w:rPr>
          <w:rFonts w:ascii="Times New Roman" w:hAnsi="Times New Roman"/>
          <w:sz w:val="24"/>
          <w:szCs w:val="24"/>
        </w:rPr>
        <w:t xml:space="preserve">BRASIL. Decreto Federal n. 5.687, de 31 janeiro de 2006. (2006). Promulga a Convenção das Nações Unidas contra a Corrupção, adotada pela Assembleia-Geral das Nações Unidas em 31 de outubro de 2003 e assinada pelo Brasil em 9 de dezembro de 2003.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764653AD" w14:textId="77777777" w:rsidR="00921067" w:rsidRDefault="00921067" w:rsidP="00921067">
      <w:pPr>
        <w:spacing w:after="0" w:line="240" w:lineRule="auto"/>
        <w:jc w:val="both"/>
        <w:rPr>
          <w:rFonts w:ascii="Times New Roman" w:hAnsi="Times New Roman"/>
          <w:sz w:val="24"/>
          <w:szCs w:val="24"/>
        </w:rPr>
      </w:pPr>
    </w:p>
    <w:p w14:paraId="1D467175" w14:textId="208DAD84" w:rsidR="00DE2E1A" w:rsidRPr="00DE2E1A" w:rsidRDefault="00DE2E1A" w:rsidP="00921067">
      <w:pPr>
        <w:spacing w:after="0" w:line="240" w:lineRule="auto"/>
        <w:jc w:val="both"/>
      </w:pPr>
      <w:r w:rsidRPr="00DE2E1A">
        <w:rPr>
          <w:rFonts w:ascii="Times New Roman" w:hAnsi="Times New Roman"/>
          <w:sz w:val="24"/>
          <w:szCs w:val="24"/>
        </w:rPr>
        <w:t xml:space="preserve">BRASIL. Decreto Federal n. 8.945, de 27 dezembro de 2016. (2016). Regulamenta, no âmbito da União, a Lei nº 13.303, de 30 de junho de 2016, que dispõe sobre o estatuto jurídico da </w:t>
      </w:r>
      <w:r w:rsidRPr="00DE2E1A">
        <w:rPr>
          <w:rFonts w:ascii="Times New Roman" w:hAnsi="Times New Roman"/>
          <w:sz w:val="24"/>
          <w:szCs w:val="24"/>
        </w:rPr>
        <w:lastRenderedPageBreak/>
        <w:t xml:space="preserve">empresa pública, da sociedade de economia mista e de suas subsidiárias, no âmbito da União, dos estados, do Distrito Federal e dos Municípios.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74B3EA55" w14:textId="77777777" w:rsidR="00921067" w:rsidRDefault="00921067" w:rsidP="00921067">
      <w:pPr>
        <w:spacing w:after="0" w:line="240" w:lineRule="auto"/>
        <w:jc w:val="both"/>
        <w:rPr>
          <w:rFonts w:ascii="Times New Roman" w:hAnsi="Times New Roman"/>
          <w:sz w:val="24"/>
          <w:szCs w:val="24"/>
        </w:rPr>
      </w:pPr>
    </w:p>
    <w:p w14:paraId="327B5D83" w14:textId="030512EE" w:rsidR="00DE2E1A" w:rsidRPr="00DE2E1A" w:rsidRDefault="00DE2E1A" w:rsidP="00921067">
      <w:pPr>
        <w:spacing w:after="0" w:line="240" w:lineRule="auto"/>
        <w:jc w:val="both"/>
      </w:pPr>
      <w:r w:rsidRPr="00DE2E1A">
        <w:rPr>
          <w:rFonts w:ascii="Times New Roman" w:hAnsi="Times New Roman"/>
          <w:sz w:val="24"/>
          <w:szCs w:val="24"/>
        </w:rPr>
        <w:t xml:space="preserve">BRASIL. Lei n. 6.404, de 15 de dezembro de 1976. (1976). Dispõe sobre as Sociedades por Ações.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4E2F2BE4" w14:textId="77777777" w:rsidR="00921067" w:rsidRDefault="00921067" w:rsidP="00921067">
      <w:pPr>
        <w:spacing w:after="0" w:line="240" w:lineRule="auto"/>
        <w:jc w:val="both"/>
        <w:rPr>
          <w:rFonts w:ascii="Times New Roman" w:hAnsi="Times New Roman"/>
          <w:sz w:val="24"/>
          <w:szCs w:val="24"/>
        </w:rPr>
      </w:pPr>
    </w:p>
    <w:p w14:paraId="41BF336C" w14:textId="3531AFB9" w:rsidR="00DE2E1A" w:rsidRPr="00DE2E1A" w:rsidRDefault="00DE2E1A" w:rsidP="00921067">
      <w:pPr>
        <w:spacing w:after="0" w:line="240" w:lineRule="auto"/>
        <w:jc w:val="both"/>
      </w:pPr>
      <w:r w:rsidRPr="00DE2E1A">
        <w:rPr>
          <w:rFonts w:ascii="Times New Roman" w:hAnsi="Times New Roman"/>
          <w:sz w:val="24"/>
          <w:szCs w:val="24"/>
        </w:rPr>
        <w:t>BRASIL. Lei n.</w:t>
      </w:r>
      <w:r w:rsidRPr="00DE2E1A">
        <w:rPr>
          <w:rStyle w:val="fontstyle01"/>
          <w:rFonts w:ascii="Times New Roman" w:hAnsi="Times New Roman" w:cs="Times New Roman"/>
        </w:rPr>
        <w:t xml:space="preserve"> 9.613, de 3 de março de 1998. (1998). Dispõe sobre os crimes de “lavagem” ou ocultação de bens, direitos e valores; a prevenção da utilização do sistema financeiro para os ilícitos previstos nesta Lei; cria o Conselho de Controle de Atividades Financeiras - COAF, e dá outras providências.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p>
    <w:p w14:paraId="40588BC5" w14:textId="77777777" w:rsidR="00921067" w:rsidRDefault="00921067" w:rsidP="00921067">
      <w:pPr>
        <w:spacing w:after="0" w:line="240" w:lineRule="auto"/>
        <w:jc w:val="both"/>
        <w:rPr>
          <w:rFonts w:ascii="Times New Roman" w:hAnsi="Times New Roman"/>
          <w:sz w:val="24"/>
          <w:szCs w:val="24"/>
          <w:shd w:val="clear" w:color="auto" w:fill="FFFFFF"/>
        </w:rPr>
      </w:pPr>
    </w:p>
    <w:p w14:paraId="5F247EFD" w14:textId="02B3A1F3" w:rsidR="00DE2E1A" w:rsidRPr="00DE2E1A" w:rsidRDefault="00DE2E1A" w:rsidP="00921067">
      <w:pPr>
        <w:spacing w:after="0" w:line="240" w:lineRule="auto"/>
        <w:jc w:val="both"/>
        <w:rPr>
          <w:rFonts w:ascii="Times New Roman" w:hAnsi="Times New Roman"/>
          <w:sz w:val="24"/>
          <w:szCs w:val="24"/>
          <w:shd w:val="clear" w:color="auto" w:fill="FFFFFF"/>
        </w:rPr>
      </w:pPr>
      <w:r w:rsidRPr="00DE2E1A">
        <w:rPr>
          <w:rFonts w:ascii="Times New Roman" w:hAnsi="Times New Roman"/>
          <w:sz w:val="24"/>
          <w:szCs w:val="24"/>
          <w:shd w:val="clear" w:color="auto" w:fill="FFFFFF"/>
        </w:rPr>
        <w:t xml:space="preserve">BRASIL. Lei n. </w:t>
      </w:r>
      <w:r w:rsidRPr="00DE2E1A">
        <w:rPr>
          <w:rStyle w:val="fontstyle01"/>
          <w:rFonts w:ascii="Times New Roman" w:hAnsi="Times New Roman" w:cs="Times New Roman"/>
        </w:rPr>
        <w:t xml:space="preserve">13.303, de 30 de junho de 2016. (2016). Dispõe sobre o estatuto jurídico da empresa pública, da sociedade de economia mista e de suas subsidiárias, no âmbito da União, dos estados, do Distrito Federal e dos Municípios. </w:t>
      </w:r>
      <w:r w:rsidRPr="00DE2E1A">
        <w:rPr>
          <w:rFonts w:ascii="Times New Roman" w:hAnsi="Times New Roman"/>
          <w:b/>
          <w:bCs/>
          <w:sz w:val="24"/>
          <w:szCs w:val="24"/>
        </w:rPr>
        <w:t>Diário Oficial da União</w:t>
      </w:r>
      <w:r w:rsidRPr="00DE2E1A">
        <w:rPr>
          <w:rFonts w:ascii="Times New Roman" w:hAnsi="Times New Roman"/>
          <w:sz w:val="24"/>
          <w:szCs w:val="24"/>
        </w:rPr>
        <w:t xml:space="preserve">. </w:t>
      </w:r>
      <w:r w:rsidRPr="00DE2E1A">
        <w:rPr>
          <w:rStyle w:val="fontstyle01"/>
          <w:rFonts w:ascii="Times New Roman" w:hAnsi="Times New Roman" w:cs="Times New Roman"/>
        </w:rPr>
        <w:t>Brasília, DF</w:t>
      </w:r>
      <w:r w:rsidRPr="00DE2E1A">
        <w:rPr>
          <w:rFonts w:ascii="Times New Roman" w:hAnsi="Times New Roman"/>
          <w:sz w:val="24"/>
          <w:szCs w:val="24"/>
          <w:shd w:val="clear" w:color="auto" w:fill="FFFFFF"/>
        </w:rPr>
        <w:t>.</w:t>
      </w:r>
    </w:p>
    <w:p w14:paraId="6DC136ED" w14:textId="77777777" w:rsidR="00921067" w:rsidRDefault="00921067" w:rsidP="00921067">
      <w:pPr>
        <w:spacing w:after="0" w:line="240" w:lineRule="auto"/>
        <w:jc w:val="both"/>
        <w:rPr>
          <w:rFonts w:ascii="Times New Roman" w:hAnsi="Times New Roman"/>
          <w:sz w:val="24"/>
          <w:szCs w:val="24"/>
          <w:shd w:val="clear" w:color="auto" w:fill="FFFFFF"/>
        </w:rPr>
      </w:pPr>
    </w:p>
    <w:p w14:paraId="16289810" w14:textId="32186AAD" w:rsidR="00AD1CDC" w:rsidRPr="00DE2E1A" w:rsidRDefault="00AD1CDC" w:rsidP="00921067">
      <w:pPr>
        <w:spacing w:after="0" w:line="240" w:lineRule="auto"/>
        <w:jc w:val="both"/>
      </w:pPr>
      <w:r w:rsidRPr="00DE2E1A">
        <w:rPr>
          <w:rFonts w:ascii="Times New Roman" w:hAnsi="Times New Roman"/>
          <w:sz w:val="24"/>
          <w:szCs w:val="24"/>
          <w:shd w:val="clear" w:color="auto" w:fill="FFFFFF"/>
        </w:rPr>
        <w:t xml:space="preserve">COELHO, C. C. B. P. O </w:t>
      </w:r>
      <w:r w:rsidRPr="00DE2E1A">
        <w:rPr>
          <w:rFonts w:ascii="Times New Roman" w:hAnsi="Times New Roman"/>
          <w:i/>
          <w:sz w:val="24"/>
          <w:szCs w:val="24"/>
          <w:shd w:val="clear" w:color="auto" w:fill="FFFFFF"/>
        </w:rPr>
        <w:t>Compliance</w:t>
      </w:r>
      <w:r w:rsidRPr="00DE2E1A">
        <w:rPr>
          <w:rFonts w:ascii="Times New Roman" w:hAnsi="Times New Roman"/>
          <w:sz w:val="24"/>
          <w:szCs w:val="24"/>
          <w:shd w:val="clear" w:color="auto" w:fill="FFFFFF"/>
        </w:rPr>
        <w:t xml:space="preserve"> na Administração Pública e a Lei 13.303/16. </w:t>
      </w:r>
      <w:r w:rsidRPr="00DE2E1A">
        <w:rPr>
          <w:rFonts w:ascii="Times New Roman" w:hAnsi="Times New Roman"/>
          <w:b/>
          <w:iCs/>
          <w:sz w:val="24"/>
          <w:szCs w:val="24"/>
          <w:shd w:val="clear" w:color="auto" w:fill="FFFFFF"/>
        </w:rPr>
        <w:t>Revista de Direito da Faculdade Guanambi</w:t>
      </w:r>
      <w:r w:rsidRPr="00DE2E1A">
        <w:rPr>
          <w:rFonts w:ascii="Times New Roman" w:hAnsi="Times New Roman"/>
          <w:sz w:val="24"/>
          <w:szCs w:val="24"/>
          <w:shd w:val="clear" w:color="auto" w:fill="FFFFFF"/>
        </w:rPr>
        <w:t xml:space="preserve">, </w:t>
      </w:r>
      <w:r w:rsidR="00B96D53" w:rsidRPr="00DE2E1A">
        <w:rPr>
          <w:rFonts w:ascii="Times New Roman" w:hAnsi="Times New Roman"/>
          <w:sz w:val="24"/>
          <w:szCs w:val="24"/>
          <w:shd w:val="clear" w:color="auto" w:fill="FFFFFF"/>
        </w:rPr>
        <w:t xml:space="preserve">v. </w:t>
      </w:r>
      <w:r w:rsidRPr="00DE2E1A">
        <w:rPr>
          <w:rFonts w:ascii="Times New Roman" w:hAnsi="Times New Roman"/>
          <w:sz w:val="24"/>
          <w:szCs w:val="24"/>
          <w:shd w:val="clear" w:color="auto" w:fill="FFFFFF"/>
        </w:rPr>
        <w:t>3</w:t>
      </w:r>
      <w:r w:rsidR="00B96D53" w:rsidRPr="00DE2E1A">
        <w:rPr>
          <w:rFonts w:ascii="Times New Roman" w:hAnsi="Times New Roman"/>
          <w:sz w:val="24"/>
          <w:szCs w:val="24"/>
          <w:shd w:val="clear" w:color="auto" w:fill="FFFFFF"/>
        </w:rPr>
        <w:t xml:space="preserve">, n. </w:t>
      </w:r>
      <w:r w:rsidRPr="00DE2E1A">
        <w:rPr>
          <w:rFonts w:ascii="Times New Roman" w:hAnsi="Times New Roman"/>
          <w:sz w:val="24"/>
          <w:szCs w:val="24"/>
          <w:shd w:val="clear" w:color="auto" w:fill="FFFFFF"/>
        </w:rPr>
        <w:t xml:space="preserve">01, </w:t>
      </w:r>
      <w:r w:rsidR="00B96D53" w:rsidRPr="00DE2E1A">
        <w:rPr>
          <w:rFonts w:ascii="Times New Roman" w:hAnsi="Times New Roman"/>
          <w:sz w:val="24"/>
          <w:szCs w:val="24"/>
          <w:shd w:val="clear" w:color="auto" w:fill="FFFFFF"/>
        </w:rPr>
        <w:t xml:space="preserve">p. </w:t>
      </w:r>
      <w:r w:rsidRPr="00DE2E1A">
        <w:rPr>
          <w:rFonts w:ascii="Times New Roman" w:hAnsi="Times New Roman"/>
          <w:sz w:val="24"/>
          <w:szCs w:val="24"/>
          <w:shd w:val="clear" w:color="auto" w:fill="FFFFFF"/>
        </w:rPr>
        <w:t>75-95</w:t>
      </w:r>
      <w:r w:rsidR="00B96D53" w:rsidRPr="00DE2E1A">
        <w:rPr>
          <w:rFonts w:ascii="Times New Roman" w:hAnsi="Times New Roman"/>
          <w:sz w:val="24"/>
          <w:szCs w:val="24"/>
          <w:shd w:val="clear" w:color="auto" w:fill="FFFFFF"/>
        </w:rPr>
        <w:t>, 2016.</w:t>
      </w:r>
      <w:r w:rsidR="00397EA7">
        <w:rPr>
          <w:rFonts w:ascii="Times New Roman" w:hAnsi="Times New Roman"/>
          <w:sz w:val="24"/>
          <w:szCs w:val="24"/>
          <w:shd w:val="clear" w:color="auto" w:fill="FFFFFF"/>
        </w:rPr>
        <w:t xml:space="preserve"> </w:t>
      </w:r>
      <w:r w:rsidR="00397EA7" w:rsidRPr="00397EA7">
        <w:rPr>
          <w:rFonts w:ascii="Times New Roman" w:hAnsi="Times New Roman"/>
          <w:sz w:val="24"/>
          <w:szCs w:val="24"/>
          <w:shd w:val="clear" w:color="auto" w:fill="FFFFFF"/>
        </w:rPr>
        <w:t xml:space="preserve">DOI: </w:t>
      </w:r>
      <w:hyperlink r:id="rId12" w:history="1">
        <w:r w:rsidR="00397EA7" w:rsidRPr="007E6A2F">
          <w:rPr>
            <w:rStyle w:val="Hyperlink"/>
            <w:rFonts w:ascii="Times New Roman" w:hAnsi="Times New Roman"/>
            <w:sz w:val="24"/>
            <w:szCs w:val="24"/>
            <w:shd w:val="clear" w:color="auto" w:fill="FFFFFF"/>
          </w:rPr>
          <w:t>https://doi.org/10.29293/rdfg.v3i01.103</w:t>
        </w:r>
      </w:hyperlink>
      <w:r w:rsidR="00397EA7" w:rsidRPr="00397EA7">
        <w:rPr>
          <w:rFonts w:ascii="Times New Roman" w:hAnsi="Times New Roman"/>
          <w:sz w:val="24"/>
          <w:szCs w:val="24"/>
          <w:shd w:val="clear" w:color="auto" w:fill="FFFFFF"/>
        </w:rPr>
        <w:t>.</w:t>
      </w:r>
      <w:r w:rsidR="00397EA7">
        <w:rPr>
          <w:rFonts w:ascii="Times New Roman" w:hAnsi="Times New Roman"/>
          <w:sz w:val="24"/>
          <w:szCs w:val="24"/>
          <w:shd w:val="clear" w:color="auto" w:fill="FFFFFF"/>
        </w:rPr>
        <w:t xml:space="preserve"> </w:t>
      </w:r>
    </w:p>
    <w:p w14:paraId="021FB44E" w14:textId="77777777" w:rsidR="003A283F" w:rsidRDefault="003A283F" w:rsidP="00921067">
      <w:pPr>
        <w:spacing w:after="0" w:line="240" w:lineRule="auto"/>
        <w:jc w:val="both"/>
        <w:rPr>
          <w:rFonts w:ascii="Times New Roman" w:hAnsi="Times New Roman"/>
          <w:sz w:val="24"/>
          <w:szCs w:val="24"/>
        </w:rPr>
      </w:pPr>
    </w:p>
    <w:p w14:paraId="72A4FE01" w14:textId="38ED493E" w:rsidR="00EF3ED7" w:rsidRDefault="00EF3ED7" w:rsidP="00921067">
      <w:pPr>
        <w:spacing w:after="0" w:line="240" w:lineRule="auto"/>
        <w:jc w:val="both"/>
        <w:rPr>
          <w:rFonts w:ascii="Times New Roman" w:hAnsi="Times New Roman"/>
          <w:sz w:val="24"/>
          <w:szCs w:val="24"/>
        </w:rPr>
      </w:pPr>
      <w:r>
        <w:rPr>
          <w:rFonts w:ascii="Times New Roman" w:hAnsi="Times New Roman"/>
          <w:sz w:val="24"/>
          <w:szCs w:val="24"/>
        </w:rPr>
        <w:t xml:space="preserve">DIOGENES, W. A. A importância da aplicação de um programa de compliance em adequação à lei 12.846/2013. </w:t>
      </w:r>
      <w:r w:rsidRPr="00EF3ED7">
        <w:rPr>
          <w:rFonts w:ascii="Times New Roman" w:hAnsi="Times New Roman"/>
          <w:b/>
          <w:bCs/>
          <w:sz w:val="24"/>
          <w:szCs w:val="24"/>
        </w:rPr>
        <w:t xml:space="preserve">Interfaces Científicas </w:t>
      </w:r>
      <w:r>
        <w:rPr>
          <w:rFonts w:ascii="Times New Roman" w:hAnsi="Times New Roman"/>
          <w:b/>
          <w:bCs/>
          <w:sz w:val="24"/>
          <w:szCs w:val="24"/>
        </w:rPr>
        <w:t xml:space="preserve">- </w:t>
      </w:r>
      <w:r w:rsidRPr="00EF3ED7">
        <w:rPr>
          <w:rFonts w:ascii="Times New Roman" w:hAnsi="Times New Roman"/>
          <w:b/>
          <w:bCs/>
          <w:sz w:val="24"/>
          <w:szCs w:val="24"/>
        </w:rPr>
        <w:t>Direito</w:t>
      </w:r>
      <w:r>
        <w:rPr>
          <w:rFonts w:ascii="Times New Roman" w:hAnsi="Times New Roman"/>
          <w:sz w:val="24"/>
          <w:szCs w:val="24"/>
        </w:rPr>
        <w:t>, v. 6, n. 2, p. 87-96, 2018.</w:t>
      </w:r>
      <w:r w:rsidR="00436368">
        <w:rPr>
          <w:rFonts w:ascii="Times New Roman" w:hAnsi="Times New Roman"/>
          <w:sz w:val="24"/>
          <w:szCs w:val="24"/>
        </w:rPr>
        <w:t xml:space="preserve"> </w:t>
      </w:r>
      <w:r w:rsidR="00436368" w:rsidRPr="00436368">
        <w:rPr>
          <w:rFonts w:ascii="Times New Roman" w:hAnsi="Times New Roman"/>
          <w:sz w:val="24"/>
          <w:szCs w:val="24"/>
        </w:rPr>
        <w:t xml:space="preserve">DOI: </w:t>
      </w:r>
      <w:hyperlink r:id="rId13" w:history="1">
        <w:r w:rsidR="00436368" w:rsidRPr="007E6A2F">
          <w:rPr>
            <w:rStyle w:val="Hyperlink"/>
            <w:rFonts w:ascii="Times New Roman" w:hAnsi="Times New Roman"/>
            <w:sz w:val="24"/>
            <w:szCs w:val="24"/>
          </w:rPr>
          <w:t>http://dx.doi.org/10.17564/2316-381X.2018v6n2p87-96</w:t>
        </w:r>
      </w:hyperlink>
      <w:r w:rsidR="00436368" w:rsidRPr="00436368">
        <w:rPr>
          <w:rFonts w:ascii="Times New Roman" w:hAnsi="Times New Roman"/>
          <w:sz w:val="24"/>
          <w:szCs w:val="24"/>
        </w:rPr>
        <w:t>.</w:t>
      </w:r>
      <w:r w:rsidR="00436368">
        <w:rPr>
          <w:rFonts w:ascii="Times New Roman" w:hAnsi="Times New Roman"/>
          <w:sz w:val="24"/>
          <w:szCs w:val="24"/>
        </w:rPr>
        <w:t xml:space="preserve"> </w:t>
      </w:r>
    </w:p>
    <w:p w14:paraId="126F97D3" w14:textId="77777777" w:rsidR="00337BB5" w:rsidRDefault="00337BB5" w:rsidP="00921067">
      <w:pPr>
        <w:spacing w:after="0" w:line="240" w:lineRule="auto"/>
        <w:jc w:val="both"/>
        <w:rPr>
          <w:rFonts w:ascii="Times New Roman" w:hAnsi="Times New Roman"/>
          <w:sz w:val="24"/>
          <w:szCs w:val="24"/>
        </w:rPr>
      </w:pPr>
    </w:p>
    <w:p w14:paraId="762475BD" w14:textId="153AF903" w:rsidR="00AD1CDC" w:rsidRPr="00DE2E1A" w:rsidRDefault="00AD1CDC" w:rsidP="00921067">
      <w:pPr>
        <w:spacing w:after="0" w:line="240" w:lineRule="auto"/>
        <w:jc w:val="both"/>
      </w:pPr>
      <w:r w:rsidRPr="00DE2E1A">
        <w:rPr>
          <w:rFonts w:ascii="Times New Roman" w:hAnsi="Times New Roman"/>
          <w:sz w:val="24"/>
          <w:szCs w:val="24"/>
        </w:rPr>
        <w:t>FERNANDES, M. Q. M. J. Lei nº 13.303/2016: Novas Regras de</w:t>
      </w:r>
      <w:r w:rsidRPr="00DE2E1A">
        <w:rPr>
          <w:rFonts w:ascii="Times New Roman" w:hAnsi="Times New Roman"/>
          <w:sz w:val="24"/>
          <w:szCs w:val="24"/>
        </w:rPr>
        <w:br/>
        <w:t xml:space="preserve">Licitações e Contratos para as Estatais, </w:t>
      </w:r>
      <w:r w:rsidRPr="00DE2E1A">
        <w:rPr>
          <w:rFonts w:ascii="Times New Roman" w:hAnsi="Times New Roman"/>
          <w:b/>
          <w:bCs/>
          <w:sz w:val="24"/>
          <w:szCs w:val="24"/>
        </w:rPr>
        <w:t>Revista Síntese - Licitações, Contratos e Convênios</w:t>
      </w:r>
      <w:r w:rsidRPr="00DE2E1A">
        <w:rPr>
          <w:rFonts w:ascii="Times New Roman" w:hAnsi="Times New Roman"/>
          <w:sz w:val="24"/>
          <w:szCs w:val="24"/>
        </w:rPr>
        <w:t>, ano VI, nº 34, p. 9-13</w:t>
      </w:r>
      <w:r w:rsidR="003F0C77" w:rsidRPr="00DE2E1A">
        <w:rPr>
          <w:rFonts w:ascii="Times New Roman" w:hAnsi="Times New Roman"/>
          <w:sz w:val="24"/>
          <w:szCs w:val="24"/>
        </w:rPr>
        <w:t>, 2016.</w:t>
      </w:r>
    </w:p>
    <w:p w14:paraId="11BE1031" w14:textId="77777777" w:rsidR="00337BB5" w:rsidRDefault="00337BB5" w:rsidP="00921067">
      <w:pPr>
        <w:tabs>
          <w:tab w:val="left" w:pos="658"/>
        </w:tabs>
        <w:spacing w:after="0" w:line="240" w:lineRule="auto"/>
        <w:jc w:val="both"/>
        <w:rPr>
          <w:rFonts w:ascii="Times New Roman" w:hAnsi="Times New Roman"/>
          <w:sz w:val="24"/>
          <w:szCs w:val="24"/>
        </w:rPr>
      </w:pPr>
    </w:p>
    <w:p w14:paraId="6FC5C313" w14:textId="5E2021D0" w:rsidR="00AD1CDC" w:rsidRPr="00DE2E1A" w:rsidRDefault="00AD1CDC" w:rsidP="00921067">
      <w:pPr>
        <w:tabs>
          <w:tab w:val="left" w:pos="658"/>
        </w:tabs>
        <w:spacing w:after="0" w:line="240" w:lineRule="auto"/>
        <w:jc w:val="both"/>
      </w:pPr>
      <w:r w:rsidRPr="00DE2E1A">
        <w:rPr>
          <w:rFonts w:ascii="Times New Roman" w:hAnsi="Times New Roman"/>
          <w:sz w:val="24"/>
          <w:szCs w:val="24"/>
        </w:rPr>
        <w:t>FERRAZ, H. R. R. P. </w:t>
      </w:r>
      <w:r w:rsidRPr="00DE2E1A">
        <w:rPr>
          <w:rFonts w:ascii="Times New Roman" w:hAnsi="Times New Roman"/>
          <w:b/>
          <w:bCs/>
          <w:sz w:val="24"/>
          <w:szCs w:val="24"/>
        </w:rPr>
        <w:t xml:space="preserve">Transparência das sociedades de economia mista listadas em bolsa: uma perspectiva a partir dos </w:t>
      </w:r>
      <w:r w:rsidRPr="00DE2E1A">
        <w:rPr>
          <w:rFonts w:ascii="Times New Roman" w:hAnsi="Times New Roman"/>
          <w:b/>
          <w:bCs/>
          <w:i/>
          <w:iCs/>
          <w:sz w:val="24"/>
          <w:szCs w:val="24"/>
        </w:rPr>
        <w:t>websites</w:t>
      </w:r>
      <w:r w:rsidRPr="00DE2E1A">
        <w:rPr>
          <w:rFonts w:ascii="Times New Roman" w:hAnsi="Times New Roman"/>
          <w:i/>
          <w:sz w:val="24"/>
          <w:szCs w:val="24"/>
        </w:rPr>
        <w:t>.</w:t>
      </w:r>
      <w:r w:rsidRPr="00DE2E1A">
        <w:rPr>
          <w:rFonts w:ascii="Times New Roman" w:hAnsi="Times New Roman"/>
          <w:sz w:val="24"/>
          <w:szCs w:val="24"/>
        </w:rPr>
        <w:t xml:space="preserve"> 2017. 80 f. Dissertação (Mestrado em Administração Pública e de Empresas), Fundação Getúlio Vargas, Rio de Janeiro, 2017.</w:t>
      </w:r>
    </w:p>
    <w:p w14:paraId="0C938EDD" w14:textId="77777777" w:rsidR="00921067" w:rsidRDefault="00921067" w:rsidP="00921067">
      <w:pPr>
        <w:spacing w:after="0" w:line="240" w:lineRule="auto"/>
        <w:jc w:val="both"/>
        <w:rPr>
          <w:rFonts w:ascii="Times New Roman" w:hAnsi="Times New Roman"/>
          <w:sz w:val="24"/>
          <w:szCs w:val="24"/>
          <w:shd w:val="clear" w:color="auto" w:fill="FFFFFF"/>
        </w:rPr>
      </w:pPr>
    </w:p>
    <w:p w14:paraId="10D9B401" w14:textId="30B78C71" w:rsidR="00AD1CDC" w:rsidRPr="00DE2E1A" w:rsidRDefault="00AD1CDC" w:rsidP="00921067">
      <w:pPr>
        <w:spacing w:after="0" w:line="240" w:lineRule="auto"/>
        <w:jc w:val="both"/>
      </w:pPr>
      <w:r w:rsidRPr="00DE2E1A">
        <w:rPr>
          <w:rFonts w:ascii="Times New Roman" w:hAnsi="Times New Roman"/>
          <w:sz w:val="24"/>
          <w:szCs w:val="24"/>
          <w:shd w:val="clear" w:color="auto" w:fill="FFFFFF"/>
        </w:rPr>
        <w:t xml:space="preserve">FORTINI, C.; VIEIRA, A. S. M. Governança Corporativa e Medidas Preventivas contra a corrupção na Administração Pública: um enfoque à luz da Lei nº 13.303/2016. </w:t>
      </w:r>
      <w:r w:rsidRPr="00DE2E1A">
        <w:rPr>
          <w:rFonts w:ascii="Times New Roman" w:hAnsi="Times New Roman"/>
          <w:b/>
          <w:bCs/>
          <w:sz w:val="24"/>
          <w:szCs w:val="24"/>
          <w:shd w:val="clear" w:color="auto" w:fill="FFFFFF"/>
        </w:rPr>
        <w:t>Revista de Direito da Administração Pública</w:t>
      </w:r>
      <w:r w:rsidRPr="00DE2E1A">
        <w:rPr>
          <w:rFonts w:ascii="Times New Roman" w:hAnsi="Times New Roman"/>
          <w:sz w:val="24"/>
          <w:szCs w:val="24"/>
          <w:shd w:val="clear" w:color="auto" w:fill="FFFFFF"/>
        </w:rPr>
        <w:t xml:space="preserve">, </w:t>
      </w:r>
      <w:r w:rsidR="003F0C77" w:rsidRPr="00DE2E1A">
        <w:rPr>
          <w:rFonts w:ascii="Times New Roman" w:hAnsi="Times New Roman"/>
          <w:sz w:val="24"/>
          <w:szCs w:val="24"/>
          <w:shd w:val="clear" w:color="auto" w:fill="FFFFFF"/>
        </w:rPr>
        <w:t xml:space="preserve">v. </w:t>
      </w:r>
      <w:r w:rsidRPr="00DE2E1A">
        <w:rPr>
          <w:rFonts w:ascii="Times New Roman" w:hAnsi="Times New Roman"/>
          <w:sz w:val="24"/>
          <w:szCs w:val="24"/>
          <w:shd w:val="clear" w:color="auto" w:fill="FFFFFF"/>
        </w:rPr>
        <w:t>1</w:t>
      </w:r>
      <w:r w:rsidR="003F0C77" w:rsidRPr="00DE2E1A">
        <w:rPr>
          <w:rFonts w:ascii="Times New Roman" w:hAnsi="Times New Roman"/>
          <w:sz w:val="24"/>
          <w:szCs w:val="24"/>
          <w:shd w:val="clear" w:color="auto" w:fill="FFFFFF"/>
        </w:rPr>
        <w:t xml:space="preserve">, n. </w:t>
      </w:r>
      <w:r w:rsidRPr="00DE2E1A">
        <w:rPr>
          <w:rFonts w:ascii="Times New Roman" w:hAnsi="Times New Roman"/>
          <w:sz w:val="24"/>
          <w:szCs w:val="24"/>
          <w:shd w:val="clear" w:color="auto" w:fill="FFFFFF"/>
        </w:rPr>
        <w:t>2,</w:t>
      </w:r>
      <w:r w:rsidR="003F0C77" w:rsidRPr="00DE2E1A">
        <w:rPr>
          <w:rFonts w:ascii="Times New Roman" w:hAnsi="Times New Roman"/>
          <w:sz w:val="24"/>
          <w:szCs w:val="24"/>
          <w:shd w:val="clear" w:color="auto" w:fill="FFFFFF"/>
        </w:rPr>
        <w:t xml:space="preserve"> p.</w:t>
      </w:r>
      <w:r w:rsidRPr="00DE2E1A">
        <w:rPr>
          <w:rFonts w:ascii="Times New Roman" w:hAnsi="Times New Roman"/>
          <w:sz w:val="24"/>
          <w:szCs w:val="24"/>
          <w:shd w:val="clear" w:color="auto" w:fill="FFFFFF"/>
        </w:rPr>
        <w:t xml:space="preserve"> 176-184</w:t>
      </w:r>
      <w:r w:rsidR="003F0C77" w:rsidRPr="00DE2E1A">
        <w:rPr>
          <w:rFonts w:ascii="Times New Roman" w:hAnsi="Times New Roman"/>
          <w:sz w:val="24"/>
          <w:szCs w:val="24"/>
          <w:shd w:val="clear" w:color="auto" w:fill="FFFFFF"/>
        </w:rPr>
        <w:t>, 2016.</w:t>
      </w:r>
    </w:p>
    <w:p w14:paraId="0BBBBC0A" w14:textId="77777777" w:rsidR="00921067" w:rsidRDefault="00921067" w:rsidP="00921067">
      <w:pPr>
        <w:spacing w:after="0" w:line="240" w:lineRule="auto"/>
        <w:jc w:val="both"/>
        <w:rPr>
          <w:rFonts w:ascii="Times New Roman" w:hAnsi="Times New Roman"/>
          <w:sz w:val="24"/>
          <w:szCs w:val="24"/>
          <w:shd w:val="clear" w:color="auto" w:fill="FFFFFF"/>
        </w:rPr>
      </w:pPr>
    </w:p>
    <w:p w14:paraId="0ADB46D6" w14:textId="13DC7686" w:rsidR="00AD1CDC" w:rsidRPr="00DE2E1A" w:rsidRDefault="00AD1CDC" w:rsidP="00921067">
      <w:pPr>
        <w:spacing w:after="0" w:line="240" w:lineRule="auto"/>
        <w:jc w:val="both"/>
      </w:pPr>
      <w:r w:rsidRPr="00DE2E1A">
        <w:rPr>
          <w:rFonts w:ascii="Times New Roman" w:hAnsi="Times New Roman"/>
          <w:sz w:val="24"/>
          <w:szCs w:val="24"/>
          <w:shd w:val="clear" w:color="auto" w:fill="FFFFFF"/>
        </w:rPr>
        <w:t>GOMES, C. P. B. A nomeação de dirigentes de estatais a partir da lei 13.303/16. </w:t>
      </w:r>
      <w:r w:rsidRPr="00DE2E1A">
        <w:rPr>
          <w:rFonts w:ascii="Times New Roman" w:hAnsi="Times New Roman"/>
          <w:b/>
          <w:iCs/>
          <w:sz w:val="24"/>
          <w:szCs w:val="24"/>
          <w:shd w:val="clear" w:color="auto" w:fill="FFFFFF"/>
        </w:rPr>
        <w:t xml:space="preserve">Revista Juris </w:t>
      </w:r>
      <w:proofErr w:type="spellStart"/>
      <w:r w:rsidRPr="00DE2E1A">
        <w:rPr>
          <w:rFonts w:ascii="Times New Roman" w:hAnsi="Times New Roman"/>
          <w:b/>
          <w:iCs/>
          <w:sz w:val="24"/>
          <w:szCs w:val="24"/>
          <w:shd w:val="clear" w:color="auto" w:fill="FFFFFF"/>
        </w:rPr>
        <w:t>UniToledo</w:t>
      </w:r>
      <w:proofErr w:type="spellEnd"/>
      <w:r w:rsidRPr="00DE2E1A">
        <w:rPr>
          <w:rFonts w:ascii="Times New Roman" w:hAnsi="Times New Roman"/>
          <w:sz w:val="24"/>
          <w:szCs w:val="24"/>
          <w:shd w:val="clear" w:color="auto" w:fill="FFFFFF"/>
        </w:rPr>
        <w:t xml:space="preserve">, </w:t>
      </w:r>
      <w:r w:rsidR="003F0C77" w:rsidRPr="00DE2E1A">
        <w:rPr>
          <w:rFonts w:ascii="Times New Roman" w:hAnsi="Times New Roman"/>
          <w:sz w:val="24"/>
          <w:szCs w:val="24"/>
          <w:shd w:val="clear" w:color="auto" w:fill="FFFFFF"/>
        </w:rPr>
        <w:t xml:space="preserve">v. </w:t>
      </w:r>
      <w:r w:rsidRPr="00DE2E1A">
        <w:rPr>
          <w:rFonts w:ascii="Times New Roman" w:hAnsi="Times New Roman"/>
          <w:sz w:val="24"/>
          <w:szCs w:val="24"/>
          <w:shd w:val="clear" w:color="auto" w:fill="FFFFFF"/>
        </w:rPr>
        <w:t>2</w:t>
      </w:r>
      <w:r w:rsidR="003F0C77" w:rsidRPr="00DE2E1A">
        <w:rPr>
          <w:rFonts w:ascii="Times New Roman" w:hAnsi="Times New Roman"/>
          <w:sz w:val="24"/>
          <w:szCs w:val="24"/>
          <w:shd w:val="clear" w:color="auto" w:fill="FFFFFF"/>
        </w:rPr>
        <w:t xml:space="preserve">, n. </w:t>
      </w:r>
      <w:r w:rsidRPr="00DE2E1A">
        <w:rPr>
          <w:rFonts w:ascii="Times New Roman" w:hAnsi="Times New Roman"/>
          <w:sz w:val="24"/>
          <w:szCs w:val="24"/>
          <w:shd w:val="clear" w:color="auto" w:fill="FFFFFF"/>
        </w:rPr>
        <w:t>2,</w:t>
      </w:r>
      <w:r w:rsidR="003F0C77" w:rsidRPr="00DE2E1A">
        <w:rPr>
          <w:rFonts w:ascii="Times New Roman" w:hAnsi="Times New Roman"/>
          <w:sz w:val="24"/>
          <w:szCs w:val="24"/>
          <w:shd w:val="clear" w:color="auto" w:fill="FFFFFF"/>
        </w:rPr>
        <w:t xml:space="preserve"> p. </w:t>
      </w:r>
      <w:r w:rsidRPr="00DE2E1A">
        <w:rPr>
          <w:rFonts w:ascii="Times New Roman" w:hAnsi="Times New Roman"/>
          <w:sz w:val="24"/>
          <w:szCs w:val="24"/>
          <w:shd w:val="clear" w:color="auto" w:fill="FFFFFF"/>
        </w:rPr>
        <w:t>27-38</w:t>
      </w:r>
      <w:r w:rsidR="003F0C77" w:rsidRPr="00DE2E1A">
        <w:rPr>
          <w:rFonts w:ascii="Times New Roman" w:hAnsi="Times New Roman"/>
          <w:sz w:val="24"/>
          <w:szCs w:val="24"/>
          <w:shd w:val="clear" w:color="auto" w:fill="FFFFFF"/>
        </w:rPr>
        <w:t>, 2017.</w:t>
      </w:r>
    </w:p>
    <w:p w14:paraId="19392343" w14:textId="1CB3EF25" w:rsidR="00AD1CDC" w:rsidRPr="00DE2E1A" w:rsidRDefault="00AD1CDC" w:rsidP="00921067">
      <w:pPr>
        <w:spacing w:after="0" w:line="240" w:lineRule="auto"/>
        <w:jc w:val="both"/>
      </w:pPr>
      <w:r w:rsidRPr="00DE2E1A">
        <w:rPr>
          <w:rFonts w:ascii="Times New Roman" w:hAnsi="Times New Roman"/>
          <w:sz w:val="24"/>
          <w:szCs w:val="24"/>
        </w:rPr>
        <w:t xml:space="preserve">KEMPFER, M.; BATISTI, B. M. Estudos sobre o </w:t>
      </w:r>
      <w:r w:rsidRPr="00DE2E1A">
        <w:rPr>
          <w:rFonts w:ascii="Times New Roman" w:hAnsi="Times New Roman"/>
          <w:i/>
          <w:sz w:val="24"/>
          <w:szCs w:val="24"/>
        </w:rPr>
        <w:t>compliance</w:t>
      </w:r>
      <w:r w:rsidRPr="00DE2E1A">
        <w:rPr>
          <w:rFonts w:ascii="Times New Roman" w:hAnsi="Times New Roman"/>
          <w:sz w:val="24"/>
          <w:szCs w:val="24"/>
        </w:rPr>
        <w:t xml:space="preserve"> para a prevenção da corrupção nos negócios públicos: ética, ciência da administração e direito. </w:t>
      </w:r>
      <w:r w:rsidRPr="00DE2E1A">
        <w:rPr>
          <w:rFonts w:ascii="Times New Roman" w:hAnsi="Times New Roman"/>
          <w:b/>
          <w:bCs/>
          <w:iCs/>
          <w:sz w:val="24"/>
          <w:szCs w:val="24"/>
        </w:rPr>
        <w:t>Revista do Direito Público</w:t>
      </w:r>
      <w:r w:rsidRPr="00DE2E1A">
        <w:rPr>
          <w:rFonts w:ascii="Times New Roman" w:hAnsi="Times New Roman"/>
          <w:sz w:val="24"/>
          <w:szCs w:val="24"/>
        </w:rPr>
        <w:t xml:space="preserve">, Londrina, </w:t>
      </w:r>
      <w:r w:rsidR="003F0C77" w:rsidRPr="00DE2E1A">
        <w:rPr>
          <w:rFonts w:ascii="Times New Roman" w:hAnsi="Times New Roman"/>
          <w:sz w:val="24"/>
          <w:szCs w:val="24"/>
        </w:rPr>
        <w:t xml:space="preserve">v. </w:t>
      </w:r>
      <w:r w:rsidRPr="00DE2E1A">
        <w:rPr>
          <w:rFonts w:ascii="Times New Roman" w:hAnsi="Times New Roman"/>
          <w:sz w:val="24"/>
          <w:szCs w:val="24"/>
        </w:rPr>
        <w:t>12</w:t>
      </w:r>
      <w:r w:rsidR="003F0C77" w:rsidRPr="00DE2E1A">
        <w:rPr>
          <w:rFonts w:ascii="Times New Roman" w:hAnsi="Times New Roman"/>
          <w:sz w:val="24"/>
          <w:szCs w:val="24"/>
        </w:rPr>
        <w:t xml:space="preserve">, n. </w:t>
      </w:r>
      <w:r w:rsidRPr="00DE2E1A">
        <w:rPr>
          <w:rFonts w:ascii="Times New Roman" w:hAnsi="Times New Roman"/>
          <w:sz w:val="24"/>
          <w:szCs w:val="24"/>
        </w:rPr>
        <w:t>2,</w:t>
      </w:r>
      <w:r w:rsidR="003F0C77" w:rsidRPr="00DE2E1A">
        <w:rPr>
          <w:rFonts w:ascii="Times New Roman" w:hAnsi="Times New Roman"/>
          <w:sz w:val="24"/>
          <w:szCs w:val="24"/>
        </w:rPr>
        <w:t xml:space="preserve"> p.</w:t>
      </w:r>
      <w:r w:rsidRPr="00DE2E1A">
        <w:rPr>
          <w:rFonts w:ascii="Times New Roman" w:hAnsi="Times New Roman"/>
          <w:sz w:val="24"/>
          <w:szCs w:val="24"/>
        </w:rPr>
        <w:t xml:space="preserve"> 273-307</w:t>
      </w:r>
      <w:r w:rsidR="003F0C77" w:rsidRPr="00DE2E1A">
        <w:rPr>
          <w:rFonts w:ascii="Times New Roman" w:hAnsi="Times New Roman"/>
          <w:sz w:val="24"/>
          <w:szCs w:val="24"/>
        </w:rPr>
        <w:t>, 2017.</w:t>
      </w:r>
      <w:r w:rsidR="00B56755">
        <w:rPr>
          <w:rFonts w:ascii="Times New Roman" w:hAnsi="Times New Roman"/>
          <w:sz w:val="24"/>
          <w:szCs w:val="24"/>
        </w:rPr>
        <w:t xml:space="preserve"> </w:t>
      </w:r>
      <w:r w:rsidR="00B56755" w:rsidRPr="00B56755">
        <w:rPr>
          <w:rFonts w:ascii="Times New Roman" w:hAnsi="Times New Roman"/>
          <w:sz w:val="24"/>
          <w:szCs w:val="24"/>
        </w:rPr>
        <w:t xml:space="preserve">DOI: </w:t>
      </w:r>
      <w:hyperlink r:id="rId14" w:history="1">
        <w:r w:rsidR="00B56755" w:rsidRPr="007E6A2F">
          <w:rPr>
            <w:rStyle w:val="Hyperlink"/>
            <w:rFonts w:ascii="Times New Roman" w:hAnsi="Times New Roman"/>
            <w:sz w:val="24"/>
            <w:szCs w:val="24"/>
          </w:rPr>
          <w:t>http://dx.doi.org/10.5433/1980-511X.2017v12n2p273</w:t>
        </w:r>
      </w:hyperlink>
      <w:r w:rsidR="00B56755">
        <w:rPr>
          <w:rFonts w:ascii="Times New Roman" w:hAnsi="Times New Roman"/>
          <w:sz w:val="24"/>
          <w:szCs w:val="24"/>
        </w:rPr>
        <w:t xml:space="preserve">. </w:t>
      </w:r>
    </w:p>
    <w:p w14:paraId="1DFE525B" w14:textId="77777777" w:rsidR="00921067" w:rsidRDefault="00921067" w:rsidP="00921067">
      <w:pPr>
        <w:spacing w:after="0" w:line="240" w:lineRule="auto"/>
        <w:jc w:val="both"/>
        <w:rPr>
          <w:rFonts w:ascii="Times New Roman" w:hAnsi="Times New Roman"/>
          <w:sz w:val="24"/>
          <w:szCs w:val="24"/>
          <w:shd w:val="clear" w:color="auto" w:fill="FFFFFF"/>
          <w:lang w:val="es-ES"/>
        </w:rPr>
      </w:pPr>
    </w:p>
    <w:p w14:paraId="400A7890" w14:textId="3C297871" w:rsidR="00AD1CDC" w:rsidRPr="00DE2E1A" w:rsidRDefault="00AD1CDC" w:rsidP="00921067">
      <w:pPr>
        <w:spacing w:after="0" w:line="240" w:lineRule="auto"/>
        <w:jc w:val="both"/>
      </w:pPr>
      <w:r w:rsidRPr="00DE2E1A">
        <w:rPr>
          <w:rFonts w:ascii="Times New Roman" w:hAnsi="Times New Roman"/>
          <w:sz w:val="24"/>
          <w:szCs w:val="24"/>
          <w:shd w:val="clear" w:color="auto" w:fill="FFFFFF"/>
          <w:lang w:val="es-ES"/>
        </w:rPr>
        <w:t xml:space="preserve">MACHADO, M. R. R.; GARTNER, I. R. </w:t>
      </w:r>
      <w:r w:rsidRPr="00DE2E1A">
        <w:rPr>
          <w:rFonts w:ascii="Times New Roman" w:hAnsi="Times New Roman"/>
          <w:sz w:val="24"/>
          <w:szCs w:val="24"/>
          <w:shd w:val="clear" w:color="auto" w:fill="FFFFFF"/>
        </w:rPr>
        <w:t xml:space="preserve">Fraudes Corporativas em Instituições Bancárias Brasileiras à Luz do Conflito de Agência. </w:t>
      </w:r>
      <w:r w:rsidR="00E64A72" w:rsidRPr="00DE2E1A">
        <w:rPr>
          <w:rFonts w:ascii="Times New Roman" w:hAnsi="Times New Roman"/>
          <w:i/>
          <w:iCs/>
          <w:sz w:val="24"/>
          <w:szCs w:val="24"/>
          <w:shd w:val="clear" w:color="auto" w:fill="FFFFFF"/>
        </w:rPr>
        <w:t>In</w:t>
      </w:r>
      <w:r w:rsidR="00E64A72" w:rsidRPr="00DE2E1A">
        <w:rPr>
          <w:rFonts w:ascii="Times New Roman" w:hAnsi="Times New Roman"/>
          <w:sz w:val="24"/>
          <w:szCs w:val="24"/>
          <w:shd w:val="clear" w:color="auto" w:fill="FFFFFF"/>
        </w:rPr>
        <w:t xml:space="preserve">: </w:t>
      </w:r>
      <w:r w:rsidRPr="00DE2E1A">
        <w:rPr>
          <w:rFonts w:ascii="Times New Roman" w:hAnsi="Times New Roman"/>
          <w:b/>
          <w:bCs/>
          <w:iCs/>
          <w:sz w:val="24"/>
          <w:szCs w:val="24"/>
          <w:shd w:val="clear" w:color="auto" w:fill="FFFFFF"/>
        </w:rPr>
        <w:t>XXXVIII Encontro da ANPAD</w:t>
      </w:r>
      <w:r w:rsidRPr="00DE2E1A">
        <w:rPr>
          <w:rFonts w:ascii="Times New Roman" w:hAnsi="Times New Roman"/>
          <w:sz w:val="24"/>
          <w:szCs w:val="24"/>
          <w:shd w:val="clear" w:color="auto" w:fill="FFFFFF"/>
        </w:rPr>
        <w:t>, Rio de Janeiro</w:t>
      </w:r>
      <w:r w:rsidR="00E64A72" w:rsidRPr="00DE2E1A">
        <w:rPr>
          <w:rFonts w:ascii="Times New Roman" w:hAnsi="Times New Roman"/>
          <w:sz w:val="24"/>
          <w:szCs w:val="24"/>
          <w:shd w:val="clear" w:color="auto" w:fill="FFFFFF"/>
        </w:rPr>
        <w:t>, 2014.</w:t>
      </w:r>
    </w:p>
    <w:p w14:paraId="5CD6B519" w14:textId="77777777" w:rsidR="00921067" w:rsidRDefault="00921067" w:rsidP="00921067">
      <w:pPr>
        <w:spacing w:after="0" w:line="240" w:lineRule="auto"/>
        <w:jc w:val="both"/>
        <w:rPr>
          <w:rFonts w:ascii="Times New Roman" w:hAnsi="Times New Roman"/>
          <w:sz w:val="24"/>
          <w:szCs w:val="24"/>
        </w:rPr>
      </w:pPr>
    </w:p>
    <w:p w14:paraId="6CC00121" w14:textId="40AA3597" w:rsidR="00AD1CDC" w:rsidRDefault="00AD1CDC" w:rsidP="00921067">
      <w:pPr>
        <w:spacing w:after="0" w:line="240" w:lineRule="auto"/>
        <w:jc w:val="both"/>
      </w:pPr>
      <w:r w:rsidRPr="00DE2E1A">
        <w:rPr>
          <w:rFonts w:ascii="Times New Roman" w:hAnsi="Times New Roman"/>
          <w:sz w:val="24"/>
          <w:szCs w:val="24"/>
        </w:rPr>
        <w:t>MELLO, G. R. D. </w:t>
      </w:r>
      <w:r w:rsidRPr="00DE2E1A">
        <w:rPr>
          <w:rFonts w:ascii="Times New Roman" w:hAnsi="Times New Roman"/>
          <w:b/>
          <w:bCs/>
          <w:iCs/>
          <w:sz w:val="24"/>
          <w:szCs w:val="24"/>
        </w:rPr>
        <w:t>Governança corporativa no setor público federal brasileiro</w:t>
      </w:r>
      <w:r w:rsidRPr="00DE2E1A">
        <w:rPr>
          <w:rFonts w:ascii="Times New Roman" w:hAnsi="Times New Roman"/>
          <w:i/>
          <w:sz w:val="24"/>
          <w:szCs w:val="24"/>
        </w:rPr>
        <w:t>.</w:t>
      </w:r>
      <w:r w:rsidR="003F0C77" w:rsidRPr="00DE2E1A">
        <w:rPr>
          <w:rFonts w:ascii="Times New Roman" w:hAnsi="Times New Roman"/>
          <w:i/>
          <w:sz w:val="24"/>
          <w:szCs w:val="24"/>
        </w:rPr>
        <w:t xml:space="preserve"> </w:t>
      </w:r>
      <w:r w:rsidR="003F0C77" w:rsidRPr="00DE2E1A">
        <w:rPr>
          <w:rFonts w:ascii="Times New Roman" w:hAnsi="Times New Roman"/>
          <w:iCs/>
          <w:sz w:val="24"/>
          <w:szCs w:val="24"/>
        </w:rPr>
        <w:t>2006.</w:t>
      </w:r>
      <w:r w:rsidRPr="00DE2E1A">
        <w:rPr>
          <w:rFonts w:ascii="Times New Roman" w:hAnsi="Times New Roman"/>
          <w:sz w:val="24"/>
          <w:szCs w:val="24"/>
        </w:rPr>
        <w:t xml:space="preserve"> 119 f. Dissertação (Mestrado em Ciências Contábeis), Universidade de São Paulo, São Paulo</w:t>
      </w:r>
      <w:r w:rsidR="003F0C77" w:rsidRPr="00DE2E1A">
        <w:rPr>
          <w:rFonts w:ascii="Times New Roman" w:hAnsi="Times New Roman"/>
          <w:sz w:val="24"/>
          <w:szCs w:val="24"/>
        </w:rPr>
        <w:t>, 2006.</w:t>
      </w:r>
    </w:p>
    <w:p w14:paraId="5E99EF40" w14:textId="77777777" w:rsidR="00921067" w:rsidRDefault="00921067" w:rsidP="00921067">
      <w:pPr>
        <w:spacing w:after="0" w:line="240" w:lineRule="auto"/>
        <w:jc w:val="both"/>
        <w:rPr>
          <w:rFonts w:ascii="Times New Roman" w:hAnsi="Times New Roman"/>
          <w:sz w:val="24"/>
          <w:szCs w:val="24"/>
          <w:shd w:val="clear" w:color="auto" w:fill="FFFFFF"/>
        </w:rPr>
      </w:pPr>
    </w:p>
    <w:p w14:paraId="1CF84082" w14:textId="33EE78B8" w:rsidR="00AD1CDC" w:rsidRDefault="00AD1CDC" w:rsidP="00921067">
      <w:pPr>
        <w:spacing w:after="0" w:line="240" w:lineRule="auto"/>
        <w:jc w:val="both"/>
      </w:pPr>
      <w:r w:rsidRPr="00931C03">
        <w:rPr>
          <w:rFonts w:ascii="Times New Roman" w:hAnsi="Times New Roman"/>
          <w:sz w:val="24"/>
          <w:szCs w:val="24"/>
          <w:shd w:val="clear" w:color="auto" w:fill="FFFFFF"/>
        </w:rPr>
        <w:lastRenderedPageBreak/>
        <w:t>NASCIMENTO, A. A. R. Governança corporativa das distribuidoras de energia elétrica</w:t>
      </w:r>
      <w:r w:rsidR="00B85444" w:rsidRPr="00931C03">
        <w:rPr>
          <w:rFonts w:ascii="Times New Roman" w:hAnsi="Times New Roman"/>
          <w:sz w:val="24"/>
          <w:szCs w:val="24"/>
          <w:shd w:val="clear" w:color="auto" w:fill="FFFFFF"/>
        </w:rPr>
        <w:t>:</w:t>
      </w:r>
      <w:r w:rsidRPr="00931C03">
        <w:rPr>
          <w:rFonts w:ascii="Times New Roman" w:hAnsi="Times New Roman"/>
          <w:sz w:val="24"/>
          <w:szCs w:val="24"/>
          <w:shd w:val="clear" w:color="auto" w:fill="FFFFFF"/>
        </w:rPr>
        <w:t xml:space="preserve"> </w:t>
      </w:r>
      <w:r w:rsidR="00B85444" w:rsidRPr="00931C03">
        <w:rPr>
          <w:rFonts w:ascii="Times New Roman" w:hAnsi="Times New Roman"/>
          <w:sz w:val="24"/>
          <w:szCs w:val="24"/>
          <w:shd w:val="clear" w:color="auto" w:fill="FFFFFF"/>
        </w:rPr>
        <w:t>a</w:t>
      </w:r>
      <w:r w:rsidRPr="00931C03">
        <w:rPr>
          <w:rFonts w:ascii="Times New Roman" w:hAnsi="Times New Roman"/>
          <w:sz w:val="24"/>
          <w:szCs w:val="24"/>
          <w:shd w:val="clear" w:color="auto" w:fill="FFFFFF"/>
        </w:rPr>
        <w:t xml:space="preserve">portes ao processo de regulação. </w:t>
      </w:r>
      <w:r w:rsidRPr="00931C03">
        <w:rPr>
          <w:rFonts w:ascii="Times New Roman" w:hAnsi="Times New Roman"/>
          <w:i/>
          <w:iCs/>
          <w:sz w:val="24"/>
          <w:szCs w:val="24"/>
          <w:shd w:val="clear" w:color="auto" w:fill="FFFFFF"/>
        </w:rPr>
        <w:t>In</w:t>
      </w:r>
      <w:r w:rsidRPr="00931C03">
        <w:rPr>
          <w:rFonts w:ascii="Times New Roman" w:hAnsi="Times New Roman"/>
          <w:sz w:val="24"/>
          <w:szCs w:val="24"/>
          <w:shd w:val="clear" w:color="auto" w:fill="FFFFFF"/>
        </w:rPr>
        <w:t xml:space="preserve">: </w:t>
      </w:r>
      <w:r w:rsidR="00CA3BA0" w:rsidRPr="00931C03">
        <w:rPr>
          <w:rFonts w:ascii="Times New Roman" w:hAnsi="Times New Roman"/>
          <w:b/>
          <w:bCs/>
          <w:sz w:val="24"/>
          <w:szCs w:val="24"/>
          <w:shd w:val="clear" w:color="auto" w:fill="FFFFFF"/>
        </w:rPr>
        <w:t>FRAZÃO</w:t>
      </w:r>
      <w:r w:rsidRPr="00931C03">
        <w:rPr>
          <w:rFonts w:ascii="Times New Roman" w:hAnsi="Times New Roman"/>
          <w:b/>
          <w:bCs/>
          <w:sz w:val="24"/>
          <w:szCs w:val="24"/>
          <w:shd w:val="clear" w:color="auto" w:fill="FFFFFF"/>
        </w:rPr>
        <w:t>, A.</w:t>
      </w:r>
      <w:r w:rsidR="00CA3BA0" w:rsidRPr="00931C03">
        <w:rPr>
          <w:rFonts w:ascii="Times New Roman" w:hAnsi="Times New Roman"/>
          <w:b/>
          <w:bCs/>
          <w:sz w:val="24"/>
          <w:szCs w:val="24"/>
          <w:shd w:val="clear" w:color="auto" w:fill="FFFFFF"/>
        </w:rPr>
        <w:t xml:space="preserve"> (Org.).</w:t>
      </w:r>
      <w:r w:rsidRPr="00931C03">
        <w:rPr>
          <w:rFonts w:ascii="Times New Roman" w:hAnsi="Times New Roman"/>
          <w:b/>
          <w:bCs/>
          <w:sz w:val="24"/>
          <w:szCs w:val="24"/>
          <w:shd w:val="clear" w:color="auto" w:fill="FFFFFF"/>
        </w:rPr>
        <w:t xml:space="preserve"> Constituição, Empresa e Mercado.</w:t>
      </w:r>
      <w:r w:rsidR="00DE2E1A" w:rsidRPr="00931C03">
        <w:rPr>
          <w:rFonts w:ascii="Times New Roman" w:hAnsi="Times New Roman"/>
          <w:sz w:val="24"/>
          <w:szCs w:val="24"/>
          <w:shd w:val="clear" w:color="auto" w:fill="FFFFFF"/>
        </w:rPr>
        <w:t xml:space="preserve"> </w:t>
      </w:r>
      <w:r w:rsidR="00931C03" w:rsidRPr="00931C03">
        <w:rPr>
          <w:rFonts w:ascii="Times New Roman" w:hAnsi="Times New Roman"/>
          <w:sz w:val="24"/>
          <w:szCs w:val="24"/>
          <w:shd w:val="clear" w:color="auto" w:fill="FFFFFF"/>
        </w:rPr>
        <w:t xml:space="preserve">Brasília: Faculdade de Direito - UnB, 2017, </w:t>
      </w:r>
      <w:r w:rsidR="00DE2E1A" w:rsidRPr="00931C03">
        <w:rPr>
          <w:rFonts w:ascii="Times New Roman" w:hAnsi="Times New Roman"/>
          <w:sz w:val="24"/>
          <w:szCs w:val="24"/>
          <w:shd w:val="clear" w:color="auto" w:fill="FFFFFF"/>
        </w:rPr>
        <w:t>p.</w:t>
      </w:r>
      <w:r w:rsidRPr="00931C03">
        <w:rPr>
          <w:rFonts w:ascii="Times New Roman" w:hAnsi="Times New Roman"/>
          <w:sz w:val="24"/>
          <w:szCs w:val="24"/>
          <w:shd w:val="clear" w:color="auto" w:fill="FFFFFF"/>
        </w:rPr>
        <w:t>155-199</w:t>
      </w:r>
      <w:r w:rsidR="00997AFA" w:rsidRPr="00931C03">
        <w:rPr>
          <w:rFonts w:ascii="Times New Roman" w:hAnsi="Times New Roman"/>
          <w:sz w:val="24"/>
          <w:szCs w:val="24"/>
          <w:shd w:val="clear" w:color="auto" w:fill="FFFFFF"/>
        </w:rPr>
        <w:t>, 2017</w:t>
      </w:r>
      <w:r w:rsidRPr="00931C03">
        <w:rPr>
          <w:rFonts w:ascii="Times New Roman" w:hAnsi="Times New Roman"/>
          <w:sz w:val="24"/>
          <w:szCs w:val="24"/>
          <w:shd w:val="clear" w:color="auto" w:fill="FFFFFF"/>
        </w:rPr>
        <w:t>.</w:t>
      </w:r>
      <w:r w:rsidR="00931C03" w:rsidRPr="00931C03">
        <w:rPr>
          <w:rFonts w:ascii="Times New Roman" w:hAnsi="Times New Roman"/>
          <w:sz w:val="24"/>
          <w:szCs w:val="24"/>
          <w:shd w:val="clear" w:color="auto" w:fill="FFFFFF"/>
        </w:rPr>
        <w:t xml:space="preserve"> Disponível em: </w:t>
      </w:r>
      <w:hyperlink r:id="rId15" w:history="1">
        <w:r w:rsidR="00931C03" w:rsidRPr="00931C03">
          <w:rPr>
            <w:rStyle w:val="Hyperlink"/>
            <w:rFonts w:ascii="Times New Roman" w:hAnsi="Times New Roman"/>
            <w:sz w:val="24"/>
            <w:szCs w:val="24"/>
            <w:shd w:val="clear" w:color="auto" w:fill="FFFFFF"/>
          </w:rPr>
          <w:t>https://sites.google.com/ndsr.unb.br/gecem/publications</w:t>
        </w:r>
      </w:hyperlink>
      <w:r w:rsidR="00931C03" w:rsidRPr="00931C03">
        <w:rPr>
          <w:rFonts w:ascii="Times New Roman" w:hAnsi="Times New Roman"/>
          <w:sz w:val="24"/>
          <w:szCs w:val="24"/>
          <w:shd w:val="clear" w:color="auto" w:fill="FFFFFF"/>
        </w:rPr>
        <w:t>. Acesso em: 21 jun. 201</w:t>
      </w:r>
      <w:r w:rsidR="00931C03">
        <w:rPr>
          <w:rFonts w:ascii="Times New Roman" w:hAnsi="Times New Roman"/>
          <w:sz w:val="24"/>
          <w:szCs w:val="24"/>
          <w:shd w:val="clear" w:color="auto" w:fill="FFFFFF"/>
        </w:rPr>
        <w:t>9</w:t>
      </w:r>
      <w:r w:rsidR="00931C03" w:rsidRPr="00931C03">
        <w:rPr>
          <w:rFonts w:ascii="Times New Roman" w:hAnsi="Times New Roman"/>
          <w:sz w:val="24"/>
          <w:szCs w:val="24"/>
          <w:shd w:val="clear" w:color="auto" w:fill="FFFFFF"/>
        </w:rPr>
        <w:t>.</w:t>
      </w:r>
    </w:p>
    <w:p w14:paraId="091E208D" w14:textId="77777777" w:rsidR="00921067" w:rsidRDefault="00921067" w:rsidP="00921067">
      <w:pPr>
        <w:spacing w:after="0" w:line="240" w:lineRule="auto"/>
        <w:jc w:val="both"/>
        <w:rPr>
          <w:rFonts w:ascii="Times New Roman" w:hAnsi="Times New Roman"/>
          <w:sz w:val="24"/>
          <w:szCs w:val="24"/>
          <w:shd w:val="clear" w:color="auto" w:fill="FFFFFF"/>
        </w:rPr>
      </w:pPr>
    </w:p>
    <w:p w14:paraId="7ACF75E4" w14:textId="527C643C" w:rsidR="00AD1CDC" w:rsidRPr="00DE2E1A" w:rsidRDefault="00CC7D1E" w:rsidP="00921067">
      <w:pPr>
        <w:spacing w:after="0" w:line="240" w:lineRule="auto"/>
        <w:jc w:val="both"/>
      </w:pPr>
      <w:r>
        <w:rPr>
          <w:rFonts w:ascii="Times New Roman" w:hAnsi="Times New Roman"/>
          <w:sz w:val="24"/>
          <w:szCs w:val="24"/>
          <w:shd w:val="clear" w:color="auto" w:fill="FFFFFF"/>
        </w:rPr>
        <w:t>OLIVEIRA, M. C.; RIBEIRO, M. de S.; SAMPAIO, M. S. A.; CARVALHO, F. A</w:t>
      </w:r>
      <w:r w:rsidR="00AD1CDC" w:rsidRPr="00DE2E1A">
        <w:rPr>
          <w:rFonts w:ascii="Times New Roman" w:hAnsi="Times New Roman"/>
          <w:sz w:val="24"/>
          <w:szCs w:val="24"/>
          <w:shd w:val="clear" w:color="auto" w:fill="FFFFFF"/>
        </w:rPr>
        <w:t xml:space="preserve">. Os efeitos da adoção dos conceitos e das práticas de governança corporativa na transparência das informações evidenciadas por empresas brasileiras do setor de papel e celulose. </w:t>
      </w:r>
      <w:r w:rsidR="00AD1CDC" w:rsidRPr="00DE2E1A">
        <w:rPr>
          <w:rFonts w:ascii="Times New Roman" w:hAnsi="Times New Roman"/>
          <w:i/>
          <w:sz w:val="24"/>
          <w:szCs w:val="24"/>
          <w:shd w:val="clear" w:color="auto" w:fill="FFFFFF"/>
        </w:rPr>
        <w:t xml:space="preserve">In: </w:t>
      </w:r>
      <w:r w:rsidR="00AD1CDC" w:rsidRPr="00DE2E1A">
        <w:rPr>
          <w:rFonts w:ascii="Times New Roman" w:hAnsi="Times New Roman"/>
          <w:b/>
          <w:bCs/>
          <w:iCs/>
          <w:sz w:val="24"/>
          <w:szCs w:val="24"/>
          <w:shd w:val="clear" w:color="auto" w:fill="FFFFFF"/>
        </w:rPr>
        <w:t>Congresso USP de Controladoria e Contabilidade</w:t>
      </w:r>
      <w:r w:rsidR="00AD1CDC" w:rsidRPr="00DE2E1A">
        <w:rPr>
          <w:rFonts w:ascii="Times New Roman" w:hAnsi="Times New Roman"/>
          <w:sz w:val="24"/>
          <w:szCs w:val="24"/>
          <w:shd w:val="clear" w:color="auto" w:fill="FFFFFF"/>
        </w:rPr>
        <w:t xml:space="preserve">.  </w:t>
      </w:r>
      <w:r w:rsidR="00E64A72" w:rsidRPr="00DE2E1A">
        <w:rPr>
          <w:rFonts w:ascii="Times New Roman" w:hAnsi="Times New Roman"/>
          <w:sz w:val="24"/>
          <w:szCs w:val="24"/>
          <w:shd w:val="clear" w:color="auto" w:fill="FFFFFF"/>
        </w:rPr>
        <w:t>V.</w:t>
      </w:r>
      <w:r w:rsidR="00AD1CDC" w:rsidRPr="00DE2E1A">
        <w:rPr>
          <w:rFonts w:ascii="Times New Roman" w:hAnsi="Times New Roman"/>
          <w:sz w:val="24"/>
          <w:szCs w:val="24"/>
          <w:shd w:val="clear" w:color="auto" w:fill="FFFFFF"/>
        </w:rPr>
        <w:t xml:space="preserve"> 4,</w:t>
      </w:r>
      <w:r w:rsidR="00E64A72" w:rsidRPr="00DE2E1A">
        <w:rPr>
          <w:rFonts w:ascii="Times New Roman" w:hAnsi="Times New Roman"/>
          <w:sz w:val="24"/>
          <w:szCs w:val="24"/>
          <w:shd w:val="clear" w:color="auto" w:fill="FFFFFF"/>
        </w:rPr>
        <w:t xml:space="preserve"> p.</w:t>
      </w:r>
      <w:r w:rsidR="00AD1CDC" w:rsidRPr="00DE2E1A">
        <w:rPr>
          <w:rFonts w:ascii="Times New Roman" w:hAnsi="Times New Roman"/>
          <w:sz w:val="24"/>
          <w:szCs w:val="24"/>
          <w:shd w:val="clear" w:color="auto" w:fill="FFFFFF"/>
        </w:rPr>
        <w:t xml:space="preserve"> 1-16</w:t>
      </w:r>
      <w:r w:rsidR="00E64A72" w:rsidRPr="00DE2E1A">
        <w:rPr>
          <w:rFonts w:ascii="Times New Roman" w:hAnsi="Times New Roman"/>
          <w:sz w:val="24"/>
          <w:szCs w:val="24"/>
          <w:shd w:val="clear" w:color="auto" w:fill="FFFFFF"/>
        </w:rPr>
        <w:t>, 2004.</w:t>
      </w:r>
    </w:p>
    <w:p w14:paraId="41A3EF09" w14:textId="77777777" w:rsidR="00921067" w:rsidRDefault="00921067" w:rsidP="00921067">
      <w:pPr>
        <w:spacing w:after="0" w:line="240" w:lineRule="auto"/>
        <w:jc w:val="both"/>
        <w:rPr>
          <w:rFonts w:ascii="Times New Roman" w:hAnsi="Times New Roman"/>
          <w:sz w:val="24"/>
          <w:szCs w:val="24"/>
          <w:shd w:val="clear" w:color="auto" w:fill="FFFFFF"/>
        </w:rPr>
      </w:pPr>
    </w:p>
    <w:p w14:paraId="03EAB4A7" w14:textId="63D37106" w:rsidR="00AD1CDC" w:rsidRDefault="00AD1CDC" w:rsidP="00921067">
      <w:pPr>
        <w:spacing w:after="0" w:line="240" w:lineRule="auto"/>
        <w:jc w:val="both"/>
      </w:pPr>
      <w:r w:rsidRPr="00DE2E1A">
        <w:rPr>
          <w:rFonts w:ascii="Times New Roman" w:hAnsi="Times New Roman"/>
          <w:sz w:val="24"/>
          <w:szCs w:val="24"/>
          <w:shd w:val="clear" w:color="auto" w:fill="FFFFFF"/>
        </w:rPr>
        <w:t xml:space="preserve">PINTO JUNIOR, M. E. Corrupção, governança, ética e </w:t>
      </w:r>
      <w:r w:rsidRPr="00DE2E1A">
        <w:rPr>
          <w:rFonts w:ascii="Times New Roman" w:hAnsi="Times New Roman"/>
          <w:i/>
          <w:sz w:val="24"/>
          <w:szCs w:val="24"/>
          <w:shd w:val="clear" w:color="auto" w:fill="FFFFFF"/>
        </w:rPr>
        <w:t>compliance</w:t>
      </w:r>
      <w:r w:rsidRPr="00DE2E1A">
        <w:rPr>
          <w:rFonts w:ascii="Times New Roman" w:hAnsi="Times New Roman"/>
          <w:sz w:val="24"/>
          <w:szCs w:val="24"/>
          <w:shd w:val="clear" w:color="auto" w:fill="FFFFFF"/>
        </w:rPr>
        <w:t>.</w:t>
      </w:r>
      <w:r w:rsidRPr="00DE2E1A">
        <w:rPr>
          <w:rStyle w:val="apple-converted-space"/>
          <w:rFonts w:ascii="Times New Roman" w:hAnsi="Times New Roman"/>
          <w:sz w:val="24"/>
          <w:szCs w:val="24"/>
          <w:shd w:val="clear" w:color="auto" w:fill="FFFFFF"/>
        </w:rPr>
        <w:t> </w:t>
      </w:r>
      <w:bookmarkStart w:id="11" w:name="_Hlk493408542"/>
      <w:r w:rsidRPr="00DE2E1A">
        <w:rPr>
          <w:rFonts w:ascii="Times New Roman" w:hAnsi="Times New Roman"/>
          <w:b/>
          <w:iCs/>
          <w:sz w:val="24"/>
          <w:szCs w:val="24"/>
          <w:shd w:val="clear" w:color="auto" w:fill="FFFFFF"/>
        </w:rPr>
        <w:t>Revista de Direito da Empresa e dos Negócios</w:t>
      </w:r>
      <w:r w:rsidRPr="00DE2E1A">
        <w:rPr>
          <w:rFonts w:ascii="Times New Roman" w:hAnsi="Times New Roman"/>
          <w:sz w:val="24"/>
          <w:szCs w:val="24"/>
          <w:shd w:val="clear" w:color="auto" w:fill="FFFFFF"/>
        </w:rPr>
        <w:t xml:space="preserve">, </w:t>
      </w:r>
      <w:r w:rsidR="003F0C77" w:rsidRPr="00DE2E1A">
        <w:rPr>
          <w:rFonts w:ascii="Times New Roman" w:hAnsi="Times New Roman"/>
          <w:sz w:val="24"/>
          <w:szCs w:val="24"/>
          <w:shd w:val="clear" w:color="auto" w:fill="FFFFFF"/>
        </w:rPr>
        <w:t xml:space="preserve">v. </w:t>
      </w:r>
      <w:r w:rsidRPr="00DE2E1A">
        <w:rPr>
          <w:rFonts w:ascii="Times New Roman" w:hAnsi="Times New Roman"/>
          <w:sz w:val="24"/>
          <w:szCs w:val="24"/>
          <w:shd w:val="clear" w:color="auto" w:fill="FFFFFF"/>
        </w:rPr>
        <w:t>1</w:t>
      </w:r>
      <w:r w:rsidR="003F0C77" w:rsidRPr="00DE2E1A">
        <w:rPr>
          <w:rFonts w:ascii="Times New Roman" w:hAnsi="Times New Roman"/>
          <w:sz w:val="24"/>
          <w:szCs w:val="24"/>
          <w:shd w:val="clear" w:color="auto" w:fill="FFFFFF"/>
        </w:rPr>
        <w:t xml:space="preserve">, n. </w:t>
      </w:r>
      <w:r w:rsidRPr="00DE2E1A">
        <w:rPr>
          <w:rFonts w:ascii="Times New Roman" w:hAnsi="Times New Roman"/>
          <w:sz w:val="24"/>
          <w:szCs w:val="24"/>
          <w:shd w:val="clear" w:color="auto" w:fill="FFFFFF"/>
        </w:rPr>
        <w:t>1, 41-56</w:t>
      </w:r>
      <w:bookmarkEnd w:id="11"/>
      <w:r w:rsidR="003F0C77" w:rsidRPr="00DE2E1A">
        <w:rPr>
          <w:rFonts w:ascii="Times New Roman" w:hAnsi="Times New Roman"/>
          <w:sz w:val="24"/>
          <w:szCs w:val="24"/>
          <w:shd w:val="clear" w:color="auto" w:fill="FFFFFF"/>
        </w:rPr>
        <w:t xml:space="preserve">, </w:t>
      </w:r>
      <w:r w:rsidR="006925DE" w:rsidRPr="00DE2E1A">
        <w:rPr>
          <w:rFonts w:ascii="Times New Roman" w:hAnsi="Times New Roman"/>
          <w:sz w:val="24"/>
          <w:szCs w:val="24"/>
          <w:shd w:val="clear" w:color="auto" w:fill="FFFFFF"/>
        </w:rPr>
        <w:t>2017.</w:t>
      </w:r>
    </w:p>
    <w:p w14:paraId="59A2E847" w14:textId="77777777" w:rsidR="00921067" w:rsidRDefault="00921067" w:rsidP="00921067">
      <w:pPr>
        <w:spacing w:after="0" w:line="240" w:lineRule="auto"/>
        <w:jc w:val="both"/>
        <w:rPr>
          <w:rFonts w:ascii="Times New Roman" w:hAnsi="Times New Roman"/>
          <w:sz w:val="24"/>
          <w:szCs w:val="24"/>
          <w:shd w:val="clear" w:color="auto" w:fill="FFFFFF"/>
        </w:rPr>
      </w:pPr>
    </w:p>
    <w:p w14:paraId="5E2111DB" w14:textId="1FF6C9A8" w:rsidR="00DE2E1A" w:rsidRDefault="00DE2E1A" w:rsidP="00921067">
      <w:pPr>
        <w:spacing w:after="0" w:line="240" w:lineRule="auto"/>
        <w:jc w:val="both"/>
      </w:pPr>
      <w:r>
        <w:rPr>
          <w:rFonts w:ascii="Times New Roman" w:hAnsi="Times New Roman"/>
          <w:sz w:val="24"/>
          <w:szCs w:val="24"/>
          <w:shd w:val="clear" w:color="auto" w:fill="FFFFFF"/>
        </w:rPr>
        <w:t>RIO DE JANEIRO. Decreto Estadual n. 46.188, de 06 dezembro de 2017. (2017). Regulamenta, no âmbito do estado do Rio de Janeiro, a lei nº 13.303, de 30 de junho de 2016, que dispõe sobre o estatuto jurídico da empresa pública, da sociedade de economia mista e de suas subsidiárias. Rio de Janeiro, Rio de Janeiro.</w:t>
      </w:r>
    </w:p>
    <w:p w14:paraId="305707E6" w14:textId="77777777" w:rsidR="00921067" w:rsidRDefault="00921067" w:rsidP="00921067">
      <w:pPr>
        <w:spacing w:after="0" w:line="240" w:lineRule="auto"/>
        <w:jc w:val="both"/>
        <w:rPr>
          <w:rFonts w:ascii="Times New Roman" w:hAnsi="Times New Roman"/>
          <w:sz w:val="24"/>
          <w:szCs w:val="24"/>
          <w:shd w:val="clear" w:color="auto" w:fill="FFFFFF"/>
        </w:rPr>
      </w:pPr>
    </w:p>
    <w:p w14:paraId="35B6D853" w14:textId="59B5D91D" w:rsidR="00AD1CDC" w:rsidRPr="00DE2E1A" w:rsidRDefault="00AD1CDC" w:rsidP="00921067">
      <w:pPr>
        <w:spacing w:after="0" w:line="240" w:lineRule="auto"/>
        <w:jc w:val="both"/>
      </w:pPr>
      <w:r w:rsidRPr="00DE2E1A">
        <w:rPr>
          <w:rFonts w:ascii="Times New Roman" w:hAnsi="Times New Roman"/>
          <w:sz w:val="24"/>
          <w:szCs w:val="24"/>
          <w:shd w:val="clear" w:color="auto" w:fill="FFFFFF"/>
        </w:rPr>
        <w:t xml:space="preserve">RODRIGUES, M. L. B.; OLIVEIRA, P. D. J.; ARAÚJO, A. B. C. </w:t>
      </w:r>
      <w:r w:rsidRPr="00DE2E1A">
        <w:rPr>
          <w:rFonts w:ascii="Times New Roman" w:hAnsi="Times New Roman"/>
          <w:i/>
          <w:sz w:val="24"/>
          <w:szCs w:val="24"/>
          <w:shd w:val="clear" w:color="auto" w:fill="FFFFFF"/>
        </w:rPr>
        <w:t>Compliance</w:t>
      </w:r>
      <w:r w:rsidRPr="00DE2E1A">
        <w:rPr>
          <w:rFonts w:ascii="Times New Roman" w:hAnsi="Times New Roman"/>
          <w:sz w:val="24"/>
          <w:szCs w:val="24"/>
          <w:shd w:val="clear" w:color="auto" w:fill="FFFFFF"/>
        </w:rPr>
        <w:t xml:space="preserve"> no setor estatal. </w:t>
      </w:r>
      <w:r w:rsidRPr="00DE2E1A">
        <w:rPr>
          <w:rFonts w:ascii="Times New Roman" w:hAnsi="Times New Roman"/>
          <w:b/>
          <w:iCs/>
          <w:sz w:val="24"/>
          <w:szCs w:val="24"/>
          <w:shd w:val="clear" w:color="auto" w:fill="FFFFFF"/>
        </w:rPr>
        <w:t>Percurso</w:t>
      </w:r>
      <w:r w:rsidRPr="00DE2E1A">
        <w:rPr>
          <w:rFonts w:ascii="Times New Roman" w:hAnsi="Times New Roman"/>
          <w:sz w:val="24"/>
          <w:szCs w:val="24"/>
          <w:shd w:val="clear" w:color="auto" w:fill="FFFFFF"/>
        </w:rPr>
        <w:t xml:space="preserve">, </w:t>
      </w:r>
      <w:r w:rsidR="006925DE" w:rsidRPr="00DE2E1A">
        <w:rPr>
          <w:rFonts w:ascii="Times New Roman" w:hAnsi="Times New Roman"/>
          <w:sz w:val="24"/>
          <w:szCs w:val="24"/>
          <w:shd w:val="clear" w:color="auto" w:fill="FFFFFF"/>
        </w:rPr>
        <w:t xml:space="preserve">v. </w:t>
      </w:r>
      <w:r w:rsidRPr="00DE2E1A">
        <w:rPr>
          <w:rFonts w:ascii="Times New Roman" w:hAnsi="Times New Roman"/>
          <w:sz w:val="24"/>
          <w:szCs w:val="24"/>
          <w:shd w:val="clear" w:color="auto" w:fill="FFFFFF"/>
        </w:rPr>
        <w:t>2</w:t>
      </w:r>
      <w:r w:rsidR="006925DE" w:rsidRPr="00DE2E1A">
        <w:rPr>
          <w:rFonts w:ascii="Times New Roman" w:hAnsi="Times New Roman"/>
          <w:sz w:val="24"/>
          <w:szCs w:val="24"/>
          <w:shd w:val="clear" w:color="auto" w:fill="FFFFFF"/>
        </w:rPr>
        <w:t xml:space="preserve">, n. </w:t>
      </w:r>
      <w:r w:rsidRPr="00DE2E1A">
        <w:rPr>
          <w:rFonts w:ascii="Times New Roman" w:hAnsi="Times New Roman"/>
          <w:sz w:val="24"/>
          <w:szCs w:val="24"/>
          <w:shd w:val="clear" w:color="auto" w:fill="FFFFFF"/>
        </w:rPr>
        <w:t>19,</w:t>
      </w:r>
      <w:r w:rsidR="006925DE" w:rsidRPr="00DE2E1A">
        <w:rPr>
          <w:rFonts w:ascii="Times New Roman" w:hAnsi="Times New Roman"/>
          <w:sz w:val="24"/>
          <w:szCs w:val="24"/>
          <w:shd w:val="clear" w:color="auto" w:fill="FFFFFF"/>
        </w:rPr>
        <w:t xml:space="preserve"> p.</w:t>
      </w:r>
      <w:r w:rsidRPr="00DE2E1A">
        <w:rPr>
          <w:rFonts w:ascii="Times New Roman" w:hAnsi="Times New Roman"/>
          <w:sz w:val="24"/>
          <w:szCs w:val="24"/>
          <w:shd w:val="clear" w:color="auto" w:fill="FFFFFF"/>
        </w:rPr>
        <w:t xml:space="preserve"> 259-279</w:t>
      </w:r>
      <w:r w:rsidR="006925DE" w:rsidRPr="00DE2E1A">
        <w:rPr>
          <w:rFonts w:ascii="Times New Roman" w:hAnsi="Times New Roman"/>
          <w:sz w:val="24"/>
          <w:szCs w:val="24"/>
          <w:shd w:val="clear" w:color="auto" w:fill="FFFFFF"/>
        </w:rPr>
        <w:t>, 2016.</w:t>
      </w:r>
      <w:r w:rsidR="00F32E30">
        <w:rPr>
          <w:rFonts w:ascii="Times New Roman" w:hAnsi="Times New Roman"/>
          <w:sz w:val="24"/>
          <w:szCs w:val="24"/>
          <w:shd w:val="clear" w:color="auto" w:fill="FFFFFF"/>
        </w:rPr>
        <w:t xml:space="preserve"> </w:t>
      </w:r>
      <w:r w:rsidR="00F32E30" w:rsidRPr="00F32E30">
        <w:rPr>
          <w:rFonts w:ascii="Times New Roman" w:hAnsi="Times New Roman"/>
          <w:sz w:val="24"/>
          <w:szCs w:val="24"/>
          <w:shd w:val="clear" w:color="auto" w:fill="FFFFFF"/>
        </w:rPr>
        <w:t xml:space="preserve">DOI: </w:t>
      </w:r>
      <w:hyperlink r:id="rId16" w:history="1">
        <w:r w:rsidR="00F32E30" w:rsidRPr="007E6A2F">
          <w:rPr>
            <w:rStyle w:val="Hyperlink"/>
            <w:rFonts w:ascii="Times New Roman" w:hAnsi="Times New Roman"/>
            <w:sz w:val="24"/>
            <w:szCs w:val="24"/>
            <w:shd w:val="clear" w:color="auto" w:fill="FFFFFF"/>
          </w:rPr>
          <w:t>http://dx.doi.org/10.21902/RevPercurso.2316-7521.v2i19.2318</w:t>
        </w:r>
      </w:hyperlink>
      <w:r w:rsidR="00F32E30" w:rsidRPr="00F32E30">
        <w:rPr>
          <w:rFonts w:ascii="Times New Roman" w:hAnsi="Times New Roman"/>
          <w:sz w:val="24"/>
          <w:szCs w:val="24"/>
          <w:shd w:val="clear" w:color="auto" w:fill="FFFFFF"/>
        </w:rPr>
        <w:t>.</w:t>
      </w:r>
      <w:r w:rsidR="00F32E30">
        <w:rPr>
          <w:rFonts w:ascii="Times New Roman" w:hAnsi="Times New Roman"/>
          <w:sz w:val="24"/>
          <w:szCs w:val="24"/>
          <w:shd w:val="clear" w:color="auto" w:fill="FFFFFF"/>
        </w:rPr>
        <w:t xml:space="preserve"> </w:t>
      </w:r>
    </w:p>
    <w:p w14:paraId="6F281C7B" w14:textId="77777777" w:rsidR="00921067" w:rsidRDefault="00921067" w:rsidP="00921067">
      <w:pPr>
        <w:spacing w:after="0" w:line="240" w:lineRule="auto"/>
        <w:jc w:val="both"/>
        <w:rPr>
          <w:rFonts w:ascii="Times New Roman" w:hAnsi="Times New Roman"/>
          <w:sz w:val="24"/>
          <w:szCs w:val="24"/>
        </w:rPr>
      </w:pPr>
    </w:p>
    <w:p w14:paraId="4295B2DB" w14:textId="15D6DEA5" w:rsidR="00AD1CDC" w:rsidRPr="00DE2E1A" w:rsidRDefault="00AD1CDC" w:rsidP="00921067">
      <w:pPr>
        <w:spacing w:after="0" w:line="240" w:lineRule="auto"/>
        <w:jc w:val="both"/>
      </w:pPr>
      <w:r w:rsidRPr="00DE2E1A">
        <w:rPr>
          <w:rFonts w:ascii="Times New Roman" w:hAnsi="Times New Roman"/>
          <w:sz w:val="24"/>
          <w:szCs w:val="24"/>
        </w:rPr>
        <w:t xml:space="preserve">SILVEIRA, A. D. M. da. </w:t>
      </w:r>
      <w:r w:rsidRPr="00DE2E1A">
        <w:rPr>
          <w:rFonts w:ascii="Times New Roman" w:hAnsi="Times New Roman"/>
          <w:b/>
          <w:bCs/>
          <w:iCs/>
          <w:sz w:val="24"/>
          <w:szCs w:val="24"/>
        </w:rPr>
        <w:t>Governança corporativa e estrutura de propriedade: determinantes e relação com o desempenho das empresas no Brasil.</w:t>
      </w:r>
      <w:r w:rsidRPr="00DE2E1A">
        <w:rPr>
          <w:rFonts w:ascii="Times New Roman" w:hAnsi="Times New Roman"/>
          <w:sz w:val="24"/>
          <w:szCs w:val="24"/>
        </w:rPr>
        <w:t xml:space="preserve"> </w:t>
      </w:r>
      <w:r w:rsidR="006925DE" w:rsidRPr="00DE2E1A">
        <w:rPr>
          <w:rFonts w:ascii="Times New Roman" w:hAnsi="Times New Roman"/>
          <w:sz w:val="24"/>
          <w:szCs w:val="24"/>
        </w:rPr>
        <w:t xml:space="preserve">2006. </w:t>
      </w:r>
      <w:r w:rsidRPr="00DE2E1A">
        <w:rPr>
          <w:rFonts w:ascii="Times New Roman" w:hAnsi="Times New Roman"/>
          <w:sz w:val="24"/>
          <w:szCs w:val="24"/>
        </w:rPr>
        <w:t>250 f. Tese (Doutorado em Administração), Universidade de São Paulo, São Paulo</w:t>
      </w:r>
      <w:r w:rsidR="006925DE" w:rsidRPr="00DE2E1A">
        <w:rPr>
          <w:rFonts w:ascii="Times New Roman" w:hAnsi="Times New Roman"/>
          <w:sz w:val="24"/>
          <w:szCs w:val="24"/>
        </w:rPr>
        <w:t>, 2006.</w:t>
      </w:r>
    </w:p>
    <w:p w14:paraId="65BED7BB" w14:textId="77777777" w:rsidR="00921067" w:rsidRDefault="00921067" w:rsidP="00921067">
      <w:pPr>
        <w:spacing w:after="0" w:line="240" w:lineRule="auto"/>
        <w:jc w:val="both"/>
        <w:rPr>
          <w:rFonts w:ascii="Times New Roman" w:hAnsi="Times New Roman"/>
          <w:sz w:val="24"/>
          <w:szCs w:val="24"/>
          <w:shd w:val="clear" w:color="auto" w:fill="FFFFFF"/>
          <w:lang w:val="en-US"/>
        </w:rPr>
      </w:pPr>
    </w:p>
    <w:p w14:paraId="03FB5913" w14:textId="70D991E4" w:rsidR="00AD1CDC" w:rsidRPr="00DE2E1A" w:rsidRDefault="00AD1CDC" w:rsidP="00921067">
      <w:pPr>
        <w:spacing w:after="0" w:line="240" w:lineRule="auto"/>
        <w:jc w:val="both"/>
      </w:pPr>
      <w:r w:rsidRPr="00DE2E1A">
        <w:rPr>
          <w:rFonts w:ascii="Times New Roman" w:hAnsi="Times New Roman"/>
          <w:sz w:val="24"/>
          <w:szCs w:val="24"/>
          <w:shd w:val="clear" w:color="auto" w:fill="FFFFFF"/>
          <w:lang w:val="en-US"/>
        </w:rPr>
        <w:t xml:space="preserve">TIMMERS, H. </w:t>
      </w:r>
      <w:r w:rsidRPr="00DE2E1A">
        <w:rPr>
          <w:rFonts w:ascii="Times New Roman" w:hAnsi="Times New Roman"/>
          <w:i/>
          <w:sz w:val="24"/>
          <w:szCs w:val="24"/>
          <w:shd w:val="clear" w:color="auto" w:fill="FFFFFF"/>
          <w:lang w:val="en-US"/>
        </w:rPr>
        <w:t>Government Governance: Corporate governance in the public sector, why</w:t>
      </w:r>
      <w:r w:rsidRPr="00DE2E1A">
        <w:rPr>
          <w:rFonts w:ascii="Times New Roman" w:hAnsi="Times New Roman"/>
          <w:i/>
          <w:sz w:val="24"/>
          <w:szCs w:val="24"/>
          <w:lang w:val="en-US"/>
        </w:rPr>
        <w:t xml:space="preserve"> and how? In:</w:t>
      </w:r>
      <w:r w:rsidRPr="00DE2E1A">
        <w:rPr>
          <w:rFonts w:ascii="Times New Roman" w:hAnsi="Times New Roman"/>
          <w:sz w:val="24"/>
          <w:szCs w:val="24"/>
          <w:lang w:val="en-US"/>
        </w:rPr>
        <w:t xml:space="preserve"> </w:t>
      </w:r>
      <w:r w:rsidRPr="00DE2E1A">
        <w:rPr>
          <w:rFonts w:ascii="Times New Roman" w:hAnsi="Times New Roman"/>
          <w:i/>
          <w:sz w:val="24"/>
          <w:szCs w:val="24"/>
          <w:lang w:val="en-US"/>
        </w:rPr>
        <w:t>9th Fee Public Sector Conference</w:t>
      </w:r>
      <w:r w:rsidRPr="00DE2E1A">
        <w:rPr>
          <w:rFonts w:ascii="Times New Roman" w:hAnsi="Times New Roman"/>
          <w:sz w:val="24"/>
          <w:szCs w:val="24"/>
          <w:lang w:val="en-US"/>
        </w:rPr>
        <w:t xml:space="preserve">. </w:t>
      </w:r>
      <w:r w:rsidRPr="00DE2E1A">
        <w:rPr>
          <w:rFonts w:ascii="Times New Roman" w:hAnsi="Times New Roman"/>
          <w:i/>
          <w:sz w:val="24"/>
          <w:szCs w:val="24"/>
          <w:lang w:val="en-US"/>
        </w:rPr>
        <w:t>The Hague: The Netherlands Ministry of Finance</w:t>
      </w:r>
      <w:r w:rsidRPr="00DE2E1A">
        <w:rPr>
          <w:rFonts w:ascii="Times New Roman" w:hAnsi="Times New Roman"/>
          <w:sz w:val="24"/>
          <w:szCs w:val="24"/>
          <w:lang w:val="en-US"/>
        </w:rPr>
        <w:t xml:space="preserve">. </w:t>
      </w:r>
      <w:r w:rsidRPr="00DE2E1A">
        <w:rPr>
          <w:rFonts w:ascii="Times New Roman" w:hAnsi="Times New Roman"/>
          <w:sz w:val="24"/>
          <w:szCs w:val="24"/>
        </w:rPr>
        <w:t xml:space="preserve">Disponível em: </w:t>
      </w:r>
      <w:hyperlink r:id="rId17" w:history="1">
        <w:r w:rsidRPr="00DE2E1A">
          <w:rPr>
            <w:rStyle w:val="Hyperlink"/>
            <w:rFonts w:ascii="Times New Roman" w:hAnsi="Times New Roman"/>
            <w:sz w:val="24"/>
            <w:szCs w:val="24"/>
          </w:rPr>
          <w:t>http://www.ecgi.org/codes/documents/public_sector.pdf</w:t>
        </w:r>
      </w:hyperlink>
      <w:r w:rsidRPr="00DE2E1A">
        <w:rPr>
          <w:rFonts w:ascii="Times New Roman" w:hAnsi="Times New Roman"/>
          <w:sz w:val="24"/>
          <w:szCs w:val="24"/>
        </w:rPr>
        <w:t>. Acesso em: 06 ago. 2018.</w:t>
      </w:r>
    </w:p>
    <w:p w14:paraId="3B0B4B77" w14:textId="77777777" w:rsidR="00921067" w:rsidRDefault="00921067" w:rsidP="00921067">
      <w:pPr>
        <w:spacing w:after="0" w:line="240" w:lineRule="auto"/>
        <w:jc w:val="both"/>
        <w:rPr>
          <w:rFonts w:ascii="Times New Roman" w:hAnsi="Times New Roman"/>
          <w:sz w:val="24"/>
          <w:szCs w:val="24"/>
        </w:rPr>
      </w:pPr>
    </w:p>
    <w:p w14:paraId="117AF088" w14:textId="2520FB85" w:rsidR="00AD1CDC" w:rsidRDefault="00AD1CDC" w:rsidP="00921067">
      <w:pPr>
        <w:spacing w:after="0" w:line="240" w:lineRule="auto"/>
        <w:jc w:val="both"/>
        <w:rPr>
          <w:rFonts w:ascii="Times New Roman" w:hAnsi="Times New Roman"/>
          <w:sz w:val="24"/>
          <w:szCs w:val="24"/>
        </w:rPr>
      </w:pPr>
      <w:r w:rsidRPr="00DE2E1A">
        <w:rPr>
          <w:rFonts w:ascii="Times New Roman" w:hAnsi="Times New Roman"/>
          <w:sz w:val="24"/>
          <w:szCs w:val="24"/>
        </w:rPr>
        <w:t>VIANA, E. </w:t>
      </w:r>
      <w:r w:rsidRPr="00DE2E1A">
        <w:rPr>
          <w:rFonts w:ascii="Times New Roman" w:hAnsi="Times New Roman"/>
          <w:b/>
          <w:bCs/>
          <w:iCs/>
          <w:sz w:val="24"/>
          <w:szCs w:val="24"/>
        </w:rPr>
        <w:t>A governança corporativa no setor público municipal - um estudo sobre a eficácia da implementação dos princípios de governança nos resultados fiscais.</w:t>
      </w:r>
      <w:r w:rsidR="00B96D53" w:rsidRPr="00DE2E1A">
        <w:rPr>
          <w:rFonts w:ascii="Times New Roman" w:hAnsi="Times New Roman"/>
          <w:b/>
          <w:bCs/>
          <w:iCs/>
          <w:sz w:val="24"/>
          <w:szCs w:val="24"/>
        </w:rPr>
        <w:t xml:space="preserve"> </w:t>
      </w:r>
      <w:r w:rsidR="00B96D53" w:rsidRPr="00DE2E1A">
        <w:rPr>
          <w:rFonts w:ascii="Times New Roman" w:hAnsi="Times New Roman"/>
          <w:iCs/>
          <w:sz w:val="24"/>
          <w:szCs w:val="24"/>
        </w:rPr>
        <w:t>2010. 120f.</w:t>
      </w:r>
      <w:r w:rsidRPr="00DE2E1A">
        <w:rPr>
          <w:rFonts w:ascii="Times New Roman" w:hAnsi="Times New Roman"/>
          <w:sz w:val="24"/>
          <w:szCs w:val="24"/>
        </w:rPr>
        <w:t xml:space="preserve"> Dissertação (Mestrado em Ciências), Universidade de São Paulo, Ribeirão Preto</w:t>
      </w:r>
      <w:r w:rsidR="00B96D53" w:rsidRPr="00DE2E1A">
        <w:rPr>
          <w:rFonts w:ascii="Times New Roman" w:hAnsi="Times New Roman"/>
          <w:sz w:val="24"/>
          <w:szCs w:val="24"/>
        </w:rPr>
        <w:t>, 2010.</w:t>
      </w:r>
    </w:p>
    <w:p w14:paraId="140BFCAB" w14:textId="77777777" w:rsidR="00FB43F2" w:rsidRPr="00FB43F2" w:rsidRDefault="00FB43F2" w:rsidP="00FB43F2">
      <w:pPr>
        <w:spacing w:after="0" w:line="240" w:lineRule="auto"/>
        <w:jc w:val="center"/>
        <w:rPr>
          <w:rFonts w:ascii="Times New Roman" w:hAnsi="Times New Roman"/>
          <w:b/>
          <w:bCs/>
          <w:sz w:val="24"/>
          <w:szCs w:val="24"/>
        </w:rPr>
      </w:pPr>
      <w:r>
        <w:rPr>
          <w:rFonts w:ascii="Times New Roman" w:hAnsi="Times New Roman"/>
          <w:sz w:val="24"/>
          <w:szCs w:val="24"/>
        </w:rPr>
        <w:br w:type="page"/>
      </w:r>
      <w:r w:rsidRPr="00FB43F2">
        <w:rPr>
          <w:rFonts w:ascii="Times New Roman" w:hAnsi="Times New Roman"/>
          <w:b/>
          <w:bCs/>
          <w:sz w:val="24"/>
          <w:szCs w:val="24"/>
        </w:rPr>
        <w:lastRenderedPageBreak/>
        <w:t>APÊNDICE A – QUESTIONÁRIO DE AVALIAÇÃO DO ATENDIMENTO ÀS DETERMINAÇÕES DA LEI Nº 13.303/2016 E DECRETO Nº 46.188/2017</w:t>
      </w:r>
    </w:p>
    <w:p w14:paraId="2AE8E4C5" w14:textId="77777777" w:rsidR="00FB43F2" w:rsidRPr="00FB43F2" w:rsidRDefault="00FB43F2" w:rsidP="00FB43F2">
      <w:pPr>
        <w:spacing w:after="0" w:line="240" w:lineRule="auto"/>
        <w:ind w:firstLine="567"/>
        <w:rPr>
          <w:rFonts w:ascii="Times New Roman" w:hAnsi="Times New Roman"/>
          <w:b/>
          <w:sz w:val="20"/>
          <w:szCs w:val="20"/>
        </w:rPr>
      </w:pPr>
    </w:p>
    <w:p w14:paraId="439D1955" w14:textId="77777777" w:rsidR="00FB43F2" w:rsidRPr="00FB43F2" w:rsidRDefault="00FB43F2" w:rsidP="00FB43F2">
      <w:pPr>
        <w:spacing w:after="0" w:line="240" w:lineRule="auto"/>
        <w:rPr>
          <w:rFonts w:ascii="Times New Roman" w:hAnsi="Times New Roman"/>
          <w:b/>
          <w:sz w:val="20"/>
          <w:szCs w:val="20"/>
        </w:rPr>
      </w:pPr>
      <w:r w:rsidRPr="00FB43F2">
        <w:rPr>
          <w:rFonts w:ascii="Times New Roman" w:hAnsi="Times New Roman"/>
          <w:b/>
          <w:sz w:val="20"/>
          <w:szCs w:val="20"/>
        </w:rPr>
        <w:t>Nome da entidade: ___________________________________________________________</w:t>
      </w:r>
    </w:p>
    <w:p w14:paraId="7CE19B75" w14:textId="77777777" w:rsidR="00FB43F2" w:rsidRPr="00FB43F2" w:rsidRDefault="00FB43F2" w:rsidP="00FB43F2">
      <w:pPr>
        <w:spacing w:after="0" w:line="240" w:lineRule="auto"/>
        <w:jc w:val="center"/>
        <w:rPr>
          <w:rFonts w:ascii="Times New Roman" w:hAnsi="Times New Roman"/>
          <w:sz w:val="20"/>
          <w:szCs w:val="20"/>
        </w:rPr>
      </w:pPr>
    </w:p>
    <w:tbl>
      <w:tblPr>
        <w:tblW w:w="8481" w:type="dxa"/>
        <w:jc w:val="center"/>
        <w:tblCellMar>
          <w:left w:w="70" w:type="dxa"/>
          <w:right w:w="70" w:type="dxa"/>
        </w:tblCellMar>
        <w:tblLook w:val="04A0" w:firstRow="1" w:lastRow="0" w:firstColumn="1" w:lastColumn="0" w:noHBand="0" w:noVBand="1"/>
      </w:tblPr>
      <w:tblGrid>
        <w:gridCol w:w="763"/>
        <w:gridCol w:w="28"/>
        <w:gridCol w:w="3685"/>
        <w:gridCol w:w="1418"/>
        <w:gridCol w:w="2562"/>
        <w:gridCol w:w="25"/>
      </w:tblGrid>
      <w:tr w:rsidR="00FB43F2" w:rsidRPr="00FB43F2" w14:paraId="365711BF" w14:textId="77777777" w:rsidTr="00584B6F">
        <w:trPr>
          <w:gridAfter w:val="1"/>
          <w:wAfter w:w="25" w:type="dxa"/>
          <w:trHeight w:val="298"/>
          <w:jc w:val="center"/>
        </w:trPr>
        <w:tc>
          <w:tcPr>
            <w:tcW w:w="76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15BF94" w14:textId="7777777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bookmarkStart w:id="12" w:name="OLE_LINK3"/>
            <w:r w:rsidRPr="00FB43F2">
              <w:rPr>
                <w:rFonts w:ascii="Times New Roman" w:eastAsia="Times New Roman" w:hAnsi="Times New Roman"/>
                <w:b/>
                <w:color w:val="000000"/>
                <w:sz w:val="20"/>
                <w:szCs w:val="20"/>
                <w:lang w:eastAsia="pt-BR"/>
              </w:rPr>
              <w:t>ITEM</w:t>
            </w:r>
          </w:p>
        </w:tc>
        <w:tc>
          <w:tcPr>
            <w:tcW w:w="3713"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637625" w14:textId="6ACA0034"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PERGUNTA</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1B83A23" w14:textId="7777777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RESPOSTA</w:t>
            </w:r>
          </w:p>
        </w:tc>
        <w:tc>
          <w:tcPr>
            <w:tcW w:w="25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9B429B" w14:textId="654F429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EVIDÊNCIA(S)</w:t>
            </w:r>
          </w:p>
        </w:tc>
      </w:tr>
      <w:tr w:rsidR="00FB43F2" w:rsidRPr="00FB43F2" w14:paraId="3F2E9176" w14:textId="77777777" w:rsidTr="00F009B9">
        <w:trPr>
          <w:gridAfter w:val="1"/>
          <w:wAfter w:w="25" w:type="dxa"/>
          <w:trHeight w:val="281"/>
          <w:jc w:val="center"/>
        </w:trPr>
        <w:tc>
          <w:tcPr>
            <w:tcW w:w="8456"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45509345" w14:textId="77777777" w:rsidR="00FB43F2" w:rsidRPr="00FB43F2" w:rsidRDefault="00FB43F2" w:rsidP="000E5A3C">
            <w:pPr>
              <w:spacing w:after="0" w:line="240" w:lineRule="auto"/>
              <w:jc w:val="center"/>
              <w:rPr>
                <w:rFonts w:ascii="Times New Roman" w:eastAsia="Times New Roman" w:hAnsi="Times New Roman"/>
                <w:b/>
                <w:bCs/>
                <w:color w:val="000000"/>
                <w:sz w:val="20"/>
                <w:szCs w:val="20"/>
                <w:lang w:eastAsia="pt-BR"/>
              </w:rPr>
            </w:pPr>
            <w:r w:rsidRPr="00FB43F2">
              <w:rPr>
                <w:rFonts w:ascii="Times New Roman" w:eastAsia="Times New Roman" w:hAnsi="Times New Roman"/>
                <w:b/>
                <w:bCs/>
                <w:color w:val="000000"/>
                <w:sz w:val="20"/>
                <w:szCs w:val="20"/>
                <w:lang w:eastAsia="pt-BR"/>
              </w:rPr>
              <w:t>1. TRANSPARÊNCIA E POLÍTICA DE DIVULGAÇÃO DE INFORMAÇÕES</w:t>
            </w:r>
          </w:p>
        </w:tc>
      </w:tr>
      <w:tr w:rsidR="00FB43F2" w:rsidRPr="00FB43F2" w14:paraId="56A8E6DF" w14:textId="77777777" w:rsidTr="005C4276">
        <w:trPr>
          <w:gridAfter w:val="1"/>
          <w:wAfter w:w="25" w:type="dxa"/>
          <w:trHeight w:val="281"/>
          <w:jc w:val="center"/>
        </w:trPr>
        <w:tc>
          <w:tcPr>
            <w:tcW w:w="791" w:type="dxa"/>
            <w:gridSpan w:val="2"/>
            <w:tcBorders>
              <w:top w:val="nil"/>
              <w:left w:val="single" w:sz="4" w:space="0" w:color="auto"/>
              <w:bottom w:val="single" w:sz="4" w:space="0" w:color="000000"/>
              <w:right w:val="single" w:sz="4" w:space="0" w:color="auto"/>
            </w:tcBorders>
            <w:noWrap/>
            <w:vAlign w:val="center"/>
          </w:tcPr>
          <w:p w14:paraId="788F3C12" w14:textId="2617EFAB"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a</w:t>
            </w:r>
          </w:p>
        </w:tc>
        <w:tc>
          <w:tcPr>
            <w:tcW w:w="3685" w:type="dxa"/>
            <w:tcBorders>
              <w:top w:val="single" w:sz="4" w:space="0" w:color="auto"/>
              <w:left w:val="single" w:sz="4" w:space="0" w:color="auto"/>
              <w:bottom w:val="single" w:sz="4" w:space="0" w:color="auto"/>
              <w:right w:val="single" w:sz="4" w:space="0" w:color="auto"/>
            </w:tcBorders>
            <w:vAlign w:val="center"/>
          </w:tcPr>
          <w:p w14:paraId="2A00876F"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A entidade </w:t>
            </w:r>
            <w:r w:rsidRPr="00584B6F">
              <w:rPr>
                <w:rFonts w:ascii="Times New Roman" w:eastAsia="Times New Roman" w:hAnsi="Times New Roman"/>
                <w:b/>
                <w:bCs/>
                <w:sz w:val="20"/>
                <w:szCs w:val="20"/>
                <w:lang w:eastAsia="pt-BR"/>
              </w:rPr>
              <w:t>elaborou e</w:t>
            </w:r>
            <w:r w:rsidRPr="00584B6F">
              <w:rPr>
                <w:rFonts w:ascii="Times New Roman" w:eastAsia="Times New Roman" w:hAnsi="Times New Roman"/>
                <w:sz w:val="20"/>
                <w:szCs w:val="20"/>
                <w:lang w:eastAsia="pt-BR"/>
              </w:rPr>
              <w:t xml:space="preserve"> </w:t>
            </w:r>
            <w:r w:rsidRPr="0089076E">
              <w:rPr>
                <w:rFonts w:ascii="Times New Roman" w:eastAsia="Times New Roman" w:hAnsi="Times New Roman"/>
                <w:b/>
                <w:sz w:val="20"/>
                <w:szCs w:val="20"/>
                <w:lang w:eastAsia="pt-BR"/>
              </w:rPr>
              <w:t>disseminou</w:t>
            </w:r>
            <w:r w:rsidRPr="0089076E">
              <w:rPr>
                <w:rFonts w:ascii="Times New Roman" w:eastAsia="Times New Roman" w:hAnsi="Times New Roman"/>
                <w:b/>
                <w:color w:val="000000"/>
                <w:sz w:val="20"/>
                <w:szCs w:val="20"/>
                <w:lang w:eastAsia="pt-BR"/>
              </w:rPr>
              <w:t xml:space="preserve"> a</w:t>
            </w:r>
            <w:r w:rsidRPr="00FB43F2">
              <w:rPr>
                <w:rFonts w:ascii="Times New Roman" w:eastAsia="Times New Roman" w:hAnsi="Times New Roman"/>
                <w:color w:val="000000"/>
                <w:sz w:val="20"/>
                <w:szCs w:val="20"/>
                <w:lang w:eastAsia="pt-BR"/>
              </w:rPr>
              <w:t xml:space="preserve"> </w:t>
            </w:r>
            <w:r w:rsidRPr="0089076E">
              <w:rPr>
                <w:rFonts w:ascii="Times New Roman" w:eastAsia="Times New Roman" w:hAnsi="Times New Roman"/>
                <w:b/>
                <w:bCs/>
                <w:sz w:val="20"/>
                <w:szCs w:val="20"/>
                <w:lang w:eastAsia="pt-BR"/>
              </w:rPr>
              <w:t>política de divulgação de informações</w:t>
            </w:r>
            <w:r w:rsidRPr="00FB43F2">
              <w:rPr>
                <w:rFonts w:ascii="Times New Roman" w:eastAsia="Times New Roman" w:hAnsi="Times New Roman"/>
                <w:color w:val="000000"/>
                <w:sz w:val="20"/>
                <w:szCs w:val="20"/>
                <w:lang w:eastAsia="pt-BR"/>
              </w:rPr>
              <w:t>, em conformidade com a legislação em vigor e com as melhores práticas?</w:t>
            </w:r>
          </w:p>
        </w:tc>
        <w:tc>
          <w:tcPr>
            <w:tcW w:w="1418" w:type="dxa"/>
            <w:tcBorders>
              <w:top w:val="nil"/>
              <w:left w:val="single" w:sz="4" w:space="0" w:color="auto"/>
              <w:bottom w:val="single" w:sz="4" w:space="0" w:color="auto"/>
              <w:right w:val="single" w:sz="4" w:space="0" w:color="auto"/>
            </w:tcBorders>
            <w:noWrap/>
            <w:vAlign w:val="center"/>
          </w:tcPr>
          <w:p w14:paraId="715881C4"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62" w:type="dxa"/>
            <w:tcBorders>
              <w:top w:val="single" w:sz="4" w:space="0" w:color="auto"/>
              <w:left w:val="single" w:sz="4" w:space="0" w:color="auto"/>
              <w:bottom w:val="single" w:sz="4" w:space="0" w:color="000000"/>
              <w:right w:val="single" w:sz="4" w:space="0" w:color="000000"/>
            </w:tcBorders>
            <w:vAlign w:val="center"/>
          </w:tcPr>
          <w:p w14:paraId="6B77313D"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41EDF492" w14:textId="77777777" w:rsidTr="005C4276">
        <w:trPr>
          <w:gridAfter w:val="1"/>
          <w:wAfter w:w="25" w:type="dxa"/>
          <w:trHeight w:val="281"/>
          <w:jc w:val="center"/>
        </w:trPr>
        <w:tc>
          <w:tcPr>
            <w:tcW w:w="791" w:type="dxa"/>
            <w:gridSpan w:val="2"/>
            <w:tcBorders>
              <w:top w:val="nil"/>
              <w:left w:val="single" w:sz="4" w:space="0" w:color="auto"/>
              <w:bottom w:val="single" w:sz="4" w:space="0" w:color="000000"/>
              <w:right w:val="single" w:sz="4" w:space="0" w:color="auto"/>
            </w:tcBorders>
            <w:noWrap/>
            <w:vAlign w:val="center"/>
          </w:tcPr>
          <w:p w14:paraId="28ADE0A4"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b</w:t>
            </w:r>
          </w:p>
        </w:tc>
        <w:tc>
          <w:tcPr>
            <w:tcW w:w="3685" w:type="dxa"/>
            <w:tcBorders>
              <w:top w:val="single" w:sz="4" w:space="0" w:color="auto"/>
              <w:left w:val="single" w:sz="4" w:space="0" w:color="auto"/>
              <w:bottom w:val="single" w:sz="4" w:space="0" w:color="auto"/>
              <w:right w:val="single" w:sz="4" w:space="0" w:color="auto"/>
            </w:tcBorders>
            <w:vAlign w:val="center"/>
          </w:tcPr>
          <w:p w14:paraId="318FAF13"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A entidade </w:t>
            </w:r>
            <w:r w:rsidRPr="00584B6F">
              <w:rPr>
                <w:rFonts w:ascii="Times New Roman" w:eastAsia="Times New Roman" w:hAnsi="Times New Roman"/>
                <w:b/>
                <w:sz w:val="20"/>
                <w:szCs w:val="20"/>
                <w:lang w:eastAsia="pt-BR"/>
              </w:rPr>
              <w:t>elaborou</w:t>
            </w:r>
            <w:r w:rsidRPr="00584B6F">
              <w:rPr>
                <w:rFonts w:ascii="Times New Roman" w:eastAsia="Times New Roman" w:hAnsi="Times New Roman"/>
                <w:b/>
                <w:color w:val="000000"/>
                <w:sz w:val="20"/>
                <w:szCs w:val="20"/>
                <w:lang w:eastAsia="pt-BR"/>
              </w:rPr>
              <w:t xml:space="preserve"> a </w:t>
            </w:r>
            <w:r w:rsidRPr="00584B6F">
              <w:rPr>
                <w:rFonts w:ascii="Times New Roman" w:eastAsia="Times New Roman" w:hAnsi="Times New Roman"/>
                <w:b/>
                <w:sz w:val="20"/>
                <w:szCs w:val="20"/>
                <w:lang w:eastAsia="pt-BR"/>
              </w:rPr>
              <w:t>política</w:t>
            </w:r>
            <w:r w:rsidRPr="00584B6F">
              <w:rPr>
                <w:rFonts w:ascii="Times New Roman" w:eastAsia="Times New Roman" w:hAnsi="Times New Roman"/>
                <w:b/>
                <w:bCs/>
                <w:sz w:val="20"/>
                <w:szCs w:val="20"/>
                <w:lang w:eastAsia="pt-BR"/>
              </w:rPr>
              <w:t xml:space="preserve"> de distribuição de dividendos</w:t>
            </w:r>
            <w:r w:rsidRPr="00FB43F2">
              <w:rPr>
                <w:rFonts w:ascii="Times New Roman" w:eastAsia="Times New Roman" w:hAnsi="Times New Roman"/>
                <w:color w:val="000000"/>
                <w:sz w:val="20"/>
                <w:szCs w:val="20"/>
                <w:lang w:eastAsia="pt-BR"/>
              </w:rPr>
              <w:t>, à luz do interesse público que justificou a criação entidade?</w:t>
            </w:r>
          </w:p>
        </w:tc>
        <w:tc>
          <w:tcPr>
            <w:tcW w:w="1418" w:type="dxa"/>
            <w:tcBorders>
              <w:top w:val="nil"/>
              <w:left w:val="single" w:sz="4" w:space="0" w:color="auto"/>
              <w:bottom w:val="single" w:sz="4" w:space="0" w:color="auto"/>
              <w:right w:val="single" w:sz="4" w:space="0" w:color="auto"/>
            </w:tcBorders>
            <w:noWrap/>
            <w:vAlign w:val="center"/>
          </w:tcPr>
          <w:p w14:paraId="703C27EB"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62" w:type="dxa"/>
            <w:tcBorders>
              <w:top w:val="single" w:sz="4" w:space="0" w:color="auto"/>
              <w:left w:val="single" w:sz="4" w:space="0" w:color="auto"/>
              <w:bottom w:val="single" w:sz="4" w:space="0" w:color="000000"/>
              <w:right w:val="single" w:sz="4" w:space="0" w:color="000000"/>
            </w:tcBorders>
            <w:vAlign w:val="center"/>
          </w:tcPr>
          <w:p w14:paraId="4ED44F2B"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4308B099" w14:textId="77777777" w:rsidTr="005C4276">
        <w:trPr>
          <w:gridAfter w:val="1"/>
          <w:wAfter w:w="25" w:type="dxa"/>
          <w:trHeight w:val="281"/>
          <w:jc w:val="center"/>
        </w:trPr>
        <w:tc>
          <w:tcPr>
            <w:tcW w:w="791" w:type="dxa"/>
            <w:gridSpan w:val="2"/>
            <w:tcBorders>
              <w:top w:val="nil"/>
              <w:left w:val="single" w:sz="4" w:space="0" w:color="auto"/>
              <w:bottom w:val="single" w:sz="4" w:space="0" w:color="000000"/>
              <w:right w:val="single" w:sz="4" w:space="0" w:color="auto"/>
            </w:tcBorders>
            <w:noWrap/>
            <w:vAlign w:val="center"/>
          </w:tcPr>
          <w:p w14:paraId="60CC579C"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c</w:t>
            </w:r>
          </w:p>
        </w:tc>
        <w:tc>
          <w:tcPr>
            <w:tcW w:w="3685" w:type="dxa"/>
            <w:tcBorders>
              <w:top w:val="single" w:sz="4" w:space="0" w:color="auto"/>
              <w:left w:val="single" w:sz="4" w:space="0" w:color="auto"/>
              <w:bottom w:val="single" w:sz="4" w:space="0" w:color="auto"/>
              <w:right w:val="single" w:sz="4" w:space="0" w:color="auto"/>
            </w:tcBorders>
            <w:vAlign w:val="center"/>
          </w:tcPr>
          <w:p w14:paraId="1A49DBF5"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A entidade elabora uma </w:t>
            </w:r>
            <w:r w:rsidRPr="00584B6F">
              <w:rPr>
                <w:rFonts w:ascii="Times New Roman" w:eastAsia="Times New Roman" w:hAnsi="Times New Roman"/>
                <w:b/>
                <w:sz w:val="20"/>
                <w:szCs w:val="20"/>
                <w:lang w:eastAsia="pt-BR"/>
              </w:rPr>
              <w:t>carta anual</w:t>
            </w:r>
            <w:r w:rsidRPr="00FB43F2">
              <w:rPr>
                <w:rFonts w:ascii="Times New Roman" w:eastAsia="Times New Roman" w:hAnsi="Times New Roman"/>
                <w:color w:val="000000"/>
                <w:sz w:val="20"/>
                <w:szCs w:val="20"/>
                <w:lang w:eastAsia="pt-BR"/>
              </w:rPr>
              <w:t>, subscrita pelos membros do Conselho de Administração, com a explicitação dos compromissos de consecução de objetivos de políticas públicas pela entidade e por suas subsidiárias?</w:t>
            </w:r>
          </w:p>
        </w:tc>
        <w:tc>
          <w:tcPr>
            <w:tcW w:w="1418" w:type="dxa"/>
            <w:tcBorders>
              <w:top w:val="nil"/>
              <w:left w:val="single" w:sz="4" w:space="0" w:color="auto"/>
              <w:bottom w:val="single" w:sz="4" w:space="0" w:color="auto"/>
              <w:right w:val="single" w:sz="4" w:space="0" w:color="auto"/>
            </w:tcBorders>
            <w:noWrap/>
            <w:vAlign w:val="center"/>
          </w:tcPr>
          <w:p w14:paraId="1E880924"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62" w:type="dxa"/>
            <w:tcBorders>
              <w:top w:val="single" w:sz="4" w:space="0" w:color="auto"/>
              <w:left w:val="single" w:sz="4" w:space="0" w:color="auto"/>
              <w:bottom w:val="single" w:sz="4" w:space="0" w:color="000000"/>
              <w:right w:val="single" w:sz="4" w:space="0" w:color="000000"/>
            </w:tcBorders>
            <w:vAlign w:val="center"/>
          </w:tcPr>
          <w:p w14:paraId="63D37A53"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w:t>
            </w:r>
          </w:p>
        </w:tc>
      </w:tr>
      <w:tr w:rsidR="00FB43F2" w:rsidRPr="00FB43F2" w14:paraId="0960C66E" w14:textId="77777777" w:rsidTr="005C4276">
        <w:trPr>
          <w:gridAfter w:val="1"/>
          <w:wAfter w:w="25" w:type="dxa"/>
          <w:trHeight w:val="281"/>
          <w:jc w:val="center"/>
        </w:trPr>
        <w:tc>
          <w:tcPr>
            <w:tcW w:w="791" w:type="dxa"/>
            <w:gridSpan w:val="2"/>
            <w:tcBorders>
              <w:top w:val="nil"/>
              <w:left w:val="single" w:sz="4" w:space="0" w:color="auto"/>
              <w:bottom w:val="single" w:sz="4" w:space="0" w:color="000000"/>
              <w:right w:val="single" w:sz="4" w:space="0" w:color="auto"/>
            </w:tcBorders>
            <w:noWrap/>
            <w:vAlign w:val="center"/>
          </w:tcPr>
          <w:p w14:paraId="3F6BAD62"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d</w:t>
            </w:r>
          </w:p>
        </w:tc>
        <w:tc>
          <w:tcPr>
            <w:tcW w:w="3685" w:type="dxa"/>
            <w:tcBorders>
              <w:top w:val="single" w:sz="4" w:space="0" w:color="auto"/>
              <w:left w:val="single" w:sz="4" w:space="0" w:color="auto"/>
              <w:bottom w:val="single" w:sz="4" w:space="0" w:color="auto"/>
              <w:right w:val="single" w:sz="4" w:space="0" w:color="auto"/>
            </w:tcBorders>
            <w:vAlign w:val="center"/>
          </w:tcPr>
          <w:p w14:paraId="20E74D3D"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Os documentos resultantes do cumprimento dos requisitos de transparência constantes dos itens 13 a 17 são publicamente </w:t>
            </w:r>
            <w:r w:rsidRPr="00584B6F">
              <w:rPr>
                <w:rFonts w:ascii="Times New Roman" w:eastAsia="Times New Roman" w:hAnsi="Times New Roman"/>
                <w:b/>
                <w:sz w:val="20"/>
                <w:szCs w:val="20"/>
                <w:lang w:eastAsia="pt-BR"/>
              </w:rPr>
              <w:t>divulgados na internet</w:t>
            </w:r>
            <w:r w:rsidRPr="00FB43F2">
              <w:rPr>
                <w:rFonts w:ascii="Times New Roman" w:eastAsia="Times New Roman" w:hAnsi="Times New Roman"/>
                <w:color w:val="000000"/>
                <w:sz w:val="20"/>
                <w:szCs w:val="20"/>
                <w:lang w:eastAsia="pt-BR"/>
              </w:rPr>
              <w:t xml:space="preserve"> de forma permanente e cumulativa?</w:t>
            </w:r>
          </w:p>
        </w:tc>
        <w:tc>
          <w:tcPr>
            <w:tcW w:w="1418" w:type="dxa"/>
            <w:tcBorders>
              <w:top w:val="nil"/>
              <w:left w:val="single" w:sz="4" w:space="0" w:color="auto"/>
              <w:bottom w:val="single" w:sz="4" w:space="0" w:color="auto"/>
              <w:right w:val="single" w:sz="4" w:space="0" w:color="auto"/>
            </w:tcBorders>
            <w:noWrap/>
            <w:vAlign w:val="center"/>
          </w:tcPr>
          <w:p w14:paraId="648ADF52"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62" w:type="dxa"/>
            <w:tcBorders>
              <w:top w:val="single" w:sz="4" w:space="0" w:color="auto"/>
              <w:left w:val="single" w:sz="4" w:space="0" w:color="auto"/>
              <w:bottom w:val="single" w:sz="4" w:space="0" w:color="000000"/>
              <w:right w:val="single" w:sz="4" w:space="0" w:color="000000"/>
            </w:tcBorders>
            <w:vAlign w:val="center"/>
          </w:tcPr>
          <w:p w14:paraId="3EA6358A"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5435FCB5" w14:textId="77777777" w:rsidTr="00584B6F">
        <w:trPr>
          <w:trHeight w:val="298"/>
          <w:jc w:val="center"/>
        </w:trPr>
        <w:tc>
          <w:tcPr>
            <w:tcW w:w="76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0A90E86" w14:textId="7777777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bookmarkStart w:id="13" w:name="OLE_LINK4"/>
            <w:bookmarkEnd w:id="12"/>
            <w:r w:rsidRPr="00FB43F2">
              <w:rPr>
                <w:rFonts w:ascii="Times New Roman" w:eastAsia="Times New Roman" w:hAnsi="Times New Roman"/>
                <w:b/>
                <w:color w:val="000000"/>
                <w:sz w:val="20"/>
                <w:szCs w:val="20"/>
                <w:lang w:eastAsia="pt-BR"/>
              </w:rPr>
              <w:t>ITEM</w:t>
            </w:r>
          </w:p>
        </w:tc>
        <w:tc>
          <w:tcPr>
            <w:tcW w:w="3713"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09F1D18" w14:textId="6276AA93"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PERGUNTA</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2C0993" w14:textId="7777777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RESPOSTA</w:t>
            </w:r>
          </w:p>
        </w:tc>
        <w:tc>
          <w:tcPr>
            <w:tcW w:w="258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B77F670" w14:textId="77777777" w:rsidR="00FB43F2" w:rsidRPr="00FB43F2" w:rsidRDefault="00FB43F2" w:rsidP="005C4276">
            <w:pPr>
              <w:spacing w:after="0" w:line="240" w:lineRule="auto"/>
              <w:jc w:val="center"/>
              <w:rPr>
                <w:rFonts w:ascii="Times New Roman" w:eastAsia="Times New Roman" w:hAnsi="Times New Roman"/>
                <w:b/>
                <w:color w:val="000000"/>
                <w:sz w:val="20"/>
                <w:szCs w:val="20"/>
                <w:lang w:eastAsia="pt-BR"/>
              </w:rPr>
            </w:pPr>
            <w:r w:rsidRPr="00FB43F2">
              <w:rPr>
                <w:rFonts w:ascii="Times New Roman" w:eastAsia="Times New Roman" w:hAnsi="Times New Roman"/>
                <w:b/>
                <w:color w:val="000000"/>
                <w:sz w:val="20"/>
                <w:szCs w:val="20"/>
                <w:lang w:eastAsia="pt-BR"/>
              </w:rPr>
              <w:t>EVIDÊNCIA(S)</w:t>
            </w:r>
          </w:p>
        </w:tc>
      </w:tr>
      <w:tr w:rsidR="00FB43F2" w:rsidRPr="00FB43F2" w14:paraId="65C301BE" w14:textId="77777777" w:rsidTr="00F009B9">
        <w:trPr>
          <w:trHeight w:val="312"/>
          <w:jc w:val="center"/>
        </w:trPr>
        <w:tc>
          <w:tcPr>
            <w:tcW w:w="8481" w:type="dxa"/>
            <w:gridSpan w:val="6"/>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362C8A50" w14:textId="77777777" w:rsidR="00FB43F2" w:rsidRPr="00FB43F2" w:rsidRDefault="00FB43F2" w:rsidP="000E5A3C">
            <w:pPr>
              <w:spacing w:after="0" w:line="240" w:lineRule="auto"/>
              <w:jc w:val="center"/>
              <w:rPr>
                <w:rFonts w:ascii="Times New Roman" w:eastAsia="Times New Roman" w:hAnsi="Times New Roman"/>
                <w:b/>
                <w:bCs/>
                <w:i/>
                <w:color w:val="000000"/>
                <w:sz w:val="20"/>
                <w:szCs w:val="20"/>
                <w:lang w:eastAsia="pt-BR"/>
              </w:rPr>
            </w:pPr>
            <w:r w:rsidRPr="00FB43F2">
              <w:rPr>
                <w:rFonts w:ascii="Times New Roman" w:eastAsia="Times New Roman" w:hAnsi="Times New Roman"/>
                <w:b/>
                <w:bCs/>
                <w:color w:val="000000"/>
                <w:sz w:val="20"/>
                <w:szCs w:val="20"/>
                <w:lang w:eastAsia="pt-BR"/>
              </w:rPr>
              <w:t xml:space="preserve">2. CONTROLE INTERNO E </w:t>
            </w:r>
            <w:r w:rsidRPr="00FB43F2">
              <w:rPr>
                <w:rFonts w:ascii="Times New Roman" w:eastAsia="Times New Roman" w:hAnsi="Times New Roman"/>
                <w:b/>
                <w:bCs/>
                <w:i/>
                <w:color w:val="000000"/>
                <w:sz w:val="20"/>
                <w:szCs w:val="20"/>
                <w:lang w:eastAsia="pt-BR"/>
              </w:rPr>
              <w:t>COMPLIANCE</w:t>
            </w:r>
          </w:p>
        </w:tc>
      </w:tr>
      <w:tr w:rsidR="00FB43F2" w:rsidRPr="00FB43F2" w14:paraId="74CADDD1" w14:textId="77777777" w:rsidTr="005C4276">
        <w:trPr>
          <w:trHeight w:val="239"/>
          <w:jc w:val="center"/>
        </w:trPr>
        <w:tc>
          <w:tcPr>
            <w:tcW w:w="791" w:type="dxa"/>
            <w:gridSpan w:val="2"/>
            <w:tcBorders>
              <w:top w:val="single" w:sz="4" w:space="0" w:color="auto"/>
              <w:left w:val="single" w:sz="4" w:space="0" w:color="auto"/>
              <w:bottom w:val="single" w:sz="4" w:space="0" w:color="000000"/>
              <w:right w:val="single" w:sz="4" w:space="0" w:color="auto"/>
            </w:tcBorders>
            <w:noWrap/>
            <w:vAlign w:val="center"/>
            <w:hideMark/>
          </w:tcPr>
          <w:p w14:paraId="0526B855"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7A5458" w14:textId="678D38F8"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A entidade instituiu o </w:t>
            </w:r>
            <w:r w:rsidR="00584B6F" w:rsidRPr="00584B6F">
              <w:rPr>
                <w:rFonts w:ascii="Times New Roman" w:eastAsia="Times New Roman" w:hAnsi="Times New Roman"/>
                <w:b/>
                <w:sz w:val="20"/>
                <w:szCs w:val="20"/>
                <w:lang w:eastAsia="pt-BR"/>
              </w:rPr>
              <w:t>C</w:t>
            </w:r>
            <w:r w:rsidRPr="00584B6F">
              <w:rPr>
                <w:rFonts w:ascii="Times New Roman" w:eastAsia="Times New Roman" w:hAnsi="Times New Roman"/>
                <w:b/>
                <w:sz w:val="20"/>
                <w:szCs w:val="20"/>
                <w:lang w:eastAsia="pt-BR"/>
              </w:rPr>
              <w:t xml:space="preserve">omitê </w:t>
            </w:r>
            <w:r w:rsidR="00584B6F" w:rsidRPr="00584B6F">
              <w:rPr>
                <w:rFonts w:ascii="Times New Roman" w:eastAsia="Times New Roman" w:hAnsi="Times New Roman"/>
                <w:b/>
                <w:sz w:val="20"/>
                <w:szCs w:val="20"/>
                <w:lang w:eastAsia="pt-BR"/>
              </w:rPr>
              <w:t>E</w:t>
            </w:r>
            <w:r w:rsidRPr="00584B6F">
              <w:rPr>
                <w:rFonts w:ascii="Times New Roman" w:eastAsia="Times New Roman" w:hAnsi="Times New Roman"/>
                <w:b/>
                <w:sz w:val="20"/>
                <w:szCs w:val="20"/>
                <w:lang w:eastAsia="pt-BR"/>
              </w:rPr>
              <w:t>statutário,</w:t>
            </w:r>
            <w:r w:rsidRPr="00FB43F2">
              <w:rPr>
                <w:rFonts w:ascii="Times New Roman" w:eastAsia="Times New Roman" w:hAnsi="Times New Roman"/>
                <w:color w:val="0070C0"/>
                <w:sz w:val="20"/>
                <w:szCs w:val="20"/>
                <w:lang w:eastAsia="pt-BR"/>
              </w:rPr>
              <w:t xml:space="preserve"> </w:t>
            </w:r>
            <w:r w:rsidRPr="00FB43F2">
              <w:rPr>
                <w:rFonts w:ascii="Times New Roman" w:eastAsia="Times New Roman" w:hAnsi="Times New Roman"/>
                <w:sz w:val="20"/>
                <w:szCs w:val="20"/>
                <w:lang w:eastAsia="pt-BR"/>
              </w:rPr>
              <w:t>cuja finalidade é</w:t>
            </w:r>
            <w:r w:rsidRPr="00FB43F2">
              <w:rPr>
                <w:rFonts w:ascii="Times New Roman" w:eastAsia="Times New Roman" w:hAnsi="Times New Roman"/>
                <w:color w:val="000000"/>
                <w:sz w:val="20"/>
                <w:szCs w:val="20"/>
                <w:lang w:eastAsia="pt-BR"/>
              </w:rPr>
              <w:t xml:space="preserve"> verificar a conformidade do processo de indicação e de avaliação de membros para o Conselho de Administração e para o Conselho Fiscal, com competência para auxiliar o acionista controlador na indicação desses membros?</w:t>
            </w:r>
          </w:p>
        </w:tc>
        <w:tc>
          <w:tcPr>
            <w:tcW w:w="1418" w:type="dxa"/>
            <w:tcBorders>
              <w:top w:val="single" w:sz="4" w:space="0" w:color="auto"/>
              <w:left w:val="single" w:sz="4" w:space="0" w:color="auto"/>
              <w:bottom w:val="single" w:sz="4" w:space="0" w:color="auto"/>
              <w:right w:val="single" w:sz="4" w:space="0" w:color="auto"/>
            </w:tcBorders>
            <w:noWrap/>
            <w:vAlign w:val="center"/>
          </w:tcPr>
          <w:p w14:paraId="2502880A"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000000"/>
              <w:right w:val="single" w:sz="4" w:space="0" w:color="000000"/>
            </w:tcBorders>
            <w:vAlign w:val="center"/>
          </w:tcPr>
          <w:p w14:paraId="6D29B9D4"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2AFDFD83" w14:textId="77777777" w:rsidTr="005C4276">
        <w:trPr>
          <w:trHeight w:val="239"/>
          <w:jc w:val="center"/>
        </w:trPr>
        <w:tc>
          <w:tcPr>
            <w:tcW w:w="791" w:type="dxa"/>
            <w:gridSpan w:val="2"/>
            <w:tcBorders>
              <w:top w:val="single" w:sz="4" w:space="0" w:color="auto"/>
              <w:left w:val="single" w:sz="4" w:space="0" w:color="auto"/>
              <w:bottom w:val="single" w:sz="4" w:space="0" w:color="000000"/>
              <w:right w:val="single" w:sz="4" w:space="0" w:color="auto"/>
            </w:tcBorders>
            <w:noWrap/>
            <w:vAlign w:val="center"/>
            <w:hideMark/>
          </w:tcPr>
          <w:p w14:paraId="25AC9908"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b</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77965B"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Existe, na estrutura societária da entidade, um </w:t>
            </w:r>
            <w:r w:rsidRPr="00584B6F">
              <w:rPr>
                <w:rFonts w:ascii="Times New Roman" w:eastAsia="Times New Roman" w:hAnsi="Times New Roman"/>
                <w:b/>
                <w:sz w:val="20"/>
                <w:szCs w:val="20"/>
                <w:lang w:eastAsia="pt-BR"/>
              </w:rPr>
              <w:t>Comitê de Auditoria</w:t>
            </w:r>
            <w:r w:rsidRPr="00FB43F2">
              <w:rPr>
                <w:rFonts w:ascii="Times New Roman" w:eastAsia="Times New Roman" w:hAnsi="Times New Roman"/>
                <w:b/>
                <w:color w:val="0070C0"/>
                <w:sz w:val="20"/>
                <w:szCs w:val="20"/>
                <w:lang w:eastAsia="pt-BR"/>
              </w:rPr>
              <w:t xml:space="preserve"> </w:t>
            </w:r>
            <w:r w:rsidRPr="00584B6F">
              <w:rPr>
                <w:rFonts w:ascii="Times New Roman" w:eastAsia="Times New Roman" w:hAnsi="Times New Roman"/>
                <w:bCs/>
                <w:sz w:val="20"/>
                <w:szCs w:val="20"/>
                <w:lang w:eastAsia="pt-BR"/>
              </w:rPr>
              <w:t>Estatutário</w:t>
            </w:r>
            <w:r w:rsidRPr="00FB43F2">
              <w:rPr>
                <w:rFonts w:ascii="Times New Roman" w:eastAsia="Times New Roman" w:hAnsi="Times New Roman"/>
                <w:color w:val="000000"/>
                <w:sz w:val="20"/>
                <w:szCs w:val="20"/>
                <w:lang w:eastAsia="pt-BR"/>
              </w:rPr>
              <w:t xml:space="preserve"> como órgão auxiliar do Conselho de Administração?</w:t>
            </w:r>
          </w:p>
        </w:tc>
        <w:tc>
          <w:tcPr>
            <w:tcW w:w="1418" w:type="dxa"/>
            <w:tcBorders>
              <w:top w:val="single" w:sz="4" w:space="0" w:color="auto"/>
              <w:left w:val="single" w:sz="4" w:space="0" w:color="auto"/>
              <w:bottom w:val="single" w:sz="4" w:space="0" w:color="auto"/>
              <w:right w:val="single" w:sz="4" w:space="0" w:color="auto"/>
            </w:tcBorders>
            <w:noWrap/>
            <w:vAlign w:val="center"/>
          </w:tcPr>
          <w:p w14:paraId="2BD001B8"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000000"/>
              <w:right w:val="single" w:sz="4" w:space="0" w:color="000000"/>
            </w:tcBorders>
            <w:vAlign w:val="center"/>
          </w:tcPr>
          <w:p w14:paraId="65DEAF75"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748C080E" w14:textId="77777777" w:rsidTr="005C4276">
        <w:trPr>
          <w:trHeight w:val="239"/>
          <w:jc w:val="center"/>
        </w:trPr>
        <w:tc>
          <w:tcPr>
            <w:tcW w:w="791" w:type="dxa"/>
            <w:gridSpan w:val="2"/>
            <w:tcBorders>
              <w:top w:val="single" w:sz="4" w:space="0" w:color="auto"/>
              <w:left w:val="single" w:sz="4" w:space="0" w:color="auto"/>
              <w:bottom w:val="single" w:sz="4" w:space="0" w:color="000000"/>
              <w:right w:val="single" w:sz="4" w:space="0" w:color="auto"/>
            </w:tcBorders>
            <w:noWrap/>
            <w:vAlign w:val="center"/>
            <w:hideMark/>
          </w:tcPr>
          <w:p w14:paraId="6CF3548B"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FF3D0D" w14:textId="77777777" w:rsidR="00FB43F2" w:rsidRPr="00584B6F" w:rsidRDefault="00FB43F2" w:rsidP="005C4276">
            <w:pPr>
              <w:spacing w:after="0" w:line="240" w:lineRule="auto"/>
              <w:jc w:val="both"/>
              <w:rPr>
                <w:rFonts w:ascii="Times New Roman" w:eastAsia="Times New Roman" w:hAnsi="Times New Roman"/>
                <w:sz w:val="20"/>
                <w:szCs w:val="20"/>
                <w:lang w:eastAsia="pt-BR"/>
              </w:rPr>
            </w:pPr>
            <w:r w:rsidRPr="00584B6F">
              <w:rPr>
                <w:rFonts w:ascii="Times New Roman" w:eastAsia="Times New Roman" w:hAnsi="Times New Roman"/>
                <w:sz w:val="20"/>
                <w:szCs w:val="20"/>
                <w:lang w:eastAsia="pt-BR"/>
              </w:rPr>
              <w:t xml:space="preserve">A entidade possui uma </w:t>
            </w:r>
            <w:r w:rsidRPr="00584B6F">
              <w:rPr>
                <w:rFonts w:ascii="Times New Roman" w:eastAsia="Times New Roman" w:hAnsi="Times New Roman"/>
                <w:b/>
                <w:sz w:val="20"/>
                <w:szCs w:val="20"/>
                <w:lang w:eastAsia="pt-BR"/>
              </w:rPr>
              <w:t>área responsável pela verificação de cumprimento de obrigações e de gestão de riscos</w:t>
            </w:r>
            <w:r w:rsidRPr="00584B6F">
              <w:rPr>
                <w:rFonts w:ascii="Times New Roman" w:eastAsia="Times New Roman" w:hAnsi="Times New Roman"/>
                <w:sz w:val="20"/>
                <w:szCs w:val="20"/>
                <w:lang w:eastAsia="pt-BR"/>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3D5EC92"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000000"/>
              <w:right w:val="single" w:sz="4" w:space="0" w:color="000000"/>
            </w:tcBorders>
            <w:vAlign w:val="center"/>
          </w:tcPr>
          <w:p w14:paraId="50E17681"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69EBB372" w14:textId="77777777" w:rsidTr="005C4276">
        <w:trPr>
          <w:trHeight w:val="239"/>
          <w:jc w:val="center"/>
        </w:trPr>
        <w:tc>
          <w:tcPr>
            <w:tcW w:w="791" w:type="dxa"/>
            <w:gridSpan w:val="2"/>
            <w:tcBorders>
              <w:top w:val="single" w:sz="4" w:space="0" w:color="auto"/>
              <w:left w:val="single" w:sz="4" w:space="0" w:color="auto"/>
              <w:bottom w:val="single" w:sz="4" w:space="0" w:color="000000"/>
              <w:right w:val="single" w:sz="4" w:space="0" w:color="auto"/>
            </w:tcBorders>
            <w:noWrap/>
            <w:vAlign w:val="center"/>
            <w:hideMark/>
          </w:tcPr>
          <w:p w14:paraId="3B1DEF15"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669C4FC"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A entidade possui e divulga </w:t>
            </w:r>
            <w:r w:rsidRPr="00584B6F">
              <w:rPr>
                <w:rFonts w:ascii="Times New Roman" w:eastAsia="Times New Roman" w:hAnsi="Times New Roman"/>
                <w:b/>
                <w:sz w:val="20"/>
                <w:szCs w:val="20"/>
                <w:lang w:eastAsia="pt-BR"/>
              </w:rPr>
              <w:t>Código de Conduta e Integridade</w:t>
            </w:r>
            <w:r w:rsidRPr="00584B6F">
              <w:rPr>
                <w:rFonts w:ascii="Times New Roman" w:eastAsia="Times New Roman" w:hAnsi="Times New Roman"/>
                <w:sz w:val="20"/>
                <w:szCs w:val="20"/>
                <w:lang w:eastAsia="pt-BR"/>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22B6AE8C"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000000"/>
              <w:right w:val="single" w:sz="4" w:space="0" w:color="000000"/>
            </w:tcBorders>
            <w:vAlign w:val="center"/>
          </w:tcPr>
          <w:p w14:paraId="5552F0C6"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5293CE48" w14:textId="77777777" w:rsidTr="005C4276">
        <w:trPr>
          <w:trHeight w:val="239"/>
          <w:jc w:val="center"/>
        </w:trPr>
        <w:tc>
          <w:tcPr>
            <w:tcW w:w="791" w:type="dxa"/>
            <w:gridSpan w:val="2"/>
            <w:tcBorders>
              <w:top w:val="single" w:sz="4" w:space="0" w:color="auto"/>
              <w:left w:val="single" w:sz="4" w:space="0" w:color="auto"/>
              <w:bottom w:val="single" w:sz="4" w:space="0" w:color="auto"/>
              <w:right w:val="single" w:sz="4" w:space="0" w:color="auto"/>
            </w:tcBorders>
            <w:noWrap/>
            <w:vAlign w:val="center"/>
            <w:hideMark/>
          </w:tcPr>
          <w:p w14:paraId="124FFC40"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18CE2F1" w14:textId="5915CF90"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Existe, na entidade, </w:t>
            </w:r>
            <w:r w:rsidR="00584B6F" w:rsidRPr="00584B6F">
              <w:rPr>
                <w:rFonts w:ascii="Times New Roman" w:eastAsia="Times New Roman" w:hAnsi="Times New Roman"/>
                <w:b/>
                <w:sz w:val="20"/>
                <w:szCs w:val="20"/>
                <w:lang w:eastAsia="pt-BR"/>
              </w:rPr>
              <w:t>C</w:t>
            </w:r>
            <w:r w:rsidRPr="00584B6F">
              <w:rPr>
                <w:rFonts w:ascii="Times New Roman" w:eastAsia="Times New Roman" w:hAnsi="Times New Roman"/>
                <w:b/>
                <w:sz w:val="20"/>
                <w:szCs w:val="20"/>
                <w:lang w:eastAsia="pt-BR"/>
              </w:rPr>
              <w:t xml:space="preserve">anal de </w:t>
            </w:r>
            <w:r w:rsidR="00584B6F" w:rsidRPr="00584B6F">
              <w:rPr>
                <w:rFonts w:ascii="Times New Roman" w:eastAsia="Times New Roman" w:hAnsi="Times New Roman"/>
                <w:b/>
                <w:sz w:val="20"/>
                <w:szCs w:val="20"/>
                <w:lang w:eastAsia="pt-BR"/>
              </w:rPr>
              <w:t>D</w:t>
            </w:r>
            <w:r w:rsidRPr="00584B6F">
              <w:rPr>
                <w:rFonts w:ascii="Times New Roman" w:eastAsia="Times New Roman" w:hAnsi="Times New Roman"/>
                <w:b/>
                <w:sz w:val="20"/>
                <w:szCs w:val="20"/>
                <w:lang w:eastAsia="pt-BR"/>
              </w:rPr>
              <w:t>enúncias</w:t>
            </w:r>
            <w:r w:rsidRPr="00FB43F2">
              <w:rPr>
                <w:rFonts w:ascii="Times New Roman" w:eastAsia="Times New Roman" w:hAnsi="Times New Roman"/>
                <w:color w:val="000000"/>
                <w:sz w:val="20"/>
                <w:szCs w:val="20"/>
                <w:lang w:eastAsia="pt-BR"/>
              </w:rPr>
              <w:t xml:space="preserve"> que possibilite o recebimento de denúncias internas e externas relativas ao descumprimento do Código de Conduta e Integridade e das demais normas internas de ética e obrigacionais?</w:t>
            </w:r>
          </w:p>
        </w:tc>
        <w:tc>
          <w:tcPr>
            <w:tcW w:w="1418" w:type="dxa"/>
            <w:tcBorders>
              <w:top w:val="single" w:sz="4" w:space="0" w:color="auto"/>
              <w:left w:val="single" w:sz="4" w:space="0" w:color="auto"/>
              <w:bottom w:val="single" w:sz="4" w:space="0" w:color="auto"/>
              <w:right w:val="single" w:sz="4" w:space="0" w:color="auto"/>
            </w:tcBorders>
            <w:noWrap/>
            <w:vAlign w:val="center"/>
          </w:tcPr>
          <w:p w14:paraId="34EAFA2A"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auto"/>
              <w:right w:val="single" w:sz="4" w:space="0" w:color="000000"/>
            </w:tcBorders>
            <w:vAlign w:val="center"/>
          </w:tcPr>
          <w:p w14:paraId="358BE318"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tr w:rsidR="00FB43F2" w:rsidRPr="00FB43F2" w14:paraId="0C9B1073" w14:textId="77777777" w:rsidTr="005C4276">
        <w:trPr>
          <w:trHeight w:val="239"/>
          <w:jc w:val="center"/>
        </w:trPr>
        <w:tc>
          <w:tcPr>
            <w:tcW w:w="791" w:type="dxa"/>
            <w:gridSpan w:val="2"/>
            <w:tcBorders>
              <w:top w:val="single" w:sz="4" w:space="0" w:color="auto"/>
              <w:left w:val="single" w:sz="4" w:space="0" w:color="auto"/>
              <w:bottom w:val="single" w:sz="4" w:space="0" w:color="auto"/>
              <w:right w:val="single" w:sz="4" w:space="0" w:color="auto"/>
            </w:tcBorders>
            <w:noWrap/>
            <w:vAlign w:val="center"/>
          </w:tcPr>
          <w:p w14:paraId="0B5D93B3"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f</w:t>
            </w:r>
          </w:p>
        </w:tc>
        <w:tc>
          <w:tcPr>
            <w:tcW w:w="3685" w:type="dxa"/>
            <w:tcBorders>
              <w:top w:val="single" w:sz="4" w:space="0" w:color="auto"/>
              <w:left w:val="single" w:sz="4" w:space="0" w:color="auto"/>
              <w:bottom w:val="single" w:sz="4" w:space="0" w:color="auto"/>
              <w:right w:val="single" w:sz="4" w:space="0" w:color="auto"/>
            </w:tcBorders>
            <w:vAlign w:val="center"/>
          </w:tcPr>
          <w:p w14:paraId="1FF7F0F4" w14:textId="77777777" w:rsidR="00FB43F2" w:rsidRPr="00FB43F2" w:rsidRDefault="00FB43F2" w:rsidP="005C4276">
            <w:pPr>
              <w:spacing w:after="0" w:line="240" w:lineRule="auto"/>
              <w:jc w:val="both"/>
              <w:rPr>
                <w:rFonts w:ascii="Times New Roman" w:eastAsia="Times New Roman" w:hAnsi="Times New Roman"/>
                <w:color w:val="000000"/>
                <w:sz w:val="20"/>
                <w:szCs w:val="20"/>
                <w:lang w:eastAsia="pt-BR"/>
              </w:rPr>
            </w:pPr>
            <w:r w:rsidRPr="00FB43F2">
              <w:rPr>
                <w:rFonts w:ascii="Times New Roman" w:eastAsia="Times New Roman" w:hAnsi="Times New Roman"/>
                <w:color w:val="000000"/>
                <w:sz w:val="20"/>
                <w:szCs w:val="20"/>
                <w:lang w:eastAsia="pt-BR"/>
              </w:rPr>
              <w:t xml:space="preserve">É realizada a </w:t>
            </w:r>
            <w:r w:rsidRPr="00584B6F">
              <w:rPr>
                <w:rFonts w:ascii="Times New Roman" w:eastAsia="Times New Roman" w:hAnsi="Times New Roman"/>
                <w:b/>
                <w:sz w:val="20"/>
                <w:szCs w:val="20"/>
                <w:lang w:eastAsia="pt-BR"/>
              </w:rPr>
              <w:t>avaliação de desempenho</w:t>
            </w:r>
            <w:r w:rsidRPr="00FB43F2">
              <w:rPr>
                <w:rFonts w:ascii="Times New Roman" w:eastAsia="Times New Roman" w:hAnsi="Times New Roman"/>
                <w:color w:val="000000"/>
                <w:sz w:val="20"/>
                <w:szCs w:val="20"/>
                <w:lang w:eastAsia="pt-BR"/>
              </w:rPr>
              <w:t xml:space="preserve">, individual e coletiva, de periodicidade anual, dos </w:t>
            </w:r>
            <w:r w:rsidRPr="00584B6F">
              <w:rPr>
                <w:rFonts w:ascii="Times New Roman" w:eastAsia="Times New Roman" w:hAnsi="Times New Roman"/>
                <w:b/>
                <w:bCs/>
                <w:sz w:val="20"/>
                <w:szCs w:val="20"/>
                <w:lang w:eastAsia="pt-BR"/>
              </w:rPr>
              <w:t>administradores</w:t>
            </w:r>
            <w:r w:rsidRPr="00FB43F2">
              <w:rPr>
                <w:rFonts w:ascii="Times New Roman" w:eastAsia="Times New Roman" w:hAnsi="Times New Roman"/>
                <w:color w:val="000000"/>
                <w:sz w:val="20"/>
                <w:szCs w:val="20"/>
                <w:lang w:eastAsia="pt-BR"/>
              </w:rPr>
              <w:t xml:space="preserve"> e dos </w:t>
            </w:r>
            <w:r w:rsidRPr="00584B6F">
              <w:rPr>
                <w:rFonts w:ascii="Times New Roman" w:eastAsia="Times New Roman" w:hAnsi="Times New Roman"/>
                <w:b/>
                <w:bCs/>
                <w:sz w:val="20"/>
                <w:szCs w:val="20"/>
                <w:lang w:eastAsia="pt-BR"/>
              </w:rPr>
              <w:t>membros de comitês</w:t>
            </w:r>
            <w:r w:rsidRPr="00FB43F2">
              <w:rPr>
                <w:rFonts w:ascii="Times New Roman" w:eastAsia="Times New Roman" w:hAnsi="Times New Roman"/>
                <w:color w:val="000000"/>
                <w:sz w:val="20"/>
                <w:szCs w:val="20"/>
                <w:lang w:eastAsia="pt-BR"/>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tcPr>
          <w:p w14:paraId="05E37997"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c>
          <w:tcPr>
            <w:tcW w:w="2587" w:type="dxa"/>
            <w:gridSpan w:val="2"/>
            <w:tcBorders>
              <w:top w:val="single" w:sz="4" w:space="0" w:color="auto"/>
              <w:left w:val="single" w:sz="4" w:space="0" w:color="auto"/>
              <w:bottom w:val="single" w:sz="4" w:space="0" w:color="auto"/>
              <w:right w:val="single" w:sz="4" w:space="0" w:color="000000"/>
            </w:tcBorders>
            <w:vAlign w:val="center"/>
          </w:tcPr>
          <w:p w14:paraId="02BC4B22" w14:textId="77777777" w:rsidR="00FB43F2" w:rsidRPr="00FB43F2" w:rsidRDefault="00FB43F2" w:rsidP="005C4276">
            <w:pPr>
              <w:spacing w:after="0" w:line="240" w:lineRule="auto"/>
              <w:jc w:val="center"/>
              <w:rPr>
                <w:rFonts w:ascii="Times New Roman" w:eastAsia="Times New Roman" w:hAnsi="Times New Roman"/>
                <w:color w:val="000000"/>
                <w:sz w:val="20"/>
                <w:szCs w:val="20"/>
                <w:lang w:eastAsia="pt-BR"/>
              </w:rPr>
            </w:pPr>
          </w:p>
        </w:tc>
      </w:tr>
      <w:bookmarkEnd w:id="13"/>
    </w:tbl>
    <w:p w14:paraId="395BAE1F" w14:textId="77777777" w:rsidR="00FB43F2" w:rsidRPr="00FB43F2" w:rsidRDefault="00FB43F2" w:rsidP="00FB43F2">
      <w:pPr>
        <w:spacing w:after="0" w:line="240" w:lineRule="auto"/>
        <w:jc w:val="center"/>
        <w:rPr>
          <w:rFonts w:ascii="Times New Roman" w:hAnsi="Times New Roman"/>
          <w:sz w:val="20"/>
          <w:szCs w:val="20"/>
        </w:rPr>
      </w:pPr>
    </w:p>
    <w:sectPr w:rsidR="00FB43F2" w:rsidRPr="00FB43F2" w:rsidSect="00750B65">
      <w:footerReference w:type="default" r:id="rId18"/>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DDAAD" w14:textId="77777777" w:rsidR="00360ABA" w:rsidRDefault="00360ABA" w:rsidP="006A1876">
      <w:pPr>
        <w:spacing w:after="0" w:line="240" w:lineRule="auto"/>
      </w:pPr>
      <w:r>
        <w:separator/>
      </w:r>
    </w:p>
  </w:endnote>
  <w:endnote w:type="continuationSeparator" w:id="0">
    <w:p w14:paraId="6753FBE6" w14:textId="77777777" w:rsidR="00360ABA" w:rsidRDefault="00360ABA" w:rsidP="006A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9A99" w14:textId="77777777" w:rsidR="00A24D5E" w:rsidRPr="006A1876" w:rsidRDefault="00A24D5E">
    <w:pPr>
      <w:pStyle w:val="Rodap"/>
      <w:jc w:val="right"/>
      <w:rPr>
        <w:rFonts w:ascii="Times New Roman" w:hAnsi="Times New Roman"/>
        <w:sz w:val="20"/>
        <w:szCs w:val="20"/>
      </w:rPr>
    </w:pPr>
    <w:r w:rsidRPr="006A1876">
      <w:rPr>
        <w:rFonts w:ascii="Times New Roman" w:hAnsi="Times New Roman"/>
        <w:sz w:val="20"/>
        <w:szCs w:val="20"/>
      </w:rPr>
      <w:fldChar w:fldCharType="begin"/>
    </w:r>
    <w:r w:rsidRPr="006A1876">
      <w:rPr>
        <w:rFonts w:ascii="Times New Roman" w:hAnsi="Times New Roman"/>
        <w:sz w:val="20"/>
        <w:szCs w:val="20"/>
      </w:rPr>
      <w:instrText>PAGE   \* MERGEFORMAT</w:instrText>
    </w:r>
    <w:r w:rsidRPr="006A1876">
      <w:rPr>
        <w:rFonts w:ascii="Times New Roman" w:hAnsi="Times New Roman"/>
        <w:sz w:val="20"/>
        <w:szCs w:val="20"/>
      </w:rPr>
      <w:fldChar w:fldCharType="separate"/>
    </w:r>
    <w:r w:rsidRPr="006A1876">
      <w:rPr>
        <w:rFonts w:ascii="Times New Roman" w:hAnsi="Times New Roman"/>
        <w:sz w:val="20"/>
        <w:szCs w:val="20"/>
      </w:rPr>
      <w:t>2</w:t>
    </w:r>
    <w:r w:rsidRPr="006A1876">
      <w:rPr>
        <w:rFonts w:ascii="Times New Roman" w:hAnsi="Times New Roman"/>
        <w:sz w:val="20"/>
        <w:szCs w:val="20"/>
      </w:rPr>
      <w:fldChar w:fldCharType="end"/>
    </w:r>
  </w:p>
  <w:p w14:paraId="0F292C9D" w14:textId="77777777" w:rsidR="00A24D5E" w:rsidRDefault="00A24D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BBA09" w14:textId="77777777" w:rsidR="00360ABA" w:rsidRDefault="00360ABA" w:rsidP="006A1876">
      <w:pPr>
        <w:spacing w:after="0" w:line="240" w:lineRule="auto"/>
      </w:pPr>
      <w:r>
        <w:separator/>
      </w:r>
    </w:p>
  </w:footnote>
  <w:footnote w:type="continuationSeparator" w:id="0">
    <w:p w14:paraId="2ACFFB71" w14:textId="77777777" w:rsidR="00360ABA" w:rsidRDefault="00360ABA" w:rsidP="006A1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284" w:hanging="284"/>
      </w:pPr>
      <w:rPr>
        <w:rFonts w:hint="default"/>
        <w:b/>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74"/>
    <w:rsid w:val="00081268"/>
    <w:rsid w:val="00082FD5"/>
    <w:rsid w:val="000833E6"/>
    <w:rsid w:val="000913D2"/>
    <w:rsid w:val="00096E76"/>
    <w:rsid w:val="00097BA0"/>
    <w:rsid w:val="000A0BB2"/>
    <w:rsid w:val="000D5F3B"/>
    <w:rsid w:val="000E5A3C"/>
    <w:rsid w:val="00105B39"/>
    <w:rsid w:val="00123459"/>
    <w:rsid w:val="001328F1"/>
    <w:rsid w:val="0015089B"/>
    <w:rsid w:val="00175E9D"/>
    <w:rsid w:val="00193CCD"/>
    <w:rsid w:val="001A4B08"/>
    <w:rsid w:val="001F1830"/>
    <w:rsid w:val="001F18BB"/>
    <w:rsid w:val="00207276"/>
    <w:rsid w:val="00222B75"/>
    <w:rsid w:val="00280077"/>
    <w:rsid w:val="00333046"/>
    <w:rsid w:val="00337BB5"/>
    <w:rsid w:val="00360ABA"/>
    <w:rsid w:val="003829A4"/>
    <w:rsid w:val="00397EA7"/>
    <w:rsid w:val="003A283F"/>
    <w:rsid w:val="003C5B5B"/>
    <w:rsid w:val="003E19FA"/>
    <w:rsid w:val="003E794F"/>
    <w:rsid w:val="003F0C77"/>
    <w:rsid w:val="003F6FDE"/>
    <w:rsid w:val="00415458"/>
    <w:rsid w:val="00417C45"/>
    <w:rsid w:val="00433771"/>
    <w:rsid w:val="0043621B"/>
    <w:rsid w:val="00436368"/>
    <w:rsid w:val="00452641"/>
    <w:rsid w:val="00475974"/>
    <w:rsid w:val="00481E90"/>
    <w:rsid w:val="00482E99"/>
    <w:rsid w:val="0048588E"/>
    <w:rsid w:val="004A71EF"/>
    <w:rsid w:val="00505B1A"/>
    <w:rsid w:val="00535E88"/>
    <w:rsid w:val="005420C9"/>
    <w:rsid w:val="005426A3"/>
    <w:rsid w:val="00584B6F"/>
    <w:rsid w:val="005A5E4B"/>
    <w:rsid w:val="005C4276"/>
    <w:rsid w:val="005D65C6"/>
    <w:rsid w:val="006104CD"/>
    <w:rsid w:val="006262DE"/>
    <w:rsid w:val="00634081"/>
    <w:rsid w:val="00660C27"/>
    <w:rsid w:val="006625A2"/>
    <w:rsid w:val="00666EE6"/>
    <w:rsid w:val="006925DE"/>
    <w:rsid w:val="006A1876"/>
    <w:rsid w:val="006D1C44"/>
    <w:rsid w:val="00721CED"/>
    <w:rsid w:val="007355CA"/>
    <w:rsid w:val="00750B65"/>
    <w:rsid w:val="00757F35"/>
    <w:rsid w:val="00761E80"/>
    <w:rsid w:val="00772883"/>
    <w:rsid w:val="007973F1"/>
    <w:rsid w:val="007B03EE"/>
    <w:rsid w:val="007B4371"/>
    <w:rsid w:val="007D0183"/>
    <w:rsid w:val="007D63CD"/>
    <w:rsid w:val="007E717C"/>
    <w:rsid w:val="007F14BE"/>
    <w:rsid w:val="00836002"/>
    <w:rsid w:val="008607BC"/>
    <w:rsid w:val="00866F02"/>
    <w:rsid w:val="00871D4C"/>
    <w:rsid w:val="0088456C"/>
    <w:rsid w:val="0089076E"/>
    <w:rsid w:val="008C1115"/>
    <w:rsid w:val="008D5105"/>
    <w:rsid w:val="00921067"/>
    <w:rsid w:val="0092357F"/>
    <w:rsid w:val="00931C03"/>
    <w:rsid w:val="0093398A"/>
    <w:rsid w:val="0095140C"/>
    <w:rsid w:val="00986254"/>
    <w:rsid w:val="00997AFA"/>
    <w:rsid w:val="009A160A"/>
    <w:rsid w:val="009A7436"/>
    <w:rsid w:val="009B1949"/>
    <w:rsid w:val="009D0948"/>
    <w:rsid w:val="009D1297"/>
    <w:rsid w:val="00A244CD"/>
    <w:rsid w:val="00A24D5E"/>
    <w:rsid w:val="00A42FA5"/>
    <w:rsid w:val="00A647BA"/>
    <w:rsid w:val="00AB1A90"/>
    <w:rsid w:val="00AD1CDC"/>
    <w:rsid w:val="00AD4D8E"/>
    <w:rsid w:val="00B250D7"/>
    <w:rsid w:val="00B56755"/>
    <w:rsid w:val="00B6004E"/>
    <w:rsid w:val="00B60C9E"/>
    <w:rsid w:val="00B73908"/>
    <w:rsid w:val="00B75042"/>
    <w:rsid w:val="00B85444"/>
    <w:rsid w:val="00B9146C"/>
    <w:rsid w:val="00B96D53"/>
    <w:rsid w:val="00BB1ECB"/>
    <w:rsid w:val="00BD38BA"/>
    <w:rsid w:val="00BD5320"/>
    <w:rsid w:val="00C02AE7"/>
    <w:rsid w:val="00C4328E"/>
    <w:rsid w:val="00C868B5"/>
    <w:rsid w:val="00CA3BA0"/>
    <w:rsid w:val="00CB3A03"/>
    <w:rsid w:val="00CC7D1E"/>
    <w:rsid w:val="00CF27B7"/>
    <w:rsid w:val="00D15073"/>
    <w:rsid w:val="00D231D9"/>
    <w:rsid w:val="00D25073"/>
    <w:rsid w:val="00D40527"/>
    <w:rsid w:val="00DE2E1A"/>
    <w:rsid w:val="00DE7995"/>
    <w:rsid w:val="00E21AAA"/>
    <w:rsid w:val="00E449E7"/>
    <w:rsid w:val="00E64A72"/>
    <w:rsid w:val="00E66FD6"/>
    <w:rsid w:val="00E77E08"/>
    <w:rsid w:val="00E83C42"/>
    <w:rsid w:val="00EA09E1"/>
    <w:rsid w:val="00EA5271"/>
    <w:rsid w:val="00EE5A37"/>
    <w:rsid w:val="00EF3ED7"/>
    <w:rsid w:val="00EF7EA7"/>
    <w:rsid w:val="00F009B9"/>
    <w:rsid w:val="00F03364"/>
    <w:rsid w:val="00F32E30"/>
    <w:rsid w:val="00F35194"/>
    <w:rsid w:val="00F60356"/>
    <w:rsid w:val="00F75284"/>
    <w:rsid w:val="00FA2554"/>
    <w:rsid w:val="00FB1451"/>
    <w:rsid w:val="00FB43F2"/>
    <w:rsid w:val="00FC4EB4"/>
    <w:rsid w:val="00FE13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B80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keepLines/>
      <w:numPr>
        <w:numId w:val="1"/>
      </w:numPr>
      <w:spacing w:before="240" w:after="0" w:line="240" w:lineRule="auto"/>
      <w:ind w:firstLine="709"/>
      <w:jc w:val="both"/>
      <w:outlineLvl w:val="0"/>
    </w:pPr>
    <w:rPr>
      <w:rFonts w:ascii="Calibri Light" w:eastAsia="Times New Roman" w:hAnsi="Calibri Light" w:cs="Calibri Light"/>
      <w:color w:val="2E74B5"/>
      <w:sz w:val="32"/>
      <w:szCs w:val="32"/>
    </w:rPr>
  </w:style>
  <w:style w:type="paragraph" w:styleId="Ttulo2">
    <w:name w:val="heading 2"/>
    <w:basedOn w:val="Normal"/>
    <w:next w:val="Normal"/>
    <w:qFormat/>
    <w:pPr>
      <w:keepNext/>
      <w:keepLines/>
      <w:numPr>
        <w:ilvl w:val="1"/>
        <w:numId w:val="1"/>
      </w:numPr>
      <w:spacing w:before="40" w:after="0" w:line="240" w:lineRule="auto"/>
      <w:ind w:firstLine="709"/>
      <w:jc w:val="both"/>
      <w:outlineLvl w:val="1"/>
    </w:pPr>
    <w:rPr>
      <w:rFonts w:ascii="Calibri Light" w:eastAsia="Times New Roman" w:hAnsi="Calibri Light" w:cs="Calibri Light"/>
      <w:color w:val="2E74B5"/>
      <w:sz w:val="26"/>
      <w:szCs w:val="26"/>
    </w:rPr>
  </w:style>
  <w:style w:type="paragraph" w:styleId="Ttulo3">
    <w:name w:val="heading 3"/>
    <w:basedOn w:val="Normal"/>
    <w:next w:val="Normal"/>
    <w:qFormat/>
    <w:pPr>
      <w:keepNext/>
      <w:keepLines/>
      <w:numPr>
        <w:ilvl w:val="2"/>
        <w:numId w:val="1"/>
      </w:numPr>
      <w:spacing w:after="120" w:line="240" w:lineRule="auto"/>
      <w:contextualSpacing/>
      <w:outlineLvl w:val="2"/>
    </w:pPr>
    <w:rPr>
      <w:rFonts w:ascii="Century Gothic" w:hAnsi="Century Gothic" w:cs="Century Gothic"/>
      <w:b/>
      <w:sz w:val="24"/>
      <w:szCs w:val="28"/>
    </w:rPr>
  </w:style>
  <w:style w:type="paragraph" w:styleId="Ttulo4">
    <w:name w:val="heading 4"/>
    <w:basedOn w:val="Normal"/>
    <w:next w:val="Normal"/>
    <w:qFormat/>
    <w:pPr>
      <w:keepNext/>
      <w:keepLines/>
      <w:numPr>
        <w:ilvl w:val="3"/>
        <w:numId w:val="1"/>
      </w:numPr>
      <w:spacing w:before="40" w:after="0" w:line="252" w:lineRule="auto"/>
      <w:outlineLvl w:val="3"/>
    </w:pPr>
    <w:rPr>
      <w:rFonts w:ascii="Calibri Light" w:eastAsia="Times New Roman" w:hAnsi="Calibri Light" w:cs="Calibri Light"/>
      <w:i/>
      <w:iCs/>
      <w:color w:val="2E74B5"/>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szCs w:val="24"/>
    </w:rPr>
  </w:style>
  <w:style w:type="character" w:customStyle="1" w:styleId="WW8Num3z0">
    <w:name w:val="WW8Num3z0"/>
    <w:rPr>
      <w:rFonts w:hint="default"/>
      <w:b/>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Times New Roman" w:hAnsi="Times New Roman" w:cs="Times New Roman" w:hint="default"/>
      <w:b/>
      <w:color w:val="auto"/>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color w:val="auto"/>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Calibri" w:hAnsi="Symbol"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St35z0">
    <w:name w:val="WW8NumSt35z0"/>
    <w:rPr>
      <w:rFonts w:hint="default"/>
      <w:i w:val="0"/>
    </w:rPr>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uiPriority w:val="99"/>
  </w:style>
  <w:style w:type="character" w:customStyle="1" w:styleId="apple-converted-space">
    <w:name w:val="apple-converted-space"/>
  </w:style>
  <w:style w:type="character" w:styleId="Forte">
    <w:name w:val="Strong"/>
    <w:qFormat/>
    <w:rPr>
      <w:b/>
      <w:bCs/>
    </w:rPr>
  </w:style>
  <w:style w:type="character" w:styleId="Hyperlink">
    <w:name w:val="Hyperlink"/>
    <w:rPr>
      <w:color w:val="0563C1"/>
      <w:u w:val="single"/>
    </w:rPr>
  </w:style>
  <w:style w:type="character" w:customStyle="1" w:styleId="Ttulo1Char">
    <w:name w:val="Título 1 Char"/>
    <w:rPr>
      <w:rFonts w:ascii="Calibri Light" w:eastAsia="Times New Roman" w:hAnsi="Calibri Light" w:cs="Calibri Light"/>
      <w:color w:val="2E74B5"/>
      <w:sz w:val="32"/>
      <w:szCs w:val="32"/>
    </w:rPr>
  </w:style>
  <w:style w:type="character" w:customStyle="1" w:styleId="Ttulo2Char">
    <w:name w:val="Título 2 Char"/>
    <w:rPr>
      <w:rFonts w:ascii="Calibri Light" w:eastAsia="Times New Roman" w:hAnsi="Calibri Light" w:cs="Calibri Light"/>
      <w:color w:val="2E74B5"/>
      <w:sz w:val="26"/>
      <w:szCs w:val="26"/>
    </w:rPr>
  </w:style>
  <w:style w:type="character" w:customStyle="1" w:styleId="Ttulo3Char">
    <w:name w:val="Título 3 Char"/>
    <w:rPr>
      <w:rFonts w:ascii="Century Gothic" w:hAnsi="Century Gothic" w:cs="Century Gothic"/>
      <w:b/>
      <w:sz w:val="24"/>
      <w:szCs w:val="28"/>
    </w:rPr>
  </w:style>
  <w:style w:type="character" w:customStyle="1" w:styleId="Ttulo4Char">
    <w:name w:val="Título 4 Char"/>
    <w:rPr>
      <w:rFonts w:ascii="Calibri Light" w:eastAsia="Times New Roman" w:hAnsi="Calibri Light" w:cs="Calibri Light"/>
      <w:i/>
      <w:iCs/>
      <w:color w:val="2E74B5"/>
      <w:sz w:val="24"/>
      <w:szCs w:val="22"/>
    </w:rPr>
  </w:style>
  <w:style w:type="character" w:customStyle="1" w:styleId="TextodebaloChar">
    <w:name w:val="Texto de balão Char"/>
    <w:rPr>
      <w:rFonts w:ascii="Tahoma" w:hAnsi="Tahoma" w:cs="Tahoma"/>
      <w:sz w:val="16"/>
      <w:szCs w:val="16"/>
    </w:rPr>
  </w:style>
  <w:style w:type="character" w:customStyle="1" w:styleId="fontstyle01">
    <w:name w:val="fontstyle01"/>
    <w:rPr>
      <w:rFonts w:ascii="ArialMT" w:hAnsi="ArialMT" w:cs="ArialMT" w:hint="default"/>
      <w:b w:val="0"/>
      <w:bCs w:val="0"/>
      <w:i w:val="0"/>
      <w:iCs w:val="0"/>
      <w:color w:val="000000"/>
      <w:sz w:val="24"/>
      <w:szCs w:val="24"/>
    </w:rPr>
  </w:style>
  <w:style w:type="character" w:customStyle="1" w:styleId="fontstyle21">
    <w:name w:val="fontstyle21"/>
    <w:rPr>
      <w:rFonts w:ascii="Arial-ItalicMT" w:hAnsi="Arial-ItalicMT" w:cs="Arial-ItalicMT" w:hint="default"/>
      <w:b w:val="0"/>
      <w:bCs w:val="0"/>
      <w:i/>
      <w:iCs/>
      <w:color w:val="000000"/>
      <w:sz w:val="24"/>
      <w:szCs w:val="24"/>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MenoPendente1">
    <w:name w:val="Menção Pendente1"/>
    <w:rPr>
      <w:color w:val="605E5C"/>
      <w:shd w:val="clear" w:color="auto" w:fill="E1DFDD"/>
    </w:rPr>
  </w:style>
  <w:style w:type="character" w:customStyle="1" w:styleId="fontstyle31">
    <w:name w:val="fontstyle31"/>
    <w:rPr>
      <w:rFonts w:ascii="Arial-ItalicMT" w:hAnsi="Arial-ItalicMT" w:cs="Arial-ItalicMT" w:hint="default"/>
      <w:b w:val="0"/>
      <w:bCs w:val="0"/>
      <w:i/>
      <w:iCs/>
      <w:color w:val="000000"/>
      <w:sz w:val="24"/>
      <w:szCs w:val="24"/>
    </w:rPr>
  </w:style>
  <w:style w:type="character" w:customStyle="1" w:styleId="fontstyle41">
    <w:name w:val="fontstyle41"/>
    <w:rPr>
      <w:rFonts w:ascii="TimesNewRomanPS-BoldItalicMT" w:hAnsi="TimesNewRomanPS-BoldItalicMT" w:cs="TimesNewRomanPS-BoldItalicMT" w:hint="default"/>
      <w:b/>
      <w:bCs/>
      <w:i/>
      <w:iCs/>
      <w:color w:val="000000"/>
      <w:sz w:val="24"/>
      <w:szCs w:val="24"/>
    </w:rPr>
  </w:style>
  <w:style w:type="character" w:styleId="HiperlinkVisitado">
    <w:name w:val="FollowedHyperlink"/>
    <w:rPr>
      <w:color w:val="954F72"/>
      <w:u w:val="single"/>
    </w:rPr>
  </w:style>
  <w:style w:type="character" w:customStyle="1" w:styleId="MapadoDocumentoChar">
    <w:name w:val="Mapa do Documento Char"/>
    <w:rPr>
      <w:rFonts w:ascii="Tahoma" w:hAnsi="Tahoma" w:cs="Tahoma"/>
      <w:sz w:val="16"/>
      <w:szCs w:val="16"/>
    </w:rPr>
  </w:style>
  <w:style w:type="character" w:customStyle="1" w:styleId="MenoPendente2">
    <w:name w:val="Menção Pendente2"/>
    <w:rPr>
      <w:color w:val="808080"/>
      <w:shd w:val="clear" w:color="auto" w:fill="E6E6E6"/>
    </w:rPr>
  </w:style>
  <w:style w:type="character" w:styleId="nfase">
    <w:name w:val="Emphasis"/>
    <w:qFormat/>
    <w:rPr>
      <w:i/>
      <w:iCs/>
    </w:rPr>
  </w:style>
  <w:style w:type="character" w:customStyle="1" w:styleId="MenoPendente3">
    <w:name w:val="Menção Pendente3"/>
    <w:rPr>
      <w:color w:val="605E5C"/>
      <w:shd w:val="clear" w:color="auto" w:fill="E1DFDD"/>
    </w:rPr>
  </w:style>
  <w:style w:type="character" w:customStyle="1" w:styleId="MenoPendente4">
    <w:name w:val="Menção Pendente4"/>
    <w:rPr>
      <w:color w:val="605E5C"/>
      <w:shd w:val="clear" w:color="auto" w:fill="E1DFDD"/>
    </w:rPr>
  </w:style>
  <w:style w:type="character" w:customStyle="1" w:styleId="CorpodetextoChar">
    <w:name w:val="Corpo de texto Char"/>
    <w:rPr>
      <w:rFonts w:ascii="Times New Roman" w:eastAsia="Times New Roman" w:hAnsi="Times New Roman" w:cs="Times New Roman"/>
      <w:b/>
      <w:sz w:val="24"/>
      <w:szCs w:val="24"/>
      <w:lang w:eastAsia="zh-CN"/>
    </w:rPr>
  </w:style>
  <w:style w:type="character" w:styleId="MenoPendente">
    <w:name w:val="Unresolved Mention"/>
    <w:rPr>
      <w:color w:val="605E5C"/>
      <w:shd w:val="clear" w:color="auto" w:fill="E1DFDD"/>
    </w:rPr>
  </w:style>
  <w:style w:type="paragraph" w:customStyle="1" w:styleId="Ttulo10">
    <w:name w:val="Título1"/>
    <w:basedOn w:val="Normal"/>
    <w:next w:val="Corpodetexto"/>
    <w:pPr>
      <w:keepNext/>
      <w:spacing w:before="240" w:after="120"/>
    </w:pPr>
    <w:rPr>
      <w:rFonts w:ascii="Arial" w:eastAsia="Microsoft YaHei" w:hAnsi="Arial" w:cs="Arial"/>
      <w:sz w:val="28"/>
      <w:szCs w:val="28"/>
    </w:rPr>
  </w:style>
  <w:style w:type="paragraph" w:styleId="Corpodetexto">
    <w:name w:val="Body Text"/>
    <w:basedOn w:val="Normal"/>
    <w:pPr>
      <w:spacing w:after="0" w:line="480" w:lineRule="auto"/>
      <w:jc w:val="center"/>
    </w:pPr>
    <w:rPr>
      <w:rFonts w:ascii="Times New Roman" w:eastAsia="Times New Roman" w:hAnsi="Times New Roman"/>
      <w:b/>
      <w:sz w:val="24"/>
      <w:szCs w:val="24"/>
    </w:rPr>
  </w:style>
  <w:style w:type="paragraph" w:styleId="Lista">
    <w:name w:val="List"/>
    <w:basedOn w:val="Corpodetexto"/>
    <w:rPr>
      <w:rFonts w:cs="Arial"/>
    </w:rPr>
  </w:style>
  <w:style w:type="paragraph" w:styleId="Legenda">
    <w:name w:val="caption"/>
    <w:basedOn w:val="Normal"/>
    <w:next w:val="Normal"/>
    <w:qFormat/>
    <w:pPr>
      <w:spacing w:line="240" w:lineRule="auto"/>
    </w:pPr>
    <w:rPr>
      <w:rFonts w:ascii="Times New Roman" w:hAnsi="Times New Roman"/>
      <w:i/>
      <w:iCs/>
      <w:color w:val="44546A"/>
      <w:sz w:val="18"/>
      <w:szCs w:val="18"/>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uiPriority w:val="99"/>
    <w:pPr>
      <w:spacing w:after="0" w:line="240" w:lineRule="auto"/>
    </w:pPr>
  </w:style>
  <w:style w:type="paragraph" w:customStyle="1" w:styleId="Default">
    <w:name w:val="Default"/>
    <w:pPr>
      <w:suppressAutoHyphens/>
      <w:autoSpaceDE w:val="0"/>
    </w:pPr>
    <w:rPr>
      <w:rFonts w:eastAsia="Calibri"/>
      <w:color w:val="000000"/>
      <w:sz w:val="24"/>
      <w:szCs w:val="24"/>
      <w:lang w:eastAsia="zh-CN"/>
    </w:rPr>
  </w:style>
  <w:style w:type="paragraph" w:styleId="PargrafodaLista">
    <w:name w:val="List Paragraph"/>
    <w:basedOn w:val="Normal"/>
    <w:qFormat/>
    <w:pPr>
      <w:spacing w:after="0" w:line="240" w:lineRule="auto"/>
      <w:ind w:left="720" w:firstLine="709"/>
      <w:contextualSpacing/>
      <w:jc w:val="both"/>
    </w:pPr>
    <w:rPr>
      <w:rFonts w:ascii="Times New Roman" w:hAnsi="Times New Roman"/>
      <w:sz w:val="24"/>
    </w:rPr>
  </w:style>
  <w:style w:type="paragraph" w:styleId="Textodebalo">
    <w:name w:val="Balloon Text"/>
    <w:basedOn w:val="Normal"/>
    <w:pPr>
      <w:spacing w:after="0" w:line="240" w:lineRule="auto"/>
      <w:ind w:firstLine="709"/>
      <w:jc w:val="both"/>
    </w:pPr>
    <w:rPr>
      <w:rFonts w:ascii="Tahoma" w:hAnsi="Tahoma" w:cs="Tahoma"/>
      <w:sz w:val="16"/>
      <w:szCs w:val="16"/>
    </w:rPr>
  </w:style>
  <w:style w:type="paragraph" w:styleId="Bibliografia">
    <w:name w:val="Bibliography"/>
    <w:basedOn w:val="Normal"/>
    <w:next w:val="Normal"/>
    <w:pPr>
      <w:spacing w:after="160" w:line="240" w:lineRule="auto"/>
      <w:ind w:firstLine="709"/>
      <w:jc w:val="both"/>
    </w:pPr>
  </w:style>
  <w:style w:type="paragraph" w:customStyle="1" w:styleId="Textodecomentrio1">
    <w:name w:val="Texto de comentário1"/>
    <w:basedOn w:val="Normal"/>
    <w:pPr>
      <w:spacing w:after="160" w:line="240" w:lineRule="auto"/>
      <w:ind w:firstLine="709"/>
      <w:jc w:val="both"/>
    </w:pPr>
    <w:rPr>
      <w:sz w:val="20"/>
      <w:szCs w:val="20"/>
    </w:rPr>
  </w:style>
  <w:style w:type="paragraph" w:styleId="Assuntodocomentrio">
    <w:name w:val="annotation subject"/>
    <w:basedOn w:val="Textodecomentrio1"/>
    <w:next w:val="Textodecomentrio1"/>
    <w:rPr>
      <w:b/>
      <w:bCs/>
    </w:rPr>
  </w:style>
  <w:style w:type="paragraph" w:styleId="CabealhodoSumrio">
    <w:name w:val="TOC Heading"/>
    <w:basedOn w:val="Ttulo1"/>
    <w:next w:val="Normal"/>
    <w:qFormat/>
    <w:pPr>
      <w:numPr>
        <w:numId w:val="0"/>
      </w:numPr>
      <w:spacing w:before="480" w:line="276" w:lineRule="auto"/>
      <w:jc w:val="left"/>
    </w:pPr>
    <w:rPr>
      <w:rFonts w:ascii="Times New Roman" w:hAnsi="Times New Roman" w:cs="Times New Roman"/>
      <w:b/>
      <w:bCs/>
      <w:color w:val="auto"/>
      <w:sz w:val="24"/>
      <w:szCs w:val="28"/>
    </w:rPr>
  </w:style>
  <w:style w:type="paragraph" w:styleId="Sumrio1">
    <w:name w:val="toc 1"/>
    <w:basedOn w:val="Normal"/>
    <w:next w:val="Normal"/>
    <w:pPr>
      <w:tabs>
        <w:tab w:val="left" w:pos="993"/>
        <w:tab w:val="right" w:leader="dot" w:pos="9072"/>
      </w:tabs>
      <w:spacing w:after="100" w:line="252" w:lineRule="auto"/>
    </w:pPr>
    <w:rPr>
      <w:rFonts w:ascii="Times New Roman" w:hAnsi="Times New Roman"/>
      <w:b/>
      <w:sz w:val="24"/>
      <w:lang w:eastAsia="pt-BR"/>
    </w:rPr>
  </w:style>
  <w:style w:type="paragraph" w:styleId="Sumrio2">
    <w:name w:val="toc 2"/>
    <w:basedOn w:val="Normal"/>
    <w:next w:val="Normal"/>
    <w:pPr>
      <w:spacing w:after="100" w:line="252" w:lineRule="auto"/>
      <w:ind w:left="220"/>
    </w:pPr>
    <w:rPr>
      <w:rFonts w:ascii="Times New Roman" w:hAnsi="Times New Roman"/>
      <w:sz w:val="24"/>
    </w:rPr>
  </w:style>
  <w:style w:type="paragraph" w:styleId="Sumrio3">
    <w:name w:val="toc 3"/>
    <w:basedOn w:val="Normal"/>
    <w:next w:val="Normal"/>
    <w:pPr>
      <w:spacing w:after="100" w:line="252" w:lineRule="auto"/>
      <w:ind w:left="440"/>
    </w:pPr>
    <w:rPr>
      <w:rFonts w:ascii="Times New Roman" w:hAnsi="Times New Roman"/>
      <w:sz w:val="24"/>
    </w:rPr>
  </w:style>
  <w:style w:type="paragraph" w:customStyle="1" w:styleId="yiv3857742208gmail-msolistparagraph">
    <w:name w:val="yiv3857742208gmail-msolistparagraph"/>
    <w:basedOn w:val="Normal"/>
    <w:pPr>
      <w:spacing w:before="280" w:after="280" w:line="240" w:lineRule="auto"/>
    </w:pPr>
    <w:rPr>
      <w:rFonts w:ascii="Times New Roman" w:eastAsia="Times New Roman" w:hAnsi="Times New Roman"/>
      <w:sz w:val="24"/>
      <w:szCs w:val="24"/>
    </w:rPr>
  </w:style>
  <w:style w:type="paragraph" w:customStyle="1" w:styleId="MapadoDocumento1">
    <w:name w:val="Mapa do Documento1"/>
    <w:basedOn w:val="Normal"/>
    <w:pPr>
      <w:spacing w:after="0"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Reviso">
    <w:name w:val="Revision"/>
    <w:pPr>
      <w:suppressAutoHyphens/>
    </w:pPr>
    <w:rPr>
      <w:rFonts w:ascii="Calibri" w:eastAsia="Calibri" w:hAnsi="Calibri"/>
      <w:sz w:val="22"/>
      <w:szCs w:val="22"/>
      <w:lang w:eastAsia="zh-CN"/>
    </w:rPr>
  </w:style>
  <w:style w:type="paragraph" w:customStyle="1" w:styleId="ndicedeilustraes1">
    <w:name w:val="Índice de ilustrações1"/>
    <w:basedOn w:val="Normal"/>
    <w:next w:val="Normal"/>
    <w:pPr>
      <w:spacing w:after="0" w:line="252" w:lineRule="auto"/>
    </w:pPr>
    <w:rPr>
      <w:rFonts w:ascii="Times New Roman" w:hAnsi="Times New Roman"/>
      <w:sz w:val="24"/>
    </w:rPr>
  </w:style>
  <w:style w:type="paragraph" w:customStyle="1" w:styleId="Standard">
    <w:name w:val="Standard"/>
    <w:pPr>
      <w:suppressAutoHyphens/>
      <w:textAlignment w:val="baseline"/>
    </w:pPr>
    <w:rPr>
      <w:rFonts w:eastAsia="NSimSun" w:cs="Arial"/>
      <w:kern w:val="2"/>
      <w:sz w:val="24"/>
      <w:szCs w:val="24"/>
      <w:lang w:eastAsia="zh-CN" w:bidi="hi-I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5C4276"/>
    <w:rPr>
      <w:sz w:val="16"/>
      <w:szCs w:val="16"/>
    </w:rPr>
  </w:style>
  <w:style w:type="paragraph" w:styleId="Textodecomentrio">
    <w:name w:val="annotation text"/>
    <w:basedOn w:val="Normal"/>
    <w:link w:val="TextodecomentrioChar1"/>
    <w:uiPriority w:val="99"/>
    <w:semiHidden/>
    <w:unhideWhenUsed/>
    <w:rsid w:val="005C4276"/>
    <w:rPr>
      <w:sz w:val="20"/>
      <w:szCs w:val="20"/>
    </w:rPr>
  </w:style>
  <w:style w:type="character" w:customStyle="1" w:styleId="TextodecomentrioChar1">
    <w:name w:val="Texto de comentário Char1"/>
    <w:link w:val="Textodecomentrio"/>
    <w:uiPriority w:val="99"/>
    <w:semiHidden/>
    <w:rsid w:val="005C4276"/>
    <w:rPr>
      <w:rFonts w:ascii="Calibri" w:eastAsia="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71837">
      <w:bodyDiv w:val="1"/>
      <w:marLeft w:val="0"/>
      <w:marRight w:val="0"/>
      <w:marTop w:val="0"/>
      <w:marBottom w:val="0"/>
      <w:divBdr>
        <w:top w:val="none" w:sz="0" w:space="0" w:color="auto"/>
        <w:left w:val="none" w:sz="0" w:space="0" w:color="auto"/>
        <w:bottom w:val="none" w:sz="0" w:space="0" w:color="auto"/>
        <w:right w:val="none" w:sz="0" w:space="0" w:color="auto"/>
      </w:divBdr>
    </w:div>
    <w:div w:id="1308244625">
      <w:bodyDiv w:val="1"/>
      <w:marLeft w:val="0"/>
      <w:marRight w:val="0"/>
      <w:marTop w:val="0"/>
      <w:marBottom w:val="0"/>
      <w:divBdr>
        <w:top w:val="none" w:sz="0" w:space="0" w:color="auto"/>
        <w:left w:val="none" w:sz="0" w:space="0" w:color="auto"/>
        <w:bottom w:val="none" w:sz="0" w:space="0" w:color="auto"/>
        <w:right w:val="none" w:sz="0" w:space="0" w:color="auto"/>
      </w:divBdr>
    </w:div>
    <w:div w:id="18016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acintra@facc.ufrj.br" TargetMode="External"/><Relationship Id="rId13" Type="http://schemas.openxmlformats.org/officeDocument/2006/relationships/hyperlink" Target="http://dx.doi.org/10.17564/2316-381X.2018v6n2p87-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iz.ricardo@yahoo.com.br" TargetMode="External"/><Relationship Id="rId12" Type="http://schemas.openxmlformats.org/officeDocument/2006/relationships/hyperlink" Target="https://doi.org/10.29293/rdfg.v3i01.103" TargetMode="External"/><Relationship Id="rId17" Type="http://schemas.openxmlformats.org/officeDocument/2006/relationships/hyperlink" Target="http://www.ecgi.org/codes/documents/public_sector.pdf" TargetMode="External"/><Relationship Id="rId2" Type="http://schemas.openxmlformats.org/officeDocument/2006/relationships/styles" Target="styles.xml"/><Relationship Id="rId16" Type="http://schemas.openxmlformats.org/officeDocument/2006/relationships/hyperlink" Target="http://dx.doi.org/10.21902/RevPercurso.2316-7521.v2i19.23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0034-76122010000100006" TargetMode="External"/><Relationship Id="rId5" Type="http://schemas.openxmlformats.org/officeDocument/2006/relationships/footnotes" Target="footnotes.xml"/><Relationship Id="rId15" Type="http://schemas.openxmlformats.org/officeDocument/2006/relationships/hyperlink" Target="https://sites.google.com/ndsr.unb.br/gecem/publications" TargetMode="External"/><Relationship Id="rId10" Type="http://schemas.openxmlformats.org/officeDocument/2006/relationships/hyperlink" Target="https://www.jmleventos.com.br/arquivos/news/newsletter_adm_publica/arquivos/ANEXO_1_48_0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fonseca@facc.ufrj.br" TargetMode="External"/><Relationship Id="rId14" Type="http://schemas.openxmlformats.org/officeDocument/2006/relationships/hyperlink" Target="http://dx.doi.org/10.5433/1980-511X.2017v12n2p27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10125</Words>
  <Characters>54680</Characters>
  <DocSecurity>0</DocSecurity>
  <Lines>455</Lines>
  <Paragraphs>129</Paragraphs>
  <ScaleCrop>false</ScaleCrop>
  <Company/>
  <LinksUpToDate>false</LinksUpToDate>
  <CharactersWithSpaces>64676</CharactersWithSpaces>
  <SharedDoc>false</SharedDoc>
  <HLinks>
    <vt:vector size="12" baseType="variant">
      <vt:variant>
        <vt:i4>1310822</vt:i4>
      </vt:variant>
      <vt:variant>
        <vt:i4>3</vt:i4>
      </vt:variant>
      <vt:variant>
        <vt:i4>0</vt:i4>
      </vt:variant>
      <vt:variant>
        <vt:i4>5</vt:i4>
      </vt:variant>
      <vt:variant>
        <vt:lpwstr>http://www.ecgi.org/codes/documents/public_sector.pdf</vt:lpwstr>
      </vt:variant>
      <vt:variant>
        <vt:lpwstr/>
      </vt:variant>
      <vt:variant>
        <vt:i4>5963812</vt:i4>
      </vt:variant>
      <vt:variant>
        <vt:i4>0</vt:i4>
      </vt:variant>
      <vt:variant>
        <vt:i4>0</vt:i4>
      </vt:variant>
      <vt:variant>
        <vt:i4>5</vt:i4>
      </vt:variant>
      <vt:variant>
        <vt:lpwstr>https://www.jmleventos.com.br/arquivos/news/newsletter_adm_publica/arquivos/ANEXO_1_48_01.pdf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2021-01-18T04:14:00Z</dcterms:created>
  <dcterms:modified xsi:type="dcterms:W3CDTF">2021-01-18T04:48:00Z</dcterms:modified>
</cp:coreProperties>
</file>