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03" w:rsidRPr="007032B5" w:rsidRDefault="00C471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32B5">
        <w:rPr>
          <w:rFonts w:ascii="Times New Roman" w:hAnsi="Times New Roman" w:cs="Times New Roman"/>
          <w:sz w:val="24"/>
          <w:szCs w:val="24"/>
          <w:u w:val="single"/>
        </w:rPr>
        <w:t xml:space="preserve">Carta aos Editores </w:t>
      </w:r>
    </w:p>
    <w:p w:rsidR="00C47187" w:rsidRDefault="0070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Janeiro, 06 de julho de 2021.</w:t>
      </w:r>
    </w:p>
    <w:p w:rsidR="007032B5" w:rsidRDefault="007032B5">
      <w:pPr>
        <w:rPr>
          <w:rFonts w:ascii="Times New Roman" w:hAnsi="Times New Roman" w:cs="Times New Roman"/>
          <w:sz w:val="24"/>
          <w:szCs w:val="24"/>
        </w:rPr>
      </w:pPr>
    </w:p>
    <w:p w:rsidR="007032B5" w:rsidRPr="00C47187" w:rsidRDefault="0070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Senhores,</w:t>
      </w:r>
    </w:p>
    <w:p w:rsidR="00C47187" w:rsidRDefault="00C47187">
      <w:pPr>
        <w:rPr>
          <w:rFonts w:ascii="Times New Roman" w:hAnsi="Times New Roman" w:cs="Times New Roman"/>
          <w:sz w:val="24"/>
          <w:szCs w:val="24"/>
        </w:rPr>
      </w:pPr>
      <w:r w:rsidRPr="00C47187">
        <w:rPr>
          <w:rFonts w:ascii="Times New Roman" w:hAnsi="Times New Roman" w:cs="Times New Roman"/>
          <w:sz w:val="24"/>
          <w:szCs w:val="24"/>
        </w:rPr>
        <w:t xml:space="preserve">Os autores declaram que o presente artigo é </w:t>
      </w:r>
      <w:r w:rsidR="007032B5">
        <w:rPr>
          <w:rFonts w:ascii="Times New Roman" w:hAnsi="Times New Roman" w:cs="Times New Roman"/>
          <w:sz w:val="24"/>
          <w:szCs w:val="24"/>
        </w:rPr>
        <w:t xml:space="preserve">inédito, embora tenha sido publicado </w:t>
      </w:r>
      <w:r w:rsidR="007032B5">
        <w:rPr>
          <w:rFonts w:ascii="Times New Roman" w:hAnsi="Times New Roman" w:cs="Times New Roman"/>
          <w:sz w:val="24"/>
          <w:szCs w:val="24"/>
        </w:rPr>
        <w:t>nos anais</w:t>
      </w:r>
      <w:r w:rsidR="007032B5">
        <w:rPr>
          <w:rFonts w:ascii="Times New Roman" w:hAnsi="Times New Roman" w:cs="Times New Roman"/>
          <w:sz w:val="24"/>
          <w:szCs w:val="24"/>
        </w:rPr>
        <w:t xml:space="preserve"> e apresentado no congresso </w:t>
      </w:r>
      <w:proofErr w:type="spellStart"/>
      <w:r w:rsidR="007032B5">
        <w:rPr>
          <w:rFonts w:ascii="Times New Roman" w:hAnsi="Times New Roman" w:cs="Times New Roman"/>
          <w:sz w:val="24"/>
          <w:szCs w:val="24"/>
        </w:rPr>
        <w:t>AdCont</w:t>
      </w:r>
      <w:proofErr w:type="spellEnd"/>
      <w:r w:rsidR="007032B5">
        <w:rPr>
          <w:rFonts w:ascii="Times New Roman" w:hAnsi="Times New Roman" w:cs="Times New Roman"/>
          <w:sz w:val="24"/>
          <w:szCs w:val="24"/>
        </w:rPr>
        <w:t xml:space="preserve"> 2019. </w:t>
      </w:r>
    </w:p>
    <w:p w:rsidR="007032B5" w:rsidRDefault="0070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mesmo enquadra-se na linha de pesquisa do comportamento do consumidor e seus impactos em marketing, com foco em uma abordagem qualitativa, ligado </w:t>
      </w:r>
      <w:r w:rsidR="002763F9">
        <w:rPr>
          <w:rFonts w:ascii="Times New Roman" w:hAnsi="Times New Roman" w:cs="Times New Roman"/>
          <w:sz w:val="24"/>
          <w:szCs w:val="24"/>
        </w:rPr>
        <w:t>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teoria do comportamento de consumo, inspirado em </w:t>
      </w:r>
      <w:r w:rsidRPr="007032B5">
        <w:rPr>
          <w:rFonts w:ascii="Times New Roman" w:hAnsi="Times New Roman" w:cs="Times New Roman"/>
          <w:sz w:val="24"/>
          <w:szCs w:val="24"/>
        </w:rPr>
        <w:t xml:space="preserve">uma visada cultural </w:t>
      </w:r>
      <w:r>
        <w:rPr>
          <w:rFonts w:ascii="Times New Roman" w:hAnsi="Times New Roman" w:cs="Times New Roman"/>
          <w:sz w:val="24"/>
          <w:szCs w:val="24"/>
        </w:rPr>
        <w:t xml:space="preserve">no qual </w:t>
      </w:r>
      <w:r w:rsidRPr="007032B5">
        <w:rPr>
          <w:rFonts w:ascii="Times New Roman" w:hAnsi="Times New Roman" w:cs="Times New Roman"/>
          <w:sz w:val="24"/>
          <w:szCs w:val="24"/>
        </w:rPr>
        <w:t xml:space="preserve">utilizou-se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032B5">
        <w:rPr>
          <w:rFonts w:ascii="Times New Roman" w:hAnsi="Times New Roman" w:cs="Times New Roman"/>
          <w:sz w:val="24"/>
          <w:szCs w:val="24"/>
        </w:rPr>
        <w:t xml:space="preserve"> modelo teórico do Circuito da Cultura de Du Gay et al. (2003)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2B5" w:rsidRDefault="007032B5">
      <w:pPr>
        <w:rPr>
          <w:rFonts w:ascii="Times New Roman" w:hAnsi="Times New Roman" w:cs="Times New Roman"/>
          <w:sz w:val="24"/>
          <w:szCs w:val="24"/>
        </w:rPr>
      </w:pPr>
    </w:p>
    <w:p w:rsidR="007032B5" w:rsidRDefault="0070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7032B5" w:rsidRDefault="007032B5">
      <w:pPr>
        <w:rPr>
          <w:rFonts w:ascii="Times New Roman" w:hAnsi="Times New Roman" w:cs="Times New Roman"/>
          <w:sz w:val="24"/>
          <w:szCs w:val="24"/>
        </w:rPr>
      </w:pPr>
    </w:p>
    <w:p w:rsidR="007032B5" w:rsidRPr="00C47187" w:rsidRDefault="0070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</w:t>
      </w:r>
    </w:p>
    <w:sectPr w:rsidR="007032B5" w:rsidRPr="00C47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87"/>
    <w:rsid w:val="002763F9"/>
    <w:rsid w:val="007032B5"/>
    <w:rsid w:val="00C47187"/>
    <w:rsid w:val="00C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34A7F-0ABB-47BD-9E5E-582754BD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2</cp:revision>
  <dcterms:created xsi:type="dcterms:W3CDTF">2021-07-06T16:00:00Z</dcterms:created>
  <dcterms:modified xsi:type="dcterms:W3CDTF">2021-07-06T16:12:00Z</dcterms:modified>
</cp:coreProperties>
</file>