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95A91" w14:textId="6FF41829" w:rsidR="005E4E8E" w:rsidRDefault="0002474B" w:rsidP="000247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B5E12" w:rsidRPr="007B5E12">
        <w:rPr>
          <w:rFonts w:ascii="Times New Roman" w:eastAsia="Times New Roman" w:hAnsi="Times New Roman" w:cs="Times New Roman"/>
          <w:bCs/>
          <w:sz w:val="24"/>
          <w:szCs w:val="24"/>
        </w:rPr>
        <w:t>obre musas e muros: literatura, ensino e o conceito de bem social</w:t>
      </w:r>
    </w:p>
    <w:p w14:paraId="024FC25A" w14:textId="77777777" w:rsidR="0002474B" w:rsidRPr="007530DC" w:rsidRDefault="0002474B" w:rsidP="000247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E0BE5" w14:textId="03A9C36C" w:rsidR="00FC23D6" w:rsidRDefault="00FC23D6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1F4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  <w:r w:rsidR="002141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23D6">
        <w:rPr>
          <w:rFonts w:ascii="Times New Roman" w:eastAsia="Times New Roman" w:hAnsi="Times New Roman" w:cs="Times New Roman"/>
          <w:sz w:val="24"/>
          <w:szCs w:val="24"/>
        </w:rPr>
        <w:t xml:space="preserve">O presente artigo tem como objetivo refletir sobre o conceito de bem comum, assim como utilizado por Antonio Candido, na sua fala proferida no ciclo de palestras da Comissão de Justiça e Paz sobre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C23D6">
        <w:rPr>
          <w:rFonts w:ascii="Times New Roman" w:eastAsia="Times New Roman" w:hAnsi="Times New Roman" w:cs="Times New Roman"/>
          <w:sz w:val="24"/>
          <w:szCs w:val="24"/>
        </w:rPr>
        <w:t xml:space="preserve">ireitos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C23D6">
        <w:rPr>
          <w:rFonts w:ascii="Times New Roman" w:eastAsia="Times New Roman" w:hAnsi="Times New Roman" w:cs="Times New Roman"/>
          <w:sz w:val="24"/>
          <w:szCs w:val="24"/>
        </w:rPr>
        <w:t>umanos, materializada no texto “Direito à Literatura” (CANDIDO, 2011) e analisar como tal conceito pode servir como ponto de partida para o debate sobre as propostas recentes de regulação do ensino da literatura no Brasil.</w:t>
      </w:r>
    </w:p>
    <w:p w14:paraId="22BAA961" w14:textId="77777777" w:rsidR="00AC6207" w:rsidRDefault="00AC6207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641D08" w14:textId="59F80E6B" w:rsidR="00FC23D6" w:rsidRPr="00FC23D6" w:rsidRDefault="00FC23D6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911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FC23D6">
        <w:rPr>
          <w:rFonts w:ascii="Times New Roman" w:eastAsia="Times New Roman" w:hAnsi="Times New Roman" w:cs="Times New Roman"/>
          <w:sz w:val="24"/>
          <w:szCs w:val="24"/>
        </w:rPr>
        <w:t>: literatura; ensino de literatura; Antonio Candido</w:t>
      </w:r>
    </w:p>
    <w:p w14:paraId="7CBA9631" w14:textId="77777777" w:rsidR="00FC23D6" w:rsidRPr="00FC23D6" w:rsidRDefault="00FC23D6" w:rsidP="00FC23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F15C9" w14:textId="2EEEC007" w:rsidR="00FC23D6" w:rsidRDefault="00FC23D6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4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214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article aims to ponder upon the concept of common good as proposed by por Antonio Candido in his speech at the lectures held by  </w:t>
      </w:r>
      <w:proofErr w:type="spellStart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Comissão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Justiça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Paz </w:t>
      </w:r>
      <w:proofErr w:type="spellStart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sobre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ireitos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umanos, later published as “</w:t>
      </w:r>
      <w:proofErr w:type="spellStart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Direito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Literatura</w:t>
      </w:r>
      <w:proofErr w:type="spellEnd"/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” (CANDIDO, 2011) and analyze how such concept could be a starting point to debate the recent regulatory proposals concerning the teaching of literature in Brazil</w:t>
      </w:r>
      <w:r w:rsidR="00AC620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A5F8E9C" w14:textId="77777777" w:rsidR="00AC6207" w:rsidRDefault="00AC6207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041A88" w14:textId="792B0EAE" w:rsidR="005E4E8E" w:rsidRPr="00FC23D6" w:rsidRDefault="00FC23D6" w:rsidP="0044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FC23D6">
        <w:rPr>
          <w:rFonts w:ascii="Times New Roman" w:eastAsia="Times New Roman" w:hAnsi="Times New Roman" w:cs="Times New Roman"/>
          <w:sz w:val="24"/>
          <w:szCs w:val="24"/>
          <w:lang w:val="en-US"/>
        </w:rPr>
        <w:t>: literature; literature teaching; Antonio Candido</w:t>
      </w:r>
    </w:p>
    <w:p w14:paraId="5B29D527" w14:textId="77777777" w:rsidR="005E4E8E" w:rsidRPr="00FC23D6" w:rsidRDefault="005E4E8E" w:rsidP="007530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326DC" w14:textId="77777777" w:rsidR="005E4E8E" w:rsidRPr="00FC23D6" w:rsidRDefault="005E4E8E" w:rsidP="007530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56C321" w14:textId="77777777" w:rsidR="005E4E8E" w:rsidRPr="00FC23D6" w:rsidRDefault="005E4E8E" w:rsidP="007530D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D40943" w14:textId="77777777" w:rsidR="005E4E8E" w:rsidRPr="00FC23D6" w:rsidRDefault="005E4E8E" w:rsidP="006030F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lang w:val="en-US"/>
        </w:rPr>
      </w:pPr>
    </w:p>
    <w:p w14:paraId="14742390" w14:textId="77777777" w:rsidR="005E4E8E" w:rsidRPr="00FC23D6" w:rsidRDefault="005E4E8E" w:rsidP="006030F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lang w:val="en-US"/>
        </w:rPr>
      </w:pPr>
    </w:p>
    <w:p w14:paraId="143EFF0A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D9A60" w14:textId="77777777" w:rsidR="00FC23D6" w:rsidRDefault="00FC23D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4411949"/>
    </w:p>
    <w:p w14:paraId="3DA7D39E" w14:textId="77777777" w:rsidR="00FC23D6" w:rsidRDefault="00FC23D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4D8D7C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1B0811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3DC65B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7BBA7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43858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1BA2D0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CA2331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627A62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89009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BE8E7B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F9388" w14:textId="77777777" w:rsidR="002A6C15" w:rsidRDefault="002A6C15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9231B2" w14:textId="695074D9" w:rsidR="00F01826" w:rsidRPr="00156B66" w:rsidRDefault="00F0182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B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 O jogo.</w:t>
      </w:r>
    </w:p>
    <w:p w14:paraId="2D10C411" w14:textId="77777777" w:rsidR="006030FA" w:rsidRDefault="006030FA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ADB21" w14:textId="15DBD1EA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sz w:val="24"/>
          <w:szCs w:val="24"/>
        </w:rPr>
        <w:t>Antes da literatura, existia o mundo. Mas depois dela, não se pode dizer que o mesmo mundo ainda exista. No esteio da capacidade do ser humano de criar meios para registrar suas idiossincrasias e contingências, ele também se tornou capaz de extrapolá-las, questiona-las. E isso o permitiu brincar com elas de uma forma antes inconcebível: é</w:t>
      </w:r>
      <w:r w:rsidRPr="007530DC">
        <w:rPr>
          <w:rFonts w:ascii="Times New Roman" w:eastAsia="Times New Roman" w:hAnsi="Times New Roman" w:cs="Times New Roman"/>
          <w:spacing w:val="-1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89"/>
          <w:sz w:val="24"/>
          <w:szCs w:val="24"/>
          <w:lang w:eastAsia="pt-BR"/>
        </w:rPr>
        <w:t>el</w:t>
      </w:r>
      <w:r w:rsidRPr="007530DC">
        <w:rPr>
          <w:rFonts w:ascii="Times New Roman" w:eastAsia="Times New Roman" w:hAnsi="Times New Roman" w:cs="Times New Roman"/>
          <w:w w:val="89"/>
          <w:sz w:val="24"/>
          <w:szCs w:val="24"/>
          <w:lang w:eastAsia="pt-BR"/>
        </w:rPr>
        <w:t xml:space="preserve">e, através da arte, e especialmente usando a literatura como uma de suas ferramentas,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que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7530DC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gera</w:t>
      </w:r>
      <w:r w:rsidRPr="007530DC">
        <w:rPr>
          <w:rFonts w:ascii="Times New Roman" w:eastAsia="Times New Roman" w:hAnsi="Times New Roman" w:cs="Times New Roman"/>
          <w:spacing w:val="25"/>
          <w:w w:val="93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sentidos</w:t>
      </w:r>
      <w:r w:rsidRPr="007530DC">
        <w:rPr>
          <w:rFonts w:ascii="Times New Roman" w:eastAsia="Times New Roman" w:hAnsi="Times New Roman" w:cs="Times New Roman"/>
          <w:w w:val="93"/>
          <w:sz w:val="24"/>
          <w:szCs w:val="24"/>
          <w:lang w:eastAsia="pt-BR"/>
        </w:rPr>
        <w:t>,</w:t>
      </w:r>
      <w:r w:rsidRPr="007530DC">
        <w:rPr>
          <w:rFonts w:ascii="Times New Roman" w:eastAsia="Times New Roman" w:hAnsi="Times New Roman" w:cs="Times New Roman"/>
          <w:spacing w:val="18"/>
          <w:w w:val="93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signi</w:t>
      </w:r>
      <w:r w:rsidRPr="007530DC">
        <w:rPr>
          <w:rFonts w:ascii="Times New Roman" w:eastAsia="Times New Roman" w:hAnsi="Times New Roman" w:cs="Times New Roman"/>
          <w:w w:val="93"/>
          <w:sz w:val="24"/>
          <w:szCs w:val="24"/>
          <w:lang w:eastAsia="pt-BR"/>
        </w:rPr>
        <w:t>f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icado</w:t>
      </w:r>
      <w:r w:rsidRPr="007530DC">
        <w:rPr>
          <w:rFonts w:ascii="Times New Roman" w:eastAsia="Times New Roman" w:hAnsi="Times New Roman" w:cs="Times New Roman"/>
          <w:w w:val="93"/>
          <w:sz w:val="24"/>
          <w:szCs w:val="24"/>
          <w:lang w:eastAsia="pt-BR"/>
        </w:rPr>
        <w:t>s</w:t>
      </w:r>
      <w:r w:rsidRPr="007530DC">
        <w:rPr>
          <w:rFonts w:ascii="Times New Roman" w:eastAsia="Times New Roman" w:hAnsi="Times New Roman" w:cs="Times New Roman"/>
          <w:w w:val="91"/>
          <w:sz w:val="24"/>
          <w:szCs w:val="24"/>
          <w:lang w:eastAsia="pt-BR"/>
        </w:rPr>
        <w:t xml:space="preserve">, brincando de roda </w:t>
      </w:r>
      <w:r w:rsidRPr="007530DC">
        <w:rPr>
          <w:rFonts w:ascii="Times New Roman" w:eastAsia="Times New Roman" w:hAnsi="Times New Roman" w:cs="Times New Roman"/>
          <w:spacing w:val="17"/>
          <w:w w:val="91"/>
          <w:sz w:val="24"/>
          <w:szCs w:val="24"/>
          <w:lang w:eastAsia="pt-BR"/>
        </w:rPr>
        <w:t>no</w:t>
      </w:r>
      <w:r w:rsidRPr="007530DC">
        <w:rPr>
          <w:rFonts w:ascii="Times New Roman" w:eastAsia="Times New Roman" w:hAnsi="Times New Roman" w:cs="Times New Roman"/>
          <w:spacing w:val="-3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pt-BR"/>
        </w:rPr>
        <w:t>m</w:t>
      </w:r>
      <w:r w:rsidRPr="007530DC">
        <w:rPr>
          <w:rFonts w:ascii="Times New Roman" w:eastAsia="Times New Roman" w:hAnsi="Times New Roman" w:cs="Times New Roman"/>
          <w:spacing w:val="1"/>
          <w:w w:val="102"/>
          <w:sz w:val="24"/>
          <w:szCs w:val="24"/>
          <w:lang w:eastAsia="pt-BR"/>
        </w:rPr>
        <w:t>u</w:t>
      </w:r>
      <w:r w:rsidRPr="007530DC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eastAsia="pt-BR"/>
        </w:rPr>
        <w:t>n</w:t>
      </w:r>
      <w:r w:rsidRPr="007530DC">
        <w:rPr>
          <w:rFonts w:ascii="Times New Roman" w:eastAsia="Times New Roman" w:hAnsi="Times New Roman" w:cs="Times New Roman"/>
          <w:spacing w:val="1"/>
          <w:w w:val="101"/>
          <w:sz w:val="24"/>
          <w:szCs w:val="24"/>
          <w:lang w:eastAsia="pt-BR"/>
        </w:rPr>
        <w:t>d</w:t>
      </w:r>
      <w:r w:rsidRPr="007530DC">
        <w:rPr>
          <w:rFonts w:ascii="Times New Roman" w:eastAsia="Times New Roman" w:hAnsi="Times New Roman" w:cs="Times New Roman"/>
          <w:w w:val="97"/>
          <w:sz w:val="24"/>
          <w:szCs w:val="24"/>
          <w:lang w:eastAsia="pt-BR"/>
        </w:rPr>
        <w:t xml:space="preserve">o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da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530DC">
        <w:rPr>
          <w:rFonts w:ascii="Times New Roman" w:eastAsia="Times New Roman" w:hAnsi="Times New Roman" w:cs="Times New Roman"/>
          <w:spacing w:val="-18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1"/>
          <w:sz w:val="24"/>
          <w:szCs w:val="24"/>
          <w:lang w:eastAsia="pt-BR"/>
        </w:rPr>
        <w:t>experiência</w:t>
      </w:r>
      <w:r w:rsidRPr="007530DC">
        <w:rPr>
          <w:rFonts w:ascii="Times New Roman" w:eastAsia="Times New Roman" w:hAnsi="Times New Roman" w:cs="Times New Roman"/>
          <w:w w:val="91"/>
          <w:sz w:val="24"/>
          <w:szCs w:val="24"/>
          <w:lang w:eastAsia="pt-BR"/>
        </w:rPr>
        <w:t>s</w:t>
      </w:r>
      <w:r w:rsidRPr="007530DC">
        <w:rPr>
          <w:rFonts w:ascii="Times New Roman" w:eastAsia="Times New Roman" w:hAnsi="Times New Roman" w:cs="Times New Roman"/>
          <w:w w:val="93"/>
          <w:sz w:val="24"/>
          <w:szCs w:val="24"/>
          <w:lang w:eastAsia="pt-BR"/>
        </w:rPr>
        <w:t xml:space="preserve">, 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const</w:t>
      </w:r>
      <w:r w:rsidRPr="007530DC">
        <w:rPr>
          <w:rFonts w:ascii="Times New Roman" w:eastAsia="Times New Roman" w:hAnsi="Times New Roman" w:cs="Times New Roman"/>
          <w:spacing w:val="3"/>
          <w:w w:val="93"/>
          <w:sz w:val="24"/>
          <w:szCs w:val="24"/>
          <w:lang w:eastAsia="pt-BR"/>
        </w:rPr>
        <w:t>r</w:t>
      </w:r>
      <w:r w:rsidRPr="007530DC">
        <w:rPr>
          <w:rFonts w:ascii="Times New Roman" w:eastAsia="Times New Roman" w:hAnsi="Times New Roman" w:cs="Times New Roman"/>
          <w:spacing w:val="1"/>
          <w:w w:val="93"/>
          <w:sz w:val="24"/>
          <w:szCs w:val="24"/>
          <w:lang w:eastAsia="pt-BR"/>
        </w:rPr>
        <w:t>ui</w:t>
      </w:r>
      <w:r w:rsidRPr="007530DC">
        <w:rPr>
          <w:rFonts w:ascii="Times New Roman" w:eastAsia="Times New Roman" w:hAnsi="Times New Roman" w:cs="Times New Roman"/>
          <w:w w:val="93"/>
          <w:sz w:val="24"/>
          <w:szCs w:val="24"/>
          <w:lang w:eastAsia="pt-BR"/>
        </w:rPr>
        <w:t>ndo</w:t>
      </w:r>
      <w:r w:rsidRPr="007530DC">
        <w:rPr>
          <w:rFonts w:ascii="Times New Roman" w:eastAsia="Times New Roman" w:hAnsi="Times New Roman" w:cs="Times New Roman"/>
          <w:spacing w:val="51"/>
          <w:w w:val="93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530DC">
        <w:rPr>
          <w:rFonts w:ascii="Times New Roman" w:eastAsia="Times New Roman" w:hAnsi="Times New Roman" w:cs="Times New Roman"/>
          <w:spacing w:val="-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6"/>
          <w:sz w:val="24"/>
          <w:szCs w:val="24"/>
          <w:lang w:eastAsia="pt-BR"/>
        </w:rPr>
        <w:t>experimenta</w:t>
      </w:r>
      <w:r w:rsidRPr="007530DC">
        <w:rPr>
          <w:rFonts w:ascii="Times New Roman" w:eastAsia="Times New Roman" w:hAnsi="Times New Roman" w:cs="Times New Roman"/>
          <w:spacing w:val="-12"/>
          <w:w w:val="96"/>
          <w:sz w:val="24"/>
          <w:szCs w:val="24"/>
          <w:lang w:eastAsia="pt-BR"/>
        </w:rPr>
        <w:t>ndo</w:t>
      </w:r>
      <w:r w:rsidRPr="007530DC">
        <w:rPr>
          <w:rFonts w:ascii="Times New Roman" w:eastAsia="Times New Roman" w:hAnsi="Times New Roman" w:cs="Times New Roman"/>
          <w:w w:val="96"/>
          <w:sz w:val="24"/>
          <w:szCs w:val="24"/>
          <w:lang w:eastAsia="pt-BR"/>
        </w:rPr>
        <w:t>,</w:t>
      </w:r>
      <w:r w:rsidRPr="007530DC">
        <w:rPr>
          <w:rFonts w:ascii="Times New Roman" w:eastAsia="Times New Roman" w:hAnsi="Times New Roman" w:cs="Times New Roman"/>
          <w:spacing w:val="11"/>
          <w:w w:val="96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com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n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530DC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2"/>
          <w:sz w:val="24"/>
          <w:szCs w:val="24"/>
          <w:lang w:eastAsia="pt-BR"/>
        </w:rPr>
        <w:t>espaç</w:t>
      </w:r>
      <w:r w:rsidRPr="007530DC">
        <w:rPr>
          <w:rFonts w:ascii="Times New Roman" w:eastAsia="Times New Roman" w:hAnsi="Times New Roman" w:cs="Times New Roman"/>
          <w:w w:val="92"/>
          <w:sz w:val="24"/>
          <w:szCs w:val="24"/>
          <w:lang w:eastAsia="pt-BR"/>
        </w:rPr>
        <w:t>o</w:t>
      </w:r>
      <w:r w:rsidRPr="007530DC">
        <w:rPr>
          <w:rFonts w:ascii="Times New Roman" w:eastAsia="Times New Roman" w:hAnsi="Times New Roman" w:cs="Times New Roman"/>
          <w:spacing w:val="2"/>
          <w:w w:val="92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530DC">
        <w:rPr>
          <w:rFonts w:ascii="Times New Roman" w:eastAsia="Times New Roman" w:hAnsi="Times New Roman" w:cs="Times New Roman"/>
          <w:spacing w:val="-1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pt-BR"/>
        </w:rPr>
        <w:t>potencialidade</w:t>
      </w:r>
      <w:r w:rsidRPr="007530D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s</w:t>
      </w:r>
      <w:r w:rsidRPr="007530DC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530DC">
        <w:rPr>
          <w:rFonts w:ascii="Times New Roman" w:eastAsia="Times New Roman" w:hAnsi="Times New Roman" w:cs="Times New Roman"/>
          <w:spacing w:val="-5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1"/>
          <w:w w:val="96"/>
          <w:sz w:val="24"/>
          <w:szCs w:val="24"/>
          <w:lang w:eastAsia="pt-BR"/>
        </w:rPr>
        <w:t>lúdico</w:t>
      </w:r>
      <w:r w:rsidRPr="007530DC">
        <w:rPr>
          <w:rFonts w:ascii="Times New Roman" w:eastAsia="Times New Roman" w:hAnsi="Times New Roman" w:cs="Times New Roman"/>
          <w:w w:val="96"/>
          <w:sz w:val="24"/>
          <w:szCs w:val="24"/>
          <w:lang w:eastAsia="pt-BR"/>
        </w:rPr>
        <w:t xml:space="preserve">, </w:t>
      </w:r>
      <w:r w:rsidRPr="007530D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530DC">
        <w:rPr>
          <w:rFonts w:ascii="Times New Roman" w:eastAsia="Times New Roman" w:hAnsi="Times New Roman" w:cs="Times New Roman"/>
          <w:spacing w:val="-13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spacing w:val="-1"/>
          <w:w w:val="94"/>
          <w:sz w:val="24"/>
          <w:szCs w:val="24"/>
          <w:lang w:eastAsia="pt-BR"/>
        </w:rPr>
        <w:t>r</w:t>
      </w:r>
      <w:r w:rsidRPr="007530DC">
        <w:rPr>
          <w:rFonts w:ascii="Times New Roman" w:eastAsia="Times New Roman" w:hAnsi="Times New Roman" w:cs="Times New Roman"/>
          <w:spacing w:val="1"/>
          <w:w w:val="94"/>
          <w:sz w:val="24"/>
          <w:szCs w:val="24"/>
          <w:lang w:eastAsia="pt-BR"/>
        </w:rPr>
        <w:t>ealidade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. Em algum lugar da história, porém, essa brincadeira começa a ser levada a sério. Surgem senhores carregando o peso enorme das classificações, da opinião legitimada e legitimadora e criam, assim como se criaram as primeiras cidades, os domínios do conhecimento, que também assim como as cidades, crescem em torno dos castelos. São nesses lugares contaminados de ócio, disciplina e giz, onde a brincadeira deixa de ser relevante: é mais importante falar </w:t>
      </w:r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sobre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ela, pois só assim seria possível entender sua verdade. E aqueles homens agora domesticam o lúdico, no prazer de recontar e analisar, deixando de fora as musas, que berram histéricas nos portões da exclusão. Porém isso não impede que seus gritos sejam ouvidos </w:t>
      </w:r>
      <w:r w:rsidR="00735FF8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vindos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do lado de fora. Lá, no </w:t>
      </w:r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playground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da dialética, ainda insiste o brincar. E na tensão que os dois lados incitam, assim como num jogo de bola, </w:t>
      </w:r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play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e </w:t>
      </w:r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game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ao mesmo tempo, revela-se a ferida incurável da nossa sociedade, que distingue o valor das potencialidades humanas, e também revela a fratura que separa o joio do trigo social. E quem fica com a melhor parte? </w:t>
      </w:r>
    </w:p>
    <w:bookmarkEnd w:id="0"/>
    <w:p w14:paraId="7AE479FF" w14:textId="77777777" w:rsidR="00F01826" w:rsidRPr="007530DC" w:rsidRDefault="00F0182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</w:p>
    <w:p w14:paraId="0741B757" w14:textId="1D67A5BF" w:rsidR="00F01826" w:rsidRPr="00156B66" w:rsidRDefault="00F0182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</w:pPr>
      <w:r w:rsidRPr="00156B66"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  <w:t xml:space="preserve">2. </w:t>
      </w:r>
      <w:r w:rsidR="00F34663" w:rsidRPr="00156B66"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  <w:t>A</w:t>
      </w:r>
      <w:r w:rsidRPr="00156B66"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  <w:t>s regras</w:t>
      </w:r>
      <w:r w:rsidR="00A753FF"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  <w:t>.</w:t>
      </w:r>
    </w:p>
    <w:p w14:paraId="593BF891" w14:textId="77777777" w:rsidR="00F01826" w:rsidRPr="007530DC" w:rsidRDefault="00F01826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</w:p>
    <w:p w14:paraId="628EA38F" w14:textId="1D433E11" w:rsidR="001E069B" w:rsidRPr="007530DC" w:rsidRDefault="005E4E8E" w:rsidP="001F0C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bookmarkStart w:id="1" w:name="_Hlk44505899"/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Ant</w:t>
      </w:r>
      <w:r w:rsidR="00735FF8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o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nio </w:t>
      </w:r>
      <w:r w:rsidR="00C1593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Candido, na</w:t>
      </w:r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sua fala proferida no ciclo de palestras da Comissão de Justiça e Paz sobre direitos humanos, materializada no texto “Direito à </w:t>
      </w:r>
      <w:r w:rsidR="00C1593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Literatura” (CANDIDO</w:t>
      </w:r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, 2011)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</w:t>
      </w:r>
      <w:r w:rsidR="006030FA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usou o conceito de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“bem” </w:t>
      </w:r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tentando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responder </w:t>
      </w:r>
      <w:proofErr w:type="gramStart"/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a</w:t>
      </w:r>
      <w:proofErr w:type="gramEnd"/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pergunta</w:t>
      </w:r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acima. </w:t>
      </w:r>
      <w:bookmarkEnd w:id="1"/>
      <w:r w:rsidR="001F4D27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A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o questionar o mando de campo</w:t>
      </w:r>
      <w:r w:rsidR="00D06A4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,</w:t>
      </w:r>
      <w:r w:rsidR="00C1593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</w:t>
      </w:r>
      <w:r w:rsidR="001F4D27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Candido </w:t>
      </w:r>
      <w:r w:rsidR="00C1593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colocou em destaque a literatura com um bem social, parte do conjunto de nossos direitos fundamentais, e que não deveria ser considerado um privilégio, ou ainda, como um prêmio </w:t>
      </w:r>
      <w:r w:rsidR="001F0C81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ao qual</w:t>
      </w:r>
      <w:r w:rsidR="00C1593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vencedores de um jogo</w:t>
      </w:r>
      <w:r w:rsidR="001E069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t</w:t>
      </w:r>
      <w:r w:rsidR="001F0C81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ê</w:t>
      </w:r>
      <w:r w:rsidR="001E069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m direito.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Afinal, </w:t>
      </w:r>
      <w:r w:rsidR="001E069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o que implica pensar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sobre o respeito aos direitos humanos e a fruição da arte e da literatura </w:t>
      </w:r>
      <w:r w:rsidR="001E069B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a partir ideia de bem social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? </w:t>
      </w:r>
    </w:p>
    <w:p w14:paraId="3445592E" w14:textId="696666B8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lastRenderedPageBreak/>
        <w:t>Dito de outra forma: o conceito de “bem” sugere de cara o apito do juiz: ao se constituírem sociedades, se organizam imediatamente os conceitos de indivíduo e coletivo. E com o advento da escrita cuneiforme, as regras do jogo se estabeleceram na “palavra da lei” tensionando o direito a posse individual e seus limites perante a sociedade. Hamurabi, Juiz e cartola ao mesmo tempo, consolidou seu governo na Babilônia através de seu código jurídico entalhado em esplendorosos dois metros e meio de pedra, hoje repousando no Louvre</w:t>
      </w:r>
      <w:r w:rsidR="00736A12" w:rsidRPr="00736A12">
        <w:t xml:space="preserve"> </w:t>
      </w:r>
      <w:r w:rsidR="00736A12">
        <w:t>(</w:t>
      </w:r>
      <w:r w:rsidR="00736A12" w:rsidRPr="00736A12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BOUZON, 2001</w:t>
      </w:r>
      <w:r w:rsidR="00736A12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)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. Nele já se apresentam o que se consolidou posteriormente na idade média: o direito das coisas, particularmente a propriedade, com prevalência do direito individualista. E durante um longo período a relevância do individual, da diferença como negação da igualdade foi preponderante. A própria ideia do direito se constituiu em torno dos ‘privilégios’, ou seja, o conjunto de normas aplicáveis a algumas pessoas e não a todas (</w:t>
      </w:r>
      <w:proofErr w:type="spellStart"/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privilegĭum</w:t>
      </w:r>
      <w:proofErr w:type="spellEnd"/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, lei privada). Na Grécia antiga, por exemplo, a natureza revelava a desigualdade inerente do homem e era na ação política o momento na pólis onde “todos” conviviam como cidadãos e em isonomia. Porém dessa ação estavam excluídas as mulheres, consideradas não muito mais do que as crianças,</w:t>
      </w:r>
      <w:r w:rsidRPr="007530DC">
        <w:rPr>
          <w:rFonts w:ascii="Times New Roman" w:eastAsia="Times New Roman" w:hAnsi="Times New Roman" w:cs="Times New Roman"/>
          <w:b/>
          <w:bCs/>
          <w:w w:val="9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algo que se manteve até quase o fim do século XX na sociedade capitalista, como no Brasil, que só deu a mulher seus direitos como cidadão a partir de</w:t>
      </w:r>
      <w:r w:rsidRPr="007530DC">
        <w:rPr>
          <w:rFonts w:ascii="Times New Roman" w:eastAsia="Times New Roman" w:hAnsi="Times New Roman" w:cs="Times New Roman"/>
          <w:szCs w:val="20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1962 com o do Estatuto da Mulher Casada e posteriormente com a Constituição Federal de 1988</w:t>
      </w:r>
      <w:r w:rsidR="009944B0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(CARVALHO, </w:t>
      </w:r>
      <w:r w:rsidR="009E741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2002)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. </w:t>
      </w:r>
    </w:p>
    <w:p w14:paraId="637B0B88" w14:textId="5ECA6F0A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Assim, em suma, a ideia de bem se conecta com a questão da igualdade e desigualdade, do individual e do coletivo. Lançando mão dessa relação, Candido, afirma que todo indivíduo tem direito aos bens coletivos; ele defendeu a tese de que a literatura é um direito de todos, pois se satisfazer em plenitude é uma necessidade humana. Usando a distinção entre bens compressíveis e incompressíveis a partir da economia humana de Louis-Joseph </w:t>
      </w:r>
      <w:proofErr w:type="spellStart"/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Lebret</w:t>
      </w:r>
      <w:proofErr w:type="spellEnd"/>
      <w:r w:rsidR="002141F4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: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</w:t>
      </w:r>
    </w:p>
    <w:p w14:paraId="027647BD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</w:p>
    <w:p w14:paraId="641C66DB" w14:textId="3B65E56F" w:rsidR="005E4E8E" w:rsidRPr="007530DC" w:rsidRDefault="005E4E8E" w:rsidP="001918D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w w:val="9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lang w:eastAsia="pt-BR"/>
        </w:rPr>
        <w:t>Certos bens são obviamente incompressíveis, como o alimento, a casa, a roupa.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Outros são compressíveis, como os cosméticos, os enfeites, as roupas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supérfluas. Mas a fronteira entre ambos é muitas vezes difícil de fixar, mesmo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quando pensamos nos que são considerados indispensáveis. O primeiro litro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de arroz de uma saca é menos importante do que o último, e sabemos que com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base em coisas como </w:t>
      </w:r>
      <w:proofErr w:type="spellStart"/>
      <w:r w:rsidRPr="007530DC">
        <w:rPr>
          <w:rFonts w:ascii="Times New Roman" w:eastAsia="Times New Roman" w:hAnsi="Times New Roman" w:cs="Times New Roman"/>
          <w:w w:val="94"/>
          <w:lang w:eastAsia="pt-BR"/>
        </w:rPr>
        <w:t>esta</w:t>
      </w:r>
      <w:proofErr w:type="spellEnd"/>
      <w:r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se elaborou em Economia Política a teoria da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"utilidade marginal” segundo a qual o valor de uma coisa depende em grande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parte da necessidade relativa que temos dela. 0 fato é que cada época e cada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cultura fixam os critérios de incompressibilidade, que estão ligados à divisão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da sociedade em classes, pois inclusive a educação pode ser instrumento para</w:t>
      </w:r>
      <w:r w:rsidR="00023FEA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convencer as pessoas de que o que é indispensável para uma camada social não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o é para outra. (C</w:t>
      </w:r>
      <w:r w:rsidR="008D69A3">
        <w:rPr>
          <w:rFonts w:ascii="Times New Roman" w:eastAsia="Times New Roman" w:hAnsi="Times New Roman" w:cs="Times New Roman"/>
          <w:w w:val="94"/>
          <w:lang w:eastAsia="pt-BR"/>
        </w:rPr>
        <w:t>A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NDIDO, 2011, p. 173)</w:t>
      </w:r>
    </w:p>
    <w:p w14:paraId="6E5BC7F7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</w:p>
    <w:p w14:paraId="52133D66" w14:textId="05B2FD9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bookmarkStart w:id="2" w:name="_Hlk44172620"/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Candido acompanha a guinada promovida pela modernidade ao caracterizar o que do bem estar humano como objeto de desejo na esfera da subjetivação. Por consequência, não se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lastRenderedPageBreak/>
        <w:t xml:space="preserve">pode pensar num bem comum e as sociedades precisam se organizar para </w:t>
      </w:r>
      <w:bookmarkEnd w:id="2"/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garantir que o jogo </w:t>
      </w:r>
      <w:r w:rsidR="00E4635A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continue estabelecendo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estratégias para assegurar a possibilidade de alcançar objetivos individuais em paz</w:t>
      </w:r>
      <w:r w:rsidR="00185908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. Desta forma, portanto,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permitindo que se possa pensar num bem público da sociedade, algo contingente e pragmático, que consistiria na proteção dos direitos inalienáveis e individuais dos cidadãos à vida, liberdade e propriedade privada. Buscar-se-ia então o bem maior, desígnio cor de rosa das sociedades modernas, que contemplaria os desejos, do maior número de pessoas, ou, no bojo do que se viu e do que se vê historicamente, daqueles que detém o poder (JAEDE, 2017). Esse é o “direito de ter direitos”.</w:t>
      </w:r>
    </w:p>
    <w:p w14:paraId="472756D5" w14:textId="7DB0BC09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No conte</w:t>
      </w:r>
      <w:r w:rsidR="00185908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x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to de sua palestra, colocar em pauta a questão do acesso aos bens é também uma atitude corajosa e desafiadora. Candido assume a resistência ao processo autoritário vigente no país à época e tenta se afinar a atmosfera de ampliação dos horizontes conceituais que promovem uma relação dialética entre </w:t>
      </w:r>
      <w:r w:rsidRPr="007530DC">
        <w:rPr>
          <w:rFonts w:ascii="Times New Roman" w:eastAsia="Times New Roman" w:hAnsi="Times New Roman" w:cs="Times New Roman"/>
          <w:i/>
          <w:iCs/>
          <w:w w:val="94"/>
          <w:sz w:val="24"/>
          <w:szCs w:val="24"/>
          <w:lang w:eastAsia="pt-BR"/>
        </w:rPr>
        <w:t>cultura popular e cultura erudita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e questiona seus limites de pertencimento ao mesmo tempo abraçando um idealismo emancipatório.  E essa premissa do contato com </w:t>
      </w:r>
      <w:r w:rsidR="006407DE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obras literárias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coloca em tensão o papel da literatura como fenômeno (ou sistema social) específico: a literatura é deslocada de seu “habitat natural” para o da vivência institucional da escola, reforçando a armadilha de entende-la como um bem social, a despeito da imaterialidade edificadora defendida em seu texto. </w:t>
      </w:r>
    </w:p>
    <w:p w14:paraId="4B3B0EFB" w14:textId="0D35E4C1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Candido também convida seus ouvintes a refletirem sobre a literatura e o conceito de bem incompreensível, aproximando-se da questão dos direitos humanos. Ciente de que não </w:t>
      </w:r>
      <w:r w:rsidR="005E093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pode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haver consenso sobre o que comporia o conjunto de bens pelos quais se deve </w:t>
      </w:r>
      <w:r w:rsidR="005E0936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pleitear o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“direito de ter direito”, o autor sugere que uma consciência ética das relações sociais seja o caminho para articular a relevância da literatura na sociedade. Esta consciência levaria a políticas/ações que garantiriam o trânsito de todas as classes sociais pelas manifestações literárias valorizando-as pelo seu poder emancipatório, questionador e de formação. A literatura faria parte do conjunto de bens comuns que estruturam a sociedade</w:t>
      </w:r>
      <w:r w:rsidR="001F0C81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:</w:t>
      </w:r>
    </w:p>
    <w:p w14:paraId="0C208371" w14:textId="77777777" w:rsidR="003C0170" w:rsidRDefault="003C0170" w:rsidP="001918D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w w:val="94"/>
          <w:lang w:eastAsia="pt-BR"/>
        </w:rPr>
      </w:pPr>
    </w:p>
    <w:p w14:paraId="10DE1169" w14:textId="58E60A28" w:rsidR="005E4E8E" w:rsidRPr="007530DC" w:rsidRDefault="005E4E8E" w:rsidP="001918D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w w:val="9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Entendo aqui por humanização (…) o processo que 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confirmam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o homem aqueles traços que reputamos essenciais, como o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exercício da reflexão, a aquisição do saber, a boa disposição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para com o próximo, o afinamento das emoções, a capacidade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de penetrar nos problemas da vida, o senso da beleza, apercepção da complexidade do mundo e dos seres, o cultivo do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humor. A literatura desenvolve em nós a quota de humanidade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>na medida em que nos torna mais compreensivos e abertos</w:t>
      </w:r>
      <w:r w:rsidR="005C6D02"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para a natureza, a sociedade, o semelhante. (CANDIDO, </w:t>
      </w:r>
      <w:r w:rsidR="001B2CC5" w:rsidRPr="007530DC">
        <w:rPr>
          <w:rFonts w:ascii="Times New Roman" w:eastAsia="Times New Roman" w:hAnsi="Times New Roman" w:cs="Times New Roman"/>
          <w:w w:val="94"/>
          <w:lang w:eastAsia="pt-BR"/>
        </w:rPr>
        <w:t>2011, p.</w:t>
      </w:r>
      <w:r w:rsidRPr="007530DC">
        <w:rPr>
          <w:rFonts w:ascii="Times New Roman" w:eastAsia="Times New Roman" w:hAnsi="Times New Roman" w:cs="Times New Roman"/>
          <w:w w:val="94"/>
          <w:lang w:eastAsia="pt-BR"/>
        </w:rPr>
        <w:t xml:space="preserve"> 182)</w:t>
      </w:r>
    </w:p>
    <w:p w14:paraId="447A9AEB" w14:textId="77777777" w:rsidR="005C6D02" w:rsidRPr="007530DC" w:rsidRDefault="005C6D02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</w:p>
    <w:p w14:paraId="4C6A7249" w14:textId="7F7CCF21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O grande bem comum, contudo, não foi exaltado como noção estruturante pelo pensamento político nas democracias liberais. Interesses políticos impostos como grandes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lastRenderedPageBreak/>
        <w:t>projetos geram desconfiança e trazem sombras autoritárias, assim como foi o uso da ideia do bem-estar social, do bem maior, pela propaganda nazista (Keys 2006,</w:t>
      </w:r>
      <w:r w:rsidR="001B2CC5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p.13). Teorias econômicas de inspiração neoclássica, que são correntes teóricas da economia que estudam a formação dos preços, a produção e a distribuição da renda através do mecanismo de oferta e demanda dos mercados e tem no utilitarismo uma de suas bases principais, sugerem que a competição e as preferências individuais são capazes de construir o bem estar social. Há ainda a negação total da ideia de bem comum</w:t>
      </w:r>
      <w:r w:rsidR="002E08DF"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 xml:space="preserve"> por algumas correntes econômicas</w:t>
      </w: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, baseado na premissa de que o conceito de sociedade é uma abstração e apenas o indivíduo e sua agregação objetivando interesses particulares em comum interessa.</w:t>
      </w:r>
    </w:p>
    <w:p w14:paraId="2AAF3B67" w14:textId="47336D81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eastAsia="Times New Roman" w:hAnsi="Times New Roman" w:cs="Times New Roman"/>
          <w:w w:val="94"/>
          <w:sz w:val="24"/>
          <w:szCs w:val="24"/>
          <w:lang w:eastAsia="pt-BR"/>
        </w:rPr>
        <w:t>Talvez seja esse viés presente em Candido que torna seu texto atual. Ele antecipa as novas regras do jogo. Na grande partida do mundo moderno, o progresso da ciência e da técnica é jogador de meio-campo. Ele possibilitaria a dominação do mundo natural e tornaria a humanidade capaz de atingir seus ideais, no bojo de uma razão instrumental dependente dos objetivos racionais da humanidade. Candido sabe e afirma que “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... a nossa época é profundamente bárbara, embora se trate de uma barbárie ligada ao máximo de civilização”</w:t>
      </w:r>
      <w:r w:rsidR="005E0936" w:rsidRPr="007530DC">
        <w:rPr>
          <w:rFonts w:ascii="Times New Roman" w:hAnsi="Times New Roman" w:cs="Times New Roman"/>
        </w:rPr>
        <w:t xml:space="preserve"> </w:t>
      </w:r>
      <w:r w:rsidR="005E0936" w:rsidRPr="007530DC">
        <w:rPr>
          <w:rFonts w:ascii="Times New Roman" w:hAnsi="Times New Roman" w:cs="Times New Roman"/>
          <w:w w:val="94"/>
          <w:sz w:val="24"/>
          <w:szCs w:val="24"/>
        </w:rPr>
        <w:t>(CANDIDO, 2011, p. 171)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. </w:t>
      </w:r>
    </w:p>
    <w:p w14:paraId="1F86B2F0" w14:textId="2BA206F5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>Contudo esse domínio não é libertador. A organização capitalista da sociedade tornou a razão instrumental a sua bússola, orientando</w:t>
      </w:r>
      <w:r w:rsidR="005E0936" w:rsidRPr="007530DC">
        <w:rPr>
          <w:rFonts w:ascii="Times New Roman" w:hAnsi="Times New Roman" w:cs="Times New Roman"/>
          <w:w w:val="94"/>
          <w:sz w:val="24"/>
          <w:szCs w:val="24"/>
        </w:rPr>
        <w:t>-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a na</w:t>
      </w:r>
      <w:r w:rsidR="005E0936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direção da maximização dos interesses individuais que se concretizam com a agregação de bens.  Nessa lógica, o “direito a ter direito” não precisa – e nem deve - ser </w:t>
      </w:r>
      <w:r w:rsidR="005E0936" w:rsidRPr="007530DC">
        <w:rPr>
          <w:rFonts w:ascii="Times New Roman" w:hAnsi="Times New Roman" w:cs="Times New Roman"/>
          <w:w w:val="94"/>
          <w:sz w:val="24"/>
          <w:szCs w:val="24"/>
        </w:rPr>
        <w:t>provido pelo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Estado. A poderosa mão invisível do mercado potencializaria e tornaria eficiente a busca egocêntrica e acumulativa do bem estar, o que certamente a interferência estatal só atrapalharia.</w:t>
      </w:r>
    </w:p>
    <w:p w14:paraId="66E473BF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O que praticamente todos esses caminhos de pensamento mantém em comum é a ideia de que a literatura, como parte da grande máquina tecnológica da linguagem, é uma ferramenta e que, ao se tomar posse dela, o indivíduo estaria em melhores condições para exercer seu papel na sociedade capitalista. Para essa visão, não é exatamente através de um processo de conscientização humanística que a literatura encontraria seu papel. No contexto da organização capitalista da sociedade, foi a razão instrumental que se tornou hegemônica, cabendo à lógica da máquina produtiva ditar as regras no convívio social. </w:t>
      </w:r>
    </w:p>
    <w:p w14:paraId="65395BB9" w14:textId="1C25B8F5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>a Lei de Diretrizes e Bases da Educação Nacional (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BRASIL</w:t>
      </w:r>
      <w:r w:rsidR="001B2CC5">
        <w:rPr>
          <w:rFonts w:ascii="Times New Roman" w:hAnsi="Times New Roman" w:cs="Times New Roman"/>
          <w:w w:val="94"/>
          <w:sz w:val="24"/>
          <w:szCs w:val="24"/>
        </w:rPr>
        <w:t>,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1996), o Plano Nacional de Educação (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BRASIL</w:t>
      </w:r>
      <w:r w:rsidR="001B2CC5">
        <w:rPr>
          <w:rFonts w:ascii="Times New Roman" w:hAnsi="Times New Roman" w:cs="Times New Roman"/>
          <w:w w:val="94"/>
          <w:sz w:val="24"/>
          <w:szCs w:val="24"/>
        </w:rPr>
        <w:t>,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2014) e os Parâmetros Curriculares Nacionais </w:t>
      </w:r>
      <w:bookmarkStart w:id="3" w:name="_Hlk44446045"/>
      <w:r w:rsidRPr="007530DC">
        <w:rPr>
          <w:rFonts w:ascii="Times New Roman" w:hAnsi="Times New Roman" w:cs="Times New Roman"/>
          <w:w w:val="94"/>
          <w:sz w:val="24"/>
          <w:szCs w:val="24"/>
        </w:rPr>
        <w:t>(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BRASIL</w:t>
      </w:r>
      <w:r w:rsidR="001B2CC5">
        <w:rPr>
          <w:rFonts w:ascii="Times New Roman" w:hAnsi="Times New Roman" w:cs="Times New Roman"/>
          <w:w w:val="94"/>
          <w:sz w:val="24"/>
          <w:szCs w:val="24"/>
        </w:rPr>
        <w:t>,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="00A45A4D" w:rsidRPr="007530DC">
        <w:rPr>
          <w:rFonts w:ascii="Times New Roman" w:hAnsi="Times New Roman" w:cs="Times New Roman"/>
          <w:w w:val="94"/>
          <w:sz w:val="24"/>
          <w:szCs w:val="24"/>
        </w:rPr>
        <w:t>1998</w:t>
      </w:r>
      <w:r w:rsidR="008E5422">
        <w:rPr>
          <w:rFonts w:ascii="Times New Roman" w:hAnsi="Times New Roman" w:cs="Times New Roman"/>
          <w:w w:val="94"/>
          <w:sz w:val="24"/>
          <w:szCs w:val="24"/>
        </w:rPr>
        <w:t>, 1999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)</w:t>
      </w:r>
      <w:bookmarkEnd w:id="3"/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, e a atual Base Nacional Comum Curricular </w:t>
      </w:r>
      <w:bookmarkStart w:id="4" w:name="_Hlk44507601"/>
      <w:r w:rsidRPr="007530DC">
        <w:rPr>
          <w:rFonts w:ascii="Times New Roman" w:hAnsi="Times New Roman" w:cs="Times New Roman"/>
          <w:w w:val="94"/>
          <w:sz w:val="24"/>
          <w:szCs w:val="24"/>
        </w:rPr>
        <w:t>(</w:t>
      </w:r>
      <w:bookmarkStart w:id="5" w:name="_Hlk44445880"/>
      <w:r w:rsidRPr="007530DC">
        <w:rPr>
          <w:rFonts w:ascii="Times New Roman" w:hAnsi="Times New Roman" w:cs="Times New Roman"/>
          <w:w w:val="94"/>
          <w:sz w:val="24"/>
          <w:szCs w:val="24"/>
        </w:rPr>
        <w:t>BRASIL</w:t>
      </w:r>
      <w:bookmarkEnd w:id="5"/>
      <w:r w:rsidRPr="007530DC">
        <w:rPr>
          <w:rFonts w:ascii="Times New Roman" w:hAnsi="Times New Roman" w:cs="Times New Roman"/>
          <w:w w:val="94"/>
          <w:sz w:val="24"/>
          <w:szCs w:val="24"/>
        </w:rPr>
        <w:t>, 2018)</w:t>
      </w:r>
      <w:bookmarkEnd w:id="4"/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, seguiram exatamente por essa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lastRenderedPageBreak/>
        <w:t>lógica. O ensino fundamental e médio, assim como descritos nos Parâmetros Curriculares Nacionais (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BRASIL</w:t>
      </w:r>
      <w:r w:rsidR="002329B9">
        <w:rPr>
          <w:rFonts w:ascii="Times New Roman" w:hAnsi="Times New Roman" w:cs="Times New Roman"/>
          <w:w w:val="94"/>
          <w:sz w:val="24"/>
          <w:szCs w:val="24"/>
        </w:rPr>
        <w:t>,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1998), a partir de uma visão instrumental das habilidades de “interpretação” e da premissa de uma ação socialmente validada e chamada de “leitura de mundo” (conceitos estes que se relacionam diretamente ao processo de ensino na área da linguagem e da literatura), sugeriam articular conhecimentos clássicos às perspectivas individuais e sociais na tentativa de se construir, através da leitura e interpretação da realidade, conhecimento prático, em busca de uma “... leitura bem sucedida (que) ocorre quando todos os participantes do evento de leitura compartilham o mesmo significado do texto e do evento” (</w:t>
      </w:r>
      <w:r w:rsidR="001B2CC5" w:rsidRPr="007530DC">
        <w:rPr>
          <w:rFonts w:ascii="Times New Roman" w:hAnsi="Times New Roman" w:cs="Times New Roman"/>
          <w:w w:val="94"/>
          <w:sz w:val="24"/>
          <w:szCs w:val="24"/>
        </w:rPr>
        <w:t>BLOOME</w:t>
      </w:r>
      <w:r w:rsidR="001B2CC5">
        <w:rPr>
          <w:rFonts w:ascii="Times New Roman" w:hAnsi="Times New Roman" w:cs="Times New Roman"/>
          <w:w w:val="94"/>
          <w:sz w:val="24"/>
          <w:szCs w:val="24"/>
        </w:rPr>
        <w:t>,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1983), numa clara intencionalidade instrumental. Assim, criticava-se a desconsideração da realidade e dos interesses dos alunos a excessiva escolarização das atividades de leitura e de produção de texto, o uso do texto como expediente para ensinar valores morais e como pretexto para o tratamento de aspectos gramaticais, por exemplo, e direcionava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-se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os objetivos do ensino formal para a construção de competências relevantes para o convívio social.</w:t>
      </w:r>
    </w:p>
    <w:p w14:paraId="6480B347" w14:textId="47A7476F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>A construção dos BN</w:t>
      </w:r>
      <w:r w:rsidR="002329B9">
        <w:rPr>
          <w:rFonts w:ascii="Times New Roman" w:hAnsi="Times New Roman" w:cs="Times New Roman"/>
          <w:w w:val="94"/>
          <w:sz w:val="24"/>
          <w:szCs w:val="24"/>
        </w:rPr>
        <w:t>C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C não é muito diferente. A proposta para o ensino médio, por exemplo, é construída a partir de 4 eixos de conhecimento Linguagens e suas Tecnologias, Matemática e suas Tecnologias, Ciências da Natureza e suas Tecnologias, Ciências Humanas e Sociais Aplicadas. A área das Linguagens e suas Tecnologias são sete competências específicas e cinquenta e três habilidades que devem ser organizadas e promovidas em sua relação com cinco campos de atuação social: Campo da vida pessoal, Campo artístico-literário, Campo das práticas de estudo e pesquisa, Campo jornalístico-midiático e Campo de atuação na vida pública. O Campo artístico-literário inclui</w:t>
      </w:r>
      <w:r w:rsidR="002329B9">
        <w:rPr>
          <w:rFonts w:ascii="Times New Roman" w:hAnsi="Times New Roman" w:cs="Times New Roman"/>
          <w:w w:val="94"/>
          <w:sz w:val="24"/>
          <w:szCs w:val="24"/>
        </w:rPr>
        <w:t xml:space="preserve"> 9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habilidades específicas</w:t>
      </w:r>
      <w:r w:rsidR="002329B9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="002329B9" w:rsidRPr="002329B9">
        <w:rPr>
          <w:rFonts w:ascii="Times New Roman" w:hAnsi="Times New Roman" w:cs="Times New Roman"/>
          <w:w w:val="94"/>
          <w:sz w:val="24"/>
          <w:szCs w:val="24"/>
        </w:rPr>
        <w:t>(BRASIL, 2018)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.</w:t>
      </w:r>
      <w:r w:rsidR="00446930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</w:p>
    <w:p w14:paraId="386A9A49" w14:textId="50601A0A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Neste sentido, uma competência seria a capacidade de articular um conjunto de recursos cognitivos para dar conta, de forma pertinente e eficaz, de uma série de situações (</w:t>
      </w:r>
      <w:r w:rsidR="00156807" w:rsidRPr="007530DC">
        <w:rPr>
          <w:rFonts w:ascii="Times New Roman" w:hAnsi="Times New Roman" w:cs="Times New Roman"/>
          <w:w w:val="94"/>
          <w:sz w:val="24"/>
          <w:szCs w:val="24"/>
        </w:rPr>
        <w:t>PERENOUD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, 2000). O que estes documentos objetivavam era um afastamento das práticas conteudistas para o foco na construção de habilidades que preparem os alunos para a vida. Lembremos, contudo, que a literatura não é área autônoma neste espaço, faz parte dos estudos da linguagem e não se apresenta como expressão criativa e libertadora</w:t>
      </w:r>
      <w:r w:rsidR="00D014A3" w:rsidRPr="007530DC">
        <w:rPr>
          <w:rFonts w:ascii="Times New Roman" w:hAnsi="Times New Roman" w:cs="Times New Roman"/>
          <w:w w:val="94"/>
          <w:sz w:val="24"/>
          <w:szCs w:val="24"/>
        </w:rPr>
        <w:t>, como se nota nos P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CN</w:t>
      </w:r>
      <w:r w:rsidR="00D014A3" w:rsidRPr="007530DC">
        <w:rPr>
          <w:rFonts w:ascii="Times New Roman" w:hAnsi="Times New Roman" w:cs="Times New Roman"/>
          <w:w w:val="94"/>
          <w:sz w:val="24"/>
          <w:szCs w:val="24"/>
        </w:rPr>
        <w:t>s</w:t>
      </w:r>
      <w:r w:rsidR="001918D9">
        <w:rPr>
          <w:rFonts w:ascii="Times New Roman" w:hAnsi="Times New Roman" w:cs="Times New Roman"/>
          <w:w w:val="94"/>
          <w:sz w:val="24"/>
          <w:szCs w:val="24"/>
        </w:rPr>
        <w:t>:</w:t>
      </w:r>
    </w:p>
    <w:p w14:paraId="6CADC725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1B80A657" w14:textId="60C1C8FB" w:rsidR="005E4E8E" w:rsidRPr="007530DC" w:rsidRDefault="005E4E8E" w:rsidP="00264954">
      <w:pPr>
        <w:spacing w:after="0" w:line="240" w:lineRule="auto"/>
        <w:ind w:left="567"/>
        <w:jc w:val="both"/>
        <w:rPr>
          <w:rFonts w:ascii="Times New Roman" w:hAnsi="Times New Roman" w:cs="Times New Roman"/>
          <w:w w:val="94"/>
        </w:rPr>
      </w:pPr>
      <w:r w:rsidRPr="007530DC">
        <w:rPr>
          <w:rFonts w:ascii="Times New Roman" w:hAnsi="Times New Roman" w:cs="Times New Roman"/>
          <w:w w:val="94"/>
        </w:rPr>
        <w:t xml:space="preserve">Ao procurar compreender as linguagens e suas manifestações como sinônimos da própria humanidade, em busca de uma troca constante para a vida social, o aluno aprende a elaborá-las para fins determinados. Os recursos expressivos, com finalidade comunicativa, presentes nas linguagens, permitem a relação entre sujeitos de diferentes grupos e esferas sociais. A aprendizagem do caráter produtivo da linguagem faz parte constante do controle sobre o texto </w:t>
      </w:r>
      <w:r w:rsidRPr="007530DC">
        <w:rPr>
          <w:rFonts w:ascii="Times New Roman" w:hAnsi="Times New Roman" w:cs="Times New Roman"/>
          <w:w w:val="94"/>
        </w:rPr>
        <w:lastRenderedPageBreak/>
        <w:t>que será elaborado. O fazer comunicativo exige formas complexas de aprendizagem. Deve-se conhecer o quê e o como, depois dessa análise reflexiva, tenta-se a elaboração, com a consciência de que ela será considerada dentro de uma rede de expectativas autorizadas.</w:t>
      </w:r>
      <w:r w:rsidR="003D1B84" w:rsidRPr="007530DC">
        <w:rPr>
          <w:rFonts w:ascii="Times New Roman" w:hAnsi="Times New Roman" w:cs="Times New Roman"/>
        </w:rPr>
        <w:t xml:space="preserve"> </w:t>
      </w:r>
      <w:r w:rsidR="003D1B84" w:rsidRPr="007530DC">
        <w:rPr>
          <w:rFonts w:ascii="Times New Roman" w:hAnsi="Times New Roman" w:cs="Times New Roman"/>
          <w:w w:val="94"/>
        </w:rPr>
        <w:t>(BRASIL</w:t>
      </w:r>
      <w:r w:rsidR="003A6F20">
        <w:rPr>
          <w:rFonts w:ascii="Times New Roman" w:hAnsi="Times New Roman" w:cs="Times New Roman"/>
          <w:w w:val="94"/>
        </w:rPr>
        <w:t>,</w:t>
      </w:r>
      <w:r w:rsidR="003D1B84" w:rsidRPr="007530DC">
        <w:rPr>
          <w:rFonts w:ascii="Times New Roman" w:hAnsi="Times New Roman" w:cs="Times New Roman"/>
          <w:w w:val="94"/>
        </w:rPr>
        <w:t xml:space="preserve"> 199</w:t>
      </w:r>
      <w:r w:rsidR="008E5422">
        <w:rPr>
          <w:rFonts w:ascii="Times New Roman" w:hAnsi="Times New Roman" w:cs="Times New Roman"/>
          <w:w w:val="94"/>
        </w:rPr>
        <w:t>9</w:t>
      </w:r>
      <w:r w:rsidR="003D1B84" w:rsidRPr="007530DC">
        <w:rPr>
          <w:rFonts w:ascii="Times New Roman" w:hAnsi="Times New Roman" w:cs="Times New Roman"/>
          <w:w w:val="94"/>
        </w:rPr>
        <w:t>)</w:t>
      </w:r>
      <w:r w:rsidRPr="007530DC">
        <w:rPr>
          <w:rFonts w:ascii="Times New Roman" w:hAnsi="Times New Roman" w:cs="Times New Roman"/>
          <w:w w:val="94"/>
        </w:rPr>
        <w:t xml:space="preserve"> </w:t>
      </w:r>
    </w:p>
    <w:p w14:paraId="317A12BA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</w:rPr>
      </w:pPr>
    </w:p>
    <w:p w14:paraId="332D291C" w14:textId="6CE39DDE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No BCCN as regras do jogo também são as mesmas. </w:t>
      </w:r>
      <w:r w:rsidR="00711636" w:rsidRPr="007530DC">
        <w:rPr>
          <w:rFonts w:ascii="Times New Roman" w:hAnsi="Times New Roman" w:cs="Times New Roman"/>
          <w:w w:val="94"/>
          <w:sz w:val="24"/>
          <w:szCs w:val="24"/>
        </w:rPr>
        <w:t>A estruturação das competências evidencia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a proposta de desenvolvimento de habilidades condicionadas por mecanismos de </w:t>
      </w:r>
      <w:r w:rsidR="00B34311" w:rsidRPr="007530DC">
        <w:rPr>
          <w:rFonts w:ascii="Times New Roman" w:hAnsi="Times New Roman" w:cs="Times New Roman"/>
          <w:w w:val="94"/>
          <w:sz w:val="24"/>
          <w:szCs w:val="24"/>
        </w:rPr>
        <w:t>controle sobre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o conhecimento conectadas a pressupostos de uma futura atuação produtiva na sociedade, de acordo com o utilitarismo </w:t>
      </w:r>
      <w:proofErr w:type="spellStart"/>
      <w:r w:rsidRPr="007530DC">
        <w:rPr>
          <w:rFonts w:ascii="Times New Roman" w:hAnsi="Times New Roman" w:cs="Times New Roman"/>
          <w:w w:val="94"/>
          <w:sz w:val="24"/>
          <w:szCs w:val="24"/>
        </w:rPr>
        <w:t>empreendedorista</w:t>
      </w:r>
      <w:proofErr w:type="spellEnd"/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do contexto atual. 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Esse modelo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intenciona implementar processo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s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="00711636" w:rsidRPr="007530DC">
        <w:rPr>
          <w:rFonts w:ascii="Times New Roman" w:hAnsi="Times New Roman" w:cs="Times New Roman"/>
          <w:w w:val="94"/>
          <w:sz w:val="24"/>
          <w:szCs w:val="24"/>
        </w:rPr>
        <w:t>educativo</w:t>
      </w:r>
      <w:r w:rsidR="003D1B84" w:rsidRPr="007530DC">
        <w:rPr>
          <w:rFonts w:ascii="Times New Roman" w:hAnsi="Times New Roman" w:cs="Times New Roman"/>
          <w:w w:val="94"/>
          <w:sz w:val="24"/>
          <w:szCs w:val="24"/>
        </w:rPr>
        <w:t>s</w:t>
      </w:r>
      <w:r w:rsidR="00711636" w:rsidRPr="007530DC">
        <w:rPr>
          <w:rFonts w:ascii="Times New Roman" w:hAnsi="Times New Roman" w:cs="Times New Roman"/>
          <w:w w:val="94"/>
          <w:sz w:val="24"/>
          <w:szCs w:val="24"/>
        </w:rPr>
        <w:t xml:space="preserve"> “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[...]que promovam aprendizagens sintonizadas com as necessidades, as possibilidades e os interesses dos estudantes e, também, com os desafios da sociedade contemporânea” (BNCC 2018, p. 14) em total consonância com o que sugere o Banco</w:t>
      </w:r>
      <w:r w:rsidR="00711636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Mundial no que trata da educação:</w:t>
      </w:r>
    </w:p>
    <w:p w14:paraId="668EF235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0"/>
          <w:szCs w:val="20"/>
        </w:rPr>
      </w:pPr>
      <w:r w:rsidRPr="007530DC">
        <w:rPr>
          <w:rFonts w:ascii="Times New Roman" w:hAnsi="Times New Roman" w:cs="Times New Roman"/>
          <w:w w:val="94"/>
          <w:sz w:val="20"/>
          <w:szCs w:val="20"/>
        </w:rPr>
        <w:t xml:space="preserve"> </w:t>
      </w:r>
    </w:p>
    <w:p w14:paraId="7F8750AE" w14:textId="6229FC5B" w:rsidR="005E4E8E" w:rsidRPr="007530DC" w:rsidRDefault="005E4E8E" w:rsidP="003A6F20">
      <w:pPr>
        <w:spacing w:after="0" w:line="240" w:lineRule="auto"/>
        <w:ind w:left="567"/>
        <w:jc w:val="both"/>
        <w:rPr>
          <w:rFonts w:ascii="Times New Roman" w:hAnsi="Times New Roman" w:cs="Times New Roman"/>
          <w:w w:val="94"/>
        </w:rPr>
      </w:pPr>
      <w:r w:rsidRPr="007530DC">
        <w:rPr>
          <w:rFonts w:ascii="Times New Roman" w:hAnsi="Times New Roman" w:cs="Times New Roman"/>
          <w:w w:val="94"/>
        </w:rPr>
        <w:t>A educação é crucial para o crescimento econômico e a redução da pobreza. A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evolução da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tecnologia e as reformas econômicas estão provocando mudanças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extraordinárias na estrutura das economias, nas indústrias e nos mercados de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trabalho de todo o mundo. O rápido aumento dos conhecimentos e o ritmo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de mudança da tecnologia colocam a possibilidade de lograr um crescimento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econômico sustentado com mudanças de emprego mais frequentes durante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a vida das pessoas. Essas circunstâncias têm determinado duas prioridades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fundamentais para a educação: esta deve atender à crescente demanda por parte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das economias de trabalhadores adaptáveis, capazes de adquirir sem dificuldade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novos conhecimentos e deve contribuir à constante expansão do saber (BANCO</w:t>
      </w:r>
      <w:r w:rsidR="003A6F20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MUNDIAL, 1996, p. 1).</w:t>
      </w:r>
    </w:p>
    <w:p w14:paraId="7C9C692F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7A304605" w14:textId="0A42D79E" w:rsidR="00F32336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Nossa sociedade flerta e se imiscui com mecanismos de controle, de melhoria de qualidade do serviço através da maximização da eficiência e eficácia. No contexto do ensino, o ideal da qualidade e da eficiência de resultados se confundem. As novas políticas educacionais precisam se adequar aos novos tempos e para isso é necessário demonstrar o controle sobre os processos, para que a transição de “estado provedor” para” estado avaliador” possa ser feita harmoniosamente. E para que esse novo papel possa fazer sentido </w:t>
      </w:r>
      <w:r w:rsidR="00BF61A8" w:rsidRPr="007530DC">
        <w:rPr>
          <w:rFonts w:ascii="Times New Roman" w:hAnsi="Times New Roman" w:cs="Times New Roman"/>
          <w:w w:val="94"/>
          <w:sz w:val="24"/>
          <w:szCs w:val="24"/>
        </w:rPr>
        <w:t>é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preciso articular a lógica de eficiência e eficácia de gestão </w:t>
      </w:r>
      <w:r w:rsidR="00F32336" w:rsidRPr="007530DC">
        <w:rPr>
          <w:rFonts w:ascii="Times New Roman" w:hAnsi="Times New Roman" w:cs="Times New Roman"/>
          <w:w w:val="94"/>
          <w:sz w:val="24"/>
          <w:szCs w:val="24"/>
        </w:rPr>
        <w:t>à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s políticas educacionais, incorpora</w:t>
      </w:r>
      <w:r w:rsidR="00BF61A8" w:rsidRPr="007530DC">
        <w:rPr>
          <w:rFonts w:ascii="Times New Roman" w:hAnsi="Times New Roman" w:cs="Times New Roman"/>
          <w:w w:val="94"/>
          <w:sz w:val="24"/>
          <w:szCs w:val="24"/>
        </w:rPr>
        <w:t>ndo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valores específicos de mercado, priorizando resultados quantitativos e mensuráveis. É o império dos resultados, que ora se confundem com o conceito de qualidade, que o sistema educacional</w:t>
      </w:r>
      <w:r w:rsidR="00BF61A8" w:rsidRPr="007530DC">
        <w:rPr>
          <w:rFonts w:ascii="Times New Roman" w:hAnsi="Times New Roman" w:cs="Times New Roman"/>
          <w:w w:val="94"/>
          <w:sz w:val="24"/>
          <w:szCs w:val="24"/>
        </w:rPr>
        <w:t xml:space="preserve">, nestes moldes, 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precisa mostrar. </w:t>
      </w:r>
    </w:p>
    <w:p w14:paraId="758DB685" w14:textId="77777777" w:rsidR="007108BC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Os ideais sugeridos por Candido não teriam espaço nesta nova configuração. O discurso humanista foi, ao longo das últimas décadas, </w:t>
      </w:r>
      <w:r w:rsidR="00997385" w:rsidRPr="007530DC">
        <w:rPr>
          <w:rFonts w:ascii="Times New Roman" w:hAnsi="Times New Roman" w:cs="Times New Roman"/>
          <w:w w:val="94"/>
          <w:sz w:val="24"/>
          <w:szCs w:val="24"/>
        </w:rPr>
        <w:t>des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articulado </w:t>
      </w:r>
      <w:r w:rsidR="00997385" w:rsidRPr="007530DC">
        <w:rPr>
          <w:rFonts w:ascii="Times New Roman" w:hAnsi="Times New Roman" w:cs="Times New Roman"/>
          <w:w w:val="94"/>
          <w:sz w:val="24"/>
          <w:szCs w:val="24"/>
        </w:rPr>
        <w:t>pelo conceito de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competências</w:t>
      </w:r>
      <w:r w:rsidR="00997385" w:rsidRPr="007530DC">
        <w:rPr>
          <w:rFonts w:ascii="Times New Roman" w:hAnsi="Times New Roman" w:cs="Times New Roman"/>
          <w:w w:val="94"/>
          <w:sz w:val="24"/>
          <w:szCs w:val="24"/>
        </w:rPr>
        <w:t>.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preconizadas pelo BNCC através do discurso e das ações das agências que regulam a roda capitalista, como o </w:t>
      </w:r>
      <w:r w:rsidR="00BF61A8" w:rsidRPr="007530DC">
        <w:rPr>
          <w:rFonts w:ascii="Times New Roman" w:hAnsi="Times New Roman" w:cs="Times New Roman"/>
          <w:w w:val="94"/>
          <w:sz w:val="24"/>
          <w:szCs w:val="24"/>
        </w:rPr>
        <w:t>B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anco </w:t>
      </w:r>
      <w:r w:rsidR="00BF61A8" w:rsidRPr="007530DC">
        <w:rPr>
          <w:rFonts w:ascii="Times New Roman" w:hAnsi="Times New Roman" w:cs="Times New Roman"/>
          <w:w w:val="94"/>
          <w:sz w:val="24"/>
          <w:szCs w:val="24"/>
        </w:rPr>
        <w:t>M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undial</w:t>
      </w:r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>. E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ssas competências representam</w:t>
      </w:r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>:</w:t>
      </w:r>
    </w:p>
    <w:p w14:paraId="0F5D9872" w14:textId="77777777" w:rsidR="007108BC" w:rsidRPr="007530DC" w:rsidRDefault="007108BC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735391C3" w14:textId="1040B4E4" w:rsidR="007108BC" w:rsidRPr="007530DC" w:rsidRDefault="005E4E8E" w:rsidP="003A6F20">
      <w:pPr>
        <w:spacing w:after="0" w:line="240" w:lineRule="auto"/>
        <w:ind w:left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>um conjunto de atributos em profunda sintonia, na verdade, não com uma perspectiva crítica de educação, mas com uma linguagem empresarial voltada para a adesão tranquila de jovens obedientes e ajustados a um mercado de trabalho cada vez menos disposto a ceder ou capaz de acolher e abrigar todas as pessoas</w:t>
      </w:r>
      <w:r w:rsidR="009A5983" w:rsidRPr="007530DC">
        <w:rPr>
          <w:rFonts w:ascii="Times New Roman" w:hAnsi="Times New Roman" w:cs="Times New Roman"/>
          <w:w w:val="94"/>
          <w:sz w:val="24"/>
          <w:szCs w:val="24"/>
        </w:rPr>
        <w:t>”</w:t>
      </w:r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 xml:space="preserve"> (CECHINEL, 2019, </w:t>
      </w:r>
      <w:proofErr w:type="spellStart"/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>sp</w:t>
      </w:r>
      <w:proofErr w:type="spellEnd"/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>)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>.</w:t>
      </w:r>
      <w:r w:rsidR="00F01826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</w:p>
    <w:p w14:paraId="2BEF60E2" w14:textId="77777777" w:rsidR="007108BC" w:rsidRPr="007530DC" w:rsidRDefault="007108BC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7E160996" w14:textId="24FB6419" w:rsidR="005E4E8E" w:rsidRPr="007530DC" w:rsidRDefault="00F01826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>Sobre as competências, Ramos já apontava</w:t>
      </w:r>
      <w:r w:rsidR="00D67960">
        <w:rPr>
          <w:rFonts w:ascii="Times New Roman" w:hAnsi="Times New Roman" w:cs="Times New Roman"/>
          <w:w w:val="94"/>
          <w:sz w:val="24"/>
          <w:szCs w:val="24"/>
        </w:rPr>
        <w:t>:</w:t>
      </w:r>
    </w:p>
    <w:p w14:paraId="44D7CFC7" w14:textId="77777777" w:rsidR="00F01826" w:rsidRPr="007530DC" w:rsidRDefault="00F01826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6FCE197E" w14:textId="18F49748" w:rsidR="005E4E8E" w:rsidRPr="007530DC" w:rsidRDefault="005E4E8E" w:rsidP="003A6F20">
      <w:pPr>
        <w:spacing w:after="0" w:line="240" w:lineRule="auto"/>
        <w:ind w:left="567"/>
        <w:jc w:val="both"/>
        <w:rPr>
          <w:rFonts w:ascii="Times New Roman" w:hAnsi="Times New Roman" w:cs="Times New Roman"/>
          <w:w w:val="94"/>
        </w:rPr>
      </w:pPr>
      <w:r w:rsidRPr="007530DC">
        <w:rPr>
          <w:rFonts w:ascii="Times New Roman" w:hAnsi="Times New Roman" w:cs="Times New Roman"/>
          <w:w w:val="94"/>
        </w:rPr>
        <w:t>A noção de competência desloca dialeticamente a noção de qualificação para um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plano secundário, como forma de se consolidar como categoria ordenadora da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relação entre trabalho e educação no capitalismo tardio. No seu marco, reconfigura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se a dimensão ético-política da profissão, mediante a ascendência da dimensão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psicológica sobre a dimensão sociológica. Consolida-se a tendência de uma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profissionalização de tipo liberal, baseada no princípio da adaptabilidade individual</w:t>
      </w:r>
      <w:r w:rsidR="009A5983" w:rsidRPr="007530DC">
        <w:rPr>
          <w:rFonts w:ascii="Times New Roman" w:hAnsi="Times New Roman" w:cs="Times New Roman"/>
          <w:w w:val="94"/>
        </w:rPr>
        <w:t xml:space="preserve"> </w:t>
      </w:r>
      <w:r w:rsidRPr="007530DC">
        <w:rPr>
          <w:rFonts w:ascii="Times New Roman" w:hAnsi="Times New Roman" w:cs="Times New Roman"/>
          <w:w w:val="94"/>
        </w:rPr>
        <w:t>às mudanças socioeconômicas (RAMOS, 2001, p.60).</w:t>
      </w:r>
    </w:p>
    <w:p w14:paraId="50B4DE06" w14:textId="77777777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</w:p>
    <w:p w14:paraId="45B671B5" w14:textId="4FB0529D" w:rsidR="005E4E8E" w:rsidRPr="007530DC" w:rsidRDefault="005E4E8E" w:rsidP="007530DC">
      <w:pPr>
        <w:spacing w:after="0" w:line="360" w:lineRule="auto"/>
        <w:ind w:firstLine="567"/>
        <w:jc w:val="both"/>
        <w:rPr>
          <w:rFonts w:ascii="Times New Roman" w:hAnsi="Times New Roman" w:cs="Times New Roman"/>
          <w:w w:val="94"/>
          <w:sz w:val="24"/>
          <w:szCs w:val="24"/>
        </w:rPr>
      </w:pP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Isto é o que se convencionou chamar de </w:t>
      </w:r>
      <w:r w:rsidRPr="007530DC">
        <w:rPr>
          <w:rFonts w:ascii="Times New Roman" w:hAnsi="Times New Roman" w:cs="Times New Roman"/>
          <w:i/>
          <w:iCs/>
          <w:w w:val="94"/>
          <w:sz w:val="24"/>
          <w:szCs w:val="24"/>
        </w:rPr>
        <w:t>quase-mercado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, que seria a combinação da lógica </w:t>
      </w:r>
      <w:r w:rsidR="007108BC" w:rsidRPr="007530DC">
        <w:rPr>
          <w:rFonts w:ascii="Times New Roman" w:hAnsi="Times New Roman" w:cs="Times New Roman"/>
          <w:w w:val="94"/>
          <w:sz w:val="24"/>
          <w:szCs w:val="24"/>
        </w:rPr>
        <w:t>de mercado</w:t>
      </w:r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aplicada as ofertas e gerenciamento </w:t>
      </w:r>
      <w:proofErr w:type="spellStart"/>
      <w:r w:rsidRPr="007530DC">
        <w:rPr>
          <w:rFonts w:ascii="Times New Roman" w:hAnsi="Times New Roman" w:cs="Times New Roman"/>
          <w:w w:val="94"/>
          <w:sz w:val="24"/>
          <w:szCs w:val="24"/>
        </w:rPr>
        <w:t>regulacionista</w:t>
      </w:r>
      <w:proofErr w:type="spellEnd"/>
      <w:r w:rsidRPr="007530DC">
        <w:rPr>
          <w:rFonts w:ascii="Times New Roman" w:hAnsi="Times New Roman" w:cs="Times New Roman"/>
          <w:w w:val="94"/>
          <w:sz w:val="24"/>
          <w:szCs w:val="24"/>
        </w:rPr>
        <w:t xml:space="preserve"> dos serviços públicos, que, neste caso, significa controlar os serviços ofertados pela escola pública através de normas curriculares, instrumentos de testagem (SAEB, Prova Brasil, ENEM e o PISA, por exemplo) e de controle de procedimentos, que garantem condições prévias para que se possam implementar políticas de privatização e mercantilização da educação</w:t>
      </w:r>
      <w:r w:rsidR="009A5983" w:rsidRPr="007530DC">
        <w:rPr>
          <w:rFonts w:ascii="Times New Roman" w:hAnsi="Times New Roman" w:cs="Times New Roman"/>
          <w:w w:val="94"/>
          <w:sz w:val="24"/>
          <w:szCs w:val="24"/>
        </w:rPr>
        <w:t>.</w:t>
      </w:r>
      <w:r w:rsidR="00DF209D" w:rsidRPr="007530DC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="00997385" w:rsidRPr="007530DC">
        <w:rPr>
          <w:rFonts w:ascii="Times New Roman" w:hAnsi="Times New Roman" w:cs="Times New Roman"/>
          <w:w w:val="94"/>
          <w:sz w:val="24"/>
          <w:szCs w:val="24"/>
        </w:rPr>
        <w:t>O humanismo se confunde com o utilitarismo.</w:t>
      </w:r>
    </w:p>
    <w:p w14:paraId="0F8F79C4" w14:textId="77777777" w:rsidR="00DF209D" w:rsidRPr="007530DC" w:rsidRDefault="00DF209D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5036A7" w14:textId="2C4E5D90" w:rsidR="00F01826" w:rsidRPr="00156B66" w:rsidRDefault="00E12B5D" w:rsidP="007530DC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B6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76378" w:rsidRPr="00156B6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56B66">
        <w:rPr>
          <w:rFonts w:ascii="Times New Roman" w:hAnsi="Times New Roman" w:cs="Times New Roman"/>
          <w:b/>
          <w:bCs/>
          <w:sz w:val="24"/>
          <w:szCs w:val="24"/>
        </w:rPr>
        <w:t xml:space="preserve"> apito final</w:t>
      </w:r>
      <w:r w:rsidR="00A75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A71684" w14:textId="5C101520" w:rsidR="00BE1262" w:rsidRPr="007530DC" w:rsidRDefault="00697B7B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DC">
        <w:rPr>
          <w:rFonts w:ascii="Times New Roman" w:hAnsi="Times New Roman" w:cs="Times New Roman"/>
          <w:sz w:val="24"/>
          <w:szCs w:val="24"/>
        </w:rPr>
        <w:t xml:space="preserve">Quem fica com a melhor parte? 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No momento, a resposta para a pergunta sugerida </w:t>
      </w:r>
      <w:r w:rsidR="007108BC" w:rsidRPr="007530DC">
        <w:rPr>
          <w:rFonts w:ascii="Times New Roman" w:hAnsi="Times New Roman" w:cs="Times New Roman"/>
          <w:sz w:val="24"/>
          <w:szCs w:val="24"/>
        </w:rPr>
        <w:t>no início desse texto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 não é aquela que Candido gostaria de ouvir. Passad</w:t>
      </w:r>
      <w:r w:rsidR="007108BC" w:rsidRPr="007530DC">
        <w:rPr>
          <w:rFonts w:ascii="Times New Roman" w:hAnsi="Times New Roman" w:cs="Times New Roman"/>
          <w:sz w:val="24"/>
          <w:szCs w:val="24"/>
        </w:rPr>
        <w:t>a</w:t>
      </w:r>
      <w:r w:rsidR="005E4E8E" w:rsidRPr="007530DC">
        <w:rPr>
          <w:rFonts w:ascii="Times New Roman" w:hAnsi="Times New Roman" w:cs="Times New Roman"/>
          <w:sz w:val="24"/>
          <w:szCs w:val="24"/>
        </w:rPr>
        <w:t>s décadas da sua fala, a questão do direito a literatura e as relações de poder que determinam o que esse direito significa continua atual</w:t>
      </w:r>
      <w:r w:rsidRPr="007530DC">
        <w:rPr>
          <w:rFonts w:ascii="Times New Roman" w:hAnsi="Times New Roman" w:cs="Times New Roman"/>
          <w:sz w:val="24"/>
          <w:szCs w:val="24"/>
        </w:rPr>
        <w:t>, especialmente</w:t>
      </w:r>
      <w:r w:rsidR="00C5201C" w:rsidRPr="007530DC">
        <w:rPr>
          <w:rFonts w:ascii="Times New Roman" w:hAnsi="Times New Roman" w:cs="Times New Roman"/>
          <w:sz w:val="24"/>
          <w:szCs w:val="24"/>
        </w:rPr>
        <w:t xml:space="preserve"> quando </w:t>
      </w:r>
      <w:r w:rsidRPr="007530DC">
        <w:rPr>
          <w:rFonts w:ascii="Times New Roman" w:hAnsi="Times New Roman" w:cs="Times New Roman"/>
          <w:sz w:val="24"/>
          <w:szCs w:val="24"/>
        </w:rPr>
        <w:t xml:space="preserve">o contexto faz com que não pareça mais tão estranho se um dos jogadores, além do goleiro, </w:t>
      </w:r>
      <w:r w:rsidR="00244FF4" w:rsidRPr="007530DC">
        <w:rPr>
          <w:rFonts w:ascii="Times New Roman" w:hAnsi="Times New Roman" w:cs="Times New Roman"/>
          <w:sz w:val="24"/>
          <w:szCs w:val="24"/>
        </w:rPr>
        <w:t>abrace</w:t>
      </w:r>
      <w:r w:rsidRPr="007530DC">
        <w:rPr>
          <w:rFonts w:ascii="Times New Roman" w:hAnsi="Times New Roman" w:cs="Times New Roman"/>
          <w:sz w:val="24"/>
          <w:szCs w:val="24"/>
        </w:rPr>
        <w:t xml:space="preserve"> a bola no meio da partida e atest</w:t>
      </w:r>
      <w:r w:rsidR="007A75AD" w:rsidRPr="007530DC">
        <w:rPr>
          <w:rFonts w:ascii="Times New Roman" w:hAnsi="Times New Roman" w:cs="Times New Roman"/>
          <w:sz w:val="24"/>
          <w:szCs w:val="24"/>
        </w:rPr>
        <w:t xml:space="preserve">e </w:t>
      </w:r>
      <w:r w:rsidRPr="007530DC">
        <w:rPr>
          <w:rFonts w:ascii="Times New Roman" w:hAnsi="Times New Roman" w:cs="Times New Roman"/>
          <w:sz w:val="24"/>
          <w:szCs w:val="24"/>
        </w:rPr>
        <w:t>sua posse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017D9D" w14:textId="3C92EC03" w:rsidR="00697B7B" w:rsidRPr="007530DC" w:rsidRDefault="00697B7B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DC">
        <w:rPr>
          <w:rFonts w:ascii="Times New Roman" w:hAnsi="Times New Roman" w:cs="Times New Roman"/>
          <w:sz w:val="24"/>
          <w:szCs w:val="24"/>
        </w:rPr>
        <w:t>No banco de reserva</w:t>
      </w:r>
      <w:r w:rsidR="0014042F" w:rsidRPr="007530DC">
        <w:rPr>
          <w:rFonts w:ascii="Times New Roman" w:hAnsi="Times New Roman" w:cs="Times New Roman"/>
          <w:sz w:val="24"/>
          <w:szCs w:val="24"/>
        </w:rPr>
        <w:t xml:space="preserve">, se aquecendo pra retornar ao campo, aguarda, afoito, </w:t>
      </w:r>
      <w:r w:rsidR="005E4E8E" w:rsidRPr="007530DC">
        <w:rPr>
          <w:rFonts w:ascii="Times New Roman" w:hAnsi="Times New Roman" w:cs="Times New Roman"/>
          <w:sz w:val="24"/>
          <w:szCs w:val="24"/>
        </w:rPr>
        <w:t>o questionamento sobre o papel da literatura, que podemos pensar</w:t>
      </w:r>
      <w:r w:rsidR="00DD123D" w:rsidRPr="007530DC">
        <w:rPr>
          <w:rFonts w:ascii="Times New Roman" w:hAnsi="Times New Roman" w:cs="Times New Roman"/>
          <w:sz w:val="24"/>
          <w:szCs w:val="24"/>
        </w:rPr>
        <w:t>, talvez,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 como um sistema de ações que envolvem os atores sociais e seus domínios cognitivos, os processos de comunicação desse </w:t>
      </w:r>
      <w:r w:rsidR="0004148E" w:rsidRPr="007530DC">
        <w:rPr>
          <w:rFonts w:ascii="Times New Roman" w:hAnsi="Times New Roman" w:cs="Times New Roman"/>
          <w:sz w:val="24"/>
          <w:szCs w:val="24"/>
        </w:rPr>
        <w:t>si</w:t>
      </w:r>
      <w:r w:rsidR="00F81146">
        <w:rPr>
          <w:rFonts w:ascii="Times New Roman" w:hAnsi="Times New Roman" w:cs="Times New Roman"/>
          <w:sz w:val="24"/>
          <w:szCs w:val="24"/>
        </w:rPr>
        <w:t>s</w:t>
      </w:r>
      <w:r w:rsidR="0004148E" w:rsidRPr="007530DC">
        <w:rPr>
          <w:rFonts w:ascii="Times New Roman" w:hAnsi="Times New Roman" w:cs="Times New Roman"/>
          <w:sz w:val="24"/>
          <w:szCs w:val="24"/>
        </w:rPr>
        <w:t>tema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, as estruturas sociais e as instituições que o sustenta e as </w:t>
      </w:r>
      <w:r w:rsidR="005E4E8E" w:rsidRPr="007530DC">
        <w:rPr>
          <w:rFonts w:ascii="Times New Roman" w:hAnsi="Times New Roman" w:cs="Times New Roman"/>
          <w:sz w:val="24"/>
          <w:szCs w:val="24"/>
        </w:rPr>
        <w:lastRenderedPageBreak/>
        <w:t xml:space="preserve">ofertas mediadoras que o projetam para fora de sua estrutura especifica (livros, contos, performances, audiolivros, </w:t>
      </w:r>
      <w:proofErr w:type="spellStart"/>
      <w:r w:rsidR="00833BBB" w:rsidRPr="007530D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5E4E8E" w:rsidRPr="007530D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29E7AF" w14:textId="77777777" w:rsidR="00697B7B" w:rsidRPr="007530DC" w:rsidRDefault="00697B7B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DC">
        <w:rPr>
          <w:rFonts w:ascii="Times New Roman" w:hAnsi="Times New Roman" w:cs="Times New Roman"/>
          <w:sz w:val="24"/>
          <w:szCs w:val="24"/>
        </w:rPr>
        <w:t>O debate ainda urge certas questões: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 o que significaria entender a literatura no espaço da formação escolar? Se o discurso humanista como regra do jogo não significa mais o que esperávamos, é possível recuperar o entendimento da ação literária como uma atividade emancipa</w:t>
      </w:r>
      <w:r w:rsidRPr="007530DC">
        <w:rPr>
          <w:rFonts w:ascii="Times New Roman" w:hAnsi="Times New Roman" w:cs="Times New Roman"/>
          <w:sz w:val="24"/>
          <w:szCs w:val="24"/>
        </w:rPr>
        <w:t>tória</w:t>
      </w:r>
      <w:r w:rsidR="005E4E8E" w:rsidRPr="007530DC">
        <w:rPr>
          <w:rFonts w:ascii="Times New Roman" w:hAnsi="Times New Roman" w:cs="Times New Roman"/>
          <w:sz w:val="24"/>
          <w:szCs w:val="24"/>
        </w:rPr>
        <w:t xml:space="preserve">? É no contexto educacional que isso deve acontecer? </w:t>
      </w:r>
    </w:p>
    <w:p w14:paraId="24FFDEBF" w14:textId="18DF0D66" w:rsidR="005E4E8E" w:rsidRPr="007530DC" w:rsidRDefault="005E4E8E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0DC">
        <w:rPr>
          <w:rFonts w:ascii="Times New Roman" w:hAnsi="Times New Roman" w:cs="Times New Roman"/>
          <w:sz w:val="24"/>
          <w:szCs w:val="24"/>
        </w:rPr>
        <w:t xml:space="preserve">A complexidade bate à porta: alguém tem o mando de campo, mas os times tem dono, o estádio tem dono e os direitos da transmissão também.  E as musas viraram </w:t>
      </w:r>
      <w:r w:rsidR="0004148E" w:rsidRPr="007530DC">
        <w:rPr>
          <w:rFonts w:ascii="Times New Roman" w:hAnsi="Times New Roman" w:cs="Times New Roman"/>
          <w:sz w:val="24"/>
          <w:szCs w:val="24"/>
        </w:rPr>
        <w:t>mascotes</w:t>
      </w:r>
      <w:r w:rsidRPr="007530DC">
        <w:rPr>
          <w:rFonts w:ascii="Times New Roman" w:hAnsi="Times New Roman" w:cs="Times New Roman"/>
          <w:sz w:val="24"/>
          <w:szCs w:val="24"/>
        </w:rPr>
        <w:t xml:space="preserve">? Neste contexto as respostas precisam também ser complexas e se opor </w:t>
      </w:r>
      <w:r w:rsidR="009A5983" w:rsidRPr="007530DC">
        <w:rPr>
          <w:rFonts w:ascii="Times New Roman" w:hAnsi="Times New Roman" w:cs="Times New Roman"/>
          <w:sz w:val="24"/>
          <w:szCs w:val="24"/>
        </w:rPr>
        <w:t>ao reducionismo</w:t>
      </w:r>
      <w:r w:rsidRPr="007530DC">
        <w:rPr>
          <w:rFonts w:ascii="Times New Roman" w:hAnsi="Times New Roman" w:cs="Times New Roman"/>
          <w:sz w:val="24"/>
          <w:szCs w:val="24"/>
        </w:rPr>
        <w:t xml:space="preserve"> que tenta apagar</w:t>
      </w:r>
      <w:r w:rsidR="00116FD6" w:rsidRPr="007530DC">
        <w:rPr>
          <w:rFonts w:ascii="Times New Roman" w:hAnsi="Times New Roman" w:cs="Times New Roman"/>
          <w:sz w:val="24"/>
          <w:szCs w:val="24"/>
        </w:rPr>
        <w:t xml:space="preserve"> </w:t>
      </w:r>
      <w:r w:rsidRPr="007530DC">
        <w:rPr>
          <w:rFonts w:ascii="Times New Roman" w:hAnsi="Times New Roman" w:cs="Times New Roman"/>
          <w:sz w:val="24"/>
          <w:szCs w:val="24"/>
        </w:rPr>
        <w:t>a luta de classes inerente ao debate.</w:t>
      </w:r>
    </w:p>
    <w:p w14:paraId="4AF313EA" w14:textId="373E04A4" w:rsidR="00B32944" w:rsidRDefault="00B32944" w:rsidP="007530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44D7F9" w14:textId="2B513219" w:rsidR="007530DC" w:rsidRPr="00D67960" w:rsidRDefault="007530DC" w:rsidP="00D679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960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4C8DD6B4" w14:textId="2885AC3E" w:rsidR="00F81146" w:rsidRDefault="00F81146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146">
        <w:rPr>
          <w:rFonts w:ascii="Times New Roman" w:hAnsi="Times New Roman" w:cs="Times New Roman"/>
          <w:sz w:val="24"/>
          <w:szCs w:val="24"/>
        </w:rPr>
        <w:t xml:space="preserve">BANCO MUNDIAL. Prioridades e </w:t>
      </w:r>
      <w:proofErr w:type="spellStart"/>
      <w:r w:rsidRPr="00F81146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F81146">
        <w:rPr>
          <w:rFonts w:ascii="Times New Roman" w:hAnsi="Times New Roman" w:cs="Times New Roman"/>
          <w:sz w:val="24"/>
          <w:szCs w:val="24"/>
        </w:rPr>
        <w:t xml:space="preserve"> para educação. </w:t>
      </w:r>
      <w:r w:rsidRPr="00F81146">
        <w:rPr>
          <w:rFonts w:ascii="Times New Roman" w:hAnsi="Times New Roman" w:cs="Times New Roman"/>
          <w:sz w:val="24"/>
          <w:szCs w:val="24"/>
          <w:lang w:val="en-US"/>
        </w:rPr>
        <w:t>Washington: BIRD, 1996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2D8889" w14:textId="77777777" w:rsidR="00CB4E8C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3DCBBD" w14:textId="3E89E5C6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BLOOME, D. Reading as a Social Process. </w:t>
      </w:r>
      <w:r w:rsidRPr="002141F4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2141F4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Pr="002141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1F4">
        <w:rPr>
          <w:rFonts w:ascii="Times New Roman" w:hAnsi="Times New Roman" w:cs="Times New Roman"/>
          <w:i/>
          <w:iCs/>
          <w:sz w:val="24"/>
          <w:szCs w:val="24"/>
        </w:rPr>
        <w:t>Arts</w:t>
      </w:r>
      <w:proofErr w:type="spellEnd"/>
      <w:r w:rsidRPr="002141F4">
        <w:rPr>
          <w:rFonts w:ascii="Times New Roman" w:hAnsi="Times New Roman" w:cs="Times New Roman"/>
          <w:sz w:val="24"/>
          <w:szCs w:val="24"/>
        </w:rPr>
        <w:t xml:space="preserve">, 62, 4, 1983. </w:t>
      </w:r>
      <w:r w:rsidR="00C068F8" w:rsidRPr="002141F4">
        <w:rPr>
          <w:rFonts w:ascii="Times New Roman" w:hAnsi="Times New Roman" w:cs="Times New Roman"/>
          <w:sz w:val="24"/>
          <w:szCs w:val="24"/>
        </w:rPr>
        <w:t>P</w:t>
      </w:r>
      <w:r w:rsidRPr="002141F4">
        <w:rPr>
          <w:rFonts w:ascii="Times New Roman" w:hAnsi="Times New Roman" w:cs="Times New Roman"/>
          <w:sz w:val="24"/>
          <w:szCs w:val="24"/>
        </w:rPr>
        <w:t>ágs</w:t>
      </w:r>
      <w:r w:rsidR="00C068F8">
        <w:rPr>
          <w:rFonts w:ascii="Times New Roman" w:hAnsi="Times New Roman" w:cs="Times New Roman"/>
          <w:sz w:val="24"/>
          <w:szCs w:val="24"/>
        </w:rPr>
        <w:t>.</w:t>
      </w:r>
      <w:r w:rsidRPr="002141F4">
        <w:rPr>
          <w:rFonts w:ascii="Times New Roman" w:hAnsi="Times New Roman" w:cs="Times New Roman"/>
          <w:sz w:val="24"/>
          <w:szCs w:val="24"/>
        </w:rPr>
        <w:t xml:space="preserve"> 134-42.</w:t>
      </w:r>
    </w:p>
    <w:p w14:paraId="66F795A9" w14:textId="77777777" w:rsidR="00CB4E8C" w:rsidRPr="002141F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EB1EE" w14:textId="4F323A7D" w:rsidR="00736A12" w:rsidRDefault="00736A12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4450449"/>
      <w:r w:rsidRPr="00736A12">
        <w:rPr>
          <w:rFonts w:ascii="Times New Roman" w:hAnsi="Times New Roman" w:cs="Times New Roman"/>
          <w:sz w:val="24"/>
          <w:szCs w:val="24"/>
        </w:rPr>
        <w:t xml:space="preserve">BOUZON, E.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 xml:space="preserve">O Código de </w:t>
      </w:r>
      <w:proofErr w:type="spellStart"/>
      <w:r w:rsidRPr="00453254">
        <w:rPr>
          <w:rFonts w:ascii="Times New Roman" w:hAnsi="Times New Roman" w:cs="Times New Roman"/>
          <w:i/>
          <w:iCs/>
          <w:sz w:val="24"/>
          <w:szCs w:val="24"/>
        </w:rPr>
        <w:t>Hammurabi</w:t>
      </w:r>
      <w:proofErr w:type="spellEnd"/>
      <w:r w:rsidRPr="00736A12">
        <w:rPr>
          <w:rFonts w:ascii="Times New Roman" w:hAnsi="Times New Roman" w:cs="Times New Roman"/>
          <w:sz w:val="24"/>
          <w:szCs w:val="24"/>
        </w:rPr>
        <w:t>. 9. ed. Petrópolis, 2001</w:t>
      </w:r>
    </w:p>
    <w:p w14:paraId="54FAA35A" w14:textId="77777777" w:rsidR="00CB4E8C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23169723" w14:textId="0995DAC4" w:rsidR="00982559" w:rsidRDefault="00982559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59">
        <w:rPr>
          <w:rFonts w:ascii="Times New Roman" w:hAnsi="Times New Roman" w:cs="Times New Roman"/>
          <w:sz w:val="24"/>
          <w:szCs w:val="24"/>
        </w:rPr>
        <w:t xml:space="preserve">BRASIL.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Lei de Diretrizes e Bases da Educação Nacional</w:t>
      </w:r>
      <w:r w:rsidRPr="00982559">
        <w:rPr>
          <w:rFonts w:ascii="Times New Roman" w:hAnsi="Times New Roman" w:cs="Times New Roman"/>
          <w:sz w:val="24"/>
          <w:szCs w:val="24"/>
        </w:rPr>
        <w:t>. Lei número 9394, 20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559">
        <w:rPr>
          <w:rFonts w:ascii="Times New Roman" w:hAnsi="Times New Roman" w:cs="Times New Roman"/>
          <w:sz w:val="24"/>
          <w:szCs w:val="24"/>
        </w:rPr>
        <w:t>dezembro de 1996.</w:t>
      </w:r>
    </w:p>
    <w:p w14:paraId="54F63432" w14:textId="77777777" w:rsidR="00CB4E8C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16E2" w14:textId="52799664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>BRASIL, Ministério da Educação.</w:t>
      </w:r>
      <w:r w:rsidR="00050A63">
        <w:rPr>
          <w:rFonts w:ascii="Times New Roman" w:hAnsi="Times New Roman" w:cs="Times New Roman"/>
          <w:sz w:val="24"/>
          <w:szCs w:val="24"/>
        </w:rPr>
        <w:t xml:space="preserve">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Parâmetros Curriculares Nacionais: 5ª a 8ª série do Ensino Fundamental</w:t>
      </w:r>
      <w:r w:rsidRPr="00926704">
        <w:rPr>
          <w:rFonts w:ascii="Times New Roman" w:hAnsi="Times New Roman" w:cs="Times New Roman"/>
          <w:sz w:val="24"/>
          <w:szCs w:val="24"/>
        </w:rPr>
        <w:t>. Brasília, Ministério da Educação/ Secretaria de Educação Média e Tecnológica, 1998.</w:t>
      </w:r>
    </w:p>
    <w:p w14:paraId="1D8B4D93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0B471" w14:textId="042BD2AD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4449582"/>
      <w:r w:rsidRPr="00926704">
        <w:rPr>
          <w:rFonts w:ascii="Times New Roman" w:hAnsi="Times New Roman" w:cs="Times New Roman"/>
          <w:sz w:val="24"/>
          <w:szCs w:val="24"/>
        </w:rPr>
        <w:t>BRASIL, Ministério da Educação</w:t>
      </w:r>
      <w:bookmarkEnd w:id="7"/>
      <w:r w:rsidRPr="00926704">
        <w:rPr>
          <w:rFonts w:ascii="Times New Roman" w:hAnsi="Times New Roman" w:cs="Times New Roman"/>
          <w:sz w:val="24"/>
          <w:szCs w:val="24"/>
        </w:rPr>
        <w:t xml:space="preserve">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Parâmetros Curriculares Nacionais: Ensino Médio: Linguagens, Códigos e suas Tecnologias</w:t>
      </w:r>
      <w:r w:rsidRPr="00926704">
        <w:rPr>
          <w:rFonts w:ascii="Times New Roman" w:hAnsi="Times New Roman" w:cs="Times New Roman"/>
          <w:sz w:val="24"/>
          <w:szCs w:val="24"/>
        </w:rPr>
        <w:t xml:space="preserve">. Brasília, Ministério da Educação/ Secretaria de Educação Média e Tecnológica, 1999. </w:t>
      </w:r>
    </w:p>
    <w:p w14:paraId="203DFB42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732CF" w14:textId="463B750C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BRASIL. Ministério da Educação. Secretaria Executiva. Secretaria de Educação Básica. Conselho Nacional de Educação.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Base Nacional Comum Curricular</w:t>
      </w:r>
      <w:r w:rsidRPr="00926704">
        <w:rPr>
          <w:rFonts w:ascii="Times New Roman" w:hAnsi="Times New Roman" w:cs="Times New Roman"/>
          <w:sz w:val="24"/>
          <w:szCs w:val="24"/>
        </w:rPr>
        <w:t xml:space="preserve"> (Ensino Médio). Brasília: MEC, 2018. </w:t>
      </w:r>
    </w:p>
    <w:p w14:paraId="720622DA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1CD40" w14:textId="52AAABE9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>C</w:t>
      </w:r>
      <w:r w:rsidR="002568FC">
        <w:rPr>
          <w:rFonts w:ascii="Times New Roman" w:hAnsi="Times New Roman" w:cs="Times New Roman"/>
          <w:sz w:val="24"/>
          <w:szCs w:val="24"/>
        </w:rPr>
        <w:t>A</w:t>
      </w:r>
      <w:r w:rsidRPr="00926704">
        <w:rPr>
          <w:rFonts w:ascii="Times New Roman" w:hAnsi="Times New Roman" w:cs="Times New Roman"/>
          <w:sz w:val="24"/>
          <w:szCs w:val="24"/>
        </w:rPr>
        <w:t>NDIDO, Ant</w:t>
      </w:r>
      <w:r w:rsidR="002568FC">
        <w:rPr>
          <w:rFonts w:ascii="Times New Roman" w:hAnsi="Times New Roman" w:cs="Times New Roman"/>
          <w:sz w:val="24"/>
          <w:szCs w:val="24"/>
        </w:rPr>
        <w:t>o</w:t>
      </w:r>
      <w:r w:rsidRPr="00926704">
        <w:rPr>
          <w:rFonts w:ascii="Times New Roman" w:hAnsi="Times New Roman" w:cs="Times New Roman"/>
          <w:sz w:val="24"/>
          <w:szCs w:val="24"/>
        </w:rPr>
        <w:t xml:space="preserve">nio.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Vários escritos</w:t>
      </w:r>
      <w:r w:rsidRPr="00926704">
        <w:rPr>
          <w:rFonts w:ascii="Times New Roman" w:hAnsi="Times New Roman" w:cs="Times New Roman"/>
          <w:sz w:val="24"/>
          <w:szCs w:val="24"/>
        </w:rPr>
        <w:t>. 5 ed. Rio de Janeiro: Ouro Sobre Azul, 2011.</w:t>
      </w:r>
    </w:p>
    <w:p w14:paraId="7891E8CD" w14:textId="77777777" w:rsidR="00CB4E8C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A98D0" w14:textId="297D8A1B" w:rsidR="009944B0" w:rsidRDefault="009944B0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B0">
        <w:rPr>
          <w:rFonts w:ascii="Times New Roman" w:hAnsi="Times New Roman" w:cs="Times New Roman"/>
          <w:sz w:val="24"/>
          <w:szCs w:val="24"/>
        </w:rPr>
        <w:t xml:space="preserve">CARVALHO, José Murilo de. </w:t>
      </w:r>
      <w:r w:rsidRPr="009944B0">
        <w:rPr>
          <w:rFonts w:ascii="Times New Roman" w:hAnsi="Times New Roman" w:cs="Times New Roman"/>
          <w:i/>
          <w:iCs/>
          <w:sz w:val="24"/>
          <w:szCs w:val="24"/>
        </w:rPr>
        <w:t>Cidadania no Brasil – o longo caminho</w:t>
      </w:r>
      <w:r w:rsidRPr="009944B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Pr="009944B0">
        <w:rPr>
          <w:rFonts w:ascii="Times New Roman" w:hAnsi="Times New Roman" w:cs="Times New Roman"/>
          <w:sz w:val="24"/>
          <w:szCs w:val="24"/>
        </w:rPr>
        <w:t>Ed. Rio de Janeiro: Civilização Brasileira, 2002.</w:t>
      </w:r>
    </w:p>
    <w:p w14:paraId="5027E9C0" w14:textId="263F5094" w:rsidR="00B25705" w:rsidRDefault="00B25705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311D5" w14:textId="68628DD7" w:rsidR="00B25705" w:rsidRDefault="00B25705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05">
        <w:rPr>
          <w:rFonts w:ascii="Times New Roman" w:hAnsi="Times New Roman" w:cs="Times New Roman"/>
          <w:sz w:val="24"/>
          <w:szCs w:val="24"/>
        </w:rPr>
        <w:lastRenderedPageBreak/>
        <w:t xml:space="preserve">CECHINEL, André. </w:t>
      </w:r>
      <w:proofErr w:type="spellStart"/>
      <w:r w:rsidRPr="00B25705">
        <w:rPr>
          <w:rFonts w:ascii="Times New Roman" w:hAnsi="Times New Roman" w:cs="Times New Roman"/>
          <w:sz w:val="24"/>
          <w:szCs w:val="24"/>
        </w:rPr>
        <w:t>Semiformação</w:t>
      </w:r>
      <w:proofErr w:type="spellEnd"/>
      <w:r w:rsidRPr="00B25705">
        <w:rPr>
          <w:rFonts w:ascii="Times New Roman" w:hAnsi="Times New Roman" w:cs="Times New Roman"/>
          <w:sz w:val="24"/>
          <w:szCs w:val="24"/>
        </w:rPr>
        <w:t xml:space="preserve"> Literária: a instrumentalização da literatura na nova BNCC. </w:t>
      </w:r>
      <w:r w:rsidRPr="00770B9F">
        <w:rPr>
          <w:rFonts w:ascii="Times New Roman" w:hAnsi="Times New Roman" w:cs="Times New Roman"/>
          <w:i/>
          <w:iCs/>
          <w:sz w:val="24"/>
          <w:szCs w:val="24"/>
        </w:rPr>
        <w:t>Educ</w:t>
      </w:r>
      <w:r w:rsidR="00726F15" w:rsidRPr="00770B9F">
        <w:rPr>
          <w:rFonts w:ascii="Times New Roman" w:hAnsi="Times New Roman" w:cs="Times New Roman"/>
          <w:i/>
          <w:iCs/>
          <w:sz w:val="24"/>
          <w:szCs w:val="24"/>
        </w:rPr>
        <w:t>ação e</w:t>
      </w:r>
      <w:r w:rsidRPr="00770B9F">
        <w:rPr>
          <w:rFonts w:ascii="Times New Roman" w:hAnsi="Times New Roman" w:cs="Times New Roman"/>
          <w:i/>
          <w:iCs/>
          <w:sz w:val="24"/>
          <w:szCs w:val="24"/>
        </w:rPr>
        <w:t xml:space="preserve"> Real</w:t>
      </w:r>
      <w:r w:rsidR="009F1D65" w:rsidRPr="00770B9F">
        <w:rPr>
          <w:rFonts w:ascii="Times New Roman" w:hAnsi="Times New Roman" w:cs="Times New Roman"/>
          <w:i/>
          <w:iCs/>
          <w:sz w:val="24"/>
          <w:szCs w:val="24"/>
        </w:rPr>
        <w:t>idade</w:t>
      </w:r>
      <w:r w:rsidRPr="00B2570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B25705">
        <w:rPr>
          <w:rFonts w:ascii="Times New Roman" w:hAnsi="Times New Roman" w:cs="Times New Roman"/>
          <w:sz w:val="24"/>
          <w:szCs w:val="24"/>
        </w:rPr>
        <w:t>Porto</w:t>
      </w:r>
      <w:proofErr w:type="gramEnd"/>
      <w:r w:rsidRPr="00B25705">
        <w:rPr>
          <w:rFonts w:ascii="Times New Roman" w:hAnsi="Times New Roman" w:cs="Times New Roman"/>
          <w:sz w:val="24"/>
          <w:szCs w:val="24"/>
        </w:rPr>
        <w:t xml:space="preserve"> Alegre ,  v. 44, n. 4,  e86216,    2019</w:t>
      </w:r>
    </w:p>
    <w:p w14:paraId="29B2FD43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22710" w14:textId="6420AB4A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DARDOT, Pierre; LAVAL, Christian.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A Nova Razão do Mundo - ensaio sobre a sociedade neoliberal</w:t>
      </w:r>
      <w:r w:rsidRPr="00926704">
        <w:rPr>
          <w:rFonts w:ascii="Times New Roman" w:hAnsi="Times New Roman" w:cs="Times New Roman"/>
          <w:sz w:val="24"/>
          <w:szCs w:val="24"/>
        </w:rPr>
        <w:t xml:space="preserve">. Tradução: Mariana 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Echalar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 xml:space="preserve">. São Paulo: Editora 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>, 2016.</w:t>
      </w:r>
    </w:p>
    <w:p w14:paraId="54581005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17990" w14:textId="77777777" w:rsidR="00926704" w:rsidRP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41F4">
        <w:rPr>
          <w:rFonts w:ascii="Times New Roman" w:hAnsi="Times New Roman" w:cs="Times New Roman"/>
          <w:sz w:val="24"/>
          <w:szCs w:val="24"/>
        </w:rPr>
        <w:t xml:space="preserve">HUNT, E.K. e LAUTZENHEISER, Mark. 3ª edição. </w:t>
      </w:r>
      <w:r w:rsidRPr="00926704">
        <w:rPr>
          <w:rFonts w:ascii="Times New Roman" w:hAnsi="Times New Roman" w:cs="Times New Roman"/>
          <w:sz w:val="24"/>
          <w:szCs w:val="24"/>
        </w:rPr>
        <w:t xml:space="preserve">Tradução: VILLELA, A. Arruda. </w:t>
      </w:r>
      <w:r w:rsidRPr="00453254">
        <w:rPr>
          <w:rFonts w:ascii="Times New Roman" w:hAnsi="Times New Roman" w:cs="Times New Roman"/>
          <w:i/>
          <w:iCs/>
          <w:sz w:val="24"/>
          <w:szCs w:val="24"/>
        </w:rPr>
        <w:t>História do Pensamento Econômico: Uma Perspectiva Crítica</w:t>
      </w:r>
      <w:r w:rsidRPr="009267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6704">
        <w:rPr>
          <w:rFonts w:ascii="Times New Roman" w:hAnsi="Times New Roman" w:cs="Times New Roman"/>
          <w:sz w:val="24"/>
          <w:szCs w:val="24"/>
          <w:lang w:val="en-US"/>
        </w:rPr>
        <w:t>Autores</w:t>
      </w:r>
      <w:proofErr w:type="spellEnd"/>
      <w:r w:rsidRPr="00926704">
        <w:rPr>
          <w:rFonts w:ascii="Times New Roman" w:hAnsi="Times New Roman" w:cs="Times New Roman"/>
          <w:sz w:val="24"/>
          <w:szCs w:val="24"/>
          <w:lang w:val="en-US"/>
        </w:rPr>
        <w:t>: Rio de Janeiro. Elsevier: 2013.</w:t>
      </w:r>
    </w:p>
    <w:p w14:paraId="2531609B" w14:textId="516B7D5C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JAEDE, M. The Concept of Common Good. </w:t>
      </w:r>
      <w:r w:rsidRPr="00770681">
        <w:rPr>
          <w:rFonts w:ascii="Times New Roman" w:hAnsi="Times New Roman" w:cs="Times New Roman"/>
          <w:i/>
          <w:iCs/>
          <w:sz w:val="24"/>
          <w:szCs w:val="24"/>
          <w:lang w:val="en-US"/>
        </w:rPr>
        <w:t>PSRP Working Paper n. 8</w:t>
      </w: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26704">
        <w:rPr>
          <w:rFonts w:ascii="Times New Roman" w:hAnsi="Times New Roman" w:cs="Times New Roman"/>
          <w:sz w:val="24"/>
          <w:szCs w:val="24"/>
          <w:lang w:val="en-US"/>
        </w:rPr>
        <w:t>Edinburgo</w:t>
      </w:r>
      <w:proofErr w:type="spellEnd"/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: Global Justice Academy, 2017. </w:t>
      </w:r>
    </w:p>
    <w:p w14:paraId="23B521B1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53E53C" w14:textId="3A10F118" w:rsidR="00926704" w:rsidRDefault="004B4F2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>KEYS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26704"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 M.M. (2006) </w:t>
      </w:r>
      <w:r w:rsidR="00926704" w:rsidRPr="00770681">
        <w:rPr>
          <w:rFonts w:ascii="Times New Roman" w:hAnsi="Times New Roman" w:cs="Times New Roman"/>
          <w:i/>
          <w:iCs/>
          <w:sz w:val="24"/>
          <w:szCs w:val="24"/>
          <w:lang w:val="en-US"/>
        </w:rPr>
        <w:t>Aquinas, Aristotle, and the Promise of the Common Good. Cambridge</w:t>
      </w:r>
      <w:r w:rsidR="00926704" w:rsidRPr="00926704">
        <w:rPr>
          <w:rFonts w:ascii="Times New Roman" w:hAnsi="Times New Roman" w:cs="Times New Roman"/>
          <w:sz w:val="24"/>
          <w:szCs w:val="24"/>
          <w:lang w:val="en-US"/>
        </w:rPr>
        <w:t>: Cambridge University Press</w:t>
      </w:r>
      <w:r w:rsidR="00CB4E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C56AF9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8E2137" w14:textId="78A5C1CC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KRAUT, R. Aristotle and Rawls on the common good. In: DESLAURIERS, M. &amp; DESTREÉ, P. </w:t>
      </w:r>
      <w:r w:rsidRPr="007706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Cambridge Companion to Aristotle's Politics. </w:t>
      </w:r>
      <w:r w:rsidRPr="002141F4">
        <w:rPr>
          <w:rFonts w:ascii="Times New Roman" w:hAnsi="Times New Roman" w:cs="Times New Roman"/>
          <w:i/>
          <w:iCs/>
          <w:sz w:val="24"/>
          <w:szCs w:val="24"/>
        </w:rPr>
        <w:t>Cambridge</w:t>
      </w:r>
      <w:r w:rsidRPr="002141F4">
        <w:rPr>
          <w:rFonts w:ascii="Times New Roman" w:hAnsi="Times New Roman" w:cs="Times New Roman"/>
          <w:sz w:val="24"/>
          <w:szCs w:val="24"/>
        </w:rPr>
        <w:t xml:space="preserve">: Cambridge </w:t>
      </w:r>
      <w:proofErr w:type="spellStart"/>
      <w:r w:rsidRPr="002141F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141F4">
        <w:rPr>
          <w:rFonts w:ascii="Times New Roman" w:hAnsi="Times New Roman" w:cs="Times New Roman"/>
          <w:sz w:val="24"/>
          <w:szCs w:val="24"/>
        </w:rPr>
        <w:t xml:space="preserve"> Press, 2013, p. 350-374. </w:t>
      </w:r>
    </w:p>
    <w:p w14:paraId="0A08AC2B" w14:textId="77777777" w:rsidR="00CB4E8C" w:rsidRPr="002141F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CFC8B" w14:textId="09C1A73F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4449593"/>
      <w:r w:rsidRPr="00926704">
        <w:rPr>
          <w:rFonts w:ascii="Times New Roman" w:hAnsi="Times New Roman" w:cs="Times New Roman"/>
          <w:sz w:val="24"/>
          <w:szCs w:val="24"/>
        </w:rPr>
        <w:t xml:space="preserve">LEAHY, C. </w:t>
      </w:r>
      <w:bookmarkEnd w:id="8"/>
      <w:r w:rsidRPr="00926704">
        <w:rPr>
          <w:rFonts w:ascii="Times New Roman" w:hAnsi="Times New Roman" w:cs="Times New Roman"/>
          <w:sz w:val="24"/>
          <w:szCs w:val="24"/>
        </w:rPr>
        <w:t>a educação literária. In__ PAULINO, G. e COSSON, R. (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 xml:space="preserve">)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Leitura literária a mediação escolar</w:t>
      </w:r>
      <w:r w:rsidRPr="00926704">
        <w:rPr>
          <w:rFonts w:ascii="Times New Roman" w:hAnsi="Times New Roman" w:cs="Times New Roman"/>
          <w:sz w:val="24"/>
          <w:szCs w:val="24"/>
        </w:rPr>
        <w:t>. BH; UFMG, 2004, p 54.</w:t>
      </w:r>
    </w:p>
    <w:p w14:paraId="6539C326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137DD" w14:textId="20B1A339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LEAHY, C.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língua e literatura, uma questão de educação</w:t>
      </w:r>
      <w:r w:rsidRPr="00926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papirus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>, 2001</w:t>
      </w:r>
      <w:r w:rsidR="00CB4E8C">
        <w:rPr>
          <w:rFonts w:ascii="Times New Roman" w:hAnsi="Times New Roman" w:cs="Times New Roman"/>
          <w:sz w:val="24"/>
          <w:szCs w:val="24"/>
        </w:rPr>
        <w:t>.</w:t>
      </w:r>
    </w:p>
    <w:p w14:paraId="59CF7422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EB2F" w14:textId="5472774E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LEAHY, C.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Educação literárias como metáfora social</w:t>
      </w:r>
      <w:r w:rsidRPr="00926704">
        <w:rPr>
          <w:rFonts w:ascii="Times New Roman" w:hAnsi="Times New Roman" w:cs="Times New Roman"/>
          <w:sz w:val="24"/>
          <w:szCs w:val="24"/>
        </w:rPr>
        <w:t>, RJ; EDUFF, 2000</w:t>
      </w:r>
      <w:r w:rsidR="00CB4E8C">
        <w:rPr>
          <w:rFonts w:ascii="Times New Roman" w:hAnsi="Times New Roman" w:cs="Times New Roman"/>
          <w:sz w:val="24"/>
          <w:szCs w:val="24"/>
        </w:rPr>
        <w:t>.</w:t>
      </w:r>
    </w:p>
    <w:p w14:paraId="4657DAAE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33202" w14:textId="336D1BE7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MARITAIN, J. </w:t>
      </w:r>
      <w:r w:rsidRPr="00770681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Person and the Common Good</w:t>
      </w: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. Nova York: Charles Scribner’s Sons, 1947. </w:t>
      </w:r>
    </w:p>
    <w:p w14:paraId="7BD44CD3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A23898" w14:textId="1A9427AD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MORRISON, D. The Common Good. In: DESLAURIERS, M. &amp; DESTREÉ, P. </w:t>
      </w:r>
      <w:r w:rsidRPr="001D0ECC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Aristotle's Politics</w:t>
      </w:r>
      <w:r w:rsidRPr="00926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6704">
        <w:rPr>
          <w:rFonts w:ascii="Times New Roman" w:hAnsi="Times New Roman" w:cs="Times New Roman"/>
          <w:sz w:val="24"/>
          <w:szCs w:val="24"/>
        </w:rPr>
        <w:t xml:space="preserve">Cambridge: Cambridge 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 xml:space="preserve"> Press, 2013, p. 176-198.</w:t>
      </w:r>
    </w:p>
    <w:p w14:paraId="40C2D66A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C5BC" w14:textId="0DA86DB0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MUELLER, Rafael Rodrigo. O Novo (Velho) Paradigma Educacional para o Século XXI.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Cadernos de Pesquisa FCC</w:t>
      </w:r>
      <w:r w:rsidRPr="00926704">
        <w:rPr>
          <w:rFonts w:ascii="Times New Roman" w:hAnsi="Times New Roman" w:cs="Times New Roman"/>
          <w:sz w:val="24"/>
          <w:szCs w:val="24"/>
        </w:rPr>
        <w:t xml:space="preserve">, São Paulo, v. 47, n. 164, p. 670-686, 2017. </w:t>
      </w:r>
    </w:p>
    <w:p w14:paraId="1184AFDD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B7EB6" w14:textId="2A5B6A3B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PERRENOUD, P.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Dez Novas Competências para Ensinar</w:t>
      </w:r>
      <w:r w:rsidRPr="00926704">
        <w:rPr>
          <w:rFonts w:ascii="Times New Roman" w:hAnsi="Times New Roman" w:cs="Times New Roman"/>
          <w:sz w:val="24"/>
          <w:szCs w:val="24"/>
        </w:rPr>
        <w:t>. Porto Alegre: Artmed Editora, 2000.</w:t>
      </w:r>
    </w:p>
    <w:p w14:paraId="10073513" w14:textId="77777777" w:rsidR="00CB4E8C" w:rsidRPr="00926704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8D58C" w14:textId="7F8BD2FF" w:rsidR="00926704" w:rsidRDefault="00926704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RAMOS, </w:t>
      </w:r>
      <w:proofErr w:type="spellStart"/>
      <w:r w:rsidRPr="00926704">
        <w:rPr>
          <w:rFonts w:ascii="Times New Roman" w:hAnsi="Times New Roman" w:cs="Times New Roman"/>
          <w:sz w:val="24"/>
          <w:szCs w:val="24"/>
        </w:rPr>
        <w:t>Marise</w:t>
      </w:r>
      <w:proofErr w:type="spellEnd"/>
      <w:r w:rsidRPr="00926704">
        <w:rPr>
          <w:rFonts w:ascii="Times New Roman" w:hAnsi="Times New Roman" w:cs="Times New Roman"/>
          <w:sz w:val="24"/>
          <w:szCs w:val="24"/>
        </w:rPr>
        <w:t xml:space="preserve"> Nogueira.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A pedagogia das competências: autonomia ou adaptação?</w:t>
      </w:r>
      <w:r w:rsidRPr="00926704">
        <w:rPr>
          <w:rFonts w:ascii="Times New Roman" w:hAnsi="Times New Roman" w:cs="Times New Roman"/>
          <w:sz w:val="24"/>
          <w:szCs w:val="24"/>
        </w:rPr>
        <w:t xml:space="preserve"> São</w:t>
      </w:r>
      <w:r w:rsidR="00770681">
        <w:rPr>
          <w:rFonts w:ascii="Times New Roman" w:hAnsi="Times New Roman" w:cs="Times New Roman"/>
          <w:sz w:val="24"/>
          <w:szCs w:val="24"/>
        </w:rPr>
        <w:t xml:space="preserve"> </w:t>
      </w:r>
      <w:r w:rsidRPr="00926704">
        <w:rPr>
          <w:rFonts w:ascii="Times New Roman" w:hAnsi="Times New Roman" w:cs="Times New Roman"/>
          <w:sz w:val="24"/>
          <w:szCs w:val="24"/>
        </w:rPr>
        <w:t>Paulo: Cortez, 2001, 320p.</w:t>
      </w:r>
    </w:p>
    <w:p w14:paraId="322A6A36" w14:textId="77777777" w:rsidR="00CB4E8C" w:rsidRDefault="00CB4E8C" w:rsidP="00CB4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53600" w14:textId="77777777" w:rsidR="00926704" w:rsidRPr="00926704" w:rsidRDefault="00926704" w:rsidP="00CB4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SOARES, M. </w:t>
      </w:r>
      <w:r w:rsidRPr="00770681">
        <w:rPr>
          <w:rFonts w:ascii="Times New Roman" w:hAnsi="Times New Roman" w:cs="Times New Roman"/>
          <w:i/>
          <w:iCs/>
          <w:sz w:val="24"/>
          <w:szCs w:val="24"/>
        </w:rPr>
        <w:t>Letramento: um tema em três gêneros</w:t>
      </w:r>
      <w:r w:rsidRPr="00926704">
        <w:rPr>
          <w:rFonts w:ascii="Times New Roman" w:hAnsi="Times New Roman" w:cs="Times New Roman"/>
          <w:sz w:val="24"/>
          <w:szCs w:val="24"/>
        </w:rPr>
        <w:t>. Belo Horizonte: Editora Autêntica, 2000.</w:t>
      </w:r>
    </w:p>
    <w:p w14:paraId="3C056275" w14:textId="77777777" w:rsidR="00926704" w:rsidRPr="007530DC" w:rsidRDefault="00926704" w:rsidP="009267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704" w:rsidRPr="007530DC" w:rsidSect="007530DC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D5587"/>
    <w:multiLevelType w:val="hybridMultilevel"/>
    <w:tmpl w:val="304AD9F0"/>
    <w:lvl w:ilvl="0" w:tplc="B29CBF2A">
      <w:start w:val="1"/>
      <w:numFmt w:val="decimal"/>
      <w:lvlText w:val="%1."/>
      <w:lvlJc w:val="left"/>
      <w:pPr>
        <w:ind w:left="1069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8E"/>
    <w:rsid w:val="0001152F"/>
    <w:rsid w:val="00021B99"/>
    <w:rsid w:val="00023286"/>
    <w:rsid w:val="00023FEA"/>
    <w:rsid w:val="0002474B"/>
    <w:rsid w:val="00026E2A"/>
    <w:rsid w:val="0004148E"/>
    <w:rsid w:val="00050A63"/>
    <w:rsid w:val="00116FD6"/>
    <w:rsid w:val="0014042F"/>
    <w:rsid w:val="00156807"/>
    <w:rsid w:val="00156B66"/>
    <w:rsid w:val="001705AC"/>
    <w:rsid w:val="00185908"/>
    <w:rsid w:val="001918D9"/>
    <w:rsid w:val="001B2CC5"/>
    <w:rsid w:val="001D0ECC"/>
    <w:rsid w:val="001E069B"/>
    <w:rsid w:val="001F0C81"/>
    <w:rsid w:val="001F220E"/>
    <w:rsid w:val="001F4D27"/>
    <w:rsid w:val="001F6724"/>
    <w:rsid w:val="002141F4"/>
    <w:rsid w:val="00215EEC"/>
    <w:rsid w:val="002329B9"/>
    <w:rsid w:val="00244FF4"/>
    <w:rsid w:val="002568FC"/>
    <w:rsid w:val="00264954"/>
    <w:rsid w:val="0029035A"/>
    <w:rsid w:val="002A6C15"/>
    <w:rsid w:val="002E08DF"/>
    <w:rsid w:val="00304E74"/>
    <w:rsid w:val="00331036"/>
    <w:rsid w:val="00371CFE"/>
    <w:rsid w:val="003A6F20"/>
    <w:rsid w:val="003C0170"/>
    <w:rsid w:val="003D1B84"/>
    <w:rsid w:val="00434911"/>
    <w:rsid w:val="00446930"/>
    <w:rsid w:val="00447B62"/>
    <w:rsid w:val="00453254"/>
    <w:rsid w:val="004538B2"/>
    <w:rsid w:val="00476378"/>
    <w:rsid w:val="004B4F24"/>
    <w:rsid w:val="005749D1"/>
    <w:rsid w:val="005C6D02"/>
    <w:rsid w:val="005E0936"/>
    <w:rsid w:val="005E4E8E"/>
    <w:rsid w:val="006030FA"/>
    <w:rsid w:val="006407DE"/>
    <w:rsid w:val="00654498"/>
    <w:rsid w:val="00697B7B"/>
    <w:rsid w:val="006C506F"/>
    <w:rsid w:val="006E6EAE"/>
    <w:rsid w:val="007108BC"/>
    <w:rsid w:val="00711636"/>
    <w:rsid w:val="007161B4"/>
    <w:rsid w:val="00726F15"/>
    <w:rsid w:val="00735FF8"/>
    <w:rsid w:val="00736A12"/>
    <w:rsid w:val="007412AA"/>
    <w:rsid w:val="007530DC"/>
    <w:rsid w:val="00770681"/>
    <w:rsid w:val="00770B9F"/>
    <w:rsid w:val="00782883"/>
    <w:rsid w:val="007A75AD"/>
    <w:rsid w:val="007B5E12"/>
    <w:rsid w:val="00833BBB"/>
    <w:rsid w:val="008827CB"/>
    <w:rsid w:val="00887E3C"/>
    <w:rsid w:val="008C2DE3"/>
    <w:rsid w:val="008D69A3"/>
    <w:rsid w:val="008E19CE"/>
    <w:rsid w:val="008E5422"/>
    <w:rsid w:val="00926704"/>
    <w:rsid w:val="00982559"/>
    <w:rsid w:val="009944B0"/>
    <w:rsid w:val="00997385"/>
    <w:rsid w:val="009A5983"/>
    <w:rsid w:val="009E42CC"/>
    <w:rsid w:val="009E741C"/>
    <w:rsid w:val="009F1D65"/>
    <w:rsid w:val="00A24C70"/>
    <w:rsid w:val="00A45A4D"/>
    <w:rsid w:val="00A753FF"/>
    <w:rsid w:val="00AC6207"/>
    <w:rsid w:val="00B25705"/>
    <w:rsid w:val="00B32944"/>
    <w:rsid w:val="00B33838"/>
    <w:rsid w:val="00B34311"/>
    <w:rsid w:val="00B86E9F"/>
    <w:rsid w:val="00BE1262"/>
    <w:rsid w:val="00BF3B5D"/>
    <w:rsid w:val="00BF61A8"/>
    <w:rsid w:val="00C068F8"/>
    <w:rsid w:val="00C1593B"/>
    <w:rsid w:val="00C5201C"/>
    <w:rsid w:val="00CA39CD"/>
    <w:rsid w:val="00CB4E8C"/>
    <w:rsid w:val="00CC3F07"/>
    <w:rsid w:val="00D014A3"/>
    <w:rsid w:val="00D06A46"/>
    <w:rsid w:val="00D67960"/>
    <w:rsid w:val="00D82BF8"/>
    <w:rsid w:val="00DC0D34"/>
    <w:rsid w:val="00DD123D"/>
    <w:rsid w:val="00DD1615"/>
    <w:rsid w:val="00DF209D"/>
    <w:rsid w:val="00E12B5D"/>
    <w:rsid w:val="00E12FED"/>
    <w:rsid w:val="00E4635A"/>
    <w:rsid w:val="00E971A1"/>
    <w:rsid w:val="00F01826"/>
    <w:rsid w:val="00F32336"/>
    <w:rsid w:val="00F34663"/>
    <w:rsid w:val="00F81146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FF1"/>
  <w15:chartTrackingRefBased/>
  <w15:docId w15:val="{0D7ADF37-FFA9-46CA-B4E7-715E47A0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8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3705</Words>
  <Characters>20086</Characters>
  <Application>Microsoft Office Word</Application>
  <DocSecurity>0</DocSecurity>
  <Lines>365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Pinto</dc:creator>
  <cp:keywords/>
  <dc:description/>
  <cp:lastModifiedBy>Marcello Pinto</cp:lastModifiedBy>
  <cp:revision>9</cp:revision>
  <dcterms:created xsi:type="dcterms:W3CDTF">2020-07-08T13:07:00Z</dcterms:created>
  <dcterms:modified xsi:type="dcterms:W3CDTF">2020-07-08T13:24:00Z</dcterms:modified>
</cp:coreProperties>
</file>